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B155" w14:textId="27210202" w:rsidR="00C8229D" w:rsidRPr="004C069D" w:rsidRDefault="00C8229D" w:rsidP="00C822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" w:eastAsia="Times New Roman" w:hAnsi="Arial" w:cs="Arial"/>
          <w:b/>
          <w:lang w:eastAsia="pl-PL"/>
        </w:rPr>
      </w:pPr>
      <w:r w:rsidRPr="004C069D">
        <w:rPr>
          <w:rFonts w:ascii="Arial" w:eastAsia="Times New Roman" w:hAnsi="Arial" w:cs="Arial"/>
          <w:b/>
          <w:lang w:eastAsia="pl-PL"/>
        </w:rPr>
        <w:t xml:space="preserve">Uzasadnienie do uchwały Nr ………….. </w:t>
      </w:r>
      <w:r w:rsidR="001114A8" w:rsidRPr="004C069D">
        <w:rPr>
          <w:rFonts w:ascii="Arial" w:eastAsia="Times New Roman" w:hAnsi="Arial" w:cs="Arial"/>
          <w:b/>
          <w:lang w:eastAsia="pl-PL"/>
        </w:rPr>
        <w:t>Rady Miejskiej</w:t>
      </w:r>
      <w:r w:rsidR="005E5164" w:rsidRPr="004C069D">
        <w:rPr>
          <w:rFonts w:ascii="Arial" w:eastAsia="Times New Roman" w:hAnsi="Arial" w:cs="Arial"/>
          <w:b/>
          <w:lang w:eastAsia="pl-PL"/>
        </w:rPr>
        <w:t xml:space="preserve"> w</w:t>
      </w:r>
      <w:r w:rsidR="001114A8" w:rsidRPr="004C069D">
        <w:rPr>
          <w:rFonts w:ascii="Arial" w:eastAsia="Times New Roman" w:hAnsi="Arial" w:cs="Arial"/>
          <w:b/>
          <w:lang w:eastAsia="pl-PL"/>
        </w:rPr>
        <w:t xml:space="preserve"> Żuromin</w:t>
      </w:r>
      <w:r w:rsidR="005E5164" w:rsidRPr="004C069D">
        <w:rPr>
          <w:rFonts w:ascii="Arial" w:eastAsia="Times New Roman" w:hAnsi="Arial" w:cs="Arial"/>
          <w:b/>
          <w:lang w:eastAsia="pl-PL"/>
        </w:rPr>
        <w:t>ie</w:t>
      </w:r>
    </w:p>
    <w:p w14:paraId="3297E871" w14:textId="1F93318C" w:rsidR="00392E1B" w:rsidRPr="00F254B4" w:rsidRDefault="00C8229D" w:rsidP="00D74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b/>
          <w:lang w:eastAsia="pl-PL"/>
        </w:rPr>
        <w:t>z dnia ……………….. 202</w:t>
      </w:r>
      <w:r w:rsidR="00F254B4" w:rsidRPr="004C069D">
        <w:rPr>
          <w:rFonts w:ascii="Arial" w:eastAsia="Times New Roman" w:hAnsi="Arial" w:cs="Arial"/>
          <w:b/>
          <w:lang w:eastAsia="pl-PL"/>
        </w:rPr>
        <w:t>4</w:t>
      </w:r>
      <w:r w:rsidRPr="004C069D">
        <w:rPr>
          <w:rFonts w:ascii="Arial" w:eastAsia="Times New Roman" w:hAnsi="Arial" w:cs="Arial"/>
          <w:b/>
          <w:lang w:eastAsia="pl-PL"/>
        </w:rPr>
        <w:t xml:space="preserve"> r. w sprawie </w:t>
      </w:r>
      <w:r w:rsidR="001114A8" w:rsidRPr="004C069D">
        <w:rPr>
          <w:rFonts w:ascii="Arial" w:hAnsi="Arial" w:cs="Arial"/>
          <w:b/>
        </w:rPr>
        <w:t>miejscowego planu zagospodarowania przestrzennego gminy Żuromin w części obrębu</w:t>
      </w:r>
      <w:r w:rsidR="001114A8" w:rsidRPr="004B7C71">
        <w:rPr>
          <w:rFonts w:ascii="Arial" w:hAnsi="Arial" w:cs="Arial"/>
          <w:b/>
        </w:rPr>
        <w:t xml:space="preserve"> geodezyjnego Wólka Kliczewska</w:t>
      </w:r>
      <w:r w:rsidR="00F254B4" w:rsidRPr="00F25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1D7C2AF8" w14:textId="77777777" w:rsidR="00E96BBD" w:rsidRPr="00F254B4" w:rsidRDefault="00E96BBD" w:rsidP="00E96BBD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254B4">
        <w:rPr>
          <w:rFonts w:ascii="Arial" w:hAnsi="Arial" w:cs="Arial"/>
          <w:b/>
          <w:sz w:val="20"/>
          <w:szCs w:val="20"/>
        </w:rPr>
        <w:t>Podstawa prawna</w:t>
      </w:r>
    </w:p>
    <w:p w14:paraId="2035C11A" w14:textId="52801B64" w:rsidR="00F254B4" w:rsidRPr="004C069D" w:rsidRDefault="004C069D" w:rsidP="00F254B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sz w:val="20"/>
          <w:szCs w:val="20"/>
          <w:lang w:eastAsia="pl-PL"/>
        </w:rPr>
        <w:t xml:space="preserve">Art. 15 ust. 1 w odniesieniu do art. 37ea ust 3 oraz art 37ec ust 1  pkt 2) ustawy z dnia 27 marca 2003 r. o planowaniu i zagospodarowaniu przestrzennym </w:t>
      </w:r>
      <w:r w:rsidRPr="004C069D">
        <w:rPr>
          <w:rFonts w:ascii="Arial" w:hAnsi="Arial" w:cs="Arial"/>
          <w:sz w:val="20"/>
          <w:szCs w:val="20"/>
        </w:rPr>
        <w:t xml:space="preserve">(Dz. U. </w:t>
      </w:r>
      <w:r w:rsidRPr="004C069D">
        <w:t>z 2024</w:t>
      </w:r>
      <w:r w:rsidRPr="004C069D">
        <w:rPr>
          <w:rFonts w:ascii="Arial" w:hAnsi="Arial" w:cs="Arial"/>
          <w:sz w:val="20"/>
          <w:szCs w:val="20"/>
        </w:rPr>
        <w:t xml:space="preserve"> r., poz. 1130</w:t>
      </w:r>
      <w:r w:rsidR="0026669A">
        <w:rPr>
          <w:rFonts w:ascii="Arial" w:hAnsi="Arial" w:cs="Arial"/>
          <w:sz w:val="20"/>
          <w:szCs w:val="20"/>
        </w:rPr>
        <w:t xml:space="preserve"> z późn. zm.</w:t>
      </w:r>
      <w:r w:rsidRPr="004C069D">
        <w:rPr>
          <w:rFonts w:ascii="Arial" w:hAnsi="Arial" w:cs="Arial"/>
          <w:sz w:val="20"/>
          <w:szCs w:val="20"/>
        </w:rPr>
        <w:t xml:space="preserve">)  w związku z art. 67 ust. 3 pkt 2 ustawy z dnia 7 lipca 2023 r. o zmianie ustawy o planowaniu i zagospodarowaniu przestrzennym oraz niektórych innych ustaw (Dz. U. z 2023 r., poz. 1688) </w:t>
      </w:r>
      <w:r w:rsidRPr="004C069D">
        <w:rPr>
          <w:rFonts w:ascii="Arial" w:eastAsia="Times New Roman" w:hAnsi="Arial" w:cs="Arial"/>
          <w:sz w:val="20"/>
          <w:szCs w:val="20"/>
          <w:lang w:eastAsia="pl-PL"/>
        </w:rPr>
        <w:t>tj.: Wójt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, burmistrz albo prezydent miasta sporządza projekt planu miejscowego, zawierający część tekstową i graficzną, zgodnie z zapisami </w:t>
      </w:r>
      <w:r w:rsidRPr="004C069D">
        <w:rPr>
          <w:rFonts w:ascii="Arial" w:eastAsia="Times New Roman" w:hAnsi="Arial" w:cs="Arial"/>
          <w:sz w:val="20"/>
          <w:szCs w:val="20"/>
          <w:lang w:eastAsia="pl-PL"/>
        </w:rPr>
        <w:t>studium oraz z przepisami odrębnymi, odnoszącymi się do obszaru objętego planem, wraz z uzasadnieniem. W uzasadnieniu przedstawia się w szczególności</w:t>
      </w:r>
      <w:r w:rsidR="00F254B4" w:rsidRPr="004C069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93DCEB9" w14:textId="77777777" w:rsidR="00F254B4" w:rsidRPr="004C069D" w:rsidRDefault="00F254B4" w:rsidP="00F254B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sz w:val="20"/>
          <w:szCs w:val="20"/>
          <w:lang w:eastAsia="pl-PL"/>
        </w:rPr>
        <w:t>1) sposób realizacji wymogów wynikających z art. 1 ust. 2-4;</w:t>
      </w:r>
    </w:p>
    <w:p w14:paraId="63306599" w14:textId="0B692E28" w:rsidR="00F254B4" w:rsidRPr="004C069D" w:rsidRDefault="00F254B4" w:rsidP="00F254B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sz w:val="20"/>
          <w:szCs w:val="20"/>
          <w:lang w:eastAsia="pl-PL"/>
        </w:rPr>
        <w:t>2) zgodność z wynikami analizy, o której mowa w art. 32 ust. 1, wraz z datą uchwały rady gminy, o</w:t>
      </w:r>
      <w:r w:rsidR="005E5164" w:rsidRPr="004C069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C069D">
        <w:rPr>
          <w:rFonts w:ascii="Arial" w:eastAsia="Times New Roman" w:hAnsi="Arial" w:cs="Arial"/>
          <w:sz w:val="20"/>
          <w:szCs w:val="20"/>
          <w:lang w:eastAsia="pl-PL"/>
        </w:rPr>
        <w:t>której mowa w art. 32 ust. 2,oraz sposób uwzględnienia uniwersalnego projektowania;</w:t>
      </w:r>
    </w:p>
    <w:p w14:paraId="2C8731A8" w14:textId="52B688FB" w:rsidR="00E96BBD" w:rsidRPr="004C069D" w:rsidRDefault="00F254B4" w:rsidP="00F254B4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C069D">
        <w:rPr>
          <w:rFonts w:ascii="Arial" w:eastAsia="Times New Roman" w:hAnsi="Arial" w:cs="Arial"/>
          <w:sz w:val="20"/>
          <w:szCs w:val="20"/>
          <w:lang w:eastAsia="pl-PL"/>
        </w:rPr>
        <w:t>3) wpływ na finanse publiczne, w tym budżet gminy</w:t>
      </w:r>
      <w:r w:rsidR="00E96BBD" w:rsidRPr="004C069D">
        <w:rPr>
          <w:rFonts w:ascii="Arial" w:hAnsi="Arial" w:cs="Arial"/>
          <w:sz w:val="20"/>
          <w:szCs w:val="20"/>
        </w:rPr>
        <w:t>.</w:t>
      </w:r>
    </w:p>
    <w:p w14:paraId="5988C868" w14:textId="77777777" w:rsidR="00E96BBD" w:rsidRPr="004C069D" w:rsidRDefault="00E96BBD" w:rsidP="00836B70">
      <w:pPr>
        <w:widowControl w:val="0"/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964AA8E" w14:textId="77777777" w:rsidR="004C069D" w:rsidRPr="004C069D" w:rsidRDefault="004C069D" w:rsidP="004C069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C069D">
        <w:rPr>
          <w:rFonts w:ascii="Arial" w:hAnsi="Arial" w:cs="Arial"/>
          <w:b/>
          <w:bCs/>
          <w:sz w:val="20"/>
          <w:szCs w:val="20"/>
        </w:rPr>
        <w:t xml:space="preserve">Inwestycja uzupełniająca. </w:t>
      </w:r>
    </w:p>
    <w:p w14:paraId="15EFDB8F" w14:textId="698FDF24" w:rsidR="004C069D" w:rsidRPr="004C069D" w:rsidRDefault="004C069D" w:rsidP="004C069D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C069D">
        <w:rPr>
          <w:rFonts w:ascii="Arial" w:hAnsi="Arial" w:cs="Arial"/>
          <w:sz w:val="20"/>
          <w:szCs w:val="20"/>
        </w:rPr>
        <w:t>Przedmiotem inwestycji uzupełniającej, o której mowa w art. 37ea ust2 ustawy o planowaniu i zagospodarowaniu przestrzennym jest modernizacja i przebudowa drogi publicznej gminnej położonej na działce nr 30 obręb Wólka Kliczewska, gmina Żuromin.</w:t>
      </w:r>
    </w:p>
    <w:p w14:paraId="3FEB649B" w14:textId="77777777" w:rsidR="004C069D" w:rsidRPr="004C069D" w:rsidRDefault="004C069D" w:rsidP="00836B70">
      <w:pPr>
        <w:widowControl w:val="0"/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F7D1778" w14:textId="243C7882" w:rsidR="00392E1B" w:rsidRPr="004C069D" w:rsidRDefault="00392E1B" w:rsidP="00D74FD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Ustalenia planu realizują wymogi wynikające z art. 1 ust. 2-4 ustawy z dnia 27 marca 2003 r. </w:t>
      </w:r>
      <w:r w:rsidRPr="004C06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o</w:t>
      </w:r>
      <w:r w:rsidR="005E5164" w:rsidRPr="004C06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 </w:t>
      </w:r>
      <w:r w:rsidRPr="004C06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planowaniu i zagospodarowaniu przestrzennym</w:t>
      </w:r>
      <w:r w:rsidRPr="004C06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tj.:</w:t>
      </w:r>
    </w:p>
    <w:p w14:paraId="2CFA40B2" w14:textId="5CE6F740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wymagania ładu przestrzennego, w tym urbanistyki i architektury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poprzez ustalenie przeznaczenia terenu w §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, zasad ochrony i kształtowania ładu przestrzennego w §</w:t>
      </w:r>
      <w:r w:rsidR="00DC6CE7" w:rsidRPr="00F254B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, parametrów i</w:t>
      </w:r>
      <w:r w:rsidR="005E516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wskaźników kształtowania zabudowy oraz zagospodarowania terenu 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>w ustaleniach szczegółowych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90A7EF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87494D" w14:textId="2D4E8DD2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walory architektoniczne i krajobrazowe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przede wszystkim poprzez określenie parametrów i wskaźników kształtowania zabudowy oraz zagospodarowania terenu w 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>ustaleniach szczegółowych</w:t>
      </w:r>
      <w:r w:rsidR="00364B12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1D4D5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ok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reślenie zasad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6CE7" w:rsidRPr="00F254B4">
        <w:rPr>
          <w:rFonts w:ascii="Arial" w:eastAsia="Times New Roman" w:hAnsi="Arial" w:cs="Arial"/>
          <w:sz w:val="20"/>
          <w:szCs w:val="20"/>
          <w:lang w:eastAsia="pl-PL"/>
        </w:rPr>
        <w:t>kształtowania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krajobrazu w §</w:t>
      </w:r>
      <w:r w:rsidR="00D74FD7" w:rsidRPr="00F254B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13E1C5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C91164" w14:textId="07CAC257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wymagania ochrony środowiska, w tym gospodarowania wodami i ochrony gruntów rolnych i</w:t>
      </w:r>
      <w:r w:rsidR="005E5164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leśnych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plan, w szczególności w § </w:t>
      </w:r>
      <w:r w:rsidR="00DC6CE7" w:rsidRPr="00F254B4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, wprowadza ustalenia dotyczące zasad ochrony środowiska, zawierające nakazy, zakazy, dopuszczenia i ograniczenia w zagospodarowaniu terenów wynikające z</w:t>
      </w:r>
      <w:r w:rsidR="005E516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potrzeb ochrony środowiska, w tym z ustawy – Prawo ochrony środowiska. </w:t>
      </w:r>
    </w:p>
    <w:p w14:paraId="35AD0677" w14:textId="7F084D78" w:rsidR="001D4D5D" w:rsidRPr="00F254B4" w:rsidRDefault="001D4D5D" w:rsidP="001D4D5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Teren objęty planem nie wymagał - zgodnie z przepisami ustawy </w:t>
      </w:r>
      <w:r w:rsidRPr="00F254B4">
        <w:rPr>
          <w:rFonts w:ascii="Arial" w:eastAsia="Times New Roman" w:hAnsi="Arial" w:cs="Arial"/>
          <w:i/>
          <w:sz w:val="20"/>
          <w:szCs w:val="20"/>
          <w:lang w:eastAsia="pl-PL"/>
        </w:rPr>
        <w:t>o ochronie gruntów rolnych i leśnych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- uzyskania w toku procedury planistycznej zgód na zmianę przeznaczenia gruntów rolnych i leśnych na cele nierolnicze i nieleśne. </w:t>
      </w:r>
    </w:p>
    <w:p w14:paraId="49DDD49A" w14:textId="77777777" w:rsidR="00D2188B" w:rsidRPr="00F254B4" w:rsidRDefault="00D2188B" w:rsidP="001D4D5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1FBD3" w14:textId="08B39773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wymagania ochrony dziedzictwa kulturowego i zabytków oraz dóbr kultury współczesnej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F254B4">
        <w:rPr>
          <w:rFonts w:ascii="Arial" w:eastAsia="Times New Roman" w:hAnsi="Arial" w:cs="Arial"/>
          <w:sz w:val="20"/>
          <w:szCs w:val="20"/>
          <w:lang w:eastAsia="pl-PL"/>
        </w:rPr>
        <w:t>wymagania w tym zakresie zostały zawarte w §8</w:t>
      </w:r>
      <w:r w:rsidR="00C8229D"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E96AC5D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F360A" w14:textId="20A5AE6B" w:rsidR="00D74FD7" w:rsidRPr="00F254B4" w:rsidRDefault="00392E1B" w:rsidP="0059263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wymagania ochrony zdrowia oraz bezpieczeństwa ludzi i mienia, a także potrzeby osób </w:t>
      </w:r>
      <w:r w:rsidR="0059263D"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ze szczególnymi potrzebami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1D4D5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63D" w:rsidRPr="00F254B4">
        <w:rPr>
          <w:rFonts w:ascii="Arial" w:eastAsia="Times New Roman" w:hAnsi="Arial" w:cs="Arial"/>
          <w:sz w:val="20"/>
          <w:szCs w:val="20"/>
        </w:rPr>
        <w:t xml:space="preserve">plan </w:t>
      </w:r>
      <w:r w:rsidR="00DC6CE7" w:rsidRPr="00F254B4">
        <w:rPr>
          <w:rFonts w:ascii="Arial" w:eastAsia="Times New Roman" w:hAnsi="Arial" w:cs="Arial"/>
          <w:sz w:val="20"/>
          <w:szCs w:val="20"/>
        </w:rPr>
        <w:t xml:space="preserve">nie wprowadza ograniczeń które mogłyby dotyczyć osób ze szczególnymi potrzebami. </w:t>
      </w:r>
      <w:r w:rsidR="00D06AA8" w:rsidRPr="00F254B4">
        <w:rPr>
          <w:rFonts w:ascii="Arial" w:eastAsia="Times New Roman" w:hAnsi="Arial" w:cs="Arial"/>
          <w:sz w:val="20"/>
          <w:szCs w:val="20"/>
        </w:rPr>
        <w:t>W granicach planu nie występują obszary szczególnego zagrożenia powodzią, udokumentowane tereny zagrożone osuwaniem się mas ziemnych, tereny górnicze, a także krajobrazy priorytetowe określone w audycie krajobrazowym lub planie województwa</w:t>
      </w:r>
    </w:p>
    <w:p w14:paraId="20A8F7B3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334E3F" w14:textId="52207B18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walory ekonomiczne przestrzeni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DC4E6F" w:rsidRPr="00F254B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lan miejscowy został opracowany zgodnie z ustawą o planowaniu i zagospodarowaniu przestrzennym wraz z przepisami wykonawczymi, dlatego jego treść nie odnosi się bezpośrednio do walorów ekonomicznych terenu, dla którego jest sporządzany. Jednak zawarte 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5E516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ustaleniach szczegółowych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planu warunki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bCs/>
          <w:sz w:val="20"/>
          <w:szCs w:val="20"/>
          <w:lang w:eastAsia="pl-PL"/>
        </w:rPr>
        <w:t>dotyczące parametrów i</w:t>
      </w:r>
      <w:r w:rsidR="0018598F" w:rsidRPr="00F254B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F254B4">
        <w:rPr>
          <w:rFonts w:ascii="Arial" w:eastAsia="Times New Roman" w:hAnsi="Arial" w:cs="Arial"/>
          <w:bCs/>
          <w:sz w:val="20"/>
          <w:szCs w:val="20"/>
          <w:lang w:eastAsia="pl-PL"/>
        </w:rPr>
        <w:t>wskaźników kształtowania zabudowy oraz zagospodarowania terenu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mają na uwadze optymalne wykorzystanie walorów ekonomicznych przestrzeni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, przy uwzględnieniu zasad zrównoważonego rozwoju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44D6D8E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08993" w14:textId="77777777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prawo własności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ustalenia planu miejscowego wyznaczają granice korzystania z nieruchomości, między innymi poprzez ustalenia co do przeznaczenia terenu, czy zasad ochrony i kształtowania ładu przestrzennego, parametrów i wskaźników kształtowania zabudowy oraz zagospodarowania terenu.</w:t>
      </w:r>
    </w:p>
    <w:p w14:paraId="5D5A8D97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F6B4BE" w14:textId="77777777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potrzeby obronności i bezpieczeństwa państwa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nie dotyczy, w obrębie obszaru planu nie znajdują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się tereny i obiekty spełniające potrzeby obronności i bezpieczeństwa państwa;</w:t>
      </w:r>
    </w:p>
    <w:p w14:paraId="1480C387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D9D81A" w14:textId="1C32DA69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potrzeby interesu publicznego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plan obejmuje </w:t>
      </w:r>
      <w:r w:rsidR="00F254B4">
        <w:rPr>
          <w:rFonts w:ascii="Arial" w:eastAsia="Times New Roman" w:hAnsi="Arial" w:cs="Arial"/>
          <w:sz w:val="20"/>
          <w:szCs w:val="20"/>
          <w:lang w:eastAsia="pl-PL"/>
        </w:rPr>
        <w:t>w większości grunty prywatne i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jest mało istotny pod kątem zaspokajania potrzeb interesu publicznego. W</w:t>
      </w:r>
      <w:r w:rsidR="00C8229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planie nie wyznacza się terenów przestrzeni publicznych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066939" w14:textId="77777777" w:rsidR="005E5164" w:rsidRPr="00F254B4" w:rsidRDefault="005E5164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156830" w14:textId="73E584C1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potrzeby w zakresie rozwoju infrastruktury technicznej, w szczególności sieci szerokopasmowych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05376"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oraz zapewnienia odpowiedniej jakości wody, do celów zaopatrzenia ludności</w:t>
      </w:r>
      <w:r w:rsidR="00B05376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– plan w 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§</w:t>
      </w:r>
      <w:r w:rsidR="00F254B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zawiera ustalenia dotyczące zasad modernizacji, rozbudowy i budowy systemów komunikacji i infrastruktury technicznej. </w:t>
      </w:r>
    </w:p>
    <w:p w14:paraId="094AB17D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7CDCA" w14:textId="1C7E68C1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zapewnienie udziału społeczeństwa w pracach nad miejscowym planem zagospodarowania przestrzennego, w tym przy użyciu środków komunikacji elektronicznej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05376"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oraz zachowanie jawności i przejrzystości procedur planistycznych</w:t>
      </w:r>
      <w:r w:rsidR="00B05376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– organ sporządzający plan zapewnił udział społeczeństwa w opracowywaniu projektu planu miejscowego wraz z prognozą oddziaływania na środowisko, poprzez</w:t>
      </w:r>
      <w:r w:rsidR="001114A8" w:rsidRPr="00111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4A8" w:rsidRPr="001114A8">
        <w:rPr>
          <w:rFonts w:ascii="Arial" w:eastAsia="Times New Roman" w:hAnsi="Arial" w:cs="Arial"/>
          <w:sz w:val="20"/>
          <w:szCs w:val="20"/>
          <w:lang w:eastAsia="pl-PL"/>
        </w:rPr>
        <w:t xml:space="preserve">przeprowadzenie konsultacji społecznych 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 w:rsidR="001114A8" w:rsidRPr="001114A8">
        <w:rPr>
          <w:rFonts w:ascii="Arial" w:eastAsia="Times New Roman" w:hAnsi="Arial" w:cs="Arial"/>
          <w:sz w:val="20"/>
          <w:szCs w:val="20"/>
          <w:lang w:eastAsia="pl-PL"/>
        </w:rPr>
        <w:t>w formie spotkania otwartego oraz indywidualn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1114A8" w:rsidRPr="001114A8">
        <w:rPr>
          <w:rFonts w:ascii="Arial" w:eastAsia="Times New Roman" w:hAnsi="Arial" w:cs="Arial"/>
          <w:sz w:val="20"/>
          <w:szCs w:val="20"/>
          <w:lang w:eastAsia="pl-PL"/>
        </w:rPr>
        <w:t xml:space="preserve"> konsultacj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1114A8" w:rsidRPr="001114A8">
        <w:rPr>
          <w:rFonts w:ascii="Arial" w:eastAsia="Times New Roman" w:hAnsi="Arial" w:cs="Arial"/>
          <w:sz w:val="20"/>
          <w:szCs w:val="20"/>
          <w:lang w:eastAsia="pl-PL"/>
        </w:rPr>
        <w:t xml:space="preserve"> z projektantem planu w formie online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1EE6A3F" w14:textId="77777777" w:rsidR="00B05376" w:rsidRPr="00F254B4" w:rsidRDefault="00B05376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6EB7BF" w14:textId="77777777" w:rsidR="00D67AF6" w:rsidRPr="00F254B4" w:rsidRDefault="00D67AF6" w:rsidP="00D67AF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zgodnie z art. 1 ust. 3 ustawy z dnia 27 marca 2003 r. o planowaniu i zagospodarowaniu przestrzennym u</w:t>
      </w:r>
      <w:r w:rsidR="00B05376"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</w:t>
      </w: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C8BF173" w14:textId="6B9A2ECB" w:rsidR="00046C3B" w:rsidRPr="00F254B4" w:rsidRDefault="00046C3B" w:rsidP="00046C3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W trakcie </w:t>
      </w:r>
      <w:r w:rsidR="001114A8">
        <w:rPr>
          <w:rFonts w:ascii="Arial" w:eastAsia="Times New Roman" w:hAnsi="Arial" w:cs="Arial"/>
          <w:sz w:val="20"/>
          <w:szCs w:val="20"/>
          <w:lang w:eastAsia="pl-PL"/>
        </w:rPr>
        <w:t>konsultacji społecznych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0AAC" w:rsidRPr="00F254B4">
        <w:rPr>
          <w:rFonts w:ascii="Arial" w:eastAsia="Times New Roman" w:hAnsi="Arial" w:cs="Arial"/>
          <w:sz w:val="20"/>
          <w:szCs w:val="20"/>
          <w:lang w:eastAsia="pl-PL"/>
        </w:rPr>
        <w:t>nie wpłynęły uwagi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FBACB88" w14:textId="68227C81" w:rsidR="00046C3B" w:rsidRPr="00F254B4" w:rsidRDefault="00046C3B" w:rsidP="00046C3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>Przy przygotowywaniu projektu planu wykorzystano opracowania sporządzone w toku procedury planistycznej, tj.: „Prognozę oddziaływania na środowisko”, wymagan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odpowiednimi przepisami.</w:t>
      </w:r>
    </w:p>
    <w:p w14:paraId="5C1ED288" w14:textId="77777777" w:rsidR="00B05376" w:rsidRPr="00F254B4" w:rsidRDefault="00B05376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F991A" w14:textId="77777777" w:rsidR="00B05376" w:rsidRPr="00F254B4" w:rsidRDefault="00487D8E" w:rsidP="00487D8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Wyznaczając nowe tereny z możliwością sytuowania nowej zabudowy uwzględniono wymagania ładu przestrzennego, efektywnego gospodarowania przestrzenią oraz walory ekonomiczne przestrzeni poprzez:</w:t>
      </w:r>
    </w:p>
    <w:p w14:paraId="2B21514A" w14:textId="77777777" w:rsidR="00487D8E" w:rsidRPr="00F254B4" w:rsidRDefault="00487D8E" w:rsidP="00487D8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>ustalenie przeznaczenia terenów i parametrów zabudowy z uwzględnieniem ochrony terenów sąsiednich,</w:t>
      </w:r>
    </w:p>
    <w:p w14:paraId="38384B5D" w14:textId="77777777" w:rsidR="00487D8E" w:rsidRPr="00F254B4" w:rsidRDefault="00C057AD" w:rsidP="00487D8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>określenie parametrów zabudowy</w:t>
      </w:r>
      <w:r w:rsidR="00487D8E" w:rsidRPr="00F254B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B01390" w14:textId="77777777" w:rsidR="00487D8E" w:rsidRPr="00F254B4" w:rsidRDefault="00487D8E" w:rsidP="00487D8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zapewnienie właściwej obsługi komunikacyjnej i wyposażenia w infrastrukturę </w:t>
      </w:r>
      <w:r w:rsidR="00B43EA1" w:rsidRPr="00F254B4">
        <w:rPr>
          <w:rFonts w:ascii="Arial" w:eastAsia="Times New Roman" w:hAnsi="Arial" w:cs="Arial"/>
          <w:sz w:val="20"/>
          <w:szCs w:val="20"/>
          <w:lang w:eastAsia="pl-PL"/>
        </w:rPr>
        <w:t>techniczną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EB60EB" w14:textId="77777777" w:rsidR="00B05376" w:rsidRPr="00F254B4" w:rsidRDefault="00B05376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7D5FC5" w14:textId="77777777" w:rsidR="00D06AA8" w:rsidRPr="00594D49" w:rsidRDefault="00D06AA8" w:rsidP="00D06AA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Zgodność z wynikami analizy dotyczącej oceny aktualności studium uwarunkowań i kierunków </w:t>
      </w:r>
      <w:r w:rsidRPr="00594D49">
        <w:rPr>
          <w:rFonts w:ascii="Arial" w:eastAsia="Times New Roman" w:hAnsi="Arial" w:cs="Arial"/>
          <w:b/>
          <w:sz w:val="20"/>
          <w:szCs w:val="20"/>
          <w:lang w:eastAsia="pl-PL"/>
        </w:rPr>
        <w:t>zagospodarowania przestrzennego oraz miejscowych planów zagospodarowania przestrzennego oraz sposób uwzględnienia uniwersalnego projektowania.</w:t>
      </w:r>
    </w:p>
    <w:p w14:paraId="447BBADB" w14:textId="264C1961" w:rsidR="0079483A" w:rsidRPr="00594D49" w:rsidRDefault="00D06AA8" w:rsidP="00D06AA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7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nr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438/LIX/23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Rady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Miejskiej w Żurominie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dnia 31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sierpnia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 r. w sprawie aktualności studium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uwarunkowań i kierunków zagospodarowania przestrzennego Miasta i Gminy Żuromin oraz 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miejscowych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planów zagospodarowania przestrzennego Gminy i Miasta Żuromin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5E5164">
        <w:rPr>
          <w:rFonts w:ascii="Arial" w:eastAsia="Times New Roman" w:hAnsi="Arial" w:cs="Arial"/>
          <w:bCs/>
          <w:sz w:val="20"/>
          <w:szCs w:val="20"/>
          <w:lang w:eastAsia="pl-PL"/>
        </w:rPr>
        <w:t>zaleca się sporządzanie planów na pojedynczych działkach lub terenach, stosownie do potrzeb rozwojowych w celu umożliwienia ich zagospodarowania zgodnie ze złożonymi wnioskami i polityką przestrzenną gminy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5E5164">
        <w:rPr>
          <w:rFonts w:ascii="Arial" w:eastAsia="Times New Roman" w:hAnsi="Arial" w:cs="Arial"/>
          <w:bCs/>
          <w:sz w:val="20"/>
          <w:szCs w:val="20"/>
          <w:lang w:eastAsia="pl-PL"/>
        </w:rPr>
        <w:t>Wobec czego można uznać, że sporządzenie niniejszego planu jest zasadne</w:t>
      </w:r>
      <w:r w:rsidR="00594D49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13E8D33" w14:textId="74E18B51" w:rsidR="00487D8E" w:rsidRPr="00594D49" w:rsidRDefault="00487D8E" w:rsidP="00D06AA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7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4D49">
        <w:rPr>
          <w:rFonts w:ascii="Arial" w:eastAsia="Times New Roman" w:hAnsi="Arial" w:cs="Arial"/>
          <w:sz w:val="20"/>
          <w:szCs w:val="20"/>
          <w:lang w:eastAsia="pl-PL"/>
        </w:rPr>
        <w:t xml:space="preserve">Potrzeby uniwersalnego projektowania będą uwzględniane na etapie 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realizacji inwestycji</w:t>
      </w:r>
      <w:r w:rsidRPr="00594D49">
        <w:rPr>
          <w:rFonts w:ascii="Arial" w:eastAsia="Times New Roman" w:hAnsi="Arial" w:cs="Arial"/>
          <w:sz w:val="20"/>
          <w:szCs w:val="20"/>
          <w:lang w:eastAsia="pl-PL"/>
        </w:rPr>
        <w:t>. W planie nie wprowadzono żadnych ograniczeń dla osób ze specjalnymi potrzebami.</w:t>
      </w:r>
    </w:p>
    <w:p w14:paraId="47BB9978" w14:textId="77777777" w:rsidR="00B05376" w:rsidRPr="00594D49" w:rsidRDefault="00B05376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E4F4C0" w14:textId="77777777" w:rsidR="00D47736" w:rsidRPr="00F254B4" w:rsidRDefault="00D47736" w:rsidP="00D4773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94D49">
        <w:rPr>
          <w:rFonts w:ascii="Arial" w:eastAsia="Times New Roman" w:hAnsi="Arial" w:cs="Arial"/>
          <w:b/>
          <w:sz w:val="20"/>
          <w:szCs w:val="20"/>
          <w:lang w:eastAsia="pl-PL"/>
        </w:rPr>
        <w:t>Wpływ na finanse publiczne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uchwalenie planu będzie miało pozytywny wpływ na finanse publiczne</w:t>
      </w:r>
      <w:r>
        <w:rPr>
          <w:rFonts w:ascii="Arial" w:eastAsia="Times New Roman" w:hAnsi="Arial" w:cs="Arial"/>
          <w:sz w:val="20"/>
          <w:szCs w:val="20"/>
          <w:lang w:eastAsia="pl-PL"/>
        </w:rPr>
        <w:t>, przede wszystkim w związku z możliwymi do uzyskania podatkami od urządzeń odnawialnych źródeł energii a także w związku z zastosowaniem trybu zintegrowanego planu inwestycyjnego, który umożliwia współfinansowanie sporządzenia planu miejscowego jak również zobowiązuje inwestora do realizacji inwestycji uzupełniającej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3FAE14F" w14:textId="77777777" w:rsidR="00174C19" w:rsidRPr="00F254B4" w:rsidRDefault="00174C19" w:rsidP="00174C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A23F89" w14:textId="77777777" w:rsidR="00174C19" w:rsidRPr="00F254B4" w:rsidRDefault="00174C19" w:rsidP="00487D8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>Przedstawiony do uchwalenia projekt planu powstał po przeprowadzeniu pełnej procedury planistycznej, zgodnie z art. 17 ustawy o planowaniu i zagospodarowaniu przestrzennym. Posiada on niezbędne opinie i uzgodnienia, a jego uchwalenie przyczyni się do lepszego wykorzystania funkcji obszaru oraz zachowania w jego granicach ładu przestrzennego</w:t>
      </w:r>
    </w:p>
    <w:p w14:paraId="4D6C3F34" w14:textId="77777777" w:rsidR="00487D8E" w:rsidRPr="00F254B4" w:rsidRDefault="00487D8E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193A5" w14:textId="4C844FB6" w:rsidR="00487D8E" w:rsidRPr="00F254B4" w:rsidRDefault="004920F7" w:rsidP="00F254B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3949EE0B" w14:textId="3EA543D7" w:rsidR="00392E1B" w:rsidRPr="00F254B4" w:rsidRDefault="00392E1B" w:rsidP="00392E1B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Mając na uwadze powyższe, przyjęcie przez Radę </w:t>
      </w:r>
      <w:r w:rsidR="005E5164">
        <w:rPr>
          <w:rFonts w:ascii="Arial" w:eastAsia="Times New Roman" w:hAnsi="Arial" w:cs="Arial"/>
          <w:sz w:val="20"/>
          <w:szCs w:val="20"/>
          <w:lang w:eastAsia="pl-PL"/>
        </w:rPr>
        <w:t>Miejską w Żurominie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niniejszej uchwały jest uzasadnione.</w:t>
      </w:r>
    </w:p>
    <w:sectPr w:rsidR="00392E1B" w:rsidRPr="00F254B4" w:rsidSect="00364B12">
      <w:footerReference w:type="default" r:id="rId7"/>
      <w:pgSz w:w="11909" w:h="16834"/>
      <w:pgMar w:top="1134" w:right="1134" w:bottom="85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A419" w14:textId="77777777" w:rsidR="00B728DE" w:rsidRDefault="00B728DE" w:rsidP="00580E62">
      <w:pPr>
        <w:spacing w:after="0" w:line="240" w:lineRule="auto"/>
      </w:pPr>
      <w:r>
        <w:separator/>
      </w:r>
    </w:p>
  </w:endnote>
  <w:endnote w:type="continuationSeparator" w:id="0">
    <w:p w14:paraId="4FD2D869" w14:textId="77777777" w:rsidR="00B728DE" w:rsidRDefault="00B728DE" w:rsidP="0058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C3B1" w14:textId="77777777" w:rsidR="00C7181E" w:rsidRDefault="00D424F0" w:rsidP="00364B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74C19">
      <w:rPr>
        <w:noProof/>
      </w:rPr>
      <w:t>2</w:t>
    </w:r>
    <w:r>
      <w:rPr>
        <w:noProof/>
      </w:rPr>
      <w:fldChar w:fldCharType="end"/>
    </w:r>
  </w:p>
  <w:p w14:paraId="77505435" w14:textId="77777777" w:rsidR="00C7181E" w:rsidRDefault="00C7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DDED" w14:textId="77777777" w:rsidR="00B728DE" w:rsidRDefault="00B728DE" w:rsidP="00580E62">
      <w:pPr>
        <w:spacing w:after="0" w:line="240" w:lineRule="auto"/>
      </w:pPr>
      <w:r>
        <w:separator/>
      </w:r>
    </w:p>
  </w:footnote>
  <w:footnote w:type="continuationSeparator" w:id="0">
    <w:p w14:paraId="642ADFCD" w14:textId="77777777" w:rsidR="00B728DE" w:rsidRDefault="00B728DE" w:rsidP="0058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C99"/>
    <w:multiLevelType w:val="multilevel"/>
    <w:tmpl w:val="F44A432A"/>
    <w:lvl w:ilvl="0">
      <w:numFmt w:val="bullet"/>
      <w:lvlText w:val="•"/>
      <w:lvlJc w:val="left"/>
      <w:pPr>
        <w:ind w:left="473" w:hanging="360"/>
      </w:pPr>
    </w:lvl>
    <w:lvl w:ilvl="1">
      <w:start w:val="1"/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59857E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2D747C"/>
    <w:multiLevelType w:val="hybridMultilevel"/>
    <w:tmpl w:val="FDF41B5C"/>
    <w:lvl w:ilvl="0" w:tplc="2D789D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AEA78A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BAC4694"/>
    <w:multiLevelType w:val="hybridMultilevel"/>
    <w:tmpl w:val="9D7ADF00"/>
    <w:lvl w:ilvl="0" w:tplc="FAAAD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19290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904294">
    <w:abstractNumId w:val="2"/>
  </w:num>
  <w:num w:numId="3" w16cid:durableId="895240145">
    <w:abstractNumId w:val="1"/>
  </w:num>
  <w:num w:numId="4" w16cid:durableId="540410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1B"/>
    <w:rsid w:val="00046C3B"/>
    <w:rsid w:val="00093009"/>
    <w:rsid w:val="0009719D"/>
    <w:rsid w:val="000A158E"/>
    <w:rsid w:val="000B1CDB"/>
    <w:rsid w:val="001110EC"/>
    <w:rsid w:val="001114A8"/>
    <w:rsid w:val="00174C19"/>
    <w:rsid w:val="0018598F"/>
    <w:rsid w:val="00193D92"/>
    <w:rsid w:val="001D4D5D"/>
    <w:rsid w:val="001D726A"/>
    <w:rsid w:val="0020019A"/>
    <w:rsid w:val="002119DF"/>
    <w:rsid w:val="0026669A"/>
    <w:rsid w:val="002A6DE1"/>
    <w:rsid w:val="00357F72"/>
    <w:rsid w:val="00364B12"/>
    <w:rsid w:val="00382CDE"/>
    <w:rsid w:val="00392E1B"/>
    <w:rsid w:val="003F5BF5"/>
    <w:rsid w:val="00473376"/>
    <w:rsid w:val="00487D8E"/>
    <w:rsid w:val="004920F7"/>
    <w:rsid w:val="00494286"/>
    <w:rsid w:val="004B33E8"/>
    <w:rsid w:val="004C069D"/>
    <w:rsid w:val="004C55C4"/>
    <w:rsid w:val="00580E62"/>
    <w:rsid w:val="0058154E"/>
    <w:rsid w:val="0059263D"/>
    <w:rsid w:val="00594D49"/>
    <w:rsid w:val="005E5164"/>
    <w:rsid w:val="00605E73"/>
    <w:rsid w:val="006C19D5"/>
    <w:rsid w:val="00715F2E"/>
    <w:rsid w:val="00726C9D"/>
    <w:rsid w:val="007469CA"/>
    <w:rsid w:val="0079483A"/>
    <w:rsid w:val="007E3674"/>
    <w:rsid w:val="00836B70"/>
    <w:rsid w:val="008C55A2"/>
    <w:rsid w:val="008F5E17"/>
    <w:rsid w:val="00930A6E"/>
    <w:rsid w:val="009328BF"/>
    <w:rsid w:val="009F17C5"/>
    <w:rsid w:val="009F617A"/>
    <w:rsid w:val="00A80DDF"/>
    <w:rsid w:val="00AC34B8"/>
    <w:rsid w:val="00AC3B46"/>
    <w:rsid w:val="00AD40EA"/>
    <w:rsid w:val="00AE4CDC"/>
    <w:rsid w:val="00B05376"/>
    <w:rsid w:val="00B43EA1"/>
    <w:rsid w:val="00B728DE"/>
    <w:rsid w:val="00BE1007"/>
    <w:rsid w:val="00C057AD"/>
    <w:rsid w:val="00C2712F"/>
    <w:rsid w:val="00C33F09"/>
    <w:rsid w:val="00C7181E"/>
    <w:rsid w:val="00C8229D"/>
    <w:rsid w:val="00CC41C5"/>
    <w:rsid w:val="00CE15B4"/>
    <w:rsid w:val="00D06AA8"/>
    <w:rsid w:val="00D2188B"/>
    <w:rsid w:val="00D424F0"/>
    <w:rsid w:val="00D47736"/>
    <w:rsid w:val="00D67AF6"/>
    <w:rsid w:val="00D74FD7"/>
    <w:rsid w:val="00DA0AAC"/>
    <w:rsid w:val="00DC3BE1"/>
    <w:rsid w:val="00DC4E6F"/>
    <w:rsid w:val="00DC6CE7"/>
    <w:rsid w:val="00DE5050"/>
    <w:rsid w:val="00E022BF"/>
    <w:rsid w:val="00E6506F"/>
    <w:rsid w:val="00E73A4D"/>
    <w:rsid w:val="00E96BBD"/>
    <w:rsid w:val="00EB61B0"/>
    <w:rsid w:val="00EF1615"/>
    <w:rsid w:val="00EF5E0C"/>
    <w:rsid w:val="00F254B4"/>
    <w:rsid w:val="00F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F45B"/>
  <w15:docId w15:val="{43391D2E-D69E-42E9-AE2C-FDD8FD4B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2E1B"/>
  </w:style>
  <w:style w:type="paragraph" w:styleId="Nagwek">
    <w:name w:val="header"/>
    <w:basedOn w:val="Normalny"/>
    <w:link w:val="NagwekZnak"/>
    <w:uiPriority w:val="99"/>
    <w:semiHidden/>
    <w:unhideWhenUsed/>
    <w:rsid w:val="001D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4D5D"/>
  </w:style>
  <w:style w:type="paragraph" w:styleId="Akapitzlist">
    <w:name w:val="List Paragraph"/>
    <w:basedOn w:val="Normalny"/>
    <w:link w:val="AkapitzlistZnak"/>
    <w:uiPriority w:val="34"/>
    <w:qFormat/>
    <w:rsid w:val="0059263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0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BDK Olsztyn</cp:lastModifiedBy>
  <cp:revision>24</cp:revision>
  <cp:lastPrinted>2017-09-15T09:10:00Z</cp:lastPrinted>
  <dcterms:created xsi:type="dcterms:W3CDTF">2021-08-25T13:17:00Z</dcterms:created>
  <dcterms:modified xsi:type="dcterms:W3CDTF">2025-03-05T10:37:00Z</dcterms:modified>
</cp:coreProperties>
</file>