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C116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116CA" w:rsidRPr="00C116CA">
        <w:rPr>
          <w:rFonts w:ascii="Arial" w:hAnsi="Arial" w:cs="Arial"/>
          <w:b/>
          <w:sz w:val="21"/>
          <w:szCs w:val="21"/>
        </w:rPr>
        <w:t>Zagospodarowanie przestrzeni publicznej – kąpielisko</w:t>
      </w:r>
      <w:r w:rsidR="00C116CA">
        <w:rPr>
          <w:rFonts w:ascii="Arial" w:hAnsi="Arial" w:cs="Arial"/>
          <w:b/>
          <w:sz w:val="21"/>
          <w:szCs w:val="21"/>
        </w:rPr>
        <w:t xml:space="preserve"> </w:t>
      </w:r>
      <w:r w:rsidR="00C116CA" w:rsidRPr="00C116CA">
        <w:rPr>
          <w:rFonts w:ascii="Arial" w:hAnsi="Arial" w:cs="Arial"/>
          <w:b/>
          <w:sz w:val="21"/>
          <w:szCs w:val="21"/>
        </w:rPr>
        <w:t>wraz z infrastrukturą, rzeka Wkra w miejscowości Brudnice’’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61" w:rsidRDefault="00CF6061" w:rsidP="006466D5">
      <w:pPr>
        <w:spacing w:after="0" w:line="240" w:lineRule="auto"/>
      </w:pPr>
      <w:r>
        <w:separator/>
      </w:r>
    </w:p>
  </w:endnote>
  <w:endnote w:type="continuationSeparator" w:id="0">
    <w:p w:rsidR="00CF6061" w:rsidRDefault="00CF6061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61" w:rsidRDefault="00CF6061" w:rsidP="006466D5">
      <w:pPr>
        <w:spacing w:after="0" w:line="240" w:lineRule="auto"/>
      </w:pPr>
      <w:r>
        <w:separator/>
      </w:r>
    </w:p>
  </w:footnote>
  <w:footnote w:type="continuationSeparator" w:id="0">
    <w:p w:rsidR="00CF6061" w:rsidRDefault="00CF6061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16CA"/>
    <w:rsid w:val="00C151DD"/>
    <w:rsid w:val="00C15FE0"/>
    <w:rsid w:val="00C37E94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2019-04-25T13:04:00Z</cp:lastPrinted>
  <dcterms:created xsi:type="dcterms:W3CDTF">2017-02-07T14:21:00Z</dcterms:created>
  <dcterms:modified xsi:type="dcterms:W3CDTF">2019-06-13T12:54:00Z</dcterms:modified>
</cp:coreProperties>
</file>