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91" w:rsidRDefault="00B71991" w:rsidP="00B71991">
      <w:pPr>
        <w:pStyle w:val="Tekstpodstawowy"/>
        <w:ind w:left="2832" w:right="-710" w:firstLine="708"/>
        <w:jc w:val="center"/>
        <w:rPr>
          <w:rFonts w:ascii="Arial" w:hAnsi="Arial" w:cs="Arial"/>
        </w:rPr>
      </w:pPr>
      <w:r>
        <w:rPr>
          <w:rFonts w:ascii="Arial" w:hAnsi="Arial" w:cs="Arial"/>
          <w:b/>
        </w:rPr>
        <w:t xml:space="preserve">                         Załącznik nr 1 do SIWZ </w:t>
      </w:r>
    </w:p>
    <w:p w:rsidR="00997E5B" w:rsidRDefault="00997E5B" w:rsidP="00A7531A">
      <w:pPr>
        <w:pStyle w:val="Akapitzlist"/>
        <w:spacing w:line="360" w:lineRule="auto"/>
        <w:ind w:left="644"/>
        <w:jc w:val="center"/>
        <w:rPr>
          <w:rFonts w:ascii="Garamond" w:hAnsi="Garamond" w:cs="Arial"/>
          <w:b/>
          <w:sz w:val="28"/>
          <w:szCs w:val="26"/>
        </w:rPr>
      </w:pPr>
    </w:p>
    <w:p w:rsidR="00E17822" w:rsidRPr="002376E2" w:rsidRDefault="00EE5CFC" w:rsidP="00A7531A">
      <w:pPr>
        <w:pStyle w:val="Akapitzlist"/>
        <w:spacing w:line="360" w:lineRule="auto"/>
        <w:ind w:left="644"/>
        <w:jc w:val="center"/>
        <w:rPr>
          <w:rFonts w:ascii="Garamond" w:hAnsi="Garamond" w:cs="Arial"/>
          <w:b/>
          <w:sz w:val="28"/>
          <w:szCs w:val="26"/>
        </w:rPr>
      </w:pPr>
      <w:r>
        <w:rPr>
          <w:rFonts w:ascii="Garamond" w:hAnsi="Garamond" w:cs="Arial"/>
          <w:b/>
          <w:sz w:val="28"/>
          <w:szCs w:val="26"/>
        </w:rPr>
        <w:t>O</w:t>
      </w:r>
      <w:r w:rsidR="00B71991">
        <w:rPr>
          <w:rFonts w:ascii="Garamond" w:hAnsi="Garamond" w:cs="Arial"/>
          <w:b/>
          <w:sz w:val="28"/>
          <w:szCs w:val="26"/>
        </w:rPr>
        <w:t>pis przedmiotu zamówienia</w:t>
      </w:r>
    </w:p>
    <w:p w:rsidR="004927DE" w:rsidRDefault="004927DE" w:rsidP="00A7531A">
      <w:pPr>
        <w:shd w:val="clear" w:color="auto" w:fill="FFFFFF"/>
        <w:spacing w:line="360" w:lineRule="auto"/>
        <w:ind w:firstLine="708"/>
        <w:jc w:val="both"/>
        <w:rPr>
          <w:rFonts w:ascii="Arial" w:hAnsi="Arial" w:cs="Arial"/>
          <w:b/>
          <w:i/>
          <w:spacing w:val="-3"/>
        </w:rPr>
      </w:pPr>
    </w:p>
    <w:p w:rsidR="00E17822" w:rsidRDefault="00C14E56" w:rsidP="00A7531A">
      <w:pPr>
        <w:pStyle w:val="Akapitzlist"/>
        <w:numPr>
          <w:ilvl w:val="0"/>
          <w:numId w:val="32"/>
        </w:numPr>
        <w:spacing w:line="360" w:lineRule="auto"/>
        <w:jc w:val="both"/>
        <w:rPr>
          <w:rFonts w:ascii="Arial" w:hAnsi="Arial" w:cs="Arial"/>
          <w:b/>
          <w:spacing w:val="-3"/>
        </w:rPr>
      </w:pPr>
      <w:r>
        <w:rPr>
          <w:rFonts w:ascii="Arial" w:hAnsi="Arial" w:cs="Arial"/>
          <w:b/>
          <w:spacing w:val="-3"/>
        </w:rPr>
        <w:t>Budowa targowiska gminnego w Żurominie przy ul. Zwycięstwa</w:t>
      </w:r>
    </w:p>
    <w:p w:rsidR="00EC74C6" w:rsidRPr="003C4A66" w:rsidRDefault="00EC74C6" w:rsidP="00A7531A">
      <w:pPr>
        <w:spacing w:line="360" w:lineRule="auto"/>
        <w:ind w:firstLine="360"/>
        <w:jc w:val="both"/>
        <w:rPr>
          <w:rFonts w:eastAsia="Calibri"/>
        </w:rPr>
      </w:pPr>
      <w:r w:rsidRPr="003C4A66">
        <w:rPr>
          <w:rFonts w:eastAsia="Calibri"/>
        </w:rPr>
        <w:t>Przedmiot zamówienia należy wykonać na podstawie opracowanej dokumentacji projektowej, uzyskanego pozwolenia na budowę  decyzja nr 238/2017 z dnia 02.08.2017 r. obejmującego budowę wiaty targow</w:t>
      </w:r>
      <w:r w:rsidR="00B5655B">
        <w:rPr>
          <w:rFonts w:eastAsia="Calibri"/>
        </w:rPr>
        <w:t>ej, z utwardzeniem terenu</w:t>
      </w:r>
      <w:r w:rsidRPr="003C4A66">
        <w:rPr>
          <w:rFonts w:eastAsia="Calibri"/>
        </w:rPr>
        <w:t xml:space="preserve"> </w:t>
      </w:r>
      <w:r w:rsidR="0007784A">
        <w:rPr>
          <w:rFonts w:eastAsia="Calibri"/>
        </w:rPr>
        <w:t xml:space="preserve">oraz instalacja fotowoltaiczną </w:t>
      </w:r>
      <w:r w:rsidRPr="003C4A66">
        <w:rPr>
          <w:rFonts w:eastAsia="Calibri"/>
        </w:rPr>
        <w:t>na działce nr ewidencyjny 2595/5 w miejscowości Żuromin. Roboty budowlane przy zachowaniu przepisów BHP, zgodnie ze sztuką budowlana, obowiązującymi przepisami oraz dokonanymi uzgodnieniami.</w:t>
      </w:r>
    </w:p>
    <w:p w:rsidR="00561970" w:rsidRPr="003C4A66" w:rsidRDefault="00561970" w:rsidP="00A7531A">
      <w:pPr>
        <w:spacing w:line="360" w:lineRule="auto"/>
        <w:ind w:firstLine="360"/>
        <w:jc w:val="both"/>
      </w:pPr>
      <w:r w:rsidRPr="003C4A66">
        <w:t xml:space="preserve">Zakres planowanej inwestycji obejmuje: roboty ziemne, montaż konstrukcji hali targowej, pokrycie dachu płytami, utwardzenie powierzchni </w:t>
      </w:r>
      <w:r w:rsidR="00B5655B">
        <w:t>dróg dojazdowych i parkingów</w:t>
      </w:r>
      <w:r w:rsidRPr="003C4A66">
        <w:t xml:space="preserve"> z kostki brukowej, bu</w:t>
      </w:r>
      <w:r w:rsidR="00B5655B">
        <w:t>dowę instalacji fotowoltaicznej.</w:t>
      </w:r>
    </w:p>
    <w:p w:rsidR="00B5655B" w:rsidRDefault="00561970" w:rsidP="00A7531A">
      <w:pPr>
        <w:pStyle w:val="Akapitzlist"/>
        <w:spacing w:line="360" w:lineRule="auto"/>
        <w:ind w:left="0" w:firstLine="360"/>
        <w:jc w:val="both"/>
      </w:pPr>
      <w:r w:rsidRPr="003C4A66">
        <w:t xml:space="preserve">Teren przeznaczony pod Inwestycję zlokalizowany jest na działce będącej własnością Gminy i Miasta Żuromin. </w:t>
      </w:r>
    </w:p>
    <w:p w:rsidR="00561970" w:rsidRPr="003C4A66" w:rsidRDefault="00561970" w:rsidP="00A7531A">
      <w:pPr>
        <w:pStyle w:val="Akapitzlist"/>
        <w:spacing w:line="360" w:lineRule="auto"/>
        <w:ind w:left="0" w:firstLine="360"/>
        <w:jc w:val="both"/>
      </w:pPr>
      <w:r w:rsidRPr="003C4A66">
        <w:rPr>
          <w:rFonts w:eastAsia="TT56o00"/>
          <w:lang w:eastAsia="en-US"/>
        </w:rPr>
        <w:t xml:space="preserve">Projektowany obiekt to </w:t>
      </w:r>
      <w:r w:rsidRPr="003C4A66">
        <w:t>wiata targowa o konstrukcji stalowej</w:t>
      </w:r>
      <w:r w:rsidRPr="003C4A66">
        <w:rPr>
          <w:rFonts w:eastAsia="TT56o00"/>
          <w:lang w:eastAsia="en-US"/>
        </w:rPr>
        <w:t xml:space="preserve"> słupowo-ryglowej</w:t>
      </w:r>
      <w:r w:rsidRPr="003C4A66">
        <w:t xml:space="preserve"> jednokondygnacyjna z dachem dwuspadowym krytym płytą warstwowa. </w:t>
      </w:r>
      <w:r w:rsidR="003C4A66" w:rsidRPr="003C4A66">
        <w:t>Pod wiatą należy wydzielić 68 zadaszonych stanowisk</w:t>
      </w:r>
      <w:r w:rsidRPr="003C4A66">
        <w:t xml:space="preserve"> </w:t>
      </w:r>
      <w:r w:rsidRPr="003C4A66">
        <w:rPr>
          <w:rFonts w:eastAsia="TT56o00"/>
          <w:lang w:eastAsia="en-US"/>
        </w:rPr>
        <w:t>przeznac</w:t>
      </w:r>
      <w:r w:rsidR="003C4A66" w:rsidRPr="003C4A66">
        <w:rPr>
          <w:rFonts w:eastAsia="TT56o00"/>
          <w:lang w:eastAsia="en-US"/>
        </w:rPr>
        <w:t>zonych</w:t>
      </w:r>
      <w:r w:rsidRPr="003C4A66">
        <w:rPr>
          <w:rFonts w:eastAsia="TT56o00"/>
          <w:lang w:eastAsia="en-US"/>
        </w:rPr>
        <w:t xml:space="preserve"> do sprzedaży produktów rolno-spożywczych.</w:t>
      </w:r>
      <w:r w:rsidRPr="003C4A66">
        <w:t xml:space="preserve"> </w:t>
      </w:r>
      <w:r w:rsidRPr="003C4A66">
        <w:rPr>
          <w:rFonts w:eastAsia="TT56o00"/>
          <w:lang w:eastAsia="en-US"/>
        </w:rPr>
        <w:t xml:space="preserve"> </w:t>
      </w:r>
    </w:p>
    <w:p w:rsidR="003C4A66" w:rsidRPr="003C4A66" w:rsidRDefault="00561970" w:rsidP="00A7531A">
      <w:pPr>
        <w:autoSpaceDE w:val="0"/>
        <w:autoSpaceDN w:val="0"/>
        <w:adjustRightInd w:val="0"/>
        <w:spacing w:line="360" w:lineRule="auto"/>
        <w:jc w:val="both"/>
        <w:rPr>
          <w:rFonts w:eastAsiaTheme="minorHAnsi"/>
          <w:lang w:eastAsia="en-US"/>
        </w:rPr>
      </w:pPr>
      <w:r w:rsidRPr="003C4A66">
        <w:rPr>
          <w:rFonts w:eastAsiaTheme="minorHAnsi"/>
          <w:lang w:eastAsia="en-US"/>
        </w:rPr>
        <w:t xml:space="preserve"> </w:t>
      </w:r>
    </w:p>
    <w:p w:rsidR="00561970" w:rsidRPr="003C4A66" w:rsidRDefault="00561970" w:rsidP="00A7531A">
      <w:pPr>
        <w:autoSpaceDE w:val="0"/>
        <w:autoSpaceDN w:val="0"/>
        <w:adjustRightInd w:val="0"/>
        <w:spacing w:line="360" w:lineRule="auto"/>
        <w:jc w:val="both"/>
        <w:rPr>
          <w:rFonts w:eastAsiaTheme="minorHAnsi"/>
          <w:b/>
          <w:lang w:eastAsia="en-US"/>
        </w:rPr>
      </w:pPr>
      <w:r w:rsidRPr="003C4A66">
        <w:rPr>
          <w:rFonts w:eastAsiaTheme="minorHAnsi"/>
          <w:b/>
          <w:lang w:eastAsia="en-US"/>
        </w:rPr>
        <w:t>Charakterystyczne parametry techniczne obiektu.</w:t>
      </w:r>
    </w:p>
    <w:p w:rsidR="00561970" w:rsidRPr="003C4A66" w:rsidRDefault="00561970" w:rsidP="00A7531A">
      <w:pPr>
        <w:autoSpaceDE w:val="0"/>
        <w:autoSpaceDN w:val="0"/>
        <w:adjustRightInd w:val="0"/>
        <w:spacing w:line="360" w:lineRule="auto"/>
        <w:jc w:val="both"/>
        <w:rPr>
          <w:rFonts w:eastAsiaTheme="minorHAnsi"/>
          <w:lang w:eastAsia="en-US"/>
        </w:rPr>
      </w:pPr>
      <w:r w:rsidRPr="003C4A66">
        <w:rPr>
          <w:rFonts w:eastAsiaTheme="minorHAnsi"/>
          <w:lang w:eastAsia="en-US"/>
        </w:rPr>
        <w:t xml:space="preserve">• </w:t>
      </w:r>
      <w:r w:rsidRPr="003C4A66">
        <w:rPr>
          <w:rFonts w:eastAsia="TT56o00"/>
          <w:lang w:eastAsia="en-US"/>
        </w:rPr>
        <w:t>powierzchnia zabudowy – 1437,80 m</w:t>
      </w:r>
      <w:r w:rsidRPr="003C4A66">
        <w:rPr>
          <w:rFonts w:eastAsiaTheme="minorHAnsi"/>
          <w:lang w:eastAsia="en-US"/>
        </w:rPr>
        <w:t>2</w:t>
      </w:r>
    </w:p>
    <w:p w:rsidR="00561970" w:rsidRPr="003C4A66" w:rsidRDefault="00561970" w:rsidP="00A7531A">
      <w:pPr>
        <w:autoSpaceDE w:val="0"/>
        <w:autoSpaceDN w:val="0"/>
        <w:adjustRightInd w:val="0"/>
        <w:spacing w:line="360" w:lineRule="auto"/>
        <w:jc w:val="both"/>
        <w:rPr>
          <w:rFonts w:eastAsiaTheme="minorHAnsi"/>
          <w:lang w:eastAsia="en-US"/>
        </w:rPr>
      </w:pPr>
      <w:r w:rsidRPr="003C4A66">
        <w:rPr>
          <w:rFonts w:eastAsiaTheme="minorHAnsi"/>
          <w:lang w:eastAsia="en-US"/>
        </w:rPr>
        <w:t xml:space="preserve">• </w:t>
      </w:r>
      <w:r w:rsidRPr="003C4A66">
        <w:rPr>
          <w:rFonts w:eastAsia="TT56o00"/>
          <w:lang w:eastAsia="en-US"/>
        </w:rPr>
        <w:t>powierzchnia użytkowa- sprzedaży  – 994,00  m</w:t>
      </w:r>
      <w:r w:rsidRPr="003C4A66">
        <w:rPr>
          <w:rFonts w:eastAsiaTheme="minorHAnsi"/>
          <w:lang w:eastAsia="en-US"/>
        </w:rPr>
        <w:t>2</w:t>
      </w:r>
    </w:p>
    <w:p w:rsidR="00561970" w:rsidRPr="003C4A66" w:rsidRDefault="00561970" w:rsidP="00A7531A">
      <w:pPr>
        <w:autoSpaceDE w:val="0"/>
        <w:autoSpaceDN w:val="0"/>
        <w:adjustRightInd w:val="0"/>
        <w:spacing w:line="360" w:lineRule="auto"/>
        <w:jc w:val="both"/>
        <w:rPr>
          <w:rFonts w:eastAsiaTheme="minorHAnsi"/>
          <w:lang w:eastAsia="en-US"/>
        </w:rPr>
      </w:pPr>
      <w:r w:rsidRPr="003C4A66">
        <w:rPr>
          <w:rFonts w:eastAsiaTheme="minorHAnsi"/>
          <w:lang w:eastAsia="en-US"/>
        </w:rPr>
        <w:t xml:space="preserve">• </w:t>
      </w:r>
      <w:r w:rsidRPr="003C4A66">
        <w:rPr>
          <w:rFonts w:eastAsia="TT56o00"/>
          <w:lang w:eastAsia="en-US"/>
        </w:rPr>
        <w:t>powierzchnia użytkowa komunikacji – 443,80 m</w:t>
      </w:r>
      <w:r w:rsidRPr="003C4A66">
        <w:rPr>
          <w:rFonts w:eastAsiaTheme="minorHAnsi"/>
          <w:lang w:eastAsia="en-US"/>
        </w:rPr>
        <w:t>2</w:t>
      </w:r>
    </w:p>
    <w:p w:rsidR="00561970" w:rsidRPr="003C4A66" w:rsidRDefault="00561970" w:rsidP="00A7531A">
      <w:pPr>
        <w:autoSpaceDE w:val="0"/>
        <w:autoSpaceDN w:val="0"/>
        <w:adjustRightInd w:val="0"/>
        <w:spacing w:line="360" w:lineRule="auto"/>
        <w:jc w:val="both"/>
        <w:rPr>
          <w:rFonts w:eastAsia="TT56o00"/>
          <w:lang w:eastAsia="en-US"/>
        </w:rPr>
      </w:pPr>
      <w:r w:rsidRPr="003C4A66">
        <w:rPr>
          <w:rFonts w:eastAsiaTheme="minorHAnsi"/>
          <w:lang w:eastAsia="en-US"/>
        </w:rPr>
        <w:t xml:space="preserve">• </w:t>
      </w:r>
      <w:r w:rsidRPr="003C4A66">
        <w:rPr>
          <w:rFonts w:eastAsia="TT56o00"/>
          <w:lang w:eastAsia="en-US"/>
        </w:rPr>
        <w:t>kąt nachylenia dachu – 25°</w:t>
      </w:r>
    </w:p>
    <w:p w:rsidR="00561970" w:rsidRPr="003C4A66" w:rsidRDefault="00561970" w:rsidP="00A7531A">
      <w:pPr>
        <w:autoSpaceDE w:val="0"/>
        <w:autoSpaceDN w:val="0"/>
        <w:adjustRightInd w:val="0"/>
        <w:spacing w:line="360" w:lineRule="auto"/>
        <w:jc w:val="both"/>
        <w:rPr>
          <w:rFonts w:eastAsiaTheme="minorHAnsi"/>
          <w:lang w:eastAsia="en-US"/>
        </w:rPr>
      </w:pPr>
      <w:r w:rsidRPr="003C4A66">
        <w:rPr>
          <w:rFonts w:eastAsiaTheme="minorHAnsi"/>
          <w:lang w:eastAsia="en-US"/>
        </w:rPr>
        <w:t xml:space="preserve">• </w:t>
      </w:r>
      <w:r w:rsidRPr="003C4A66">
        <w:rPr>
          <w:rFonts w:eastAsia="TT56o00"/>
          <w:lang w:eastAsia="en-US"/>
        </w:rPr>
        <w:t>głębokość posadowienia budynku – 1,25 m</w:t>
      </w:r>
    </w:p>
    <w:p w:rsidR="00561970" w:rsidRPr="003C4A66" w:rsidRDefault="00561970" w:rsidP="00A7531A">
      <w:pPr>
        <w:autoSpaceDE w:val="0"/>
        <w:autoSpaceDN w:val="0"/>
        <w:adjustRightInd w:val="0"/>
        <w:spacing w:line="360" w:lineRule="auto"/>
        <w:jc w:val="both"/>
        <w:rPr>
          <w:rFonts w:eastAsia="TT56o00"/>
          <w:lang w:eastAsia="en-US"/>
        </w:rPr>
      </w:pPr>
      <w:r w:rsidRPr="003C4A66">
        <w:rPr>
          <w:rFonts w:eastAsiaTheme="minorHAnsi"/>
          <w:lang w:eastAsia="en-US"/>
        </w:rPr>
        <w:t xml:space="preserve">• </w:t>
      </w:r>
      <w:r w:rsidRPr="003C4A66">
        <w:rPr>
          <w:rFonts w:eastAsia="TT56o00"/>
          <w:lang w:eastAsia="en-US"/>
        </w:rPr>
        <w:t>wysokość budynku od poziomu terenu do kalenicy – 11,17 m</w:t>
      </w:r>
    </w:p>
    <w:p w:rsidR="00561970" w:rsidRPr="003C4A66" w:rsidRDefault="00561970" w:rsidP="00A7531A">
      <w:pPr>
        <w:autoSpaceDE w:val="0"/>
        <w:autoSpaceDN w:val="0"/>
        <w:adjustRightInd w:val="0"/>
        <w:spacing w:line="360" w:lineRule="auto"/>
        <w:jc w:val="both"/>
        <w:rPr>
          <w:rFonts w:eastAsia="TT56o00"/>
          <w:lang w:eastAsia="en-US"/>
        </w:rPr>
      </w:pPr>
      <w:r w:rsidRPr="003C4A66">
        <w:rPr>
          <w:rFonts w:eastAsiaTheme="minorHAnsi"/>
          <w:lang w:eastAsia="en-US"/>
        </w:rPr>
        <w:t xml:space="preserve">• </w:t>
      </w:r>
      <w:r w:rsidRPr="003C4A66">
        <w:rPr>
          <w:rFonts w:eastAsia="TT56o00"/>
          <w:lang w:eastAsia="en-US"/>
        </w:rPr>
        <w:t>ilość kondygnacji – 1 nadziemna</w:t>
      </w:r>
    </w:p>
    <w:p w:rsidR="00561970" w:rsidRPr="003C4A66" w:rsidRDefault="00561970" w:rsidP="00A7531A">
      <w:pPr>
        <w:autoSpaceDE w:val="0"/>
        <w:autoSpaceDN w:val="0"/>
        <w:adjustRightInd w:val="0"/>
        <w:spacing w:line="360" w:lineRule="auto"/>
        <w:jc w:val="both"/>
        <w:rPr>
          <w:rFonts w:eastAsia="TT56o00"/>
          <w:lang w:eastAsia="en-US"/>
        </w:rPr>
      </w:pPr>
      <w:r w:rsidRPr="003C4A66">
        <w:rPr>
          <w:rFonts w:eastAsiaTheme="minorHAnsi"/>
          <w:lang w:eastAsia="en-US"/>
        </w:rPr>
        <w:t xml:space="preserve">• </w:t>
      </w:r>
      <w:r w:rsidRPr="003C4A66">
        <w:rPr>
          <w:rFonts w:eastAsia="TT56o00"/>
          <w:lang w:eastAsia="en-US"/>
        </w:rPr>
        <w:t>powierzchnia hali sportowej-</w:t>
      </w:r>
    </w:p>
    <w:p w:rsidR="00561970" w:rsidRPr="003C4A66" w:rsidRDefault="00561970" w:rsidP="00A7531A">
      <w:pPr>
        <w:autoSpaceDE w:val="0"/>
        <w:autoSpaceDN w:val="0"/>
        <w:adjustRightInd w:val="0"/>
        <w:spacing w:line="360" w:lineRule="auto"/>
        <w:jc w:val="both"/>
        <w:rPr>
          <w:rFonts w:eastAsiaTheme="minorHAnsi"/>
          <w:lang w:eastAsia="en-US"/>
        </w:rPr>
      </w:pPr>
    </w:p>
    <w:p w:rsidR="00561970" w:rsidRPr="003C4A66" w:rsidRDefault="00561970" w:rsidP="00A7531A">
      <w:pPr>
        <w:spacing w:line="360" w:lineRule="auto"/>
        <w:jc w:val="both"/>
        <w:rPr>
          <w:b/>
        </w:rPr>
      </w:pPr>
      <w:r w:rsidRPr="003C4A66">
        <w:rPr>
          <w:b/>
        </w:rPr>
        <w:t>Wymagania dla konstrukcji</w:t>
      </w:r>
    </w:p>
    <w:p w:rsidR="00561970" w:rsidRPr="003C4A66" w:rsidRDefault="00561970" w:rsidP="00A7531A">
      <w:pPr>
        <w:pStyle w:val="Tekstpodstawowywcity21"/>
        <w:numPr>
          <w:ilvl w:val="0"/>
          <w:numId w:val="37"/>
        </w:numPr>
        <w:tabs>
          <w:tab w:val="clear" w:pos="851"/>
          <w:tab w:val="left" w:pos="284"/>
        </w:tabs>
        <w:spacing w:line="360" w:lineRule="auto"/>
        <w:ind w:left="0" w:firstLine="0"/>
        <w:rPr>
          <w:rFonts w:ascii="Times New Roman" w:hAnsi="Times New Roman"/>
          <w:szCs w:val="24"/>
        </w:rPr>
      </w:pPr>
      <w:r w:rsidRPr="003C4A66">
        <w:rPr>
          <w:rFonts w:ascii="Times New Roman" w:hAnsi="Times New Roman"/>
          <w:szCs w:val="24"/>
        </w:rPr>
        <w:t>fundamenty - żelbetowe, wylewane, pod słupy stopy fundamentowe wylewne.</w:t>
      </w:r>
    </w:p>
    <w:p w:rsidR="00561970" w:rsidRPr="003C4A66" w:rsidRDefault="00561970" w:rsidP="00A7531A">
      <w:pPr>
        <w:pStyle w:val="Tekstpodstawowywcity21"/>
        <w:numPr>
          <w:ilvl w:val="0"/>
          <w:numId w:val="37"/>
        </w:numPr>
        <w:tabs>
          <w:tab w:val="clear" w:pos="851"/>
          <w:tab w:val="left" w:pos="284"/>
        </w:tabs>
        <w:spacing w:line="360" w:lineRule="auto"/>
        <w:ind w:left="0" w:firstLine="0"/>
        <w:rPr>
          <w:rFonts w:ascii="Times New Roman" w:hAnsi="Times New Roman"/>
          <w:szCs w:val="24"/>
        </w:rPr>
      </w:pPr>
      <w:r w:rsidRPr="003C4A66">
        <w:rPr>
          <w:rFonts w:ascii="Times New Roman" w:hAnsi="Times New Roman"/>
          <w:szCs w:val="24"/>
        </w:rPr>
        <w:t xml:space="preserve">słupy stalowe, </w:t>
      </w:r>
    </w:p>
    <w:p w:rsidR="00561970" w:rsidRPr="003C4A66" w:rsidRDefault="00561970" w:rsidP="00A7531A">
      <w:pPr>
        <w:pStyle w:val="Tekstpodstawowywcity21"/>
        <w:numPr>
          <w:ilvl w:val="0"/>
          <w:numId w:val="37"/>
        </w:numPr>
        <w:tabs>
          <w:tab w:val="clear" w:pos="851"/>
          <w:tab w:val="left" w:pos="284"/>
        </w:tabs>
        <w:spacing w:line="360" w:lineRule="auto"/>
        <w:ind w:left="0" w:firstLine="0"/>
        <w:rPr>
          <w:rFonts w:ascii="Times New Roman" w:hAnsi="Times New Roman"/>
          <w:szCs w:val="24"/>
        </w:rPr>
      </w:pPr>
      <w:r w:rsidRPr="003C4A66">
        <w:rPr>
          <w:rFonts w:ascii="Times New Roman" w:hAnsi="Times New Roman"/>
          <w:szCs w:val="24"/>
        </w:rPr>
        <w:t>konstrukcja dachu stalowe dźwigary,</w:t>
      </w:r>
    </w:p>
    <w:p w:rsidR="00561970" w:rsidRPr="003C4A66" w:rsidRDefault="00561970" w:rsidP="00A7531A">
      <w:pPr>
        <w:pStyle w:val="Tekstpodstawowywcity21"/>
        <w:numPr>
          <w:ilvl w:val="0"/>
          <w:numId w:val="37"/>
        </w:numPr>
        <w:tabs>
          <w:tab w:val="clear" w:pos="851"/>
          <w:tab w:val="left" w:pos="-4820"/>
          <w:tab w:val="left" w:pos="284"/>
        </w:tabs>
        <w:spacing w:line="360" w:lineRule="auto"/>
        <w:ind w:left="0" w:firstLine="0"/>
        <w:rPr>
          <w:rFonts w:ascii="Times New Roman" w:hAnsi="Times New Roman"/>
          <w:szCs w:val="24"/>
        </w:rPr>
      </w:pPr>
      <w:r w:rsidRPr="003C4A66">
        <w:rPr>
          <w:rFonts w:ascii="Times New Roman" w:hAnsi="Times New Roman"/>
          <w:szCs w:val="24"/>
        </w:rPr>
        <w:lastRenderedPageBreak/>
        <w:t>pokrycie   dachowe   na   projektowanym   obiekcie,   dach  dwuspadowy pokryty płytą warstwową</w:t>
      </w:r>
    </w:p>
    <w:p w:rsidR="00561970" w:rsidRPr="003C4A66" w:rsidRDefault="00561970" w:rsidP="00A7531A">
      <w:pPr>
        <w:pStyle w:val="Tekstpodstawowywcity21"/>
        <w:numPr>
          <w:ilvl w:val="0"/>
          <w:numId w:val="37"/>
        </w:numPr>
        <w:tabs>
          <w:tab w:val="clear" w:pos="851"/>
          <w:tab w:val="left" w:pos="-4820"/>
          <w:tab w:val="left" w:pos="284"/>
        </w:tabs>
        <w:spacing w:line="360" w:lineRule="auto"/>
        <w:ind w:left="0" w:firstLine="0"/>
        <w:rPr>
          <w:rFonts w:ascii="Times New Roman" w:hAnsi="Times New Roman"/>
          <w:szCs w:val="24"/>
        </w:rPr>
      </w:pPr>
      <w:r w:rsidRPr="003C4A66">
        <w:rPr>
          <w:rFonts w:ascii="Times New Roman" w:hAnsi="Times New Roman"/>
          <w:szCs w:val="24"/>
        </w:rPr>
        <w:t xml:space="preserve">posadzki - kostka brukowa. </w:t>
      </w:r>
    </w:p>
    <w:p w:rsidR="00561970" w:rsidRPr="003C4A66" w:rsidRDefault="00561970" w:rsidP="00A7531A">
      <w:pPr>
        <w:pStyle w:val="Tekstpodstawowywcity21"/>
        <w:numPr>
          <w:ilvl w:val="0"/>
          <w:numId w:val="37"/>
        </w:numPr>
        <w:tabs>
          <w:tab w:val="clear" w:pos="851"/>
          <w:tab w:val="left" w:pos="-4820"/>
          <w:tab w:val="left" w:pos="284"/>
        </w:tabs>
        <w:spacing w:line="360" w:lineRule="auto"/>
        <w:ind w:left="0" w:firstLine="0"/>
        <w:rPr>
          <w:rFonts w:ascii="Times New Roman" w:hAnsi="Times New Roman"/>
          <w:szCs w:val="24"/>
        </w:rPr>
      </w:pPr>
      <w:r w:rsidRPr="003C4A66">
        <w:rPr>
          <w:rFonts w:ascii="Times New Roman" w:hAnsi="Times New Roman"/>
          <w:szCs w:val="24"/>
        </w:rPr>
        <w:t>wejścia, przed budynkiem ciągi komunikacyjne dojazdowe kostka betonowa dostosowana do obciążeń występujących na tego typu obiektach</w:t>
      </w:r>
      <w:r w:rsidR="003C4A66" w:rsidRPr="003C4A66">
        <w:rPr>
          <w:rFonts w:ascii="Times New Roman" w:hAnsi="Times New Roman"/>
          <w:szCs w:val="24"/>
        </w:rPr>
        <w:t>.</w:t>
      </w:r>
    </w:p>
    <w:p w:rsidR="003C4A66" w:rsidRPr="003C4A66" w:rsidRDefault="00561970" w:rsidP="00A7531A">
      <w:pPr>
        <w:tabs>
          <w:tab w:val="left" w:pos="142"/>
          <w:tab w:val="left" w:pos="851"/>
        </w:tabs>
        <w:suppressAutoHyphens/>
        <w:spacing w:line="360" w:lineRule="auto"/>
        <w:ind w:right="-1"/>
        <w:jc w:val="both"/>
        <w:rPr>
          <w:b/>
        </w:rPr>
      </w:pPr>
      <w:r w:rsidRPr="003C4A66">
        <w:rPr>
          <w:b/>
        </w:rPr>
        <w:t>Instalacja fotowoltaiczna</w:t>
      </w:r>
      <w:r w:rsidRPr="003C4A66">
        <w:t xml:space="preserve"> o mocy </w:t>
      </w:r>
      <w:r w:rsidR="00C04DB2">
        <w:t>4</w:t>
      </w:r>
      <w:r w:rsidRPr="003C4A66">
        <w:t xml:space="preserve"> </w:t>
      </w:r>
      <w:proofErr w:type="spellStart"/>
      <w:r w:rsidRPr="003C4A66">
        <w:t>kW</w:t>
      </w:r>
      <w:r w:rsidR="00C04DB2">
        <w:t>p</w:t>
      </w:r>
      <w:proofErr w:type="spellEnd"/>
      <w:r w:rsidRPr="003C4A66">
        <w:t xml:space="preserve"> – 20 sztuk paneli polikrystalicznych każdy o mocy 275 </w:t>
      </w:r>
      <w:proofErr w:type="spellStart"/>
      <w:r w:rsidRPr="003C4A66">
        <w:t>Wp</w:t>
      </w:r>
      <w:proofErr w:type="spellEnd"/>
      <w:r w:rsidRPr="003C4A66">
        <w:t>. Moduły zajmą powierzchnię około 3360 mm x 10190 mm. W zakres instalacji wchodzi okablowanie, konstrukcja montażowa, rozdzielnie DC i AC, inwerter. System zapewni nie mniej niż 30 % zapotrzebowania na energię elektryczną. Instalacj</w:t>
      </w:r>
      <w:r w:rsidR="003C4A66" w:rsidRPr="003C4A66">
        <w:t>a</w:t>
      </w:r>
      <w:r w:rsidRPr="003C4A66">
        <w:t xml:space="preserve"> fotowoltaiczn</w:t>
      </w:r>
      <w:r w:rsidR="003C4A66" w:rsidRPr="003C4A66">
        <w:t>a</w:t>
      </w:r>
      <w:r w:rsidRPr="003C4A66">
        <w:t xml:space="preserve"> musi być </w:t>
      </w:r>
      <w:r w:rsidR="003C4A66" w:rsidRPr="003C4A66">
        <w:t>wpięta</w:t>
      </w:r>
      <w:r w:rsidRPr="003C4A66">
        <w:t xml:space="preserve"> w sieć energetyczną obiektu. Celem systemu jest pozyskanie energii elektrycznej z energii słonecznej przy użyciu krzemowych paneli polikrystalicznych. Projektowany system będzie produkował energię elektryczną na potrzeby własne. Nie przewiduje się odsprzedawania energii do sieci operatora dlatego moc została dobrana</w:t>
      </w:r>
      <w:r w:rsidR="00C04DB2">
        <w:t xml:space="preserve"> tak, </w:t>
      </w:r>
      <w:r w:rsidRPr="003C4A66">
        <w:t xml:space="preserve"> aby w okresie letnim nie powodować dużych nadwyżek prądu. Instalacja wyposażona będzie w inwertery zamieniające prąd stały na prąd zmienny, który podłączony zostanie w taki sposób, aby dostarczać energię do wewnętrznej instalacji elektrycznej obiektu. W przypadku braku energii wytwarzanej z paneli fotowoltaicznych, nastąpi doprowadzenie energii z sieci energetycznej. </w:t>
      </w:r>
    </w:p>
    <w:p w:rsidR="00561970" w:rsidRPr="003C4A66" w:rsidRDefault="00561970" w:rsidP="00A7531A">
      <w:pPr>
        <w:tabs>
          <w:tab w:val="left" w:pos="142"/>
          <w:tab w:val="left" w:pos="851"/>
        </w:tabs>
        <w:suppressAutoHyphens/>
        <w:spacing w:line="360" w:lineRule="auto"/>
        <w:ind w:right="-1"/>
        <w:jc w:val="both"/>
        <w:rPr>
          <w:b/>
        </w:rPr>
      </w:pPr>
      <w:r w:rsidRPr="003C4A66">
        <w:rPr>
          <w:b/>
        </w:rPr>
        <w:t>Instalacja fotowoltaiczna musi dawać możliwość:</w:t>
      </w:r>
    </w:p>
    <w:p w:rsidR="00561970" w:rsidRPr="003C4A66" w:rsidRDefault="00561970" w:rsidP="00A7531A">
      <w:pPr>
        <w:numPr>
          <w:ilvl w:val="0"/>
          <w:numId w:val="40"/>
        </w:numPr>
        <w:tabs>
          <w:tab w:val="left" w:pos="142"/>
          <w:tab w:val="left" w:pos="851"/>
        </w:tabs>
        <w:suppressAutoHyphens/>
        <w:spacing w:line="360" w:lineRule="auto"/>
        <w:ind w:left="0" w:firstLine="0"/>
        <w:jc w:val="both"/>
      </w:pPr>
      <w:r w:rsidRPr="003C4A66">
        <w:t>zliczania ilości wyprodukowanej energii elektrycznej powstałej w źródle OZE,</w:t>
      </w:r>
    </w:p>
    <w:p w:rsidR="00561970" w:rsidRPr="003C4A66" w:rsidRDefault="00561970" w:rsidP="00A7531A">
      <w:pPr>
        <w:numPr>
          <w:ilvl w:val="0"/>
          <w:numId w:val="40"/>
        </w:numPr>
        <w:tabs>
          <w:tab w:val="left" w:pos="142"/>
          <w:tab w:val="left" w:pos="851"/>
        </w:tabs>
        <w:suppressAutoHyphens/>
        <w:spacing w:line="360" w:lineRule="auto"/>
        <w:ind w:left="0" w:firstLine="0"/>
        <w:jc w:val="both"/>
      </w:pPr>
      <w:r w:rsidRPr="003C4A66">
        <w:t>ograniczenia wypływu energii do systemu energetycznego.</w:t>
      </w:r>
    </w:p>
    <w:p w:rsidR="00561970" w:rsidRPr="003C4A66" w:rsidRDefault="00561970" w:rsidP="00A7531A">
      <w:pPr>
        <w:numPr>
          <w:ilvl w:val="0"/>
          <w:numId w:val="40"/>
        </w:numPr>
        <w:tabs>
          <w:tab w:val="left" w:pos="142"/>
          <w:tab w:val="left" w:pos="851"/>
        </w:tabs>
        <w:suppressAutoHyphens/>
        <w:spacing w:line="360" w:lineRule="auto"/>
        <w:ind w:left="0" w:firstLine="0"/>
        <w:jc w:val="both"/>
      </w:pPr>
      <w:r w:rsidRPr="003C4A66">
        <w:t xml:space="preserve">cała energia wyprodukowana, będzie zużywana na potrzeby własne bez możliwości wypływu nadwyżek do sieci elektroenergetycznej. Dlatego istnieje konieczność zastosowania automatyki uniemożliwiającej wypływ energii poza układ pomiarowy. Blokada wypływu energii musi być demontowana, co da możliwość innej konfiguracji w przypadku zmiany przepisów w tym względzie. Należy przewidzieć również możliwość przebudowy systemu do oddawania energii elektrycznej wyprodukowanej przez OZE do sieci elektroenergetycznej (w przypadku zmiany przepisów w tym zakresie). </w:t>
      </w:r>
    </w:p>
    <w:p w:rsidR="003C4A66" w:rsidRPr="003C4A66" w:rsidRDefault="003C4A66" w:rsidP="00A7531A">
      <w:pPr>
        <w:tabs>
          <w:tab w:val="left" w:pos="284"/>
        </w:tabs>
        <w:spacing w:line="360" w:lineRule="auto"/>
        <w:jc w:val="both"/>
        <w:rPr>
          <w:b/>
        </w:rPr>
      </w:pPr>
      <w:bookmarkStart w:id="0" w:name="_Toc422045755"/>
      <w:bookmarkStart w:id="1" w:name="_Toc422045824"/>
      <w:bookmarkStart w:id="2" w:name="_Toc423353717"/>
      <w:bookmarkStart w:id="3" w:name="_Toc424119553"/>
    </w:p>
    <w:p w:rsidR="00561970" w:rsidRPr="003C4A66" w:rsidRDefault="00561970" w:rsidP="00A7531A">
      <w:pPr>
        <w:tabs>
          <w:tab w:val="left" w:pos="284"/>
        </w:tabs>
        <w:spacing w:line="360" w:lineRule="auto"/>
        <w:jc w:val="both"/>
        <w:rPr>
          <w:b/>
        </w:rPr>
      </w:pPr>
      <w:r w:rsidRPr="003C4A66">
        <w:rPr>
          <w:b/>
        </w:rPr>
        <w:t>Zakres prac obejmuje:</w:t>
      </w:r>
    </w:p>
    <w:p w:rsidR="00561970" w:rsidRPr="003C4A66" w:rsidRDefault="00561970" w:rsidP="00A7531A">
      <w:pPr>
        <w:numPr>
          <w:ilvl w:val="0"/>
          <w:numId w:val="41"/>
        </w:numPr>
        <w:tabs>
          <w:tab w:val="left" w:pos="284"/>
        </w:tabs>
        <w:suppressAutoHyphens/>
        <w:spacing w:line="360" w:lineRule="auto"/>
        <w:ind w:left="0" w:firstLine="0"/>
        <w:jc w:val="both"/>
      </w:pPr>
      <w:r w:rsidRPr="003C4A66">
        <w:t>montaż konstrukcji dla instalacji modułów fotowoltaicznych,</w:t>
      </w:r>
    </w:p>
    <w:p w:rsidR="00561970" w:rsidRPr="003C4A66" w:rsidRDefault="00561970" w:rsidP="00A7531A">
      <w:pPr>
        <w:numPr>
          <w:ilvl w:val="0"/>
          <w:numId w:val="41"/>
        </w:numPr>
        <w:tabs>
          <w:tab w:val="left" w:pos="284"/>
        </w:tabs>
        <w:suppressAutoHyphens/>
        <w:spacing w:line="360" w:lineRule="auto"/>
        <w:ind w:left="0" w:firstLine="0"/>
        <w:jc w:val="both"/>
      </w:pPr>
      <w:r w:rsidRPr="003C4A66">
        <w:t>montaż modułów fotowoltaicznych,</w:t>
      </w:r>
    </w:p>
    <w:p w:rsidR="00561970" w:rsidRPr="003C4A66" w:rsidRDefault="00561970" w:rsidP="00A7531A">
      <w:pPr>
        <w:numPr>
          <w:ilvl w:val="0"/>
          <w:numId w:val="41"/>
        </w:numPr>
        <w:tabs>
          <w:tab w:val="left" w:pos="284"/>
        </w:tabs>
        <w:suppressAutoHyphens/>
        <w:spacing w:line="360" w:lineRule="auto"/>
        <w:ind w:left="0" w:firstLine="0"/>
        <w:jc w:val="both"/>
      </w:pPr>
      <w:r w:rsidRPr="003C4A66">
        <w:t xml:space="preserve">wykonanie przejść przez przegrody (dach) dla kabli, </w:t>
      </w:r>
    </w:p>
    <w:p w:rsidR="00561970" w:rsidRPr="003C4A66" w:rsidRDefault="00561970" w:rsidP="00A7531A">
      <w:pPr>
        <w:numPr>
          <w:ilvl w:val="0"/>
          <w:numId w:val="41"/>
        </w:numPr>
        <w:tabs>
          <w:tab w:val="left" w:pos="284"/>
        </w:tabs>
        <w:suppressAutoHyphens/>
        <w:spacing w:line="360" w:lineRule="auto"/>
        <w:ind w:left="0" w:firstLine="0"/>
        <w:jc w:val="both"/>
      </w:pPr>
      <w:r w:rsidRPr="003C4A66">
        <w:t>położenie okablowania solarnego pomiędzy modułami a falownikiem,</w:t>
      </w:r>
    </w:p>
    <w:p w:rsidR="00561970" w:rsidRPr="003C4A66" w:rsidRDefault="00561970" w:rsidP="00A7531A">
      <w:pPr>
        <w:numPr>
          <w:ilvl w:val="0"/>
          <w:numId w:val="41"/>
        </w:numPr>
        <w:tabs>
          <w:tab w:val="left" w:pos="284"/>
        </w:tabs>
        <w:suppressAutoHyphens/>
        <w:spacing w:line="360" w:lineRule="auto"/>
        <w:ind w:left="0" w:firstLine="0"/>
        <w:jc w:val="both"/>
      </w:pPr>
      <w:r w:rsidRPr="003C4A66">
        <w:lastRenderedPageBreak/>
        <w:t>zabezpieczenie wykonanych przejść przez przegrody,</w:t>
      </w:r>
    </w:p>
    <w:p w:rsidR="00561970" w:rsidRPr="003C4A66" w:rsidRDefault="00561970" w:rsidP="00A7531A">
      <w:pPr>
        <w:numPr>
          <w:ilvl w:val="0"/>
          <w:numId w:val="41"/>
        </w:numPr>
        <w:tabs>
          <w:tab w:val="left" w:pos="284"/>
        </w:tabs>
        <w:suppressAutoHyphens/>
        <w:spacing w:line="360" w:lineRule="auto"/>
        <w:ind w:left="0" w:firstLine="0"/>
        <w:jc w:val="both"/>
      </w:pPr>
      <w:r w:rsidRPr="003C4A66">
        <w:t>montaż rozdzielnicy PV,</w:t>
      </w:r>
    </w:p>
    <w:p w:rsidR="00561970" w:rsidRPr="003C4A66" w:rsidRDefault="00561970" w:rsidP="00A7531A">
      <w:pPr>
        <w:numPr>
          <w:ilvl w:val="0"/>
          <w:numId w:val="41"/>
        </w:numPr>
        <w:tabs>
          <w:tab w:val="left" w:pos="284"/>
        </w:tabs>
        <w:suppressAutoHyphens/>
        <w:spacing w:line="360" w:lineRule="auto"/>
        <w:ind w:left="0" w:firstLine="0"/>
        <w:jc w:val="both"/>
      </w:pPr>
      <w:r w:rsidRPr="003C4A66">
        <w:t>modernizacja rozdzielnicy NN,</w:t>
      </w:r>
    </w:p>
    <w:p w:rsidR="00561970" w:rsidRPr="003C4A66" w:rsidRDefault="00561970" w:rsidP="00A7531A">
      <w:pPr>
        <w:numPr>
          <w:ilvl w:val="0"/>
          <w:numId w:val="41"/>
        </w:numPr>
        <w:tabs>
          <w:tab w:val="left" w:pos="284"/>
        </w:tabs>
        <w:suppressAutoHyphens/>
        <w:spacing w:line="360" w:lineRule="auto"/>
        <w:ind w:left="0" w:firstLine="0"/>
        <w:jc w:val="both"/>
      </w:pPr>
      <w:r w:rsidRPr="003C4A66">
        <w:t>montaż falowników,</w:t>
      </w:r>
    </w:p>
    <w:p w:rsidR="00561970" w:rsidRPr="003C4A66" w:rsidRDefault="00561970" w:rsidP="00A7531A">
      <w:pPr>
        <w:numPr>
          <w:ilvl w:val="0"/>
          <w:numId w:val="41"/>
        </w:numPr>
        <w:tabs>
          <w:tab w:val="left" w:pos="284"/>
        </w:tabs>
        <w:suppressAutoHyphens/>
        <w:spacing w:line="360" w:lineRule="auto"/>
        <w:ind w:left="0" w:firstLine="0"/>
        <w:jc w:val="both"/>
      </w:pPr>
      <w:r w:rsidRPr="003C4A66">
        <w:t>podłączenie falownika do systemu elektroenergetycznego inwestora,</w:t>
      </w:r>
    </w:p>
    <w:p w:rsidR="00561970" w:rsidRPr="003C4A66" w:rsidRDefault="00561970" w:rsidP="00A7531A">
      <w:pPr>
        <w:numPr>
          <w:ilvl w:val="0"/>
          <w:numId w:val="41"/>
        </w:numPr>
        <w:tabs>
          <w:tab w:val="left" w:pos="284"/>
        </w:tabs>
        <w:suppressAutoHyphens/>
        <w:spacing w:line="360" w:lineRule="auto"/>
        <w:ind w:left="0" w:firstLine="0"/>
        <w:jc w:val="both"/>
      </w:pPr>
      <w:r w:rsidRPr="003C4A66">
        <w:t>przeprowadzenie niezbędnych regulacji, ekspertyz, pomiarów, testów pozwalających na uruchomienie i eksploatację systemu fotowoltaicznego,</w:t>
      </w:r>
    </w:p>
    <w:p w:rsidR="00561970" w:rsidRPr="003C4A66" w:rsidRDefault="00561970" w:rsidP="00A7531A">
      <w:pPr>
        <w:numPr>
          <w:ilvl w:val="0"/>
          <w:numId w:val="41"/>
        </w:numPr>
        <w:tabs>
          <w:tab w:val="left" w:pos="284"/>
        </w:tabs>
        <w:suppressAutoHyphens/>
        <w:spacing w:line="360" w:lineRule="auto"/>
        <w:ind w:left="0" w:firstLine="0"/>
        <w:jc w:val="both"/>
      </w:pPr>
      <w:r w:rsidRPr="003C4A66">
        <w:t>wykonanie systemu monitorowania instalacji,</w:t>
      </w:r>
    </w:p>
    <w:p w:rsidR="00561970" w:rsidRPr="003C4A66" w:rsidRDefault="00561970" w:rsidP="00A7531A">
      <w:pPr>
        <w:numPr>
          <w:ilvl w:val="0"/>
          <w:numId w:val="41"/>
        </w:numPr>
        <w:tabs>
          <w:tab w:val="left" w:pos="284"/>
        </w:tabs>
        <w:suppressAutoHyphens/>
        <w:spacing w:line="360" w:lineRule="auto"/>
        <w:ind w:left="0" w:firstLine="0"/>
        <w:jc w:val="both"/>
      </w:pPr>
      <w:r w:rsidRPr="003C4A66">
        <w:t>wykonanie dokumentacji powykonawczej,</w:t>
      </w:r>
    </w:p>
    <w:p w:rsidR="00561970" w:rsidRPr="003C4A66" w:rsidRDefault="00561970" w:rsidP="00A7531A">
      <w:pPr>
        <w:numPr>
          <w:ilvl w:val="0"/>
          <w:numId w:val="41"/>
        </w:numPr>
        <w:tabs>
          <w:tab w:val="left" w:pos="284"/>
        </w:tabs>
        <w:suppressAutoHyphens/>
        <w:spacing w:line="360" w:lineRule="auto"/>
        <w:ind w:left="0" w:firstLine="0"/>
        <w:jc w:val="both"/>
      </w:pPr>
      <w:r w:rsidRPr="003C4A66">
        <w:t>dostarczenie instrukcji obsługi urządzeń,</w:t>
      </w:r>
    </w:p>
    <w:p w:rsidR="00561970" w:rsidRPr="003C4A66" w:rsidRDefault="00561970" w:rsidP="00A7531A">
      <w:pPr>
        <w:numPr>
          <w:ilvl w:val="0"/>
          <w:numId w:val="41"/>
        </w:numPr>
        <w:tabs>
          <w:tab w:val="left" w:pos="284"/>
        </w:tabs>
        <w:suppressAutoHyphens/>
        <w:spacing w:line="360" w:lineRule="auto"/>
        <w:ind w:left="0" w:firstLine="0"/>
        <w:jc w:val="both"/>
      </w:pPr>
      <w:r w:rsidRPr="003C4A66">
        <w:t>opracowanie instrukcji eksploatacji urządzeń,</w:t>
      </w:r>
    </w:p>
    <w:p w:rsidR="00561970" w:rsidRPr="003C4A66" w:rsidRDefault="00561970" w:rsidP="00A7531A">
      <w:pPr>
        <w:numPr>
          <w:ilvl w:val="0"/>
          <w:numId w:val="41"/>
        </w:numPr>
        <w:tabs>
          <w:tab w:val="left" w:pos="284"/>
        </w:tabs>
        <w:suppressAutoHyphens/>
        <w:spacing w:line="360" w:lineRule="auto"/>
        <w:ind w:left="0" w:firstLine="0"/>
        <w:jc w:val="both"/>
      </w:pPr>
      <w:r w:rsidRPr="003C4A66">
        <w:t>przeszkolenie użytkowników w zakresie podstawowej obsługi i bieżącej eksploatacji.</w:t>
      </w:r>
    </w:p>
    <w:bookmarkEnd w:id="0"/>
    <w:bookmarkEnd w:id="1"/>
    <w:bookmarkEnd w:id="2"/>
    <w:bookmarkEnd w:id="3"/>
    <w:p w:rsidR="00561970" w:rsidRPr="003C4A66" w:rsidRDefault="00561970" w:rsidP="00A7531A">
      <w:pPr>
        <w:tabs>
          <w:tab w:val="left" w:pos="284"/>
        </w:tabs>
        <w:spacing w:line="360" w:lineRule="auto"/>
        <w:jc w:val="both"/>
        <w:rPr>
          <w:b/>
        </w:rPr>
      </w:pPr>
      <w:r w:rsidRPr="003C4A66">
        <w:rPr>
          <w:b/>
        </w:rPr>
        <w:t>Parametry paneli PV:</w:t>
      </w:r>
    </w:p>
    <w:p w:rsidR="00561970" w:rsidRPr="003C4A66" w:rsidRDefault="00561970" w:rsidP="00A7531A">
      <w:pPr>
        <w:numPr>
          <w:ilvl w:val="0"/>
          <w:numId w:val="41"/>
        </w:numPr>
        <w:tabs>
          <w:tab w:val="left" w:pos="284"/>
        </w:tabs>
        <w:suppressAutoHyphens/>
        <w:spacing w:line="360" w:lineRule="auto"/>
        <w:ind w:left="0" w:firstLine="0"/>
        <w:jc w:val="both"/>
      </w:pPr>
      <w:r w:rsidRPr="003C4A66">
        <w:t>wykonawca powinien zaproponować technologię paneli PV adekwatną do przyjętych założeń.</w:t>
      </w:r>
    </w:p>
    <w:p w:rsidR="00561970" w:rsidRPr="003C4A66" w:rsidRDefault="00561970" w:rsidP="00A7531A">
      <w:pPr>
        <w:numPr>
          <w:ilvl w:val="0"/>
          <w:numId w:val="41"/>
        </w:numPr>
        <w:tabs>
          <w:tab w:val="left" w:pos="284"/>
        </w:tabs>
        <w:suppressAutoHyphens/>
        <w:spacing w:line="360" w:lineRule="auto"/>
        <w:ind w:left="0" w:firstLine="0"/>
        <w:jc w:val="both"/>
      </w:pPr>
      <w:r w:rsidRPr="003C4A66">
        <w:t xml:space="preserve">dopuszcza się możliwość zastosowania paneli wykonanych w technologii polikrystalicznej, monokrystalicznej, amorficznej, </w:t>
      </w:r>
      <w:proofErr w:type="spellStart"/>
      <w:r w:rsidRPr="003C4A66">
        <w:t>CdTe</w:t>
      </w:r>
      <w:proofErr w:type="spellEnd"/>
      <w:r w:rsidRPr="003C4A66">
        <w:t>, lub CIGS.</w:t>
      </w:r>
    </w:p>
    <w:p w:rsidR="00651457" w:rsidRDefault="00651457" w:rsidP="00A7531A">
      <w:pPr>
        <w:spacing w:line="360" w:lineRule="auto"/>
        <w:ind w:firstLine="360"/>
        <w:jc w:val="both"/>
      </w:pPr>
      <w:r w:rsidRPr="003C4A66">
        <w:t>Przedmiot zamówienia należy wykonać zgodnie z obowiązującymi normami, przepisami prawa. Wykonawca jest odpowiedzialny za jakość wykonanych robót, zgodność z warunkami technicznymi i jakościowymi opisanymi dla przedmiotu zamówienia oraz z zasadami sztuki budowlanej i normami przy zachowaniu przepisów BHP, przy maksymalnym ograniczeniu uciążliwości prowadzenia robót dla najbliższego otoczenia. Zaleca się, aby Wykonawca dokonał wizji lokalnej w terenie celem pozyskania informacji, które będą niezbędne do przygotowania i złożenia oferty oraz zawarcia umowy. Koszty związane z przeprowadzeniem wizji i opracowaniem oferty ponosi Wykonawca.</w:t>
      </w:r>
    </w:p>
    <w:p w:rsidR="00EE5CFC" w:rsidRDefault="00EE5CFC" w:rsidP="00A7531A">
      <w:pPr>
        <w:spacing w:line="360" w:lineRule="auto"/>
        <w:ind w:firstLine="360"/>
        <w:jc w:val="both"/>
      </w:pPr>
    </w:p>
    <w:p w:rsidR="00EE5CFC" w:rsidRDefault="00EE5CFC" w:rsidP="00A7531A">
      <w:pPr>
        <w:spacing w:line="360" w:lineRule="auto"/>
        <w:ind w:firstLine="360"/>
        <w:jc w:val="both"/>
      </w:pPr>
    </w:p>
    <w:p w:rsidR="00EE5CFC" w:rsidRDefault="00EE5CFC" w:rsidP="00A7531A">
      <w:pPr>
        <w:spacing w:line="360" w:lineRule="auto"/>
        <w:ind w:firstLine="360"/>
        <w:jc w:val="both"/>
      </w:pPr>
    </w:p>
    <w:p w:rsidR="00EE5CFC" w:rsidRDefault="00EE5CFC" w:rsidP="00A7531A">
      <w:pPr>
        <w:spacing w:line="360" w:lineRule="auto"/>
        <w:ind w:firstLine="360"/>
        <w:jc w:val="both"/>
      </w:pPr>
    </w:p>
    <w:p w:rsidR="00EE5CFC" w:rsidRDefault="00EE5CFC" w:rsidP="00A7531A">
      <w:pPr>
        <w:spacing w:line="360" w:lineRule="auto"/>
        <w:ind w:firstLine="360"/>
        <w:jc w:val="both"/>
      </w:pPr>
    </w:p>
    <w:p w:rsidR="00796077" w:rsidRPr="003C4A66" w:rsidRDefault="00796077" w:rsidP="00A7531A">
      <w:pPr>
        <w:autoSpaceDE w:val="0"/>
        <w:autoSpaceDN w:val="0"/>
        <w:adjustRightInd w:val="0"/>
        <w:spacing w:line="360" w:lineRule="auto"/>
        <w:jc w:val="both"/>
        <w:rPr>
          <w:lang w:eastAsia="en-US"/>
        </w:rPr>
      </w:pPr>
    </w:p>
    <w:sectPr w:rsidR="00796077" w:rsidRPr="003C4A66" w:rsidSect="00B7199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altName w:val="Sitka Small"/>
    <w:panose1 w:val="02020404030301010803"/>
    <w:charset w:val="EE"/>
    <w:family w:val="roman"/>
    <w:pitch w:val="variable"/>
    <w:sig w:usb0="00000287" w:usb1="00000000" w:usb2="00000000" w:usb3="00000000" w:csb0="0000009F" w:csb1="00000000"/>
  </w:font>
  <w:font w:name="TT56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C13"/>
    <w:multiLevelType w:val="hybridMultilevel"/>
    <w:tmpl w:val="7816450A"/>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590BA1"/>
    <w:multiLevelType w:val="hybridMultilevel"/>
    <w:tmpl w:val="B57844B8"/>
    <w:lvl w:ilvl="0" w:tplc="5DA618D6">
      <w:start w:val="2"/>
      <w:numFmt w:val="decimal"/>
      <w:lvlText w:val="%1."/>
      <w:lvlJc w:val="left"/>
      <w:pPr>
        <w:tabs>
          <w:tab w:val="num" w:pos="1440"/>
        </w:tabs>
        <w:ind w:left="144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0515D"/>
    <w:multiLevelType w:val="hybridMultilevel"/>
    <w:tmpl w:val="2F1CC7A8"/>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301316D"/>
    <w:multiLevelType w:val="hybridMultilevel"/>
    <w:tmpl w:val="CAB63116"/>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31011FA"/>
    <w:multiLevelType w:val="multilevel"/>
    <w:tmpl w:val="1B46ADC0"/>
    <w:lvl w:ilvl="0">
      <w:start w:val="1"/>
      <w:numFmt w:val="decimal"/>
      <w:lvlText w:val="%1."/>
      <w:lvlJc w:val="left"/>
      <w:pPr>
        <w:tabs>
          <w:tab w:val="num" w:pos="360"/>
        </w:tabs>
        <w:ind w:left="360" w:hanging="360"/>
      </w:pPr>
      <w:rPr>
        <w:rFonts w:cs="Times New Roman"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500608"/>
    <w:multiLevelType w:val="hybridMultilevel"/>
    <w:tmpl w:val="082CCD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4CC1135"/>
    <w:multiLevelType w:val="hybridMultilevel"/>
    <w:tmpl w:val="AC640E20"/>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935949"/>
    <w:multiLevelType w:val="hybridMultilevel"/>
    <w:tmpl w:val="376CA2A2"/>
    <w:lvl w:ilvl="0" w:tplc="5E321820">
      <w:start w:val="1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84549"/>
    <w:multiLevelType w:val="hybridMultilevel"/>
    <w:tmpl w:val="95AECD2C"/>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2025AAB"/>
    <w:multiLevelType w:val="hybridMultilevel"/>
    <w:tmpl w:val="2DDEEBB6"/>
    <w:lvl w:ilvl="0" w:tplc="B7BAF0A2">
      <w:start w:val="1"/>
      <w:numFmt w:val="decimal"/>
      <w:lvlText w:val="%1."/>
      <w:lvlJc w:val="left"/>
      <w:pPr>
        <w:ind w:left="720" w:hanging="360"/>
      </w:pPr>
      <w:rPr>
        <w:rFonts w:hint="default"/>
        <w:b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D24E5"/>
    <w:multiLevelType w:val="hybridMultilevel"/>
    <w:tmpl w:val="40C2CB58"/>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CA2D49"/>
    <w:multiLevelType w:val="hybridMultilevel"/>
    <w:tmpl w:val="6D1EAC48"/>
    <w:lvl w:ilvl="0" w:tplc="D57C8F6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157CE8"/>
    <w:multiLevelType w:val="hybridMultilevel"/>
    <w:tmpl w:val="27AA3078"/>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9E49F8"/>
    <w:multiLevelType w:val="multilevel"/>
    <w:tmpl w:val="5A748846"/>
    <w:lvl w:ilvl="0">
      <w:start w:val="1"/>
      <w:numFmt w:val="bullet"/>
      <w:lvlText w:val="-"/>
      <w:lvlJc w:val="left"/>
      <w:pPr>
        <w:tabs>
          <w:tab w:val="num" w:pos="360"/>
        </w:tabs>
        <w:ind w:left="357" w:hanging="357"/>
      </w:pPr>
      <w:rPr>
        <w:rFonts w:ascii="Arial Unicode MS" w:eastAsia="Arial Unicode MS" w:hAnsi="Arial Unicode MS" w:hint="eastAsia"/>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335068"/>
    <w:multiLevelType w:val="hybridMultilevel"/>
    <w:tmpl w:val="85F21EB2"/>
    <w:lvl w:ilvl="0" w:tplc="221CD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10123"/>
    <w:multiLevelType w:val="hybridMultilevel"/>
    <w:tmpl w:val="993AC096"/>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4A7E2D"/>
    <w:multiLevelType w:val="hybridMultilevel"/>
    <w:tmpl w:val="B0DEDBA8"/>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3853E52"/>
    <w:multiLevelType w:val="hybridMultilevel"/>
    <w:tmpl w:val="A6D017E0"/>
    <w:lvl w:ilvl="0" w:tplc="EA2EAEEC">
      <w:start w:val="1"/>
      <w:numFmt w:val="decimal"/>
      <w:lvlText w:val="%1."/>
      <w:lvlJc w:val="left"/>
      <w:pPr>
        <w:tabs>
          <w:tab w:val="num" w:pos="360"/>
        </w:tabs>
        <w:ind w:left="360" w:hanging="360"/>
      </w:pPr>
      <w:rPr>
        <w:rFonts w:cs="Times New Roman"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5A5480A"/>
    <w:multiLevelType w:val="hybridMultilevel"/>
    <w:tmpl w:val="E67CB734"/>
    <w:lvl w:ilvl="0" w:tplc="7AEAF70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6FA53BD"/>
    <w:multiLevelType w:val="hybridMultilevel"/>
    <w:tmpl w:val="8514E0DA"/>
    <w:lvl w:ilvl="0" w:tplc="BDBC7B2E">
      <w:start w:val="1"/>
      <w:numFmt w:val="decimal"/>
      <w:lvlText w:val="%1."/>
      <w:lvlJc w:val="left"/>
      <w:pPr>
        <w:tabs>
          <w:tab w:val="num" w:pos="397"/>
        </w:tabs>
        <w:ind w:left="340" w:hanging="340"/>
      </w:pPr>
      <w:rPr>
        <w:rFonts w:cs="Times New Roman" w:hint="default"/>
        <w:b w:val="0"/>
      </w:rPr>
    </w:lvl>
    <w:lvl w:ilvl="1" w:tplc="8A962A04">
      <w:start w:val="1"/>
      <w:numFmt w:val="bullet"/>
      <w:lvlText w:val="-"/>
      <w:lvlJc w:val="left"/>
      <w:pPr>
        <w:tabs>
          <w:tab w:val="num" w:pos="1483"/>
        </w:tabs>
        <w:ind w:left="1480" w:hanging="357"/>
      </w:pPr>
      <w:rPr>
        <w:rFonts w:ascii="Arial Unicode MS" w:eastAsia="Arial Unicode MS" w:hAnsi="Arial Unicode MS" w:hint="eastAsia"/>
        <w:b w:val="0"/>
        <w:color w:val="000000"/>
      </w:rPr>
    </w:lvl>
    <w:lvl w:ilvl="2" w:tplc="BD4CB76C">
      <w:start w:val="1"/>
      <w:numFmt w:val="lowerLetter"/>
      <w:lvlText w:val="%3)"/>
      <w:lvlJc w:val="left"/>
      <w:pPr>
        <w:tabs>
          <w:tab w:val="num" w:pos="2383"/>
        </w:tabs>
        <w:ind w:left="2383" w:hanging="360"/>
      </w:pPr>
      <w:rPr>
        <w:rFonts w:cs="Times New Roman" w:hint="default"/>
        <w:b w:val="0"/>
        <w:sz w:val="24"/>
      </w:rPr>
    </w:lvl>
    <w:lvl w:ilvl="3" w:tplc="0415000F" w:tentative="1">
      <w:start w:val="1"/>
      <w:numFmt w:val="decimal"/>
      <w:lvlText w:val="%4."/>
      <w:lvlJc w:val="left"/>
      <w:pPr>
        <w:tabs>
          <w:tab w:val="num" w:pos="2923"/>
        </w:tabs>
        <w:ind w:left="2923" w:hanging="360"/>
      </w:pPr>
      <w:rPr>
        <w:rFonts w:cs="Times New Roman"/>
      </w:rPr>
    </w:lvl>
    <w:lvl w:ilvl="4" w:tplc="04150019" w:tentative="1">
      <w:start w:val="1"/>
      <w:numFmt w:val="lowerLetter"/>
      <w:lvlText w:val="%5."/>
      <w:lvlJc w:val="left"/>
      <w:pPr>
        <w:tabs>
          <w:tab w:val="num" w:pos="3643"/>
        </w:tabs>
        <w:ind w:left="3643" w:hanging="360"/>
      </w:pPr>
      <w:rPr>
        <w:rFonts w:cs="Times New Roman"/>
      </w:rPr>
    </w:lvl>
    <w:lvl w:ilvl="5" w:tplc="0415001B" w:tentative="1">
      <w:start w:val="1"/>
      <w:numFmt w:val="lowerRoman"/>
      <w:lvlText w:val="%6."/>
      <w:lvlJc w:val="right"/>
      <w:pPr>
        <w:tabs>
          <w:tab w:val="num" w:pos="4363"/>
        </w:tabs>
        <w:ind w:left="4363" w:hanging="180"/>
      </w:pPr>
      <w:rPr>
        <w:rFonts w:cs="Times New Roman"/>
      </w:rPr>
    </w:lvl>
    <w:lvl w:ilvl="6" w:tplc="0415000F" w:tentative="1">
      <w:start w:val="1"/>
      <w:numFmt w:val="decimal"/>
      <w:lvlText w:val="%7."/>
      <w:lvlJc w:val="left"/>
      <w:pPr>
        <w:tabs>
          <w:tab w:val="num" w:pos="5083"/>
        </w:tabs>
        <w:ind w:left="5083" w:hanging="360"/>
      </w:pPr>
      <w:rPr>
        <w:rFonts w:cs="Times New Roman"/>
      </w:rPr>
    </w:lvl>
    <w:lvl w:ilvl="7" w:tplc="04150019" w:tentative="1">
      <w:start w:val="1"/>
      <w:numFmt w:val="lowerLetter"/>
      <w:lvlText w:val="%8."/>
      <w:lvlJc w:val="left"/>
      <w:pPr>
        <w:tabs>
          <w:tab w:val="num" w:pos="5803"/>
        </w:tabs>
        <w:ind w:left="5803" w:hanging="360"/>
      </w:pPr>
      <w:rPr>
        <w:rFonts w:cs="Times New Roman"/>
      </w:rPr>
    </w:lvl>
    <w:lvl w:ilvl="8" w:tplc="0415001B" w:tentative="1">
      <w:start w:val="1"/>
      <w:numFmt w:val="lowerRoman"/>
      <w:lvlText w:val="%9."/>
      <w:lvlJc w:val="right"/>
      <w:pPr>
        <w:tabs>
          <w:tab w:val="num" w:pos="6523"/>
        </w:tabs>
        <w:ind w:left="6523" w:hanging="180"/>
      </w:pPr>
      <w:rPr>
        <w:rFonts w:cs="Times New Roman"/>
      </w:rPr>
    </w:lvl>
  </w:abstractNum>
  <w:abstractNum w:abstractNumId="20">
    <w:nsid w:val="395A7E39"/>
    <w:multiLevelType w:val="hybridMultilevel"/>
    <w:tmpl w:val="373683B4"/>
    <w:lvl w:ilvl="0" w:tplc="8A962A04">
      <w:start w:val="1"/>
      <w:numFmt w:val="bullet"/>
      <w:lvlText w:val="-"/>
      <w:lvlJc w:val="left"/>
      <w:pPr>
        <w:tabs>
          <w:tab w:val="num" w:pos="720"/>
        </w:tabs>
        <w:ind w:left="717" w:hanging="357"/>
      </w:pPr>
      <w:rPr>
        <w:rFonts w:ascii="Arial Unicode MS" w:eastAsia="Arial Unicode MS" w:hAnsi="Arial Unicode MS" w:hint="eastAsia"/>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B1467A"/>
    <w:multiLevelType w:val="hybridMultilevel"/>
    <w:tmpl w:val="13B44E02"/>
    <w:lvl w:ilvl="0" w:tplc="F9889C38">
      <w:start w:val="1"/>
      <w:numFmt w:val="decimal"/>
      <w:lvlText w:val="%1."/>
      <w:lvlJc w:val="left"/>
      <w:pPr>
        <w:tabs>
          <w:tab w:val="num" w:pos="1440"/>
        </w:tabs>
        <w:ind w:left="144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B4476"/>
    <w:multiLevelType w:val="hybridMultilevel"/>
    <w:tmpl w:val="25C422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2EF7EB6"/>
    <w:multiLevelType w:val="multilevel"/>
    <w:tmpl w:val="082CCD7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DB60900"/>
    <w:multiLevelType w:val="hybridMultilevel"/>
    <w:tmpl w:val="D4264844"/>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28037E2"/>
    <w:multiLevelType w:val="hybridMultilevel"/>
    <w:tmpl w:val="4978DFB2"/>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3CB66FF"/>
    <w:multiLevelType w:val="hybridMultilevel"/>
    <w:tmpl w:val="04160E78"/>
    <w:lvl w:ilvl="0" w:tplc="8A962A04">
      <w:start w:val="1"/>
      <w:numFmt w:val="bullet"/>
      <w:lvlText w:val="-"/>
      <w:lvlJc w:val="left"/>
      <w:pPr>
        <w:tabs>
          <w:tab w:val="num" w:pos="720"/>
        </w:tabs>
        <w:ind w:left="717" w:hanging="357"/>
      </w:pPr>
      <w:rPr>
        <w:rFonts w:ascii="Arial Unicode MS" w:eastAsia="Arial Unicode MS" w:hAnsi="Arial Unicode MS" w:hint="eastAsia"/>
        <w:color w:val="00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55A1489"/>
    <w:multiLevelType w:val="hybridMultilevel"/>
    <w:tmpl w:val="1EE8EE1C"/>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6B36704"/>
    <w:multiLevelType w:val="hybridMultilevel"/>
    <w:tmpl w:val="BCDCEA5C"/>
    <w:lvl w:ilvl="0" w:tplc="5E321820">
      <w:start w:val="13"/>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CC7E0F"/>
    <w:multiLevelType w:val="hybridMultilevel"/>
    <w:tmpl w:val="913ACC46"/>
    <w:lvl w:ilvl="0" w:tplc="7AEAF70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5ADE3958"/>
    <w:multiLevelType w:val="hybridMultilevel"/>
    <w:tmpl w:val="4F2A7DB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D0A0495"/>
    <w:multiLevelType w:val="hybridMultilevel"/>
    <w:tmpl w:val="D3E20614"/>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FEA5929"/>
    <w:multiLevelType w:val="hybridMultilevel"/>
    <w:tmpl w:val="A3547EA0"/>
    <w:lvl w:ilvl="0" w:tplc="5E321820">
      <w:start w:val="13"/>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2540CEA"/>
    <w:multiLevelType w:val="hybridMultilevel"/>
    <w:tmpl w:val="1988E426"/>
    <w:lvl w:ilvl="0" w:tplc="D57C8F6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4097408"/>
    <w:multiLevelType w:val="hybridMultilevel"/>
    <w:tmpl w:val="5A748846"/>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66F6A6E"/>
    <w:multiLevelType w:val="hybridMultilevel"/>
    <w:tmpl w:val="A10A8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665C30"/>
    <w:multiLevelType w:val="hybridMultilevel"/>
    <w:tmpl w:val="C65ADD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8E275D2"/>
    <w:multiLevelType w:val="multilevel"/>
    <w:tmpl w:val="584858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B637DC6"/>
    <w:multiLevelType w:val="hybridMultilevel"/>
    <w:tmpl w:val="DD7EAC0E"/>
    <w:lvl w:ilvl="0" w:tplc="EA2EAEE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2101DB0"/>
    <w:multiLevelType w:val="hybridMultilevel"/>
    <w:tmpl w:val="D778CC86"/>
    <w:lvl w:ilvl="0" w:tplc="0415000B">
      <w:start w:val="1"/>
      <w:numFmt w:val="bullet"/>
      <w:lvlText w:val=""/>
      <w:lvlJc w:val="left"/>
      <w:pPr>
        <w:tabs>
          <w:tab w:val="num" w:pos="360"/>
        </w:tabs>
        <w:ind w:left="360" w:hanging="360"/>
      </w:pPr>
      <w:rPr>
        <w:rFonts w:ascii="Wingdings" w:hAnsi="Wingdings" w:hint="default"/>
        <w:color w:val="000000"/>
      </w:rPr>
    </w:lvl>
    <w:lvl w:ilvl="1" w:tplc="EA2EAEEC">
      <w:start w:val="1"/>
      <w:numFmt w:val="decimal"/>
      <w:lvlText w:val="%2."/>
      <w:lvlJc w:val="left"/>
      <w:pPr>
        <w:tabs>
          <w:tab w:val="num" w:pos="1440"/>
        </w:tabs>
        <w:ind w:left="14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AF972A2"/>
    <w:multiLevelType w:val="hybridMultilevel"/>
    <w:tmpl w:val="0908BE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DBA2C1B"/>
    <w:multiLevelType w:val="hybridMultilevel"/>
    <w:tmpl w:val="B5DE8182"/>
    <w:lvl w:ilvl="0" w:tplc="8EDE57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9"/>
  </w:num>
  <w:num w:numId="3">
    <w:abstractNumId w:val="18"/>
  </w:num>
  <w:num w:numId="4">
    <w:abstractNumId w:val="41"/>
  </w:num>
  <w:num w:numId="5">
    <w:abstractNumId w:val="40"/>
  </w:num>
  <w:num w:numId="6">
    <w:abstractNumId w:val="22"/>
  </w:num>
  <w:num w:numId="7">
    <w:abstractNumId w:val="23"/>
  </w:num>
  <w:num w:numId="8">
    <w:abstractNumId w:val="30"/>
  </w:num>
  <w:num w:numId="9">
    <w:abstractNumId w:val="34"/>
  </w:num>
  <w:num w:numId="10">
    <w:abstractNumId w:val="13"/>
  </w:num>
  <w:num w:numId="11">
    <w:abstractNumId w:val="39"/>
  </w:num>
  <w:num w:numId="12">
    <w:abstractNumId w:val="17"/>
  </w:num>
  <w:num w:numId="13">
    <w:abstractNumId w:val="4"/>
  </w:num>
  <w:num w:numId="14">
    <w:abstractNumId w:val="10"/>
  </w:num>
  <w:num w:numId="15">
    <w:abstractNumId w:val="27"/>
  </w:num>
  <w:num w:numId="16">
    <w:abstractNumId w:val="16"/>
  </w:num>
  <w:num w:numId="17">
    <w:abstractNumId w:val="8"/>
  </w:num>
  <w:num w:numId="18">
    <w:abstractNumId w:val="24"/>
  </w:num>
  <w:num w:numId="19">
    <w:abstractNumId w:val="2"/>
  </w:num>
  <w:num w:numId="20">
    <w:abstractNumId w:val="3"/>
  </w:num>
  <w:num w:numId="21">
    <w:abstractNumId w:val="15"/>
  </w:num>
  <w:num w:numId="22">
    <w:abstractNumId w:val="38"/>
  </w:num>
  <w:num w:numId="23">
    <w:abstractNumId w:val="12"/>
  </w:num>
  <w:num w:numId="24">
    <w:abstractNumId w:val="31"/>
  </w:num>
  <w:num w:numId="25">
    <w:abstractNumId w:val="25"/>
  </w:num>
  <w:num w:numId="26">
    <w:abstractNumId w:val="6"/>
  </w:num>
  <w:num w:numId="27">
    <w:abstractNumId w:val="11"/>
  </w:num>
  <w:num w:numId="28">
    <w:abstractNumId w:val="33"/>
  </w:num>
  <w:num w:numId="29">
    <w:abstractNumId w:val="21"/>
  </w:num>
  <w:num w:numId="30">
    <w:abstractNumId w:val="1"/>
  </w:num>
  <w:num w:numId="31">
    <w:abstractNumId w:val="14"/>
  </w:num>
  <w:num w:numId="32">
    <w:abstractNumId w:val="9"/>
  </w:num>
  <w:num w:numId="33">
    <w:abstractNumId w:val="7"/>
  </w:num>
  <w:num w:numId="34">
    <w:abstractNumId w:val="28"/>
  </w:num>
  <w:num w:numId="35">
    <w:abstractNumId w:val="0"/>
  </w:num>
  <w:num w:numId="36">
    <w:abstractNumId w:val="32"/>
  </w:num>
  <w:num w:numId="37">
    <w:abstractNumId w:val="36"/>
  </w:num>
  <w:num w:numId="38">
    <w:abstractNumId w:val="35"/>
  </w:num>
  <w:num w:numId="39">
    <w:abstractNumId w:val="37"/>
  </w:num>
  <w:num w:numId="40">
    <w:abstractNumId w:val="26"/>
  </w:num>
  <w:num w:numId="41">
    <w:abstractNumId w:val="2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7591"/>
    <w:rsid w:val="0000678A"/>
    <w:rsid w:val="0007784A"/>
    <w:rsid w:val="00082F0E"/>
    <w:rsid w:val="00096A3F"/>
    <w:rsid w:val="000A6B95"/>
    <w:rsid w:val="000A79B6"/>
    <w:rsid w:val="000D40A5"/>
    <w:rsid w:val="000D6968"/>
    <w:rsid w:val="00100CB9"/>
    <w:rsid w:val="00140143"/>
    <w:rsid w:val="001A207E"/>
    <w:rsid w:val="001A33AB"/>
    <w:rsid w:val="001C6959"/>
    <w:rsid w:val="001D4AA9"/>
    <w:rsid w:val="00233B42"/>
    <w:rsid w:val="002376E2"/>
    <w:rsid w:val="00247591"/>
    <w:rsid w:val="002707A3"/>
    <w:rsid w:val="002860D2"/>
    <w:rsid w:val="002A7E1C"/>
    <w:rsid w:val="002C5D1F"/>
    <w:rsid w:val="002E7253"/>
    <w:rsid w:val="003039FF"/>
    <w:rsid w:val="00316A92"/>
    <w:rsid w:val="00347A0A"/>
    <w:rsid w:val="003638F4"/>
    <w:rsid w:val="003C4A66"/>
    <w:rsid w:val="003D57A3"/>
    <w:rsid w:val="004927DE"/>
    <w:rsid w:val="004933EE"/>
    <w:rsid w:val="004A3466"/>
    <w:rsid w:val="004B0F57"/>
    <w:rsid w:val="00525EAE"/>
    <w:rsid w:val="00561970"/>
    <w:rsid w:val="005C3141"/>
    <w:rsid w:val="00651457"/>
    <w:rsid w:val="006D709B"/>
    <w:rsid w:val="00702422"/>
    <w:rsid w:val="00711DDD"/>
    <w:rsid w:val="00720F87"/>
    <w:rsid w:val="00796077"/>
    <w:rsid w:val="00871454"/>
    <w:rsid w:val="008740D9"/>
    <w:rsid w:val="008D50F6"/>
    <w:rsid w:val="008F2684"/>
    <w:rsid w:val="009562E4"/>
    <w:rsid w:val="00985CBC"/>
    <w:rsid w:val="00997E5B"/>
    <w:rsid w:val="009C179C"/>
    <w:rsid w:val="009D638B"/>
    <w:rsid w:val="00A7531A"/>
    <w:rsid w:val="00A922B0"/>
    <w:rsid w:val="00A92E4E"/>
    <w:rsid w:val="00AA7A4F"/>
    <w:rsid w:val="00AF7831"/>
    <w:rsid w:val="00B26238"/>
    <w:rsid w:val="00B5655B"/>
    <w:rsid w:val="00B71991"/>
    <w:rsid w:val="00B819C4"/>
    <w:rsid w:val="00BA1146"/>
    <w:rsid w:val="00BB65B9"/>
    <w:rsid w:val="00BC4907"/>
    <w:rsid w:val="00BD0246"/>
    <w:rsid w:val="00C04DB2"/>
    <w:rsid w:val="00C14E56"/>
    <w:rsid w:val="00CC3F91"/>
    <w:rsid w:val="00CE61A3"/>
    <w:rsid w:val="00D05996"/>
    <w:rsid w:val="00D13A10"/>
    <w:rsid w:val="00D22FFD"/>
    <w:rsid w:val="00D351D8"/>
    <w:rsid w:val="00D43E8F"/>
    <w:rsid w:val="00D74509"/>
    <w:rsid w:val="00E17822"/>
    <w:rsid w:val="00E201DB"/>
    <w:rsid w:val="00E44536"/>
    <w:rsid w:val="00E67895"/>
    <w:rsid w:val="00E70472"/>
    <w:rsid w:val="00EC74C6"/>
    <w:rsid w:val="00EC7BDA"/>
    <w:rsid w:val="00EE5CFC"/>
    <w:rsid w:val="00F33EC4"/>
    <w:rsid w:val="00F4728C"/>
    <w:rsid w:val="00FA33BE"/>
    <w:rsid w:val="00FB7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91"/>
    <w:rPr>
      <w:rFonts w:ascii="Times New Roman" w:eastAsia="Times New Roman" w:hAnsi="Times New Roman"/>
      <w:sz w:val="24"/>
      <w:szCs w:val="24"/>
    </w:rPr>
  </w:style>
  <w:style w:type="paragraph" w:styleId="Nagwek3">
    <w:name w:val="heading 3"/>
    <w:basedOn w:val="Normalny"/>
    <w:link w:val="Nagwek3Znak"/>
    <w:uiPriority w:val="9"/>
    <w:qFormat/>
    <w:locked/>
    <w:rsid w:val="00C14E5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D638B"/>
    <w:pPr>
      <w:ind w:left="720"/>
      <w:contextualSpacing/>
    </w:pPr>
  </w:style>
  <w:style w:type="character" w:customStyle="1" w:styleId="Nagwek3Znak">
    <w:name w:val="Nagłówek 3 Znak"/>
    <w:basedOn w:val="Domylnaczcionkaakapitu"/>
    <w:link w:val="Nagwek3"/>
    <w:uiPriority w:val="9"/>
    <w:rsid w:val="00C14E56"/>
    <w:rPr>
      <w:rFonts w:ascii="Times New Roman" w:eastAsia="Times New Roman" w:hAnsi="Times New Roman"/>
      <w:b/>
      <w:bCs/>
      <w:sz w:val="27"/>
      <w:szCs w:val="27"/>
    </w:rPr>
  </w:style>
  <w:style w:type="paragraph" w:customStyle="1" w:styleId="Tekstpodstawowywcity21">
    <w:name w:val="Tekst podstawowy wcięty 21"/>
    <w:basedOn w:val="Normalny"/>
    <w:rsid w:val="00561970"/>
    <w:pPr>
      <w:tabs>
        <w:tab w:val="left" w:pos="851"/>
      </w:tabs>
      <w:suppressAutoHyphens/>
      <w:ind w:left="1134" w:firstLine="426"/>
      <w:jc w:val="both"/>
    </w:pPr>
    <w:rPr>
      <w:rFonts w:ascii="Arial" w:hAnsi="Arial"/>
      <w:szCs w:val="20"/>
      <w:lang w:eastAsia="ar-SA"/>
    </w:rPr>
  </w:style>
  <w:style w:type="paragraph" w:styleId="Tekstpodstawowy">
    <w:name w:val="Body Text"/>
    <w:basedOn w:val="Normalny"/>
    <w:link w:val="TekstpodstawowyZnak"/>
    <w:semiHidden/>
    <w:unhideWhenUsed/>
    <w:rsid w:val="00B71991"/>
    <w:pPr>
      <w:spacing w:after="120"/>
    </w:pPr>
    <w:rPr>
      <w:sz w:val="20"/>
      <w:szCs w:val="20"/>
    </w:rPr>
  </w:style>
  <w:style w:type="character" w:customStyle="1" w:styleId="TekstpodstawowyZnak">
    <w:name w:val="Tekst podstawowy Znak"/>
    <w:basedOn w:val="Domylnaczcionkaakapitu"/>
    <w:link w:val="Tekstpodstawowy"/>
    <w:semiHidden/>
    <w:rsid w:val="00B7199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91"/>
    <w:rPr>
      <w:rFonts w:ascii="Times New Roman" w:eastAsia="Times New Roman" w:hAnsi="Times New Roman"/>
      <w:sz w:val="24"/>
      <w:szCs w:val="24"/>
    </w:rPr>
  </w:style>
  <w:style w:type="paragraph" w:styleId="Nagwek3">
    <w:name w:val="heading 3"/>
    <w:basedOn w:val="Normalny"/>
    <w:link w:val="Nagwek3Znak"/>
    <w:uiPriority w:val="9"/>
    <w:qFormat/>
    <w:locked/>
    <w:rsid w:val="00C14E5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D638B"/>
    <w:pPr>
      <w:ind w:left="720"/>
      <w:contextualSpacing/>
    </w:pPr>
  </w:style>
  <w:style w:type="character" w:customStyle="1" w:styleId="Nagwek3Znak">
    <w:name w:val="Nagłówek 3 Znak"/>
    <w:basedOn w:val="Domylnaczcionkaakapitu"/>
    <w:link w:val="Nagwek3"/>
    <w:uiPriority w:val="9"/>
    <w:rsid w:val="00C14E56"/>
    <w:rPr>
      <w:rFonts w:ascii="Times New Roman" w:eastAsia="Times New Roman" w:hAnsi="Times New Roman"/>
      <w:b/>
      <w:bCs/>
      <w:sz w:val="27"/>
      <w:szCs w:val="27"/>
    </w:rPr>
  </w:style>
  <w:style w:type="paragraph" w:customStyle="1" w:styleId="Tekstpodstawowywcity21">
    <w:name w:val="Tekst podstawowy wcięty 21"/>
    <w:basedOn w:val="Normalny"/>
    <w:rsid w:val="00561970"/>
    <w:pPr>
      <w:tabs>
        <w:tab w:val="left" w:pos="851"/>
      </w:tabs>
      <w:suppressAutoHyphens/>
      <w:ind w:left="1134" w:firstLine="426"/>
      <w:jc w:val="both"/>
    </w:pPr>
    <w:rPr>
      <w:rFonts w:ascii="Arial" w:hAnsi="Arial"/>
      <w:szCs w:val="20"/>
      <w:lang w:eastAsia="ar-SA"/>
    </w:rPr>
  </w:style>
</w:styles>
</file>

<file path=word/webSettings.xml><?xml version="1.0" encoding="utf-8"?>
<w:webSettings xmlns:r="http://schemas.openxmlformats.org/officeDocument/2006/relationships" xmlns:w="http://schemas.openxmlformats.org/wordprocessingml/2006/main">
  <w:divs>
    <w:div w:id="99228510">
      <w:bodyDiv w:val="1"/>
      <w:marLeft w:val="0"/>
      <w:marRight w:val="0"/>
      <w:marTop w:val="0"/>
      <w:marBottom w:val="0"/>
      <w:divBdr>
        <w:top w:val="none" w:sz="0" w:space="0" w:color="auto"/>
        <w:left w:val="none" w:sz="0" w:space="0" w:color="auto"/>
        <w:bottom w:val="none" w:sz="0" w:space="0" w:color="auto"/>
        <w:right w:val="none" w:sz="0" w:space="0" w:color="auto"/>
      </w:divBdr>
    </w:div>
    <w:div w:id="1620378160">
      <w:bodyDiv w:val="1"/>
      <w:marLeft w:val="0"/>
      <w:marRight w:val="0"/>
      <w:marTop w:val="0"/>
      <w:marBottom w:val="0"/>
      <w:divBdr>
        <w:top w:val="none" w:sz="0" w:space="0" w:color="auto"/>
        <w:left w:val="none" w:sz="0" w:space="0" w:color="auto"/>
        <w:bottom w:val="none" w:sz="0" w:space="0" w:color="auto"/>
        <w:right w:val="none" w:sz="0" w:space="0" w:color="auto"/>
      </w:divBdr>
    </w:div>
    <w:div w:id="1701280972">
      <w:bodyDiv w:val="1"/>
      <w:marLeft w:val="0"/>
      <w:marRight w:val="0"/>
      <w:marTop w:val="0"/>
      <w:marBottom w:val="0"/>
      <w:divBdr>
        <w:top w:val="none" w:sz="0" w:space="0" w:color="auto"/>
        <w:left w:val="none" w:sz="0" w:space="0" w:color="auto"/>
        <w:bottom w:val="none" w:sz="0" w:space="0" w:color="auto"/>
        <w:right w:val="none" w:sz="0" w:space="0" w:color="auto"/>
      </w:divBdr>
      <w:divsChild>
        <w:div w:id="149876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WNIOSEK O WSZCZĘCIE POSTĘPOWANIA O UDZIELENIE</vt:lpstr>
    </vt:vector>
  </TitlesOfParts>
  <Company>Microsoft</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WSZCZĘCIE POSTĘPOWANIA O UDZIELENIE</dc:title>
  <dc:creator>GKMiZP-EW</dc:creator>
  <cp:lastModifiedBy>GKMiZP-EW</cp:lastModifiedBy>
  <cp:revision>8</cp:revision>
  <cp:lastPrinted>2017-09-13T07:35:00Z</cp:lastPrinted>
  <dcterms:created xsi:type="dcterms:W3CDTF">2018-02-28T14:14:00Z</dcterms:created>
  <dcterms:modified xsi:type="dcterms:W3CDTF">2018-03-02T10:44:00Z</dcterms:modified>
</cp:coreProperties>
</file>