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A6228D" w:rsidP="00F81F37">
      <w:pPr>
        <w:jc w:val="center"/>
        <w:rPr>
          <w:rFonts w:ascii="Arial" w:hAnsi="Arial" w:cs="Arial"/>
          <w:b/>
          <w:sz w:val="24"/>
          <w:szCs w:val="24"/>
        </w:rPr>
      </w:pPr>
      <w:r>
        <w:rPr>
          <w:rFonts w:ascii="Arial" w:hAnsi="Arial" w:cs="Arial"/>
          <w:b/>
          <w:sz w:val="24"/>
          <w:szCs w:val="24"/>
        </w:rPr>
        <w:t>UMOWA</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sidR="001C0840">
        <w:rPr>
          <w:rFonts w:ascii="Arial" w:hAnsi="Arial" w:cs="Arial"/>
          <w:b/>
          <w:sz w:val="24"/>
          <w:szCs w:val="24"/>
        </w:rPr>
        <w:t>Nr …</w:t>
      </w:r>
      <w:r w:rsidR="00F81F37" w:rsidRPr="00F81F37">
        <w:rPr>
          <w:rFonts w:ascii="Arial" w:hAnsi="Arial" w:cs="Arial"/>
          <w:b/>
          <w:sz w:val="24"/>
          <w:szCs w:val="24"/>
        </w:rPr>
        <w:t>/PN/2017/ZP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A5620C">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A5620C" w:rsidRPr="00A5620C">
        <w:rPr>
          <w:rFonts w:ascii="Arial" w:hAnsi="Arial" w:cs="Arial"/>
          <w:b/>
          <w:sz w:val="22"/>
          <w:szCs w:val="22"/>
        </w:rPr>
        <w:t>Przebudowa ul. Zielony Rynek wraz z miejscami parkingowymi przy ul.</w:t>
      </w:r>
      <w:r w:rsidR="00A5620C">
        <w:rPr>
          <w:rFonts w:ascii="Arial" w:hAnsi="Arial" w:cs="Arial"/>
          <w:b/>
          <w:sz w:val="22"/>
          <w:szCs w:val="22"/>
        </w:rPr>
        <w:t> </w:t>
      </w:r>
      <w:proofErr w:type="spellStart"/>
      <w:r w:rsidR="00A5620C" w:rsidRPr="00A5620C">
        <w:rPr>
          <w:rFonts w:ascii="Arial" w:hAnsi="Arial" w:cs="Arial"/>
          <w:b/>
          <w:sz w:val="22"/>
          <w:szCs w:val="22"/>
        </w:rPr>
        <w:t>Wetmańskiego</w:t>
      </w:r>
      <w:proofErr w:type="spellEnd"/>
      <w:r w:rsidR="00A5620C" w:rsidRPr="00A5620C">
        <w:rPr>
          <w:rFonts w:ascii="Arial" w:hAnsi="Arial" w:cs="Arial"/>
          <w:b/>
          <w:sz w:val="22"/>
          <w:szCs w:val="22"/>
        </w:rPr>
        <w:t xml:space="preserve"> i ul. Zwycięstwa oraz utwardzenie placu przy cmentarzu parafialnym w Poniatowie”</w:t>
      </w:r>
      <w:r w:rsidR="00A5620C">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1C0840">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Specyfikacje techniczne</w:t>
      </w:r>
      <w:r w:rsidR="00D34511" w:rsidRPr="00D25004">
        <w:rPr>
          <w:rFonts w:ascii="Arial" w:eastAsia="Times New Roman" w:hAnsi="Arial" w:cs="Arial"/>
          <w:b/>
          <w:kern w:val="0"/>
          <w:sz w:val="22"/>
          <w:szCs w:val="22"/>
        </w:rPr>
        <w:t>,</w:t>
      </w:r>
      <w:r w:rsidR="001C0840">
        <w:rPr>
          <w:rFonts w:ascii="Arial" w:eastAsia="Times New Roman" w:hAnsi="Arial" w:cs="Arial"/>
          <w:b/>
          <w:kern w:val="0"/>
          <w:sz w:val="22"/>
          <w:szCs w:val="22"/>
        </w:rPr>
        <w:t xml:space="preserve"> </w:t>
      </w:r>
      <w:r w:rsidR="00A5620C">
        <w:rPr>
          <w:rFonts w:ascii="Arial" w:eastAsia="Times New Roman" w:hAnsi="Arial" w:cs="Arial"/>
          <w:b/>
          <w:kern w:val="0"/>
          <w:sz w:val="22"/>
          <w:szCs w:val="22"/>
        </w:rPr>
        <w:t xml:space="preserve">Mapka z zakresem planowanych inwestycji, </w:t>
      </w:r>
      <w:r w:rsidR="009F4F08">
        <w:rPr>
          <w:rFonts w:ascii="Arial" w:eastAsia="Times New Roman" w:hAnsi="Arial" w:cs="Arial"/>
          <w:b/>
          <w:kern w:val="0"/>
          <w:sz w:val="22"/>
          <w:szCs w:val="22"/>
        </w:rPr>
        <w:t>Projekt budowlano - wykonawczy</w:t>
      </w:r>
      <w:r w:rsidR="001C0840">
        <w:rPr>
          <w:rFonts w:ascii="Arial" w:eastAsia="Times New Roman" w:hAnsi="Arial" w:cs="Arial"/>
          <w:b/>
          <w:kern w:val="0"/>
          <w:sz w:val="22"/>
          <w:szCs w:val="22"/>
        </w:rPr>
        <w:t xml:space="preserve"> oraz</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A5620C">
        <w:rPr>
          <w:rFonts w:ascii="Arial" w:hAnsi="Arial" w:cs="Arial"/>
          <w:b/>
        </w:rPr>
        <w:t>do dnia 15</w:t>
      </w:r>
      <w:r w:rsidR="001C0840">
        <w:rPr>
          <w:rFonts w:ascii="Arial" w:hAnsi="Arial" w:cs="Arial"/>
          <w:b/>
        </w:rPr>
        <w:t>.1</w:t>
      </w:r>
      <w:r w:rsidR="00A5620C">
        <w:rPr>
          <w:rFonts w:ascii="Arial" w:hAnsi="Arial" w:cs="Arial"/>
          <w:b/>
        </w:rPr>
        <w:t>2</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 xml:space="preserve">6. Zamawiający nie ponosi odpowiedzialności za szkody wyrządzone osobom trzecim podczas lub w związku z wykonywaniem przedmiotu umowy przez wykonawcę.                   </w:t>
      </w:r>
      <w:r w:rsidRPr="00A65C73">
        <w:rPr>
          <w:rFonts w:ascii="Arial" w:hAnsi="Arial" w:cs="Arial"/>
          <w:sz w:val="22"/>
          <w:szCs w:val="22"/>
        </w:rPr>
        <w:lastRenderedPageBreak/>
        <w:t>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282443">
      <w:pPr>
        <w:pStyle w:val="Akapitzlist"/>
        <w:numPr>
          <w:ilvl w:val="0"/>
          <w:numId w:val="13"/>
        </w:numPr>
        <w:ind w:left="284" w:hanging="284"/>
        <w:rPr>
          <w:rFonts w:ascii="Arial" w:hAnsi="Arial" w:cs="Arial"/>
        </w:rPr>
      </w:pPr>
      <w:r w:rsidRPr="00282443">
        <w:rPr>
          <w:rFonts w:ascii="Arial" w:hAnsi="Arial" w:cs="Arial"/>
        </w:rPr>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A5620C" w:rsidRDefault="00A5620C" w:rsidP="00A5620C">
      <w:pPr>
        <w:pStyle w:val="Akapitzlist"/>
        <w:widowControl w:val="0"/>
        <w:ind w:left="786"/>
        <w:rPr>
          <w:rFonts w:ascii="Arial" w:hAnsi="Arial"/>
          <w:color w:val="000000"/>
          <w:sz w:val="20"/>
          <w:szCs w:val="20"/>
          <w:u w:val="single"/>
        </w:rPr>
      </w:pPr>
    </w:p>
    <w:p w:rsidR="00A5620C" w:rsidRPr="00A5620C" w:rsidRDefault="00A5620C" w:rsidP="00A5620C">
      <w:pPr>
        <w:pStyle w:val="Akapitzlist"/>
        <w:widowControl w:val="0"/>
        <w:ind w:left="786"/>
        <w:rPr>
          <w:rFonts w:ascii="Arial" w:hAnsi="Arial"/>
          <w:color w:val="000000"/>
          <w:sz w:val="20"/>
          <w:szCs w:val="20"/>
          <w:u w:val="single"/>
        </w:rPr>
      </w:pPr>
      <w:r w:rsidRPr="00A5620C">
        <w:rPr>
          <w:rFonts w:ascii="Arial" w:hAnsi="Arial"/>
          <w:color w:val="000000"/>
          <w:sz w:val="20"/>
          <w:szCs w:val="20"/>
          <w:u w:val="single"/>
        </w:rPr>
        <w:t>Dot. przebudowy ul. Zielony Rynek wraz z miejscami parkingowymi przy ul. </w:t>
      </w:r>
      <w:proofErr w:type="spellStart"/>
      <w:r w:rsidRPr="00A5620C">
        <w:rPr>
          <w:rFonts w:ascii="Arial" w:hAnsi="Arial"/>
          <w:color w:val="000000"/>
          <w:sz w:val="20"/>
          <w:szCs w:val="20"/>
          <w:u w:val="single"/>
        </w:rPr>
        <w:t>Wetmańskiego</w:t>
      </w:r>
      <w:proofErr w:type="spellEnd"/>
      <w:r w:rsidRPr="00A5620C">
        <w:rPr>
          <w:rFonts w:ascii="Arial" w:hAnsi="Arial"/>
          <w:color w:val="000000"/>
          <w:sz w:val="20"/>
          <w:szCs w:val="20"/>
          <w:u w:val="single"/>
        </w:rPr>
        <w:t xml:space="preserve">                       </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roboty przygotowawcze (roboty pomiarowe, roboty rozbiórkowe)</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krawężniki i oporniki</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wykonanie konstrukcji chodnika (podbudowa, nawierzchnia)</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wykonanie parkingu (podbudowa, nawierzchnia)</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xml:space="preserve">- wykonanie nawierzchni (podbudowa, nawierzchnia) </w:t>
      </w:r>
    </w:p>
    <w:p w:rsidR="00A5620C" w:rsidRPr="00A5620C" w:rsidRDefault="00A5620C" w:rsidP="00A5620C">
      <w:pPr>
        <w:widowControl w:val="0"/>
        <w:ind w:left="851" w:hanging="142"/>
        <w:jc w:val="both"/>
        <w:rPr>
          <w:rFonts w:ascii="Arial" w:hAnsi="Arial" w:cs="Arial"/>
        </w:rPr>
      </w:pPr>
      <w:r w:rsidRPr="00A5620C">
        <w:rPr>
          <w:rFonts w:ascii="Arial" w:hAnsi="Arial" w:cs="Arial"/>
        </w:rPr>
        <w:t>- kierowanie pojazdami,</w:t>
      </w:r>
    </w:p>
    <w:p w:rsidR="00A5620C" w:rsidRPr="00A5620C" w:rsidRDefault="00A5620C" w:rsidP="00A5620C">
      <w:pPr>
        <w:widowControl w:val="0"/>
        <w:ind w:left="851" w:hanging="142"/>
        <w:jc w:val="both"/>
        <w:rPr>
          <w:rFonts w:ascii="Arial" w:hAnsi="Arial" w:cs="Arial"/>
        </w:rPr>
      </w:pPr>
      <w:r w:rsidRPr="00A5620C">
        <w:rPr>
          <w:rFonts w:ascii="Arial" w:hAnsi="Arial" w:cs="Arial"/>
        </w:rPr>
        <w:t>- obsługa maszyn budowlanych,</w:t>
      </w:r>
    </w:p>
    <w:p w:rsidR="00A5620C" w:rsidRPr="00A5620C" w:rsidRDefault="00A5620C" w:rsidP="00A5620C">
      <w:pPr>
        <w:widowControl w:val="0"/>
        <w:ind w:left="851" w:hanging="142"/>
        <w:jc w:val="both"/>
        <w:rPr>
          <w:rFonts w:ascii="Arial" w:hAnsi="Arial" w:cs="Arial"/>
        </w:rPr>
      </w:pPr>
      <w:r w:rsidRPr="00A5620C">
        <w:rPr>
          <w:rFonts w:ascii="Arial" w:hAnsi="Arial" w:cs="Arial"/>
        </w:rPr>
        <w:t>- wykonanie innych czynności (prac fizycznych) związanych z wykonaniem bezpośrednio prac budowlanych objętych przedmiotem zamówienia.</w:t>
      </w:r>
    </w:p>
    <w:p w:rsidR="00A5620C" w:rsidRPr="00A5620C" w:rsidRDefault="00A5620C" w:rsidP="00A5620C">
      <w:pPr>
        <w:pStyle w:val="Akapitzlist"/>
        <w:widowControl w:val="0"/>
        <w:ind w:left="786"/>
        <w:rPr>
          <w:rFonts w:ascii="Arial" w:hAnsi="Arial"/>
          <w:color w:val="000000"/>
          <w:sz w:val="20"/>
          <w:szCs w:val="20"/>
          <w:u w:val="single"/>
        </w:rPr>
      </w:pPr>
    </w:p>
    <w:p w:rsidR="00A5620C" w:rsidRPr="00A5620C" w:rsidRDefault="00A5620C" w:rsidP="00A5620C">
      <w:pPr>
        <w:pStyle w:val="Akapitzlist"/>
        <w:widowControl w:val="0"/>
        <w:ind w:left="786"/>
        <w:rPr>
          <w:rFonts w:ascii="Arial" w:hAnsi="Arial"/>
          <w:color w:val="000000"/>
          <w:sz w:val="20"/>
          <w:szCs w:val="20"/>
          <w:u w:val="single"/>
        </w:rPr>
      </w:pPr>
      <w:r w:rsidRPr="00A5620C">
        <w:rPr>
          <w:rFonts w:ascii="Arial" w:hAnsi="Arial"/>
          <w:color w:val="000000"/>
          <w:sz w:val="20"/>
          <w:szCs w:val="20"/>
          <w:u w:val="single"/>
        </w:rPr>
        <w:t xml:space="preserve">Dot. budowy miejsc parkingowych przy ul. Zwycięstwa w Żurominie </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xml:space="preserve">- Wykonanie podbudowy (wycinka drzew, wykonanie koryta, wykonanie warstwy odsączającej)  </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wykonanie nawierzchni (podbudowa, krawężniki betonowe, nawierzchnia)</w:t>
      </w:r>
    </w:p>
    <w:p w:rsidR="00A5620C" w:rsidRPr="00A5620C" w:rsidRDefault="00A5620C" w:rsidP="00A5620C">
      <w:pPr>
        <w:widowControl w:val="0"/>
        <w:ind w:left="851" w:hanging="142"/>
        <w:jc w:val="both"/>
        <w:rPr>
          <w:rFonts w:ascii="Arial" w:hAnsi="Arial" w:cs="Arial"/>
        </w:rPr>
      </w:pPr>
      <w:r w:rsidRPr="00A5620C">
        <w:rPr>
          <w:rFonts w:ascii="Arial" w:hAnsi="Arial" w:cs="Arial"/>
        </w:rPr>
        <w:t>- kierowanie pojazdami,</w:t>
      </w:r>
    </w:p>
    <w:p w:rsidR="00A5620C" w:rsidRPr="00A5620C" w:rsidRDefault="00A5620C" w:rsidP="00A5620C">
      <w:pPr>
        <w:widowControl w:val="0"/>
        <w:ind w:left="851" w:hanging="142"/>
        <w:jc w:val="both"/>
        <w:rPr>
          <w:rFonts w:ascii="Arial" w:hAnsi="Arial" w:cs="Arial"/>
        </w:rPr>
      </w:pPr>
      <w:r w:rsidRPr="00A5620C">
        <w:rPr>
          <w:rFonts w:ascii="Arial" w:hAnsi="Arial" w:cs="Arial"/>
        </w:rPr>
        <w:t>- obsługa maszyn budowlanych,</w:t>
      </w:r>
    </w:p>
    <w:p w:rsidR="00A5620C" w:rsidRPr="00A5620C" w:rsidRDefault="00A5620C" w:rsidP="00A5620C">
      <w:pPr>
        <w:widowControl w:val="0"/>
        <w:ind w:left="851" w:hanging="142"/>
        <w:jc w:val="both"/>
        <w:rPr>
          <w:rFonts w:ascii="Arial" w:hAnsi="Arial" w:cs="Arial"/>
        </w:rPr>
      </w:pPr>
      <w:r w:rsidRPr="00A5620C">
        <w:rPr>
          <w:rFonts w:ascii="Arial" w:hAnsi="Arial" w:cs="Arial"/>
        </w:rPr>
        <w:t>- wykonanie innych czynności (prac fizycznych) związanych z wykonaniem bezpośrednio prac budowlanych objętych przedmiotem zamówienia.</w:t>
      </w:r>
    </w:p>
    <w:p w:rsidR="00A5620C" w:rsidRPr="00A5620C" w:rsidRDefault="00A5620C" w:rsidP="00A5620C">
      <w:pPr>
        <w:pStyle w:val="Akapitzlist"/>
        <w:widowControl w:val="0"/>
        <w:ind w:left="786"/>
        <w:rPr>
          <w:rFonts w:ascii="Arial" w:hAnsi="Arial"/>
          <w:color w:val="000000"/>
          <w:sz w:val="20"/>
          <w:szCs w:val="20"/>
          <w:u w:val="single"/>
        </w:rPr>
      </w:pPr>
    </w:p>
    <w:p w:rsidR="00A5620C" w:rsidRPr="00A5620C" w:rsidRDefault="00A5620C" w:rsidP="00A5620C">
      <w:pPr>
        <w:pStyle w:val="Akapitzlist"/>
        <w:widowControl w:val="0"/>
        <w:ind w:left="786"/>
        <w:rPr>
          <w:rFonts w:ascii="Arial" w:hAnsi="Arial"/>
          <w:b/>
          <w:color w:val="000000"/>
          <w:sz w:val="20"/>
          <w:szCs w:val="20"/>
        </w:rPr>
      </w:pPr>
      <w:r w:rsidRPr="00A5620C">
        <w:rPr>
          <w:rFonts w:ascii="Arial" w:hAnsi="Arial"/>
          <w:color w:val="000000"/>
          <w:sz w:val="20"/>
          <w:szCs w:val="20"/>
          <w:u w:val="single"/>
        </w:rPr>
        <w:t>Dot. utwardzenia placu przy cmentarzu parafialnym w Poniatowie</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roboty przygotowawcze (roboty pomiarowe, roboty rozbiórkowe)</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xml:space="preserve">- </w:t>
      </w:r>
      <w:proofErr w:type="spellStart"/>
      <w:r w:rsidRPr="00A5620C">
        <w:rPr>
          <w:rFonts w:ascii="Arial" w:hAnsi="Arial"/>
          <w:snapToGrid w:val="0"/>
          <w:color w:val="000000"/>
        </w:rPr>
        <w:t>korytowanie</w:t>
      </w:r>
      <w:proofErr w:type="spellEnd"/>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wykonanie chodnika (podbudowa, nawierzchnia)</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utwardzenie placu (warstwa odcinająca, podbudowa, nawierzchnia)</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krawężniki, obrzeża</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regulacja wysokościowa , roboty wykończeniowe</w:t>
      </w:r>
    </w:p>
    <w:p w:rsidR="00A5620C" w:rsidRPr="00A5620C" w:rsidRDefault="00A5620C" w:rsidP="00A5620C">
      <w:pPr>
        <w:widowControl w:val="0"/>
        <w:ind w:left="851" w:hanging="141"/>
        <w:jc w:val="both"/>
        <w:rPr>
          <w:rFonts w:ascii="Arial" w:hAnsi="Arial"/>
          <w:snapToGrid w:val="0"/>
          <w:color w:val="000000"/>
        </w:rPr>
      </w:pPr>
      <w:r w:rsidRPr="00A5620C">
        <w:rPr>
          <w:rFonts w:ascii="Arial" w:hAnsi="Arial"/>
          <w:snapToGrid w:val="0"/>
          <w:color w:val="000000"/>
        </w:rPr>
        <w:t>- inżynieria ruchu</w:t>
      </w:r>
    </w:p>
    <w:p w:rsidR="00A5620C" w:rsidRPr="00A5620C" w:rsidRDefault="00A5620C" w:rsidP="00A5620C">
      <w:pPr>
        <w:widowControl w:val="0"/>
        <w:ind w:left="851" w:hanging="142"/>
        <w:jc w:val="both"/>
        <w:rPr>
          <w:rFonts w:ascii="Arial" w:hAnsi="Arial" w:cs="Arial"/>
        </w:rPr>
      </w:pPr>
      <w:r w:rsidRPr="00A5620C">
        <w:rPr>
          <w:rFonts w:ascii="Arial" w:hAnsi="Arial" w:cs="Arial"/>
        </w:rPr>
        <w:t>- kierowanie pojazdami,</w:t>
      </w:r>
    </w:p>
    <w:p w:rsidR="00A5620C" w:rsidRPr="00A5620C" w:rsidRDefault="00A5620C" w:rsidP="00A5620C">
      <w:pPr>
        <w:widowControl w:val="0"/>
        <w:ind w:left="851" w:hanging="142"/>
        <w:jc w:val="both"/>
        <w:rPr>
          <w:rFonts w:ascii="Arial" w:hAnsi="Arial" w:cs="Arial"/>
        </w:rPr>
      </w:pPr>
      <w:r w:rsidRPr="00A5620C">
        <w:rPr>
          <w:rFonts w:ascii="Arial" w:hAnsi="Arial" w:cs="Arial"/>
        </w:rPr>
        <w:t>- obsługa maszyn budowlanych,</w:t>
      </w:r>
    </w:p>
    <w:p w:rsidR="00A5620C" w:rsidRPr="00A5620C" w:rsidRDefault="00A5620C" w:rsidP="00A5620C">
      <w:pPr>
        <w:widowControl w:val="0"/>
        <w:ind w:left="851" w:hanging="142"/>
        <w:jc w:val="both"/>
        <w:rPr>
          <w:rFonts w:ascii="Arial" w:hAnsi="Arial" w:cs="Arial"/>
        </w:rPr>
      </w:pPr>
      <w:r w:rsidRPr="00A5620C">
        <w:rPr>
          <w:rFonts w:ascii="Arial" w:hAnsi="Arial" w:cs="Arial"/>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lastRenderedPageBreak/>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77645F">
        <w:rPr>
          <w:rFonts w:ascii="Arial" w:hAnsi="Arial" w:cs="Arial"/>
          <w:sz w:val="22"/>
          <w:szCs w:val="22"/>
        </w:rPr>
        <w:t>, Projektem budowlano - wykonawczym</w:t>
      </w:r>
      <w:r w:rsidR="001C0840">
        <w:rPr>
          <w:rFonts w:ascii="Arial" w:hAnsi="Arial" w:cs="Arial"/>
          <w:sz w:val="22"/>
          <w:szCs w:val="22"/>
        </w:rPr>
        <w:t xml:space="preserve">,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5620C" w:rsidRDefault="00A5620C"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lastRenderedPageBreak/>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lastRenderedPageBreak/>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9F440B" w:rsidRDefault="009F440B" w:rsidP="00621000">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A010DF">
        <w:rPr>
          <w:rFonts w:ascii="Arial" w:hAnsi="Arial" w:cs="Arial"/>
          <w:sz w:val="22"/>
          <w:szCs w:val="22"/>
        </w:rPr>
        <w:t>jektu jej zmiany - w wysokości 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2C39A8">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2C39A8">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lastRenderedPageBreak/>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9F440B" w:rsidRDefault="009F440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 xml:space="preserve">1) w przypadku rezygnacji przez Zamawiającego z wykonania części robót budowlanych </w:t>
      </w:r>
      <w:r w:rsidRPr="007B2CAA">
        <w:rPr>
          <w:rFonts w:ascii="Arial" w:hAnsi="Arial"/>
          <w:color w:val="000000"/>
          <w:sz w:val="22"/>
          <w:szCs w:val="22"/>
        </w:rPr>
        <w:lastRenderedPageBreak/>
        <w:t>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lastRenderedPageBreak/>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lastRenderedPageBreak/>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9F4F08">
        <w:rPr>
          <w:rFonts w:ascii="Arial" w:hAnsi="Arial" w:cs="Arial"/>
          <w:sz w:val="22"/>
          <w:szCs w:val="22"/>
        </w:rPr>
        <w:t>Projekt budowlano-wykonawczy</w:t>
      </w:r>
      <w:r w:rsidRPr="001C0840">
        <w:rPr>
          <w:rFonts w:ascii="Arial" w:hAnsi="Arial" w:cs="Arial"/>
          <w:sz w:val="22"/>
          <w:szCs w:val="22"/>
        </w:rPr>
        <w:t xml:space="preserve"> </w:t>
      </w:r>
    </w:p>
    <w:p w:rsidR="00282A12" w:rsidRDefault="00282A12" w:rsidP="001C0840">
      <w:pPr>
        <w:rPr>
          <w:rFonts w:ascii="Arial" w:hAnsi="Arial" w:cs="Arial"/>
          <w:sz w:val="22"/>
          <w:szCs w:val="22"/>
        </w:rPr>
      </w:pPr>
      <w:r>
        <w:rPr>
          <w:rFonts w:ascii="Arial" w:hAnsi="Arial" w:cs="Arial"/>
          <w:sz w:val="22"/>
          <w:szCs w:val="22"/>
        </w:rPr>
        <w:t>- Mapka z zakresem planowanych inwestycji</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A5620C" w:rsidRDefault="00A5620C" w:rsidP="00A87CCB">
      <w:pPr>
        <w:ind w:firstLine="426"/>
        <w:rPr>
          <w:rFonts w:ascii="Arial" w:hAnsi="Arial" w:cs="Arial"/>
          <w:sz w:val="22"/>
          <w:szCs w:val="22"/>
        </w:rPr>
      </w:pPr>
    </w:p>
    <w:p w:rsidR="00A5620C" w:rsidRDefault="00A5620C" w:rsidP="00A87CCB">
      <w:pPr>
        <w:ind w:firstLine="426"/>
        <w:rPr>
          <w:rFonts w:ascii="Arial" w:hAnsi="Arial" w:cs="Arial"/>
          <w:sz w:val="22"/>
          <w:szCs w:val="22"/>
        </w:rPr>
      </w:pPr>
    </w:p>
    <w:p w:rsidR="00A5620C" w:rsidRDefault="00A5620C"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5620C" w:rsidRDefault="00A5620C" w:rsidP="00A87CCB">
      <w:pPr>
        <w:ind w:firstLine="426"/>
        <w:rPr>
          <w:rFonts w:ascii="Arial" w:hAnsi="Arial" w:cs="Arial"/>
          <w:sz w:val="22"/>
          <w:szCs w:val="22"/>
        </w:rPr>
      </w:pPr>
    </w:p>
    <w:p w:rsidR="00A5620C" w:rsidRDefault="00A5620C" w:rsidP="00A87CCB">
      <w:pPr>
        <w:ind w:firstLine="426"/>
        <w:rPr>
          <w:rFonts w:ascii="Arial" w:hAnsi="Arial" w:cs="Arial"/>
          <w:sz w:val="22"/>
          <w:szCs w:val="22"/>
        </w:rPr>
      </w:pPr>
    </w:p>
    <w:p w:rsidR="00A5620C" w:rsidRDefault="00A5620C"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5620C" w:rsidRDefault="00A5620C"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F4F08" w:rsidRDefault="00A87CCB" w:rsidP="00A87CCB">
      <w:pPr>
        <w:pStyle w:val="Default"/>
        <w:ind w:left="4956" w:firstLine="708"/>
        <w:rPr>
          <w:b/>
          <w:bCs/>
        </w:rPr>
      </w:pPr>
      <w:r>
        <w:rPr>
          <w:b/>
          <w:bCs/>
        </w:rPr>
        <w:t xml:space="preserve"> </w:t>
      </w:r>
    </w:p>
    <w:p w:rsidR="009F4F08" w:rsidRDefault="009F4F08" w:rsidP="00A87CCB">
      <w:pPr>
        <w:pStyle w:val="Default"/>
        <w:ind w:left="4956" w:firstLine="708"/>
        <w:rPr>
          <w:b/>
          <w:bCs/>
        </w:rPr>
      </w:pPr>
    </w:p>
    <w:p w:rsidR="009F4F08" w:rsidRDefault="009F4F08"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A5620C" w:rsidRDefault="00A5620C" w:rsidP="00A87CCB">
      <w:pPr>
        <w:pStyle w:val="Default"/>
        <w:ind w:left="4956" w:firstLine="708"/>
        <w:rPr>
          <w:b/>
          <w:bCs/>
        </w:rPr>
      </w:pPr>
    </w:p>
    <w:p w:rsidR="00BD3DA6" w:rsidRDefault="00A87CCB" w:rsidP="00A87CCB">
      <w:pPr>
        <w:pStyle w:val="Default"/>
        <w:ind w:left="4956" w:firstLine="708"/>
        <w:rPr>
          <w:b/>
          <w:bCs/>
        </w:rPr>
      </w:pPr>
      <w:r>
        <w:rPr>
          <w:b/>
          <w:bCs/>
        </w:rPr>
        <w:t xml:space="preserve"> </w:t>
      </w:r>
    </w:p>
    <w:p w:rsidR="00BD3DA6" w:rsidRDefault="00BD3DA6" w:rsidP="00A87CCB">
      <w:pPr>
        <w:pStyle w:val="Default"/>
        <w:ind w:left="4956" w:firstLine="708"/>
        <w:rPr>
          <w:b/>
          <w:bCs/>
        </w:rPr>
      </w:pPr>
    </w:p>
    <w:p w:rsidR="00A87CCB" w:rsidRPr="00B47A85" w:rsidRDefault="00A87CCB" w:rsidP="00A87CCB">
      <w:pPr>
        <w:pStyle w:val="Default"/>
        <w:ind w:left="4956" w:firstLine="708"/>
        <w:rPr>
          <w:b/>
          <w:sz w:val="22"/>
          <w:szCs w:val="22"/>
        </w:rPr>
      </w:pP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282443">
      <w:pPr>
        <w:pStyle w:val="Default"/>
        <w:jc w:val="both"/>
        <w:rPr>
          <w:b/>
          <w:bCs/>
        </w:rPr>
      </w:pPr>
      <w:r w:rsidRPr="00162344">
        <w:rPr>
          <w:b/>
          <w:bCs/>
        </w:rPr>
        <w:t>„</w:t>
      </w:r>
      <w:r w:rsidR="00A5620C" w:rsidRPr="00A5620C">
        <w:rPr>
          <w:b/>
          <w:bCs/>
        </w:rPr>
        <w:t>Przebudowa ul. Zielony Rynek wraz z miejscami parkingowymi przy ul. </w:t>
      </w:r>
      <w:proofErr w:type="spellStart"/>
      <w:r w:rsidR="00A5620C" w:rsidRPr="00A5620C">
        <w:rPr>
          <w:b/>
          <w:bCs/>
        </w:rPr>
        <w:t>Wetmańskiego</w:t>
      </w:r>
      <w:proofErr w:type="spellEnd"/>
      <w:r w:rsidR="00A5620C" w:rsidRPr="00A5620C">
        <w:rPr>
          <w:b/>
          <w:bCs/>
        </w:rPr>
        <w:t xml:space="preserve"> i ul. Zwycięstwa oraz utwardzenie placu przy cmentarzu parafialnym w Poniatowie</w:t>
      </w:r>
      <w:r w:rsidR="00282443" w:rsidRPr="00282443">
        <w:rPr>
          <w:b/>
          <w:bCs/>
        </w:rPr>
        <w:t>”.</w:t>
      </w: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w:t>
      </w:r>
      <w:r w:rsidR="009F4F08">
        <w:t xml:space="preserve">           </w:t>
      </w:r>
      <w:r>
        <w:t xml:space="preserve"> 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xml:space="preserve">, lub pisemnie –zgodnie z danymi wskazanym przez Wykonawcę w nagłówku </w:t>
      </w:r>
      <w:r w:rsidRPr="00450274">
        <w:lastRenderedPageBreak/>
        <w:t>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headerReference w:type="first" r:id="rId11"/>
      <w:footerReference w:type="first" r:id="rId12"/>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59" w:rsidRDefault="00594B59" w:rsidP="0054444A">
      <w:r>
        <w:separator/>
      </w:r>
    </w:p>
  </w:endnote>
  <w:endnote w:type="continuationSeparator" w:id="0">
    <w:p w:rsidR="00594B59" w:rsidRDefault="00594B59"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462F67">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594B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462F67">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282A12">
      <w:rPr>
        <w:rStyle w:val="Numerstrony"/>
        <w:noProof/>
      </w:rPr>
      <w:t>11</w:t>
    </w:r>
    <w:r>
      <w:rPr>
        <w:rStyle w:val="Numerstrony"/>
      </w:rPr>
      <w:fldChar w:fldCharType="end"/>
    </w:r>
  </w:p>
  <w:p w:rsidR="00AC3E38" w:rsidRDefault="00594B5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73" w:rsidRDefault="00B955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59" w:rsidRDefault="00594B59" w:rsidP="0054444A">
      <w:r>
        <w:separator/>
      </w:r>
    </w:p>
  </w:footnote>
  <w:footnote w:type="continuationSeparator" w:id="0">
    <w:p w:rsidR="00594B59" w:rsidRDefault="00594B59"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462F67">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594B59">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B95573" w:rsidP="00095E4D">
    <w:pPr>
      <w:pStyle w:val="Nagwek1"/>
      <w:framePr w:wrap="around" w:vAnchor="text" w:hAnchor="margin" w:y="1"/>
      <w:shd w:val="clear" w:color="auto" w:fill="E6E6E6"/>
      <w:jc w:val="both"/>
      <w:rPr>
        <w:rStyle w:val="Numerstrony"/>
      </w:rPr>
    </w:pPr>
    <w:r>
      <w:rPr>
        <w:bCs w:val="0"/>
        <w:i/>
        <w:iCs/>
        <w:sz w:val="24"/>
        <w:szCs w:val="24"/>
      </w:rPr>
      <w:t>Załącznik nr 10 do SIWZ</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594B59">
    <w:pPr>
      <w:pStyle w:val="Nagwek"/>
    </w:pPr>
  </w:p>
  <w:p w:rsidR="00F129A9" w:rsidRDefault="00594B5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73" w:rsidRDefault="00B955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13D04"/>
    <w:rsid w:val="00042C7D"/>
    <w:rsid w:val="000B5DBE"/>
    <w:rsid w:val="000B66A3"/>
    <w:rsid w:val="000C2F0F"/>
    <w:rsid w:val="000E23EE"/>
    <w:rsid w:val="000E3479"/>
    <w:rsid w:val="000F7401"/>
    <w:rsid w:val="00115FB1"/>
    <w:rsid w:val="00131C1C"/>
    <w:rsid w:val="00133A4C"/>
    <w:rsid w:val="001732B9"/>
    <w:rsid w:val="001A2517"/>
    <w:rsid w:val="001C022C"/>
    <w:rsid w:val="001C0840"/>
    <w:rsid w:val="001C5171"/>
    <w:rsid w:val="001F4390"/>
    <w:rsid w:val="00201B4E"/>
    <w:rsid w:val="00216E24"/>
    <w:rsid w:val="002374AD"/>
    <w:rsid w:val="0025544E"/>
    <w:rsid w:val="00260BAB"/>
    <w:rsid w:val="0027559F"/>
    <w:rsid w:val="002776EF"/>
    <w:rsid w:val="00280152"/>
    <w:rsid w:val="00282443"/>
    <w:rsid w:val="00282A12"/>
    <w:rsid w:val="00286511"/>
    <w:rsid w:val="00291421"/>
    <w:rsid w:val="00292949"/>
    <w:rsid w:val="002C39A8"/>
    <w:rsid w:val="002E5295"/>
    <w:rsid w:val="003058B1"/>
    <w:rsid w:val="003130F9"/>
    <w:rsid w:val="00331C65"/>
    <w:rsid w:val="00340BF5"/>
    <w:rsid w:val="00364E83"/>
    <w:rsid w:val="0039055D"/>
    <w:rsid w:val="00391E8B"/>
    <w:rsid w:val="003D04DE"/>
    <w:rsid w:val="003D243B"/>
    <w:rsid w:val="003D76D0"/>
    <w:rsid w:val="003F2A85"/>
    <w:rsid w:val="004115D4"/>
    <w:rsid w:val="004437ED"/>
    <w:rsid w:val="00462F67"/>
    <w:rsid w:val="00495C34"/>
    <w:rsid w:val="004A05C9"/>
    <w:rsid w:val="004A6670"/>
    <w:rsid w:val="004B2A7D"/>
    <w:rsid w:val="004E37C5"/>
    <w:rsid w:val="004F3B76"/>
    <w:rsid w:val="00505961"/>
    <w:rsid w:val="00530486"/>
    <w:rsid w:val="0054444A"/>
    <w:rsid w:val="005519A3"/>
    <w:rsid w:val="00565014"/>
    <w:rsid w:val="00585564"/>
    <w:rsid w:val="00593F2A"/>
    <w:rsid w:val="00594B59"/>
    <w:rsid w:val="005A2C91"/>
    <w:rsid w:val="005A657D"/>
    <w:rsid w:val="005B1DF9"/>
    <w:rsid w:val="005E3DCC"/>
    <w:rsid w:val="005E7D31"/>
    <w:rsid w:val="005F148B"/>
    <w:rsid w:val="0061054E"/>
    <w:rsid w:val="00621000"/>
    <w:rsid w:val="00632BCF"/>
    <w:rsid w:val="006A64DA"/>
    <w:rsid w:val="006D50C4"/>
    <w:rsid w:val="006E7024"/>
    <w:rsid w:val="00727ECC"/>
    <w:rsid w:val="00740A35"/>
    <w:rsid w:val="0077645F"/>
    <w:rsid w:val="00782715"/>
    <w:rsid w:val="0078310D"/>
    <w:rsid w:val="00784098"/>
    <w:rsid w:val="007A60AC"/>
    <w:rsid w:val="007B2CAA"/>
    <w:rsid w:val="007C4F18"/>
    <w:rsid w:val="008053D4"/>
    <w:rsid w:val="00805E09"/>
    <w:rsid w:val="00851A95"/>
    <w:rsid w:val="00851D3A"/>
    <w:rsid w:val="0085437D"/>
    <w:rsid w:val="008B2766"/>
    <w:rsid w:val="009137C2"/>
    <w:rsid w:val="00985589"/>
    <w:rsid w:val="00993DFF"/>
    <w:rsid w:val="0099444F"/>
    <w:rsid w:val="0099745C"/>
    <w:rsid w:val="009F440B"/>
    <w:rsid w:val="009F4F08"/>
    <w:rsid w:val="00A010DF"/>
    <w:rsid w:val="00A122BB"/>
    <w:rsid w:val="00A43CD7"/>
    <w:rsid w:val="00A5620C"/>
    <w:rsid w:val="00A6228D"/>
    <w:rsid w:val="00A65C73"/>
    <w:rsid w:val="00A87CCB"/>
    <w:rsid w:val="00A87EAD"/>
    <w:rsid w:val="00A92A94"/>
    <w:rsid w:val="00AA3155"/>
    <w:rsid w:val="00AC61DD"/>
    <w:rsid w:val="00AD7787"/>
    <w:rsid w:val="00AD7C1C"/>
    <w:rsid w:val="00B14620"/>
    <w:rsid w:val="00B267B3"/>
    <w:rsid w:val="00B95573"/>
    <w:rsid w:val="00BC6725"/>
    <w:rsid w:val="00BD3DA6"/>
    <w:rsid w:val="00BE6224"/>
    <w:rsid w:val="00C017DB"/>
    <w:rsid w:val="00C051DE"/>
    <w:rsid w:val="00C71294"/>
    <w:rsid w:val="00C84230"/>
    <w:rsid w:val="00CB2D5F"/>
    <w:rsid w:val="00CE3D48"/>
    <w:rsid w:val="00CF0D56"/>
    <w:rsid w:val="00D14112"/>
    <w:rsid w:val="00D23C9E"/>
    <w:rsid w:val="00D242EA"/>
    <w:rsid w:val="00D25004"/>
    <w:rsid w:val="00D34511"/>
    <w:rsid w:val="00D5746C"/>
    <w:rsid w:val="00D80D90"/>
    <w:rsid w:val="00D9755E"/>
    <w:rsid w:val="00DA65DB"/>
    <w:rsid w:val="00DD12EE"/>
    <w:rsid w:val="00DD435D"/>
    <w:rsid w:val="00E67298"/>
    <w:rsid w:val="00E75AA6"/>
    <w:rsid w:val="00E75CA2"/>
    <w:rsid w:val="00E806CF"/>
    <w:rsid w:val="00EA3511"/>
    <w:rsid w:val="00ED4C07"/>
    <w:rsid w:val="00EE787E"/>
    <w:rsid w:val="00EF58B3"/>
    <w:rsid w:val="00F2097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5107</Words>
  <Characters>30647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66</cp:revision>
  <cp:lastPrinted>2017-08-08T10:54:00Z</cp:lastPrinted>
  <dcterms:created xsi:type="dcterms:W3CDTF">2017-02-08T13:30:00Z</dcterms:created>
  <dcterms:modified xsi:type="dcterms:W3CDTF">2017-09-27T10:34:00Z</dcterms:modified>
</cp:coreProperties>
</file>