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7E" w:rsidRPr="00C53779" w:rsidRDefault="000B557E" w:rsidP="000B557E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Ogłoszenie nr 549188-N-2017 z dnia 2017-07-11 r. </w:t>
      </w:r>
    </w:p>
    <w:p w:rsidR="00C53779" w:rsidRDefault="000B557E" w:rsidP="000B557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Zakład Lecznictwa Ambulatoryjnego: Wykonanie robót budowlanych w budynkach przychodni ZLA w Sosnowcu. Część 1 - Remont pomieszczeń oraz wymiana sieci kanalizacji ogólnospławnej w Przychodni </w:t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Rejonowo-Specjalistycznej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 Nr 4 przy ul. Nowopogońskiej 57. Część 2 - Remont pomieszczeń Poradni K oraz węzłów sanitarnych w Poradni DD1 w Przychodni </w:t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Rejonowo-Specjalistycznej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 Nr 10 przy ul. Hallera 5</w:t>
      </w:r>
    </w:p>
    <w:p w:rsidR="000B557E" w:rsidRDefault="000B557E" w:rsidP="000B557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53779" w:rsidRPr="00C53779" w:rsidRDefault="00C53779" w:rsidP="000B557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Zamieszczanie obowiązkowe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Ogłoszenie dotyczy: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Zamówienia publicznego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u w:val="single"/>
          <w:lang w:eastAsia="pl-PL"/>
        </w:rPr>
        <w:t>SEKCJA I: ZAMAWIAJĄCY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Informacje dodatkowe: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Zakład Lecznictwa Ambulatoryjnego, krajowy numer identyfikacyjny 27279704500000, ul. ul. Wawel  15 , 41200   Sosnowiec, woj. śląskie, państwo Polska, tel. 323 684 876, , e-mail wbanasik@zla.sosnowiec.pl, , faks 322 936 764.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Adres strony internetowej (URL): www.zla.sosnowiec.pl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Adres profilu nabywcy: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Inny (proszę określić):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53779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nie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www.zla.nowybip.pl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nie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Elektronicznie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adres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Tak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Inny sposób: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Oferty w formie pisemnej należy złożyć osobiście lub za pośrednictwem operatora pocztowego lub </w:t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zapośrednictwem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 kuriera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Adres: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41-200 Sosnowiec, ul. Wawel 15 (sekretariat III p.)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Wykonanie robót budowlanych w budynkach przychodni ZLA w Sosnowcu. Część 1 - Remont pomieszczeń oraz wymiana sieci kanalizacji ogólnospławnej w Przychodni </w:t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Rejonowo-Specjalistycznej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 Nr 4 przy ul. Nowopogońskiej 57. Część 2 - Remont pomieszczeń Poradni K oraz węzłów sanitarnych w Poradni DD1 w Przychodni </w:t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Rejonowo-Specjalistycznej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 Nr 10 przy ul. Hallera 5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2/PN/DT/2017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B557E" w:rsidRPr="00C53779" w:rsidRDefault="000B557E" w:rsidP="000B55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Roboty budowlane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2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5377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budowlane: 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Część 1: roboty rozbiórkowe i demontażowe w pomieszczeniach, murowanie ściany z cegły z wykonaniem tynku kat. III, wykonanie posadzki z płytek ceramicznych wraz z cokolikami, wykonanie gładzi gipsowej na ścianach i sufitach, dwukrotne malowanie ścian i sufitów farbą emulsyjną/olejną, obudowa płytą g/k instalacji teletechnicznej, wymiana stolarki drzwiowej, montaż grzejnika c.o., wymiana osprzętu elektrycznego, roboty rozbiórkowe (nawierzchni z kostki betonowej i kamiennej, chodnika z płyt betonowych 50x50 cm, krawężników betonowych, studni betonowych), wykonanie i zabezpieczenie wykopów, wymiana rurociągu z kształtek ceramicznych na rurociąg z </w:t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pcv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 Ø 315, wykonanie nowych studni z kręgów betonowych Ø 1000 mm, wykonanie nowych studzienek rewizyjnych z tworzywa Ø 425 mm, wykonanie podłączenia rurociągu do studni i studzienek, zasypanie wykopów, odtworzenie nawierzchni. Część 2: roboty rozbiórkowe i demontażowe, przygotowanie powierzchni oraz dwukrotne malowanie ścian i sufitów farbą emulsyjną/olejną, wykonanie tynków kat. II i III, przecierka tynków ścian oraz wykonanie gładzi gipsowej, montaż ościeżnic i skrzydeł drzwiowych, malowanie stolarki drzwiowej farbą olejną, wykonanie posadzki z płytek ceramicznych, wymiana instalacji elektrycznej wraz z osprzętem, montaż umywalek, półpostumentów i baterii stojących, montaż muszli typu „kompakt”, montaż ścianek systemowych z profili aluminiowych, licowanie ścian płytkami ceramicznymi,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45000000-7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Dodatkowe kody CPV: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</w:tblGrid>
      <w:tr w:rsidR="000B557E" w:rsidRPr="00C53779" w:rsidTr="000B55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B557E" w:rsidRPr="00C53779" w:rsidTr="000B55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0B557E" w:rsidRPr="00C53779" w:rsidTr="000B55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0B557E" w:rsidRPr="00C53779" w:rsidTr="000B55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45232410-9</w:t>
            </w:r>
          </w:p>
        </w:tc>
      </w:tr>
      <w:tr w:rsidR="000B557E" w:rsidRPr="00C53779" w:rsidTr="000B55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0B557E" w:rsidRPr="00C53779" w:rsidTr="000B55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</w:tbl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53779">
        <w:rPr>
          <w:rFonts w:eastAsia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: 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>miesiącach:   </w:t>
      </w:r>
      <w:r w:rsidRPr="00C53779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dniach: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60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i/>
          <w:iCs/>
          <w:sz w:val="24"/>
          <w:szCs w:val="24"/>
          <w:lang w:eastAsia="pl-PL"/>
        </w:rPr>
        <w:t>lub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data rozpoczęcia: </w:t>
      </w:r>
      <w:r w:rsidRPr="00C53779">
        <w:rPr>
          <w:rFonts w:eastAsia="Times New Roman" w:cs="Times New Roman"/>
          <w:sz w:val="24"/>
          <w:szCs w:val="24"/>
          <w:lang w:eastAsia="pl-PL"/>
        </w:rPr>
        <w:t> </w:t>
      </w:r>
      <w:r w:rsidRPr="00C53779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Określenie warunków: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Informacje dodatkowe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Określenie warunków: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Informacje dodatkowe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Określenie warunków: Wykonawca winien wykazać, że: dla części 1- a) w okresie ostatnich pięciu lat przed upływem terminu składania ofert, a jeżeli okres prowadzenia działalności jest krótszy – w tym okresie wykonał należycie co najmniej dwie roboty budowlane polegające na budowie, przebudowie lub rozbudowie sieci kanalizacji zewnętrznej z rur </w:t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pcv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 Ø 315 bądź większej oraz długości min. 90 m każda; b) dysponuje osobą posiadającą uprawnienia do kierowania robotami budowlanymi w specjalności instalacyjnej w zakresie sieci, instalacji i urządzeń cieplnych, wentylacyjnych, gazowych, wodociągowych i kanalizacyjnych bez ograniczeń - zgodnie z przepisami ustawy z dnia 7 lipca 1994 r. Prawo Budowlane oraz Rozporządzeniem Ministra Infrastruktury i Rozwoju z dnia 11 września 2014 r. w sprawie samodzielnych funkcji technicznych w budownictwie (Dz.U. z 2014 r., poz. 1278) lub odpowiadające im, ważne uprawnienia budowlane, które zostały wydane na podstawie wcześniej obowiązujących przepisów, która pełnić będzie funkcję Kierownika robót; dla części 2 - a) w okresie ostatnich pięciu lat przed upływem terminu składania ofert, a jeżeli okres prowadzenia działalności jest krótszy – w tym okresie wykonał należycie co najmniej dwie roboty budowlane odpowiadające swoim rodzajem robotom stanowiącym przedmiot zamówienia. Każda z wykazanych robót o wartości nie mniejszej niż 50.000 zł brutto. Zamawiający uzna wykazane roboty za odpowiadające swoim rodzajem przedmiotowi zamówienia jeżeli w ramach każdej wykazanej roboty budowlanej Wykonawca wykonał: roboty malarskie , posadzki z płytek ceramicznych, instalacje </w:t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wod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.- kan. oraz instalacje elektryczne. b) dysponuje osobą posiadającą uprawnienia do kierowania robotami budowlanymi w specjalności konstrukcyjno-budowlanej bez ograniczeń - zgodnie z przepisami ustawy z dnia 7 lipca 1994 r. Prawo Budowlane oraz Rozporządzeniem Ministra Infrastruktury i Rozwoju z dnia 11 września 2014 r. w sprawie samodzielnych funkcji technicznych w budownictwie (Dz.U. z 2014 r., poz. 1278) lub odpowiadające im, ważne uprawnienia budowlane, które zostały wydane na podstawie wcześniej obowiązujących przepisów, która pełnić będzie funkcję Kierownika robót; Zamawiający uzna wykazane roboty za odpowiadające swoim rodzajem przedmiotowi zamówienia jeżeli w ramach każdej wykazanej roboty budowlanej Wykonawca wykonał: malowanie , posadzki z płytek ceramicznych, instalacje </w:t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wod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.- kan. oraz instalacje elektryczne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53779">
        <w:rPr>
          <w:rFonts w:eastAsia="Times New Roman" w:cs="Times New Roman"/>
          <w:sz w:val="24"/>
          <w:szCs w:val="24"/>
          <w:lang w:eastAsia="pl-PL"/>
        </w:rPr>
        <w:lastRenderedPageBreak/>
        <w:t xml:space="preserve">Nie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Tak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Odpis z właściwego rejestru lub centralnej ewidencji i informacji o działalności gospodarczej, jeżeli odrębne przepisy wymagają wpisu do rejestru lub ewidencji, w celu potwierdzenia braku podstaw do wykluczenia na podstawie art. 24 ust. 5 pkt 1 ustawy </w:t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Dla każdej z części zamówienia należy złożyć: a) wykaz robót budowlanych wykonanych w okresie nie wcześniej niż 5 lat przed upływem terminu składania ofert, a jeżeli okres prowadzenia działalności jest krótszy – w tym okresie, wraz z podaniem ich rodzaju, wartości (dla części 2), daty, miejsca wykonania i podmiotów, na rzecz których roboty te zostały wykonane, z załączeniem dowodów określających czy te roboty budowlane zostały wykonane należycie, w szczególności informacji o tym czy roboty te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Wzór wykazu stanowi Załącznik nr 5 (dla części 1 ) oraz Załącznik nr 6 (dla części 2) do SIWZ; b) wykaz osób, skierowanych przez Wykonawcę do realizacji zamówienia publicznego, odpowiedzialnych za kierowanie robotami budowlanymi, wraz z informacją na temat ich kwalifikacji zawodowych, uprawnień i wykształcenia, niezbędnych do wykonania zamówienia publicznego, a także zakresu wykonywanych przez nie czynności oraz informacją </w:t>
      </w:r>
      <w:r w:rsidRPr="00C53779">
        <w:rPr>
          <w:rFonts w:eastAsia="Times New Roman" w:cs="Times New Roman"/>
          <w:sz w:val="24"/>
          <w:szCs w:val="24"/>
          <w:lang w:eastAsia="pl-PL"/>
        </w:rPr>
        <w:lastRenderedPageBreak/>
        <w:t xml:space="preserve">o podstawie do dysponowania tymi osobami. Wzór wykazu stanowi Załącznik nr 7 do SIWZ.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Zobowiązanie podmiotu trzeciego – jeżeli dotyczy; potwierdzenie wniesienia wadium; pełnomocnictwo do reprezentowania Wykonawcy – jeżeli zostało ustanowione; dowody potwierdzające prawo Wykonawcy do zastrzeżenia informacji stanowiących tajemnicę przedsiębiorstwa - jeżeli dotyczy; dokument, z którego wynika uprawnienie do podpisania oferty – jeżeli dotyczy.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Przetarg nieograniczony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Wykonawca zobowiązany jest wnieść wadium przetargowe wyłącznie dla części 1 w wysokości 20.000 zł (słownie: dwadzieścia tysięcy złotych)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Umowa ramowa będzie zawarta: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53779">
        <w:rPr>
          <w:rFonts w:eastAsia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IV.2.2) Kryteria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1000"/>
      </w:tblGrid>
      <w:tr w:rsidR="000B557E" w:rsidRPr="00C53779" w:rsidTr="000B55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557E" w:rsidRPr="00C53779" w:rsidTr="000B55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557E" w:rsidRPr="00C53779" w:rsidTr="000B55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(przetarg nieograniczony)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Tak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Informacje dodatkowe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C53779">
        <w:rPr>
          <w:rFonts w:eastAsia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Czas trwania: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Data: godzina: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IV.5) ZMIANA UMOWY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Tak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Dla części 1: Dopuszcza się możliwość zmiany ustaleń Umowy, w szczególności w następującym zakresie: a) terminu realizacji przedmiotu umowy, gdy jest on spowodowany: • wystąpieniem warunków atmosferycznych uniemożliwiających zachowanie technologii wykonania robót określonej normami, STWIOR lub innymi przepisami, wymagającej konkretnych warunków atmosferycznych; • wystąpieniem długotrwałych opadów deszczu, powodujących zalanie terenu robót. W tym przypadku termin realizacji zamówienia może zostać przesunięty aż do ustąpienia wody z zalanego terenu, pozwalającego na kontynuację rozpoczętych robót; • następstwem okoliczności leżących po stronie Zamawiającego, takich jak: przerwy, utrudnienia, zawieszenia robót lub przeszkody dające się przypisać Zamawiającemu, a których przy zachowaniu wszelkich należytych środków nie można uniknąć ani im zapobiec; • koniecznością wprowadzenia zmian w dokumentacji projektowej; </w:t>
      </w:r>
      <w:r w:rsidRPr="00C53779">
        <w:rPr>
          <w:rFonts w:eastAsia="Times New Roman" w:cs="Times New Roman"/>
          <w:sz w:val="24"/>
          <w:szCs w:val="24"/>
          <w:lang w:eastAsia="pl-PL"/>
        </w:rPr>
        <w:lastRenderedPageBreak/>
        <w:t xml:space="preserve">• brakiem możliwości wykonywania robót z powodu nie dopuszczania do ich wykonywania przez uprawniony organ lub nakazania ich wstrzymania przez uprawniony organ, z przyczyn niezależnych od Wykonawcy; • wystąpieniem siły wyższej uniemożliwiającej wykonanie przedmiotu umowy zgodnie z jej postanowieniami; • koniecznością zmiany wydanych decyzji administracyjnych. b) wysokości wynagrodzenia : • w przypadku urzędowej zmiany stawki podatku VAT, • w przypadku wystąpienia okoliczności, o których mowa w § 10 ust. 6 i 7 niniejszej Umowy, prowadzących w konsekwencji do odpowiedniego zmniejszenia lub zwiększenia wynagrodzenia, c) osób przewidzianych do realizacji zamówienia, pod warunkiem, że zaproponowane osoby będą posiadały kwalifikacje ( uprawnienia) spełniające co najmniej takie warunki jakie Zamawiający określił w SIWZ, d) zmiany lub rezygnacji z Podwykonawcy w trakcie realizacji przedmiotu Umowy, w przypadku gdy Podwykonawca nie wykonuje prac z należytą starannością, uległ likwidacji, doszło do rozwiązania umowy łączącej go z Wykonawcą - z zachowaniem trybu postępowania określonego w § 8 niniejszej Umowy. Jeżeli zmiana dotyczy Podwykonawcy, na zasoby którego Wykonawca powoływał się na zasadach określonych w art. 22a) ustawy </w:t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, w celu wykazania spełniania warunków udziału w postępowaniu, o których mowa a art. 22 ust. 1b) ustawy </w:t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, wówczas Wykonawca jest zobowiązany wykazać Zamawiającemu, że proponowany inny Podwykonawca spełnia je w stopniu nie mniejszym niż w trakcie postępowania. W tym celu Wykonawca zobowiązany jest przedłożyć stosowne dokumenty wymagane w postępowaniu i określone w SIWZ oraz dokumenty potwierdzające, ze nowy Podwykonawca nie podlega wykluczeniu w oparciu o przesłanki zawarte w art. 24 ust. 1 lub art. 24 ust. 5 pkt 1 ustawy </w:t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. Dla części 2 : Dopuszcza się możliwość zmiany ustaleń Umowy, w szczególności w następującym zakresie: a) terminu realizacji przedmiotu umowy, gdy jest on spowodowany: • następstwem okoliczności leżących po stronie Zamawiającego, takich jak: przerwy, utrudnienia, zawieszenia robót lub przeszkody dające się przypisać Zamawiającemu, a których przy zachowaniu wszelkich należytych środków nie można uniknąć ani im zapobiec; • brakiem możliwości wykonywania robót z powodu nie dopuszczania do ich wykonywania przez uprawniony organ lub nakazania ich wstrzymania przez uprawniony organ, z przyczyn niezależnych od Wykonawcy; • wystąpieniem siły wyższej uniemożliwiającej wykonanie przedmiotu umowy zgodnie z jej postanowieniami. b) wysokości wynagrodzenia : • w przypadku urzędowej zmiany stawki podatku VAT, • w przypadku wystąpienia okoliczności, o których mowa w § 10 ust. 6 i 7 niniejszej Umowy, prowadzących w konsekwencji do odpowiedniego zmniejszenia lub zwiększenia wynagrodzenia c) osób przewidzianych do realizacji zamówienia, pod warunkiem, że zaproponowane osoby będą posiadały kwalifikacje ( uprawnienia) spełniające co najmniej takie warunki jakie Zamawiający określił w SIWZ dla przeprowadzonego postępowania, d) zmiany lub rezygnacji z Podwykonawcy w trakcie realizacji przedmiotu Umowy, w przypadku gdy Podwykonawca nie wykonuje prac z należytą starannością, uległ likwidacji, doszło do rozwiązania umowy łączącej go z Wykonawcą - z zachowaniem trybu postępowania określonego w § 8 niniejszej Umowy. Jeżeli zmiana dotyczy Podwykonawcy, na zasoby którego Wykonawca powoływał się na zasadach określonych w art. 22a) ustawy </w:t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, w celu wykazania spełniania warunków udziału w postępowaniu, o których mowa a art. 22 ust. 1b) ustawy </w:t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, wówczas Wykonawca jest zobowiązany wykazać Zamawiającemu, że proponowany inny Podwykonawca spełnia je w stopniu nie mniejszym niż w trakcie postępowania. W tym celu Wykonawca zobowiązany jest przedłożyć stosowne dokumenty wymagane w postępowaniu i określone w SIWZ oraz dokumenty potwierdzające, ze nowy Podwykonawca nie podlega wykluczeniu w oparciu o przesłanki zawarte w art. 24 ust. 1 lub art. 24 ust. 5 pkt 1 ustawy </w:t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53779">
        <w:rPr>
          <w:rFonts w:eastAsia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Data: 2017-07-27, godzina: 13:00,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Wskazać powody: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&gt; polski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537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</w:p>
    <w:p w:rsidR="000B557E" w:rsidRPr="00C53779" w:rsidRDefault="000B557E" w:rsidP="000B557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82"/>
        <w:gridCol w:w="796"/>
        <w:gridCol w:w="7413"/>
      </w:tblGrid>
      <w:tr w:rsidR="000B557E" w:rsidRPr="00C53779" w:rsidTr="000B5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Remont pomieszczeń oraz wymiana sieci kanalizacji ogólnospławnej w Przychodni </w:t>
            </w:r>
            <w:proofErr w:type="spellStart"/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Rejonowo-Specjalistycznej</w:t>
            </w:r>
            <w:proofErr w:type="spellEnd"/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Nr 4 przy ul. Nowopogońskiej 57</w:t>
            </w:r>
          </w:p>
        </w:tc>
      </w:tr>
    </w:tbl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5377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C53779">
        <w:rPr>
          <w:rFonts w:eastAsia="Times New Roman" w:cs="Times New Roman"/>
          <w:sz w:val="24"/>
          <w:szCs w:val="24"/>
          <w:lang w:eastAsia="pl-PL"/>
        </w:rPr>
        <w:t>Roboty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 rozbiórkowe i demontażowe w pomieszczeniach, murowanie ściany z cegły z wykonaniem tynku kat. III, wykonanie posadzki z płytek ceramicznych wraz z cokolikami, wykonanie gładzi gipsowej na ścianach i sufitach, dwukrotne malowanie ścian i sufitów farbą emulsyjną/olejną, obudowa płytą g/k instalacji teletechnicznej, wymiana stolarki drzwiowej, montaż grzejnika c.o., wymiana osprzętu elektrycznego, roboty rozbiórkowe (nawierzchni z kostki betonowej i kamiennej, chodnika z płyt betonowych 50x50 cm, krawężników betonowych, studni betonowych), wykonanie i zabezpieczenie wykopów, wymiana rurociągu z kształtek ceramicznych na rurociąg z </w:t>
      </w:r>
      <w:proofErr w:type="spellStart"/>
      <w:r w:rsidRPr="00C53779">
        <w:rPr>
          <w:rFonts w:eastAsia="Times New Roman" w:cs="Times New Roman"/>
          <w:sz w:val="24"/>
          <w:szCs w:val="24"/>
          <w:lang w:eastAsia="pl-PL"/>
        </w:rPr>
        <w:t>pcv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 Ø 315, wykonanie nowych studni z kręgów betonowych Ø 1000 mm, wykonanie nowych studzienek rewizyjnych z tworzywa Ø 425 mm, wykonanie podłączenia rurociągu do studni i studzienek, </w:t>
      </w:r>
      <w:r w:rsidRPr="00C53779">
        <w:rPr>
          <w:rFonts w:eastAsia="Times New Roman" w:cs="Times New Roman"/>
          <w:sz w:val="24"/>
          <w:szCs w:val="24"/>
          <w:lang w:eastAsia="pl-PL"/>
        </w:rPr>
        <w:lastRenderedPageBreak/>
        <w:t>zasypanie wykopów, odtworzenie nawierzchni.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53779">
        <w:rPr>
          <w:rFonts w:eastAsia="Times New Roman" w:cs="Times New Roman"/>
          <w:sz w:val="24"/>
          <w:szCs w:val="24"/>
          <w:lang w:eastAsia="pl-PL"/>
        </w:rPr>
        <w:t>45000000-7, 45300000-0, 45232410-9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>Wartość bez VAT: 0,0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>okres w dniach: 60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data zakończenia: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1000"/>
      </w:tblGrid>
      <w:tr w:rsidR="000B557E" w:rsidRPr="00C53779" w:rsidTr="000B55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557E" w:rsidRPr="00C53779" w:rsidTr="000B55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557E" w:rsidRPr="00C53779" w:rsidTr="000B55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557E" w:rsidRPr="00C53779" w:rsidRDefault="000B557E" w:rsidP="000B557E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182"/>
        <w:gridCol w:w="796"/>
        <w:gridCol w:w="7404"/>
      </w:tblGrid>
      <w:tr w:rsidR="000B557E" w:rsidRPr="00C53779" w:rsidTr="000B5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Remont pomieszczeń Poradni K oraz węzłów sanitarnych w Poradni DD1 w Przychodni </w:t>
            </w:r>
            <w:proofErr w:type="spellStart"/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Rejonowo-Specjalistycznej</w:t>
            </w:r>
            <w:proofErr w:type="spellEnd"/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Nr 10 przy ul. Hallera 5</w:t>
            </w:r>
          </w:p>
        </w:tc>
      </w:tr>
    </w:tbl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5377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C53779">
        <w:rPr>
          <w:rFonts w:eastAsia="Times New Roman" w:cs="Times New Roman"/>
          <w:sz w:val="24"/>
          <w:szCs w:val="24"/>
          <w:lang w:eastAsia="pl-PL"/>
        </w:rPr>
        <w:t>Roboty</w:t>
      </w:r>
      <w:proofErr w:type="spellEnd"/>
      <w:r w:rsidRPr="00C53779">
        <w:rPr>
          <w:rFonts w:eastAsia="Times New Roman" w:cs="Times New Roman"/>
          <w:sz w:val="24"/>
          <w:szCs w:val="24"/>
          <w:lang w:eastAsia="pl-PL"/>
        </w:rPr>
        <w:t xml:space="preserve"> rozbiórkowe i demontażowe, przygotowanie powierzchni oraz dwukrotne malowanie ścian i sufitów farbą emulsyjną/olejną, wykonanie tynków kat. II i III, przecierka tynków ścian oraz wykonanie gładzi gipsowej, montaż ościeżnic i skrzydeł drzwiowych, malowanie stolarki drzwiowej farbą olejną, wykonanie posadzki z płytek ceramicznych, wymiana instalacji elektrycznej wraz z osprzętem, montaż umywalek, półpostumentów i baterii stojących, montaż muszli typu „kompakt”, montaż ścianek systemowych z profili aluminiowych, licowanie ścian płytkami ceramicznymi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53779">
        <w:rPr>
          <w:rFonts w:eastAsia="Times New Roman" w:cs="Times New Roman"/>
          <w:sz w:val="24"/>
          <w:szCs w:val="24"/>
          <w:lang w:eastAsia="pl-PL"/>
        </w:rPr>
        <w:t>45000000-7, 45330000-9, 45453000-7, 45310000-3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>Wartość bez VAT: 0,0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>okres w dniach: 60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  <w:t xml:space="preserve">data zakończenia: 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1000"/>
      </w:tblGrid>
      <w:tr w:rsidR="000B557E" w:rsidRPr="00C53779" w:rsidTr="000B55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557E" w:rsidRPr="00C53779" w:rsidTr="000B55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557E" w:rsidRPr="00C53779" w:rsidTr="000B55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7E" w:rsidRPr="00C53779" w:rsidRDefault="000B557E" w:rsidP="000B5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5377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557E" w:rsidRPr="00C53779" w:rsidRDefault="000B557E" w:rsidP="000B557E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3779">
        <w:rPr>
          <w:rFonts w:eastAsia="Times New Roman" w:cs="Times New Roman"/>
          <w:sz w:val="24"/>
          <w:szCs w:val="24"/>
          <w:lang w:eastAsia="pl-PL"/>
        </w:rPr>
        <w:br/>
      </w:r>
      <w:r w:rsidRPr="00C5377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C53779">
        <w:rPr>
          <w:rFonts w:eastAsia="Times New Roman" w:cs="Times New Roman"/>
          <w:sz w:val="24"/>
          <w:szCs w:val="24"/>
          <w:lang w:eastAsia="pl-PL"/>
        </w:rPr>
        <w:br/>
      </w:r>
    </w:p>
    <w:p w:rsidR="000B557E" w:rsidRPr="00C53779" w:rsidRDefault="000B557E" w:rsidP="000B55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B1B78" w:rsidRPr="00C53779" w:rsidRDefault="000B557E">
      <w:r w:rsidRPr="00C53779">
        <w:t xml:space="preserve"> </w:t>
      </w:r>
    </w:p>
    <w:sectPr w:rsidR="002B1B78" w:rsidRPr="00C5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21"/>
    <w:rsid w:val="000B557E"/>
    <w:rsid w:val="002B1B78"/>
    <w:rsid w:val="005F3B28"/>
    <w:rsid w:val="007E6321"/>
    <w:rsid w:val="00C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4338</Words>
  <Characters>26029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4</cp:revision>
  <cp:lastPrinted>2017-07-11T14:56:00Z</cp:lastPrinted>
  <dcterms:created xsi:type="dcterms:W3CDTF">2017-07-11T14:56:00Z</dcterms:created>
  <dcterms:modified xsi:type="dcterms:W3CDTF">2017-07-11T15:26:00Z</dcterms:modified>
</cp:coreProperties>
</file>