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B8" w:rsidRPr="0025565D" w:rsidRDefault="00933242" w:rsidP="00933242">
      <w:pPr>
        <w:tabs>
          <w:tab w:val="left" w:pos="10875"/>
        </w:tabs>
        <w:rPr>
          <w:rFonts w:asciiTheme="majorHAnsi" w:hAnsiTheme="majorHAnsi" w:cstheme="majorHAnsi"/>
          <w:b/>
          <w:bCs/>
          <w:i/>
        </w:rPr>
      </w:pPr>
      <w:r>
        <w:rPr>
          <w:b/>
          <w:bCs/>
          <w:sz w:val="32"/>
          <w:szCs w:val="32"/>
        </w:rPr>
        <w:tab/>
      </w:r>
      <w:r w:rsidRPr="0025565D">
        <w:rPr>
          <w:rFonts w:asciiTheme="majorHAnsi" w:hAnsiTheme="majorHAnsi" w:cstheme="majorHAnsi"/>
          <w:i/>
          <w:iCs/>
        </w:rPr>
        <w:t>Załącznik nr 1 do SIWZ</w:t>
      </w:r>
    </w:p>
    <w:p w:rsidR="00773FB8" w:rsidRPr="00773FB8" w:rsidRDefault="00773FB8" w:rsidP="00773FB8">
      <w:pPr>
        <w:jc w:val="center"/>
        <w:rPr>
          <w:b/>
          <w:bCs/>
          <w:sz w:val="26"/>
          <w:szCs w:val="32"/>
        </w:rPr>
      </w:pPr>
      <w:r w:rsidRPr="00773FB8">
        <w:rPr>
          <w:b/>
          <w:bCs/>
          <w:sz w:val="26"/>
          <w:szCs w:val="32"/>
        </w:rPr>
        <w:t>OPIS PRZEDMIOTU ZAMÓWIENIA W POSTĘPOWANIU NA:</w:t>
      </w:r>
    </w:p>
    <w:p w:rsidR="00773FB8" w:rsidRPr="00773FB8" w:rsidRDefault="00773FB8" w:rsidP="00773FB8">
      <w:pPr>
        <w:jc w:val="center"/>
        <w:rPr>
          <w:b/>
          <w:bCs/>
          <w:sz w:val="26"/>
          <w:szCs w:val="32"/>
        </w:rPr>
      </w:pPr>
      <w:r w:rsidRPr="00773FB8">
        <w:rPr>
          <w:b/>
          <w:bCs/>
          <w:sz w:val="26"/>
          <w:szCs w:val="32"/>
        </w:rPr>
        <w:t xml:space="preserve">CZĘŚĆ II </w:t>
      </w:r>
    </w:p>
    <w:p w:rsidR="00773FB8" w:rsidRPr="005D64BE" w:rsidRDefault="00773FB8" w:rsidP="00773FB8">
      <w:pPr>
        <w:jc w:val="center"/>
        <w:rPr>
          <w:b/>
          <w:bCs/>
          <w:sz w:val="26"/>
          <w:szCs w:val="32"/>
        </w:rPr>
      </w:pPr>
      <w:r>
        <w:rPr>
          <w:b/>
          <w:bCs/>
          <w:sz w:val="26"/>
          <w:szCs w:val="32"/>
        </w:rPr>
        <w:t xml:space="preserve"> pn.: </w:t>
      </w:r>
      <w:r w:rsidRPr="00773FB8">
        <w:rPr>
          <w:b/>
          <w:bCs/>
          <w:sz w:val="26"/>
          <w:szCs w:val="32"/>
        </w:rPr>
        <w:t>„Dostawa oprogramowania „Platforma edukacyjna” wraz z instalacją i licencją</w:t>
      </w:r>
      <w:r w:rsidRPr="005D64BE">
        <w:rPr>
          <w:b/>
          <w:bCs/>
          <w:sz w:val="26"/>
          <w:szCs w:val="32"/>
        </w:rPr>
        <w:t>”</w:t>
      </w:r>
    </w:p>
    <w:p w:rsidR="00773FB8" w:rsidRDefault="00773FB8" w:rsidP="00773FB8">
      <w:pPr>
        <w:jc w:val="center"/>
        <w:rPr>
          <w:b/>
          <w:bCs/>
          <w:sz w:val="26"/>
          <w:szCs w:val="32"/>
        </w:rPr>
      </w:pPr>
      <w:r w:rsidRPr="005D64BE">
        <w:rPr>
          <w:b/>
          <w:bCs/>
          <w:sz w:val="26"/>
          <w:szCs w:val="32"/>
        </w:rPr>
        <w:t>W ramach projektu pn</w:t>
      </w:r>
      <w:r>
        <w:rPr>
          <w:b/>
          <w:bCs/>
          <w:sz w:val="26"/>
          <w:szCs w:val="32"/>
        </w:rPr>
        <w:t>.</w:t>
      </w:r>
      <w:r w:rsidRPr="005D64BE">
        <w:rPr>
          <w:b/>
          <w:bCs/>
          <w:sz w:val="26"/>
          <w:szCs w:val="32"/>
        </w:rPr>
        <w:t xml:space="preserve"> „Wiedza i umiejętności kapitałem naszej przyszłości” współfinansowanego ze środków EFS</w:t>
      </w:r>
    </w:p>
    <w:p w:rsidR="00773FB8" w:rsidRPr="005D64BE" w:rsidRDefault="00773FB8" w:rsidP="00773FB8">
      <w:pPr>
        <w:jc w:val="center"/>
        <w:rPr>
          <w:b/>
          <w:bCs/>
          <w:sz w:val="26"/>
          <w:szCs w:val="32"/>
        </w:rPr>
      </w:pPr>
    </w:p>
    <w:p w:rsidR="003664E9" w:rsidRPr="00FB52B0" w:rsidRDefault="00773FB8" w:rsidP="0029296C">
      <w:pPr>
        <w:pStyle w:val="western"/>
        <w:numPr>
          <w:ilvl w:val="0"/>
          <w:numId w:val="7"/>
        </w:numPr>
        <w:spacing w:before="0" w:beforeAutospacing="0"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B52B0">
        <w:rPr>
          <w:rFonts w:asciiTheme="majorHAnsi" w:hAnsiTheme="majorHAnsi" w:cstheme="majorHAnsi"/>
          <w:b/>
          <w:sz w:val="20"/>
          <w:szCs w:val="20"/>
        </w:rPr>
        <w:t>Opis Przedmiotu Zamówienia (minimalne wymagania) lub równoważne:</w:t>
      </w:r>
    </w:p>
    <w:p w:rsidR="002A6F53" w:rsidRDefault="002A6F53" w:rsidP="002A6F53">
      <w:pPr>
        <w:pStyle w:val="western"/>
        <w:spacing w:before="0" w:beforeAutospacing="0" w:after="0" w:line="240" w:lineRule="auto"/>
        <w:ind w:left="720"/>
        <w:jc w:val="both"/>
        <w:rPr>
          <w:rFonts w:asciiTheme="majorHAnsi" w:hAnsiTheme="majorHAnsi" w:cstheme="majorHAnsi"/>
          <w:b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627"/>
        <w:gridCol w:w="1133"/>
        <w:gridCol w:w="10210"/>
      </w:tblGrid>
      <w:tr w:rsidR="00FB52B0" w:rsidRPr="00CA5225" w:rsidTr="00220391">
        <w:trPr>
          <w:trHeight w:val="955"/>
        </w:trPr>
        <w:tc>
          <w:tcPr>
            <w:tcW w:w="13892" w:type="dxa"/>
            <w:gridSpan w:val="4"/>
            <w:shd w:val="clear" w:color="auto" w:fill="auto"/>
            <w:hideMark/>
          </w:tcPr>
          <w:p w:rsidR="00FB52B0" w:rsidRPr="00FB52B0" w:rsidRDefault="00FB52B0" w:rsidP="00FB52B0">
            <w:pPr>
              <w:rPr>
                <w:b/>
                <w:sz w:val="28"/>
              </w:rPr>
            </w:pPr>
            <w:r w:rsidRPr="00CA5225">
              <w:rPr>
                <w:b/>
              </w:rPr>
              <w:t xml:space="preserve">Dostawa oprogramowania „Platforma edukacyjna” (w tym licencji) dla Zespołu Szkolno-Przedszkolnego w Zagrodnie Szkoły Podstawowej w Zagrodnie, Szkoły Podstawowej w </w:t>
            </w:r>
            <w:proofErr w:type="spellStart"/>
            <w:r w:rsidRPr="00CA5225">
              <w:rPr>
                <w:b/>
              </w:rPr>
              <w:t>Radziechowie</w:t>
            </w:r>
            <w:proofErr w:type="spellEnd"/>
            <w:r w:rsidRPr="00CA5225">
              <w:rPr>
                <w:b/>
              </w:rPr>
              <w:t>, Szkoły Podstawowej w Olszanicy, Szkoły Podstawowej w Brochocinie wraz z instalacją  oprogramowania.</w:t>
            </w:r>
          </w:p>
        </w:tc>
      </w:tr>
      <w:tr w:rsidR="002A6F53" w:rsidRPr="00CA5225" w:rsidTr="00950267">
        <w:trPr>
          <w:trHeight w:val="955"/>
        </w:trPr>
        <w:tc>
          <w:tcPr>
            <w:tcW w:w="1922" w:type="dxa"/>
            <w:shd w:val="clear" w:color="auto" w:fill="92D050"/>
            <w:hideMark/>
          </w:tcPr>
          <w:p w:rsidR="002A6F53" w:rsidRPr="00CA5225" w:rsidRDefault="002A6F53" w:rsidP="002A6F53">
            <w:pPr>
              <w:spacing w:after="0" w:line="240" w:lineRule="auto"/>
            </w:pPr>
            <w:r w:rsidRPr="00CA5225">
              <w:t>Nazwa produktu</w:t>
            </w:r>
          </w:p>
        </w:tc>
        <w:tc>
          <w:tcPr>
            <w:tcW w:w="627" w:type="dxa"/>
            <w:shd w:val="clear" w:color="auto" w:fill="92D050"/>
            <w:hideMark/>
          </w:tcPr>
          <w:p w:rsidR="002A6F53" w:rsidRPr="00CA5225" w:rsidRDefault="002A6F53" w:rsidP="002A6F53">
            <w:pPr>
              <w:spacing w:after="0" w:line="240" w:lineRule="auto"/>
            </w:pPr>
            <w:r w:rsidRPr="00CA5225">
              <w:t>Ilość</w:t>
            </w:r>
          </w:p>
        </w:tc>
        <w:tc>
          <w:tcPr>
            <w:tcW w:w="1133" w:type="dxa"/>
            <w:shd w:val="clear" w:color="auto" w:fill="92D050"/>
            <w:hideMark/>
          </w:tcPr>
          <w:p w:rsidR="002A6F53" w:rsidRPr="00CA5225" w:rsidRDefault="002A6F53" w:rsidP="002A6F53">
            <w:pPr>
              <w:spacing w:after="0" w:line="240" w:lineRule="auto"/>
            </w:pPr>
            <w:r w:rsidRPr="00CA5225">
              <w:t>Jednostka miary</w:t>
            </w:r>
          </w:p>
        </w:tc>
        <w:tc>
          <w:tcPr>
            <w:tcW w:w="10210" w:type="dxa"/>
            <w:shd w:val="clear" w:color="auto" w:fill="92D050"/>
            <w:hideMark/>
          </w:tcPr>
          <w:p w:rsidR="002A6F53" w:rsidRPr="00CA5225" w:rsidRDefault="002A6F53" w:rsidP="002A6F53">
            <w:pPr>
              <w:spacing w:after="0" w:line="240" w:lineRule="auto"/>
            </w:pPr>
            <w:r w:rsidRPr="00CA5225">
              <w:t>Opis produktu (minimalne wymagania) lub równoważne</w:t>
            </w:r>
          </w:p>
        </w:tc>
      </w:tr>
      <w:tr w:rsidR="00773FB8" w:rsidRPr="00CA5225" w:rsidTr="00950267">
        <w:trPr>
          <w:trHeight w:val="630"/>
        </w:trPr>
        <w:tc>
          <w:tcPr>
            <w:tcW w:w="1922" w:type="dxa"/>
            <w:noWrap/>
            <w:hideMark/>
          </w:tcPr>
          <w:p w:rsidR="00773FB8" w:rsidRPr="00CA5225" w:rsidRDefault="00773FB8" w:rsidP="00220391">
            <w:pPr>
              <w:spacing w:after="0" w:line="240" w:lineRule="auto"/>
              <w:rPr>
                <w:b/>
              </w:rPr>
            </w:pPr>
            <w:r w:rsidRPr="00CA5225">
              <w:rPr>
                <w:b/>
              </w:rPr>
              <w:t>Platforma edukacyjna</w:t>
            </w:r>
          </w:p>
          <w:p w:rsidR="00773FB8" w:rsidRPr="00CA5225" w:rsidRDefault="00773FB8" w:rsidP="00220391">
            <w:pPr>
              <w:spacing w:after="0" w:line="240" w:lineRule="auto"/>
              <w:rPr>
                <w:b/>
              </w:rPr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</w:p>
          <w:p w:rsidR="00773FB8" w:rsidRPr="00CA5225" w:rsidRDefault="00773FB8" w:rsidP="00220391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627" w:type="dxa"/>
            <w:noWrap/>
            <w:hideMark/>
          </w:tcPr>
          <w:p w:rsidR="00773FB8" w:rsidRPr="00CA5225" w:rsidRDefault="00773FB8" w:rsidP="002A6F53">
            <w:pPr>
              <w:pStyle w:val="Bezodstpw"/>
            </w:pPr>
            <w:r>
              <w:lastRenderedPageBreak/>
              <w:t>1</w:t>
            </w:r>
          </w:p>
        </w:tc>
        <w:tc>
          <w:tcPr>
            <w:tcW w:w="1133" w:type="dxa"/>
            <w:noWrap/>
            <w:hideMark/>
          </w:tcPr>
          <w:p w:rsidR="00773FB8" w:rsidRPr="00CA5225" w:rsidRDefault="00773FB8" w:rsidP="002A6F53">
            <w:pPr>
              <w:spacing w:after="0" w:line="240" w:lineRule="auto"/>
            </w:pPr>
            <w:r>
              <w:t>sztuka</w:t>
            </w:r>
          </w:p>
        </w:tc>
        <w:tc>
          <w:tcPr>
            <w:tcW w:w="10210" w:type="dxa"/>
          </w:tcPr>
          <w:p w:rsidR="004F2C73" w:rsidRPr="006C23C7" w:rsidRDefault="004F2C73" w:rsidP="004F2C7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Zawartość merytoryczna:</w:t>
            </w:r>
          </w:p>
          <w:p w:rsidR="004F2C73" w:rsidRPr="006C23C7" w:rsidRDefault="004F2C73" w:rsidP="004F2C7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6C23C7">
              <w:rPr>
                <w:rFonts w:cstheme="minorHAnsi"/>
              </w:rPr>
              <w:t xml:space="preserve">Nowoczesna, specjalistyczna platforma edukacyjna </w:t>
            </w:r>
            <w:r>
              <w:rPr>
                <w:rFonts w:cstheme="minorHAnsi"/>
              </w:rPr>
              <w:t>ma zawierać</w:t>
            </w:r>
            <w:r w:rsidRPr="006C23C7">
              <w:rPr>
                <w:rFonts w:cstheme="minorHAnsi"/>
              </w:rPr>
              <w:t xml:space="preserve"> interaktywne materiały dydaktyczne wspomagające uczniów/ce w nauce. Platforma to narzędzie mobilne, które zawiera interaktywne zadania i ćwiczenia, grafiki i zdjęcia. Materiały dostępne on-line na platformie obejmują wszystkie przedmioty, które obejmował</w:t>
            </w:r>
            <w:r>
              <w:rPr>
                <w:rFonts w:cstheme="minorHAnsi"/>
              </w:rPr>
              <w:t xml:space="preserve"> egzamin po szkole podstawowej</w:t>
            </w:r>
            <w:r w:rsidRPr="006C23C7">
              <w:rPr>
                <w:rFonts w:cstheme="minorHAnsi"/>
              </w:rPr>
              <w:t xml:space="preserve">. Ponadto platforma </w:t>
            </w:r>
            <w:r>
              <w:rPr>
                <w:rFonts w:cstheme="minorHAnsi"/>
              </w:rPr>
              <w:t xml:space="preserve"> ma oferować</w:t>
            </w:r>
            <w:r w:rsidRPr="006C23C7">
              <w:rPr>
                <w:rFonts w:cstheme="minorHAnsi"/>
              </w:rPr>
              <w:t xml:space="preserve"> zestaw narzędzi przydatnych w codziennej pracy ucznia i nauczyciela. Są to min. kreator testów z opcją zadawania zadań on-line, wydruku, możliwość komunikacji pomiędzy n-</w:t>
            </w:r>
            <w:proofErr w:type="spellStart"/>
            <w:r w:rsidRPr="006C23C7">
              <w:rPr>
                <w:rFonts w:cstheme="minorHAnsi"/>
              </w:rPr>
              <w:t>lem</w:t>
            </w:r>
            <w:proofErr w:type="spellEnd"/>
            <w:r w:rsidRPr="006C23C7">
              <w:rPr>
                <w:rFonts w:cstheme="minorHAnsi"/>
              </w:rPr>
              <w:t xml:space="preserve"> i uczniem, automatyczne sprawdzanie zadań i raportowanie wyników. Platforma ma zawierać bogaty zbiór filmów edukacyjnych, które posłużą uczniom mającym problemy z opanowaniem materiału i będą wykorzystywane </w:t>
            </w:r>
            <w:proofErr w:type="spellStart"/>
            <w:r w:rsidRPr="006C23C7">
              <w:rPr>
                <w:rFonts w:cstheme="minorHAnsi"/>
              </w:rPr>
              <w:t>m.in.w</w:t>
            </w:r>
            <w:proofErr w:type="spellEnd"/>
            <w:r w:rsidRPr="006C23C7">
              <w:rPr>
                <w:rFonts w:cstheme="minorHAnsi"/>
              </w:rPr>
              <w:t xml:space="preserve"> ramach tzw. "nauczania odwróconego". Uczeń może </w:t>
            </w:r>
            <w:r w:rsidRPr="006C23C7">
              <w:rPr>
                <w:rFonts w:cstheme="minorHAnsi"/>
              </w:rPr>
              <w:lastRenderedPageBreak/>
              <w:t>korzystać z platformy w każdym miejscu i czasie. Platforma dostosuje się do urządzenia-można ją uruchomić np. na przeglądarkach w smartfonach, w dowolnym miejscu i czasie, gdy nie ma książki. Uczeń może wykonywać ćwiczenia wiele razy, przygotować się do zajęć, do klasówek, utrwalać wiedzę. Koszt obejmuje dożywotnią licencję na użytkowanie platformy.</w:t>
            </w:r>
          </w:p>
          <w:p w:rsidR="004F2C73" w:rsidRPr="006C23C7" w:rsidRDefault="004F2C73" w:rsidP="004F2C7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Wymagania merytoryczne dodatkowe:</w:t>
            </w:r>
          </w:p>
          <w:p w:rsidR="004F2C73" w:rsidRPr="00617ABE" w:rsidRDefault="004F2C73" w:rsidP="004F2C73">
            <w:pPr>
              <w:pStyle w:val="Akapitzlist"/>
              <w:spacing w:line="276" w:lineRule="auto"/>
              <w:jc w:val="both"/>
              <w:rPr>
                <w:rFonts w:cstheme="minorHAnsi"/>
                <w:color w:val="FF0000"/>
              </w:rPr>
            </w:pPr>
            <w:r w:rsidRPr="006C23C7">
              <w:rPr>
                <w:rFonts w:cstheme="minorHAnsi"/>
                <w:color w:val="000000" w:themeColor="text1"/>
              </w:rPr>
              <w:t>-</w:t>
            </w:r>
            <w:r w:rsidRPr="006C23C7">
              <w:rPr>
                <w:rFonts w:eastAsia="Times New Roman" w:cstheme="minorHAnsi"/>
                <w:color w:val="000000"/>
              </w:rPr>
              <w:t xml:space="preserve"> </w:t>
            </w:r>
            <w:r w:rsidRPr="00444BD1">
              <w:rPr>
                <w:rFonts w:eastAsia="Times New Roman" w:cstheme="minorHAnsi"/>
                <w:color w:val="000000"/>
              </w:rPr>
              <w:t xml:space="preserve">Lista materiałów dostępnych w serwisie -  szkoła podstawowa materiały zgodne </w:t>
            </w:r>
            <w:r w:rsidRPr="006C23C7">
              <w:rPr>
                <w:rFonts w:eastAsia="Times New Roman" w:cstheme="minorHAnsi"/>
                <w:color w:val="000000"/>
              </w:rPr>
              <w:t xml:space="preserve">z aktualną podstawą </w:t>
            </w:r>
            <w:r w:rsidRPr="004F2C73">
              <w:rPr>
                <w:rFonts w:eastAsia="Times New Roman" w:cstheme="minorHAnsi"/>
              </w:rPr>
              <w:t>programową) – minimum wymagań: </w:t>
            </w:r>
          </w:p>
          <w:tbl>
            <w:tblPr>
              <w:tblW w:w="9002" w:type="dxa"/>
              <w:tblInd w:w="60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8"/>
              <w:gridCol w:w="1394"/>
            </w:tblGrid>
            <w:tr w:rsidR="004F2C73" w:rsidRPr="00444BD1" w:rsidTr="004F2C73">
              <w:tc>
                <w:tcPr>
                  <w:tcW w:w="76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2C73" w:rsidRPr="00444BD1" w:rsidRDefault="004F2C73" w:rsidP="004F2C73">
                  <w:pPr>
                    <w:spacing w:before="100" w:beforeAutospacing="1" w:after="100" w:afterAutospacing="1"/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proofErr w:type="spellStart"/>
                  <w:r w:rsidRPr="00444BD1">
                    <w:rPr>
                      <w:rFonts w:eastAsia="Times New Roman" w:cstheme="minorHAnsi"/>
                      <w:color w:val="000000"/>
                    </w:rPr>
                    <w:t>j.angielski</w:t>
                  </w:r>
                  <w:proofErr w:type="spellEnd"/>
                  <w:r w:rsidR="00DB68A6">
                    <w:rPr>
                      <w:rFonts w:eastAsia="Times New Roman" w:cstheme="minorHAnsi"/>
                      <w:color w:val="000000"/>
                    </w:rPr>
                    <w:t xml:space="preserve"> – materiały i ćwiczenia (min. 2</w:t>
                  </w:r>
                  <w:r w:rsidRPr="00444BD1">
                    <w:rPr>
                      <w:rFonts w:eastAsia="Times New Roman" w:cstheme="minorHAnsi"/>
                      <w:color w:val="000000"/>
                    </w:rPr>
                    <w:t>00 ćwiczeń) </w:t>
                  </w:r>
                </w:p>
              </w:tc>
              <w:tc>
                <w:tcPr>
                  <w:tcW w:w="1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2C73" w:rsidRPr="00444BD1" w:rsidRDefault="004F2C73" w:rsidP="004F2C73">
                  <w:pPr>
                    <w:spacing w:before="100" w:beforeAutospacing="1" w:after="100" w:afterAutospacing="1"/>
                    <w:rPr>
                      <w:rFonts w:eastAsia="Times New Roman" w:cstheme="minorHAnsi"/>
                      <w:color w:val="000000"/>
                    </w:rPr>
                  </w:pPr>
                  <w:r w:rsidRPr="00444BD1">
                    <w:rPr>
                      <w:rFonts w:eastAsia="Times New Roman" w:cstheme="minorHAnsi"/>
                      <w:color w:val="000000"/>
                    </w:rPr>
                    <w:t>TAK</w:t>
                  </w:r>
                </w:p>
              </w:tc>
            </w:tr>
            <w:tr w:rsidR="004F2C73" w:rsidRPr="00444BD1" w:rsidTr="004F2C73">
              <w:tc>
                <w:tcPr>
                  <w:tcW w:w="76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2C73" w:rsidRPr="00444BD1" w:rsidRDefault="004F2C73" w:rsidP="004F2C73">
                  <w:pPr>
                    <w:spacing w:before="100" w:beforeAutospacing="1" w:after="100" w:afterAutospacing="1"/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 w:rsidRPr="00444BD1">
                    <w:rPr>
                      <w:rFonts w:eastAsia="Times New Roman" w:cstheme="minorHAnsi"/>
                      <w:color w:val="000000"/>
                    </w:rPr>
                    <w:t>przyroda – materiały i ćwiczenia  (min. 100 ćwiczeń) </w:t>
                  </w:r>
                </w:p>
              </w:tc>
              <w:tc>
                <w:tcPr>
                  <w:tcW w:w="1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2C73" w:rsidRPr="00444BD1" w:rsidRDefault="004F2C73" w:rsidP="004F2C73">
                  <w:pPr>
                    <w:spacing w:before="100" w:beforeAutospacing="1" w:after="100" w:afterAutospacing="1"/>
                    <w:rPr>
                      <w:rFonts w:eastAsia="Times New Roman" w:cstheme="minorHAnsi"/>
                      <w:color w:val="000000"/>
                    </w:rPr>
                  </w:pPr>
                  <w:r w:rsidRPr="00444BD1">
                    <w:rPr>
                      <w:rFonts w:eastAsia="Times New Roman" w:cstheme="minorHAnsi"/>
                      <w:color w:val="000000"/>
                    </w:rPr>
                    <w:t>TAK</w:t>
                  </w:r>
                </w:p>
              </w:tc>
            </w:tr>
            <w:tr w:rsidR="004F2C73" w:rsidRPr="00444BD1" w:rsidTr="004F2C73">
              <w:tc>
                <w:tcPr>
                  <w:tcW w:w="76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2C73" w:rsidRPr="00444BD1" w:rsidRDefault="004F2C73" w:rsidP="004F2C73">
                  <w:pPr>
                    <w:spacing w:before="100" w:beforeAutospacing="1" w:after="100" w:afterAutospacing="1"/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 w:rsidRPr="00444BD1">
                    <w:rPr>
                      <w:rFonts w:eastAsia="Times New Roman" w:cstheme="minorHAnsi"/>
                      <w:color w:val="000000"/>
                    </w:rPr>
                    <w:t>chemia– materiały i ćwiczenia  (min. 100 ćwiczeń) </w:t>
                  </w:r>
                </w:p>
              </w:tc>
              <w:tc>
                <w:tcPr>
                  <w:tcW w:w="1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2C73" w:rsidRPr="00444BD1" w:rsidRDefault="004F2C73" w:rsidP="004F2C73">
                  <w:pPr>
                    <w:spacing w:before="100" w:beforeAutospacing="1" w:after="100" w:afterAutospacing="1"/>
                    <w:rPr>
                      <w:rFonts w:eastAsia="Times New Roman" w:cstheme="minorHAnsi"/>
                      <w:color w:val="000000"/>
                    </w:rPr>
                  </w:pPr>
                  <w:r w:rsidRPr="00444BD1">
                    <w:rPr>
                      <w:rFonts w:eastAsia="Times New Roman" w:cstheme="minorHAnsi"/>
                      <w:color w:val="000000"/>
                    </w:rPr>
                    <w:t>TAK</w:t>
                  </w:r>
                </w:p>
              </w:tc>
            </w:tr>
            <w:tr w:rsidR="004F2C73" w:rsidRPr="00444BD1" w:rsidTr="004F2C73">
              <w:tc>
                <w:tcPr>
                  <w:tcW w:w="76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2C73" w:rsidRPr="00444BD1" w:rsidRDefault="004F2C73" w:rsidP="004F2C73">
                  <w:pPr>
                    <w:spacing w:before="100" w:beforeAutospacing="1" w:after="100" w:afterAutospacing="1"/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 w:rsidRPr="00444BD1">
                    <w:rPr>
                      <w:rFonts w:eastAsia="Times New Roman" w:cstheme="minorHAnsi"/>
                      <w:color w:val="000000"/>
                    </w:rPr>
                    <w:t>fizyka– materiały i ćwiczenia  (min. 100 ćwiczeń) </w:t>
                  </w:r>
                </w:p>
              </w:tc>
              <w:tc>
                <w:tcPr>
                  <w:tcW w:w="1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2C73" w:rsidRPr="00444BD1" w:rsidRDefault="004F2C73" w:rsidP="004F2C73">
                  <w:pPr>
                    <w:spacing w:before="100" w:beforeAutospacing="1" w:after="100" w:afterAutospacing="1"/>
                    <w:rPr>
                      <w:rFonts w:eastAsia="Times New Roman" w:cstheme="minorHAnsi"/>
                      <w:color w:val="000000"/>
                    </w:rPr>
                  </w:pPr>
                  <w:r w:rsidRPr="00444BD1">
                    <w:rPr>
                      <w:rFonts w:eastAsia="Times New Roman" w:cstheme="minorHAnsi"/>
                      <w:color w:val="000000"/>
                    </w:rPr>
                    <w:t>TAK</w:t>
                  </w:r>
                </w:p>
              </w:tc>
            </w:tr>
            <w:tr w:rsidR="004F2C73" w:rsidRPr="00444BD1" w:rsidTr="004F2C73">
              <w:tc>
                <w:tcPr>
                  <w:tcW w:w="76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2C73" w:rsidRPr="00444BD1" w:rsidRDefault="004F2C73" w:rsidP="004F2C73">
                  <w:pPr>
                    <w:spacing w:before="100" w:beforeAutospacing="1" w:after="100" w:afterAutospacing="1"/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 w:rsidRPr="00444BD1">
                    <w:rPr>
                      <w:rFonts w:eastAsia="Times New Roman" w:cstheme="minorHAnsi"/>
                      <w:color w:val="000000"/>
                    </w:rPr>
                    <w:t xml:space="preserve">Informatyka – materiały </w:t>
                  </w:r>
                  <w:r w:rsidR="00DB68A6">
                    <w:rPr>
                      <w:rFonts w:eastAsia="Times New Roman" w:cstheme="minorHAnsi"/>
                      <w:color w:val="000000"/>
                    </w:rPr>
                    <w:t>i ćwiczenia  (min. 50</w:t>
                  </w:r>
                  <w:r w:rsidRPr="00444BD1">
                    <w:rPr>
                      <w:rFonts w:eastAsia="Times New Roman" w:cstheme="minorHAnsi"/>
                      <w:color w:val="000000"/>
                    </w:rPr>
                    <w:t xml:space="preserve"> ćwiczeń) </w:t>
                  </w:r>
                </w:p>
              </w:tc>
              <w:tc>
                <w:tcPr>
                  <w:tcW w:w="1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2C73" w:rsidRPr="00444BD1" w:rsidRDefault="004F2C73" w:rsidP="004F2C73">
                  <w:pPr>
                    <w:spacing w:before="100" w:beforeAutospacing="1" w:after="100" w:afterAutospacing="1"/>
                    <w:rPr>
                      <w:rFonts w:eastAsia="Times New Roman" w:cstheme="minorHAnsi"/>
                      <w:color w:val="000000"/>
                    </w:rPr>
                  </w:pPr>
                  <w:r w:rsidRPr="00444BD1">
                    <w:rPr>
                      <w:rFonts w:eastAsia="Times New Roman" w:cstheme="minorHAnsi"/>
                      <w:color w:val="000000"/>
                    </w:rPr>
                    <w:t>TAK</w:t>
                  </w:r>
                </w:p>
              </w:tc>
            </w:tr>
          </w:tbl>
          <w:p w:rsidR="004F2C73" w:rsidRPr="006C23C7" w:rsidRDefault="004F2C73" w:rsidP="004F2C73">
            <w:pPr>
              <w:pStyle w:val="Akapitzlist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</w:p>
          <w:p w:rsidR="004F2C73" w:rsidRPr="006C23C7" w:rsidRDefault="004F2C73" w:rsidP="004F2C73">
            <w:pPr>
              <w:pStyle w:val="Akapitzlist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-Wymagane są gotowe testy interaktywne z zakresu każdego przedmiotu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232FB5">
              <w:rPr>
                <w:rFonts w:cstheme="minorHAnsi"/>
              </w:rPr>
              <w:t>wskazanego powyżej.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</w:p>
          <w:p w:rsidR="004F2C73" w:rsidRPr="006C23C7" w:rsidRDefault="004F2C73" w:rsidP="004F2C73">
            <w:pPr>
              <w:pStyle w:val="Akapitzlist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 xml:space="preserve">-Materiały dydaktyczne muszą być zgodne z obowiązującą podstawą programową dla szkoły podstawowej oraz zgodne z wymaganiami egzaminów końcowych </w:t>
            </w:r>
            <w:r>
              <w:rPr>
                <w:rFonts w:cstheme="minorHAnsi"/>
                <w:color w:val="000000" w:themeColor="text1"/>
              </w:rPr>
              <w:t xml:space="preserve">po szkole podstawowej </w:t>
            </w:r>
            <w:r w:rsidRPr="006C23C7">
              <w:rPr>
                <w:rFonts w:cstheme="minorHAnsi"/>
                <w:color w:val="000000" w:themeColor="text1"/>
              </w:rPr>
              <w:t>z opisanych powyżej przedmiotów.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</w:p>
          <w:p w:rsidR="004F2C73" w:rsidRPr="006C23C7" w:rsidRDefault="004F2C73" w:rsidP="004F2C7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Wymagania funkcjonalne: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-umożliwienie pierwszego dostępu (rejestracji) uczniom za pomocą jednego wspólnego kodu aktywacyjnego (łatwość w dystrybucji treści);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-umożliwienie pierwszego dostępu nauczycielom (rejestracji) za pomocą jednego wspólnego kodu aktywacyjnego (łatwość w dystrybucji treści);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-możliwość pracy w podstawowych przeglądarkach: Mozilla, Chrome, IE, Safari;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 xml:space="preserve">-skalowalność do dowolnego urządzenia: komputera, laptopa, tabletu czy  </w:t>
            </w:r>
            <w:proofErr w:type="spellStart"/>
            <w:r w:rsidRPr="006C23C7">
              <w:rPr>
                <w:rFonts w:cstheme="minorHAnsi"/>
                <w:color w:val="000000" w:themeColor="text1"/>
              </w:rPr>
              <w:t>smartfona</w:t>
            </w:r>
            <w:proofErr w:type="spellEnd"/>
            <w:r w:rsidRPr="006C23C7">
              <w:rPr>
                <w:rFonts w:cstheme="minorHAnsi"/>
                <w:color w:val="000000" w:themeColor="text1"/>
              </w:rPr>
              <w:t>;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lastRenderedPageBreak/>
              <w:t xml:space="preserve">portal oraz wszystkie treści edukacyjne łącznie z filmami edukacyjnymi mają być dostępne w technice responsywnej (RWD – </w:t>
            </w:r>
            <w:proofErr w:type="spellStart"/>
            <w:r w:rsidRPr="006C23C7">
              <w:rPr>
                <w:rFonts w:cstheme="minorHAnsi"/>
                <w:color w:val="000000" w:themeColor="text1"/>
              </w:rPr>
              <w:t>Responsive</w:t>
            </w:r>
            <w:proofErr w:type="spellEnd"/>
            <w:r w:rsidRPr="006C23C7">
              <w:rPr>
                <w:rFonts w:cstheme="minorHAnsi"/>
                <w:color w:val="000000" w:themeColor="text1"/>
              </w:rPr>
              <w:t xml:space="preserve"> web Design) z możliwością powiększania programowego wielkości czcionki w ramach systemu dystrybucji treści (niezależnie od programowego trybu powiększania czcionki przez przeglądarkę);</w:t>
            </w:r>
            <w:r w:rsidRPr="006C23C7">
              <w:rPr>
                <w:rFonts w:cstheme="minorHAnsi"/>
                <w:color w:val="000000" w:themeColor="text1"/>
              </w:rPr>
              <w:br/>
              <w:t xml:space="preserve">-dostęp do treści winien być zapewniony dla roli nauczyciela i ucznia z dowolnego urządzenia stacjonarnego: komputera urządzenia przenośnego: laptopa oraz mobilnego: tabletu czy </w:t>
            </w:r>
            <w:proofErr w:type="spellStart"/>
            <w:r w:rsidRPr="006C23C7">
              <w:rPr>
                <w:rFonts w:cstheme="minorHAnsi"/>
                <w:color w:val="000000" w:themeColor="text1"/>
              </w:rPr>
              <w:t>smartfona</w:t>
            </w:r>
            <w:proofErr w:type="spellEnd"/>
            <w:r w:rsidRPr="006C23C7">
              <w:rPr>
                <w:rFonts w:cstheme="minorHAnsi"/>
                <w:color w:val="000000" w:themeColor="text1"/>
              </w:rPr>
              <w:t>;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-możliwość samodzielnej pracy ucznia (bez konieczności udostępniania uczniom treści przez nauczycieli): uczeń może samodzielnie korzystać z materiałów filmowych, tekstowych i audiowizualnych, a także wykonywać ćwiczenia, których poprawność weryfikuje system;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 xml:space="preserve">-możliwość wielokrotnego rozwiązywania przez ucznia każdego z ćwiczeń w </w:t>
            </w:r>
            <w:r>
              <w:rPr>
                <w:rFonts w:cstheme="minorHAnsi"/>
                <w:color w:val="000000" w:themeColor="text1"/>
              </w:rPr>
              <w:t xml:space="preserve">toku </w:t>
            </w:r>
            <w:r w:rsidRPr="006C23C7">
              <w:rPr>
                <w:rFonts w:cstheme="minorHAnsi"/>
                <w:color w:val="000000" w:themeColor="text1"/>
              </w:rPr>
              <w:t>samodzielnej nauki;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-możliwość zadawania przez nauczyciela zadań domowych, testów spełniających następujące minimalne wymagania: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ind w:left="993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a) testy tworzy się z gotowych zadań lub poszczególnych przykładów (części zadań) do których dostęp ma nauczyciel (możliwość dowolnego doboru ćwiczeń do testu spośród dostępnych ćwiczeń i/lub przykładów zestawów treści);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ind w:left="993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b) możliwość wysyłania zadań/testów z końcowym terminem wykonania określonym co do dnia, godziny minuty (zadanie/test uczeń musi wykonać np. do 15 grudnia do godz. 15:30);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ind w:left="993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c) możliwość wysyłania zadań/testów z końcowym terminem wykonania określonym co do dnia, godziny minuty oraz z konkretnie określonym przedziałem czasowym wykonania określonym co do minuty (zadanie/test będzie dostępne dla uczniów np. do dnia 15 grudnia do godz. 15:30 a czas maksymalny jego rozwiązania wynosi 15 minut);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ind w:left="993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d) możliwość wysyłania zadań/testów z terminem rozpoczęcia określonym co do dnia, godziny minuty oraz z konkretnie określonym przedziałem czasowym na wykonanie określonym co do minuty (zadanie/test będzie dostępne dla uczniów np. dnia 15 grudnia od godz. 15:00 a czas maksymalny jego rozwiązania wynosi 20 minut);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ind w:left="993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 xml:space="preserve">e) automatyczny raport nauczyciela z realizacji zadań/testów zawierający co najmniej zestawienie </w:t>
            </w:r>
            <w:r w:rsidRPr="006C23C7">
              <w:rPr>
                <w:rFonts w:cstheme="minorHAnsi"/>
                <w:color w:val="000000" w:themeColor="text1"/>
              </w:rPr>
              <w:lastRenderedPageBreak/>
              <w:t>zbiorowe uczniów, którzy wykonali zadanie/test oraz informację indywidualną o wynikach ucznia oraz możliwość podglądnięcia pracy każdego ucznia wraz z udzielonymi w zadaniach/testach indywidualnym odpowiedziami;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ind w:left="993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f) wyniki z rozwiązania zadania domowego dostępne mają być dla ucznia od razu po jego rozwiązaniu natomiast wyniki testu mają być dostępne dla ucznia dopiero po zakończeniu czasu przezna</w:t>
            </w:r>
            <w:r>
              <w:rPr>
                <w:rFonts w:cstheme="minorHAnsi"/>
                <w:color w:val="000000" w:themeColor="text1"/>
              </w:rPr>
              <w:t>czonego na rozwiązanie testu lub</w:t>
            </w:r>
            <w:r w:rsidRPr="006C23C7">
              <w:rPr>
                <w:rFonts w:cstheme="minorHAnsi"/>
                <w:color w:val="000000" w:themeColor="text1"/>
              </w:rPr>
              <w:t xml:space="preserve"> od razu po odesłaniu rozwiązania testu przez ostatniego z uczniów biorącego udział w teście;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ind w:left="993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g) możliwość próbnego rozwiązywania ćwiczeń w zestawach treści przez nauczyciela w taki sam sposób jak rozwiązuje je uczeń np.: celem ocenienia stopnia trudności ćwiczeń / przykładów przed ich wysłaniem uczniom;</w:t>
            </w:r>
          </w:p>
          <w:p w:rsidR="004F2C73" w:rsidRPr="006C23C7" w:rsidRDefault="004F2C73" w:rsidP="004F2C73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możliwość zapisywania uczniów do grup przez nauczyciela oraz możliwość samodzielnego dopisywania się uczniów do grup przy pomocy kodu otrzymanego od nauczyciela;</w:t>
            </w:r>
          </w:p>
          <w:p w:rsidR="004F2C73" w:rsidRPr="006C23C7" w:rsidRDefault="004F2C73" w:rsidP="004F2C73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brak konieczności obsługi administracyjnej po stronie Zamawiającego;</w:t>
            </w:r>
          </w:p>
          <w:p w:rsidR="004F2C73" w:rsidRPr="006C23C7" w:rsidRDefault="004F2C73" w:rsidP="004F2C73">
            <w:pPr>
              <w:jc w:val="both"/>
              <w:rPr>
                <w:rFonts w:cstheme="minorHAnsi"/>
                <w:color w:val="000000" w:themeColor="text1"/>
              </w:rPr>
            </w:pPr>
          </w:p>
          <w:p w:rsidR="004F2C73" w:rsidRPr="006C23C7" w:rsidRDefault="004F2C73" w:rsidP="004F2C7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Wymagania odnośnie dostawy i licencji: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-cena sprzedaży zawiera szkolenia z zakresu zawartości merytorycznej treści udostępnianych i obsługi funkcjonalnej dla wskazanych nauczycieli Zamawiającego;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-cena zawiera sprzedaż dożywotniej licencji na użytkowan</w:t>
            </w:r>
            <w:r w:rsidR="00E54BF0">
              <w:rPr>
                <w:rFonts w:cstheme="minorHAnsi"/>
                <w:color w:val="000000" w:themeColor="text1"/>
              </w:rPr>
              <w:t>ie programu, w tym co najmniej 5</w:t>
            </w:r>
            <w:r w:rsidRPr="006C23C7">
              <w:rPr>
                <w:rFonts w:cstheme="minorHAnsi"/>
                <w:color w:val="000000" w:themeColor="text1"/>
              </w:rPr>
              <w:t xml:space="preserve">-letni okres przechowywania programu na serwerze Dostawcy platformy, a po tym okresie możliwość przeniesienie oprogramowania na serwer Zamawiającego; 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-cena uwzględnia wszelkie koszty oprogramowania czy praw autorskich związane z przeniesieniem oprogramowania platformy i zawartości merytorycznych do środowiska Zamawiającego, po okresie przechowywania programu na serwerze Dostawcy platformy;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 xml:space="preserve">-cena zawiera możliwość aktywowania nielimitowanej ilości loginów użytkowników, które Zamawiający może aktywować na własne potrzeby w dowolnym czasie, zarówno w trakcie realizacji projektu, jak i po jego zakończeniu, i także wtedy, kiedy platforma edukacyjna zostanie przeniesiona na serwer </w:t>
            </w:r>
            <w:r w:rsidRPr="006C23C7">
              <w:rPr>
                <w:rFonts w:cstheme="minorHAnsi"/>
                <w:color w:val="000000" w:themeColor="text1"/>
              </w:rPr>
              <w:lastRenderedPageBreak/>
              <w:t xml:space="preserve">Zamawiającego, 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-cena zawiera co najmniej 5-letni okres obsługi administracyjnej Zamawiającego „na telefon” obejmującej co najmniej wydawanie nowych kodów dostępowych dla uczniów/nauczycieli, czy realizację szkoleń produktowych dla kolejnych nauczycieli wskazanych przez Zamawiającego;</w:t>
            </w:r>
          </w:p>
          <w:p w:rsidR="004F2C73" w:rsidRPr="006C23C7" w:rsidRDefault="004F2C73" w:rsidP="004F2C73">
            <w:pPr>
              <w:pStyle w:val="Akapitzlist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>-cena zawiera minimum 5-letni dostęp do aktualizacji materiałów dydaktycznych, w tym aktualizacji związanych ze zmianami podstawy programowej lub innymi zmianami w systemie edukacji.</w:t>
            </w:r>
          </w:p>
          <w:p w:rsidR="004F2C73" w:rsidRDefault="004F2C73" w:rsidP="004F2C73">
            <w:pPr>
              <w:pStyle w:val="Akapitzlist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6C23C7">
              <w:rPr>
                <w:rFonts w:cstheme="minorHAnsi"/>
                <w:color w:val="000000" w:themeColor="text1"/>
              </w:rPr>
              <w:t xml:space="preserve">-cena zawiera dostęp do aktualizacji oprogramowania i funkcjonalności przez min. 3 lata od daty dostawy </w:t>
            </w:r>
          </w:p>
          <w:p w:rsidR="00773FB8" w:rsidRPr="00CA5225" w:rsidRDefault="00773FB8" w:rsidP="00220391">
            <w:pPr>
              <w:spacing w:after="0" w:line="240" w:lineRule="auto"/>
            </w:pPr>
          </w:p>
        </w:tc>
      </w:tr>
    </w:tbl>
    <w:p w:rsidR="002A6F53" w:rsidRDefault="002A6F53" w:rsidP="002A6F53">
      <w:pPr>
        <w:pStyle w:val="western"/>
        <w:spacing w:before="0" w:beforeAutospacing="0"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3664E9" w:rsidRPr="003664E9" w:rsidRDefault="003664E9" w:rsidP="003A173A">
      <w:pPr>
        <w:pStyle w:val="western"/>
        <w:numPr>
          <w:ilvl w:val="0"/>
          <w:numId w:val="7"/>
        </w:numPr>
        <w:spacing w:before="0" w:beforeAutospacing="0"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3664E9">
        <w:rPr>
          <w:rFonts w:asciiTheme="majorHAnsi" w:hAnsiTheme="majorHAnsi" w:cstheme="majorHAnsi"/>
          <w:b/>
          <w:sz w:val="20"/>
          <w:szCs w:val="20"/>
        </w:rPr>
        <w:t>Warunki wykonania Części II zamówienia</w:t>
      </w:r>
    </w:p>
    <w:p w:rsidR="003664E9" w:rsidRPr="003664E9" w:rsidRDefault="003664E9" w:rsidP="003664E9">
      <w:pPr>
        <w:jc w:val="both"/>
        <w:rPr>
          <w:rFonts w:asciiTheme="majorHAnsi" w:hAnsiTheme="majorHAnsi" w:cstheme="majorHAnsi"/>
          <w:sz w:val="20"/>
          <w:szCs w:val="20"/>
        </w:rPr>
      </w:pPr>
      <w:r w:rsidRPr="003664E9">
        <w:rPr>
          <w:rFonts w:asciiTheme="majorHAnsi" w:hAnsiTheme="majorHAnsi" w:cstheme="majorHAnsi"/>
          <w:sz w:val="20"/>
          <w:szCs w:val="20"/>
        </w:rPr>
        <w:t>1. Rozwiązania równow</w:t>
      </w:r>
      <w:r w:rsidR="002A6F53">
        <w:rPr>
          <w:rFonts w:asciiTheme="majorHAnsi" w:hAnsiTheme="majorHAnsi" w:cstheme="majorHAnsi"/>
          <w:sz w:val="20"/>
          <w:szCs w:val="20"/>
        </w:rPr>
        <w:t>ażne:</w:t>
      </w:r>
    </w:p>
    <w:p w:rsidR="003664E9" w:rsidRPr="003664E9" w:rsidRDefault="003664E9" w:rsidP="002A6F53">
      <w:pPr>
        <w:ind w:left="708"/>
        <w:jc w:val="both"/>
        <w:rPr>
          <w:rFonts w:asciiTheme="majorHAnsi" w:hAnsiTheme="majorHAnsi" w:cstheme="majorHAnsi"/>
          <w:sz w:val="20"/>
          <w:szCs w:val="20"/>
        </w:rPr>
      </w:pPr>
      <w:r w:rsidRPr="003664E9">
        <w:rPr>
          <w:rFonts w:asciiTheme="majorHAnsi" w:hAnsiTheme="majorHAnsi" w:cstheme="majorHAnsi"/>
          <w:sz w:val="20"/>
          <w:szCs w:val="20"/>
        </w:rPr>
        <w:t xml:space="preserve">1.1. Zamawiający używając w opisie przedmiotu zamówienia nazw własnych, handlowych, znaków towarowych itp. ma na celu wskazanie standardów jakościowych, technicznych i funkcjonalnych produktu. Tym samym Zamawiający dopuszcza rozwiązania równoważne, o parametrach nie gorszych niż wskazane w opisie przedmiotu zamówienia. W takim przypadku, zgodnie z art. 30 ust. 5 ustawy </w:t>
      </w:r>
      <w:proofErr w:type="spellStart"/>
      <w:r w:rsidRPr="003664E9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3664E9">
        <w:rPr>
          <w:rFonts w:asciiTheme="majorHAnsi" w:hAnsiTheme="majorHAnsi" w:cstheme="majorHAnsi"/>
          <w:sz w:val="20"/>
          <w:szCs w:val="20"/>
        </w:rPr>
        <w:t xml:space="preserve"> Wykonawca, który powołuje się na rozwiązania równoważne do opisywanych przez Zamawiającego, jest zobowiązany wykazać, że oferowany przez niego sprzęt i urządzenia spełniają wymagania określone przez Zamawiającego. Podstawową formą wykazania, że urządzenia są równoważne lub charakteryzują się lepszymi parametrami jest przedstawienie szczegółowej specyfikacji technicznej. </w:t>
      </w:r>
    </w:p>
    <w:p w:rsidR="003664E9" w:rsidRPr="003664E9" w:rsidRDefault="003664E9" w:rsidP="003664E9">
      <w:pPr>
        <w:jc w:val="both"/>
        <w:rPr>
          <w:rFonts w:asciiTheme="majorHAnsi" w:hAnsiTheme="majorHAnsi" w:cstheme="majorHAnsi"/>
          <w:sz w:val="20"/>
          <w:szCs w:val="20"/>
        </w:rPr>
      </w:pPr>
      <w:r w:rsidRPr="003664E9">
        <w:rPr>
          <w:rFonts w:asciiTheme="majorHAnsi" w:hAnsiTheme="majorHAnsi" w:cstheme="majorHAnsi"/>
          <w:sz w:val="20"/>
          <w:szCs w:val="20"/>
        </w:rPr>
        <w:t xml:space="preserve">2. Oferowany przedmiot zamówienia powinien być fabrycznie nowy, nieużywany, nieuszkodzony, wolny od wad fizycznych i prawnych, w pełni sprawny, funkcjonujący bez żadnych zastrzeżeń, a także odpowiadający obowiązującym normom i posiadający niezbędne certyfikaty i atesty zgodne z obowiązującymi przepisami prawa (odpowiednie dla danego przedmiotu zamówienia), które zostaną przekazane Zamawiającemu przed podpisaniem protokołu odbioru. Wykonawca dostarczy przedmiot zamówienia dopuszczony do obrotu i stosowania w krajach UE. </w:t>
      </w:r>
    </w:p>
    <w:p w:rsidR="003664E9" w:rsidRPr="003664E9" w:rsidRDefault="003664E9" w:rsidP="003664E9">
      <w:pPr>
        <w:jc w:val="both"/>
        <w:rPr>
          <w:rFonts w:asciiTheme="majorHAnsi" w:hAnsiTheme="majorHAnsi" w:cstheme="majorHAnsi"/>
          <w:sz w:val="20"/>
          <w:szCs w:val="20"/>
        </w:rPr>
      </w:pPr>
      <w:r w:rsidRPr="003664E9">
        <w:rPr>
          <w:rFonts w:asciiTheme="majorHAnsi" w:hAnsiTheme="majorHAnsi" w:cstheme="majorHAnsi"/>
          <w:sz w:val="20"/>
          <w:szCs w:val="20"/>
        </w:rPr>
        <w:t xml:space="preserve">3. Wraz z dostawą przedmiotu zamówienia Wykonawca zobowiązany jest przekazać: instrukcję obsługi w języku polskim, gwarancję, licencje, certyfikaty i atesty (odpowiednie dla danej pozycji opisu przedmiotu zamówienia). </w:t>
      </w:r>
    </w:p>
    <w:p w:rsidR="003664E9" w:rsidRPr="003664E9" w:rsidRDefault="003664E9" w:rsidP="003664E9">
      <w:pPr>
        <w:jc w:val="both"/>
        <w:rPr>
          <w:rFonts w:asciiTheme="majorHAnsi" w:hAnsiTheme="majorHAnsi" w:cstheme="majorHAnsi"/>
          <w:sz w:val="20"/>
          <w:szCs w:val="20"/>
        </w:rPr>
      </w:pPr>
      <w:r w:rsidRPr="003664E9">
        <w:rPr>
          <w:rFonts w:asciiTheme="majorHAnsi" w:hAnsiTheme="majorHAnsi" w:cstheme="majorHAnsi"/>
          <w:sz w:val="20"/>
          <w:szCs w:val="20"/>
        </w:rPr>
        <w:t xml:space="preserve">4. Przedmiot zamówienia zostanie dostarczony (także wniesiony do odpowiedniej pracowni) przez Wykonawcę do szkoły, w której znajduje się pracownia i zainstalowany lub zamontowany zgodnie z </w:t>
      </w:r>
      <w:r w:rsidR="004C0367" w:rsidRPr="009671A1">
        <w:rPr>
          <w:rFonts w:asciiTheme="majorHAnsi" w:hAnsiTheme="majorHAnsi" w:cstheme="majorHAnsi"/>
          <w:b/>
          <w:sz w:val="20"/>
          <w:szCs w:val="20"/>
        </w:rPr>
        <w:t xml:space="preserve">Formularzem oferty - </w:t>
      </w:r>
      <w:r w:rsidR="009671A1">
        <w:rPr>
          <w:rFonts w:asciiTheme="majorHAnsi" w:hAnsiTheme="majorHAnsi" w:cstheme="majorHAnsi"/>
          <w:b/>
          <w:sz w:val="20"/>
          <w:szCs w:val="20"/>
        </w:rPr>
        <w:t>z</w:t>
      </w:r>
      <w:r w:rsidR="004C0367" w:rsidRPr="009671A1">
        <w:rPr>
          <w:rFonts w:asciiTheme="majorHAnsi" w:hAnsiTheme="majorHAnsi" w:cstheme="majorHAnsi"/>
          <w:b/>
          <w:sz w:val="20"/>
          <w:szCs w:val="20"/>
        </w:rPr>
        <w:t>ałąc</w:t>
      </w:r>
      <w:r w:rsidR="004C0367">
        <w:rPr>
          <w:rFonts w:asciiTheme="majorHAnsi" w:hAnsiTheme="majorHAnsi" w:cstheme="majorHAnsi"/>
          <w:b/>
          <w:sz w:val="20"/>
          <w:szCs w:val="20"/>
        </w:rPr>
        <w:t>znikiem nr 2</w:t>
      </w:r>
      <w:r w:rsidRPr="003664E9">
        <w:rPr>
          <w:rFonts w:asciiTheme="majorHAnsi" w:hAnsiTheme="majorHAnsi" w:cstheme="majorHAnsi"/>
          <w:b/>
          <w:sz w:val="20"/>
          <w:szCs w:val="20"/>
        </w:rPr>
        <w:t xml:space="preserve"> do </w:t>
      </w:r>
      <w:r w:rsidR="004C0367">
        <w:rPr>
          <w:rFonts w:asciiTheme="majorHAnsi" w:hAnsiTheme="majorHAnsi" w:cstheme="majorHAnsi"/>
          <w:b/>
          <w:sz w:val="20"/>
          <w:szCs w:val="20"/>
        </w:rPr>
        <w:t>SIWZ</w:t>
      </w:r>
      <w:r w:rsidRPr="003664E9">
        <w:rPr>
          <w:rFonts w:asciiTheme="majorHAnsi" w:hAnsiTheme="majorHAnsi" w:cstheme="majorHAnsi"/>
          <w:sz w:val="20"/>
          <w:szCs w:val="20"/>
        </w:rPr>
        <w:t>. W związku z powyższym koszt dostawy i montażu należy uwzględnić w cenach jednostkowych. Odpowiedzialność za szkody powstałe w czasie transportu ponosi Wykonawca.</w:t>
      </w:r>
    </w:p>
    <w:p w:rsidR="003664E9" w:rsidRPr="003664E9" w:rsidRDefault="003664E9" w:rsidP="003664E9">
      <w:pPr>
        <w:jc w:val="both"/>
        <w:rPr>
          <w:rFonts w:asciiTheme="majorHAnsi" w:hAnsiTheme="majorHAnsi" w:cstheme="majorHAnsi"/>
          <w:sz w:val="20"/>
          <w:szCs w:val="20"/>
        </w:rPr>
      </w:pPr>
      <w:r w:rsidRPr="003664E9">
        <w:rPr>
          <w:rFonts w:asciiTheme="majorHAnsi" w:hAnsiTheme="majorHAnsi" w:cstheme="majorHAnsi"/>
          <w:sz w:val="20"/>
          <w:szCs w:val="20"/>
        </w:rPr>
        <w:lastRenderedPageBreak/>
        <w:t xml:space="preserve">5. Miejscem realizacji zamówienia są szkoły: </w:t>
      </w:r>
    </w:p>
    <w:p w:rsidR="00EC2132" w:rsidRPr="00B72B6F" w:rsidRDefault="00EC2132" w:rsidP="00EC2132">
      <w:pPr>
        <w:pStyle w:val="Standard"/>
        <w:spacing w:after="240" w:line="240" w:lineRule="exact"/>
        <w:ind w:left="357"/>
        <w:jc w:val="both"/>
        <w:rPr>
          <w:rFonts w:asciiTheme="majorHAnsi" w:hAnsiTheme="majorHAnsi" w:cstheme="majorHAnsi"/>
          <w:sz w:val="20"/>
          <w:szCs w:val="20"/>
        </w:rPr>
      </w:pPr>
      <w:r w:rsidRPr="00B72B6F">
        <w:rPr>
          <w:rFonts w:asciiTheme="majorHAnsi" w:hAnsiTheme="majorHAnsi" w:cstheme="majorHAnsi"/>
          <w:b/>
          <w:bCs/>
          <w:sz w:val="20"/>
          <w:szCs w:val="20"/>
        </w:rPr>
        <w:t>Zespół Szkolno-Przedszkolny w Zagrodnie,</w:t>
      </w:r>
      <w:r w:rsidRPr="00B72B6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72B6F">
        <w:rPr>
          <w:rFonts w:asciiTheme="majorHAnsi" w:hAnsiTheme="majorHAnsi" w:cstheme="majorHAnsi"/>
          <w:b/>
          <w:bCs/>
          <w:sz w:val="20"/>
          <w:szCs w:val="20"/>
        </w:rPr>
        <w:t>Szkoła Podstawowa w Zagrodnie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,  </w:t>
      </w:r>
      <w:r w:rsidRPr="00511BAC">
        <w:rPr>
          <w:rFonts w:asciiTheme="majorHAnsi" w:hAnsiTheme="majorHAnsi" w:cstheme="majorHAnsi"/>
          <w:b/>
          <w:bCs/>
          <w:sz w:val="20"/>
          <w:szCs w:val="20"/>
        </w:rPr>
        <w:t>Zagrodno 181A</w:t>
      </w:r>
      <w:r w:rsidRPr="00B72B6F">
        <w:rPr>
          <w:rFonts w:asciiTheme="majorHAnsi" w:hAnsiTheme="majorHAnsi" w:cstheme="majorHAnsi"/>
          <w:b/>
          <w:bCs/>
          <w:sz w:val="20"/>
          <w:szCs w:val="20"/>
        </w:rPr>
        <w:t>, Filia Szkoły Podstawowej im. Jana Pawła II w Zagrodnie, Radziechów 80, Filia Szkoły Podstawowej im. Jana Pawła II w Zagrodnie, Olszanica 28,  Filii Szkoły Podstawowej im. Jana Pawła II w Zagrodnie, Brochocin 34, (gmina Zagrodno, powiat złotoryjski</w:t>
      </w:r>
      <w:r>
        <w:rPr>
          <w:rFonts w:asciiTheme="majorHAnsi" w:hAnsiTheme="majorHAnsi" w:cstheme="majorHAnsi"/>
          <w:b/>
          <w:bCs/>
          <w:sz w:val="20"/>
          <w:szCs w:val="20"/>
        </w:rPr>
        <w:t>)</w:t>
      </w:r>
    </w:p>
    <w:p w:rsidR="003664E9" w:rsidRPr="003664E9" w:rsidRDefault="003664E9" w:rsidP="003664E9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664E9">
        <w:rPr>
          <w:rFonts w:asciiTheme="majorHAnsi" w:hAnsiTheme="majorHAnsi" w:cstheme="majorHAnsi"/>
          <w:sz w:val="20"/>
          <w:szCs w:val="20"/>
        </w:rPr>
        <w:t xml:space="preserve">Dostawy nastąpią w terminie  zgodnie z propozycją Wykonawcy w </w:t>
      </w:r>
      <w:r w:rsidR="004C0367" w:rsidRPr="004C0367">
        <w:rPr>
          <w:rFonts w:asciiTheme="majorHAnsi" w:hAnsiTheme="majorHAnsi" w:cstheme="majorHAnsi"/>
          <w:b/>
          <w:sz w:val="20"/>
          <w:szCs w:val="20"/>
        </w:rPr>
        <w:t>Formularzu oferty</w:t>
      </w:r>
      <w:r w:rsidR="004C0367">
        <w:rPr>
          <w:rFonts w:asciiTheme="majorHAnsi" w:hAnsiTheme="majorHAnsi" w:cstheme="majorHAnsi"/>
          <w:sz w:val="20"/>
          <w:szCs w:val="20"/>
        </w:rPr>
        <w:t xml:space="preserve">, stanowiącym </w:t>
      </w:r>
      <w:r w:rsidR="004C0367" w:rsidRPr="004C0367">
        <w:rPr>
          <w:rFonts w:asciiTheme="majorHAnsi" w:hAnsiTheme="majorHAnsi" w:cstheme="majorHAnsi"/>
          <w:sz w:val="20"/>
          <w:szCs w:val="20"/>
        </w:rPr>
        <w:t>załącznik nr 2</w:t>
      </w:r>
      <w:r w:rsidRPr="004C0367">
        <w:rPr>
          <w:rFonts w:asciiTheme="majorHAnsi" w:hAnsiTheme="majorHAnsi" w:cstheme="majorHAnsi"/>
          <w:sz w:val="20"/>
          <w:szCs w:val="20"/>
        </w:rPr>
        <w:t xml:space="preserve"> do  SIWZ</w:t>
      </w:r>
      <w:r w:rsidRPr="003664E9">
        <w:rPr>
          <w:rFonts w:asciiTheme="majorHAnsi" w:hAnsiTheme="majorHAnsi" w:cstheme="majorHAnsi"/>
          <w:b/>
          <w:sz w:val="20"/>
          <w:szCs w:val="20"/>
        </w:rPr>
        <w:t xml:space="preserve">  (nie później niż w terminie 40 dni od daty podpisania umowy).</w:t>
      </w:r>
    </w:p>
    <w:p w:rsidR="003664E9" w:rsidRPr="003664E9" w:rsidRDefault="003664E9" w:rsidP="003664E9">
      <w:pPr>
        <w:jc w:val="both"/>
        <w:rPr>
          <w:rFonts w:asciiTheme="majorHAnsi" w:hAnsiTheme="majorHAnsi" w:cstheme="majorHAnsi"/>
          <w:sz w:val="20"/>
          <w:szCs w:val="20"/>
        </w:rPr>
      </w:pPr>
      <w:r w:rsidRPr="003664E9">
        <w:rPr>
          <w:rFonts w:asciiTheme="majorHAnsi" w:hAnsiTheme="majorHAnsi" w:cstheme="majorHAnsi"/>
          <w:sz w:val="20"/>
          <w:szCs w:val="20"/>
        </w:rPr>
        <w:t xml:space="preserve">7. Zamawiający przewiduje konieczność przeniesienia praw własności intelektualnej lub udzielenia licencji. </w:t>
      </w:r>
    </w:p>
    <w:p w:rsidR="003664E9" w:rsidRPr="003664E9" w:rsidRDefault="003664E9" w:rsidP="003664E9">
      <w:pPr>
        <w:jc w:val="both"/>
        <w:rPr>
          <w:rFonts w:asciiTheme="majorHAnsi" w:hAnsiTheme="majorHAnsi" w:cstheme="majorHAnsi"/>
          <w:sz w:val="20"/>
          <w:szCs w:val="20"/>
        </w:rPr>
      </w:pPr>
      <w:r w:rsidRPr="003664E9">
        <w:rPr>
          <w:rFonts w:asciiTheme="majorHAnsi" w:hAnsiTheme="majorHAnsi" w:cstheme="majorHAnsi"/>
          <w:sz w:val="20"/>
          <w:szCs w:val="20"/>
        </w:rPr>
        <w:t xml:space="preserve">8. Wszystkie karty i warunki gwarancyjne zostaną przekazane wraz z protokołem zdawczo – odbiorczym przedmiotu zamówienia. </w:t>
      </w:r>
    </w:p>
    <w:p w:rsidR="00C7214A" w:rsidRPr="003664E9" w:rsidRDefault="00C7214A" w:rsidP="007D391D">
      <w:pPr>
        <w:spacing w:after="480" w:line="240" w:lineRule="auto"/>
        <w:jc w:val="center"/>
        <w:rPr>
          <w:rFonts w:asciiTheme="majorHAnsi" w:hAnsiTheme="majorHAnsi" w:cstheme="majorHAnsi"/>
          <w:b/>
          <w:bCs/>
          <w:i/>
          <w:iCs/>
          <w:sz w:val="32"/>
          <w:szCs w:val="32"/>
          <w:highlight w:val="yellow"/>
        </w:rPr>
      </w:pPr>
    </w:p>
    <w:p w:rsidR="00072CD9" w:rsidRPr="007E129E" w:rsidRDefault="00072CD9" w:rsidP="00B7085C">
      <w:pPr>
        <w:rPr>
          <w:rFonts w:asciiTheme="majorHAnsi" w:hAnsiTheme="majorHAnsi" w:cstheme="majorHAnsi"/>
          <w:sz w:val="24"/>
          <w:szCs w:val="24"/>
        </w:rPr>
      </w:pPr>
    </w:p>
    <w:sectPr w:rsidR="00072CD9" w:rsidRPr="007E129E" w:rsidSect="00933242">
      <w:headerReference w:type="default" r:id="rId9"/>
      <w:footerReference w:type="default" r:id="rId10"/>
      <w:pgSz w:w="16838" w:h="11906" w:orient="landscape"/>
      <w:pgMar w:top="284" w:right="1417" w:bottom="1417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394" w:rsidRDefault="00D47394" w:rsidP="00180EEF">
      <w:pPr>
        <w:spacing w:after="0" w:line="240" w:lineRule="auto"/>
      </w:pPr>
      <w:r>
        <w:separator/>
      </w:r>
    </w:p>
  </w:endnote>
  <w:endnote w:type="continuationSeparator" w:id="0">
    <w:p w:rsidR="00D47394" w:rsidRDefault="00D47394" w:rsidP="0018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42" w:rsidRPr="00933242" w:rsidRDefault="00220391" w:rsidP="00933242">
    <w:pPr>
      <w:pStyle w:val="Stopka"/>
      <w:jc w:val="center"/>
      <w:rPr>
        <w:rFonts w:ascii="Calibri Light" w:eastAsia="Times New Roman" w:hAnsi="Calibri Light" w:cs="Calibri Light"/>
        <w:bCs/>
        <w:i/>
        <w:iCs/>
        <w:sz w:val="18"/>
        <w:szCs w:val="18"/>
      </w:rPr>
    </w:pPr>
    <w:r>
      <w:rPr>
        <w:rFonts w:ascii="Calibri Light" w:hAnsi="Calibri Light" w:cs="Calibri Light"/>
        <w:i/>
        <w:iCs/>
        <w:sz w:val="18"/>
        <w:szCs w:val="18"/>
      </w:rPr>
      <w:tab/>
    </w:r>
    <w:r w:rsidR="00933242" w:rsidRPr="00933242">
      <w:rPr>
        <w:rFonts w:ascii="Calibri Light" w:eastAsia="Times New Roman" w:hAnsi="Calibri Light" w:cs="Calibri Light"/>
        <w:bCs/>
        <w:i/>
        <w:iCs/>
        <w:sz w:val="18"/>
        <w:szCs w:val="18"/>
      </w:rPr>
      <w:t>Postępowanie o udzielenie zamówienia na usługę pn. „</w:t>
    </w:r>
    <w:r w:rsidR="00933242" w:rsidRPr="00933242">
      <w:rPr>
        <w:rFonts w:ascii="Calibri Light" w:eastAsia="Times New Roman" w:hAnsi="Calibri Light" w:cs="Calibri Light"/>
        <w:i/>
        <w:iCs/>
        <w:sz w:val="18"/>
        <w:szCs w:val="18"/>
      </w:rPr>
      <w:t xml:space="preserve">Dostawa TIK, oprogramowania „Platforma Edukacyjna” </w:t>
    </w:r>
    <w:r w:rsidR="00933242" w:rsidRPr="00933242">
      <w:rPr>
        <w:rFonts w:ascii="Calibri Light" w:eastAsia="Times New Roman" w:hAnsi="Calibri Light" w:cs="Calibri Light"/>
        <w:bCs/>
        <w:i/>
        <w:iCs/>
        <w:sz w:val="18"/>
        <w:szCs w:val="18"/>
      </w:rPr>
      <w:t xml:space="preserve"> w ramach Regionalnego Programu Operacyjnego województwa Dolnośląskiego 2014-2020 współfinansowanego ze środków Europejskiego Funduszu Społecznego, na realizację projektu „Wiedza i umiejętności kapitałem naszej przyszłości” </w:t>
    </w:r>
  </w:p>
  <w:p w:rsidR="00220391" w:rsidRPr="00BD1021" w:rsidRDefault="00220391" w:rsidP="00933242">
    <w:pPr>
      <w:pStyle w:val="Stopka"/>
      <w:pBdr>
        <w:top w:val="single" w:sz="4" w:space="1" w:color="auto"/>
      </w:pBdr>
      <w:jc w:val="center"/>
      <w:rPr>
        <w:rFonts w:ascii="Calibri Light" w:hAnsi="Calibri Light" w:cs="Calibri Light"/>
        <w:i/>
        <w:iCs/>
        <w:sz w:val="18"/>
        <w:szCs w:val="18"/>
      </w:rPr>
    </w:pPr>
    <w:r>
      <w:rPr>
        <w:rFonts w:ascii="Calibri Light" w:hAnsi="Calibri Light" w:cs="Calibri Light"/>
        <w:i/>
        <w:iCs/>
        <w:sz w:val="18"/>
        <w:szCs w:val="18"/>
      </w:rPr>
      <w:tab/>
    </w:r>
    <w:r>
      <w:rPr>
        <w:rFonts w:ascii="Calibri Light" w:hAnsi="Calibri Light" w:cs="Calibri Light"/>
        <w:i/>
        <w:iCs/>
        <w:sz w:val="18"/>
        <w:szCs w:val="18"/>
      </w:rPr>
      <w:tab/>
    </w:r>
    <w:r>
      <w:rPr>
        <w:rFonts w:ascii="Calibri Light" w:hAnsi="Calibri Light" w:cs="Calibri Light"/>
        <w:i/>
        <w:iCs/>
        <w:sz w:val="18"/>
        <w:szCs w:val="18"/>
      </w:rPr>
      <w:tab/>
    </w:r>
    <w:r>
      <w:rPr>
        <w:rFonts w:ascii="Calibri Light" w:hAnsi="Calibri Light" w:cs="Calibri Light"/>
        <w:i/>
        <w:iCs/>
        <w:sz w:val="18"/>
        <w:szCs w:val="18"/>
      </w:rPr>
      <w:tab/>
    </w:r>
    <w:r w:rsidR="001B2C7C" w:rsidRPr="00A200A6">
      <w:rPr>
        <w:rFonts w:ascii="Calibri Light" w:hAnsi="Calibri Light" w:cs="Calibri Light"/>
        <w:i/>
        <w:iCs/>
        <w:sz w:val="18"/>
        <w:szCs w:val="18"/>
      </w:rPr>
      <w:fldChar w:fldCharType="begin"/>
    </w:r>
    <w:r w:rsidRPr="00A200A6">
      <w:rPr>
        <w:rFonts w:ascii="Calibri Light" w:hAnsi="Calibri Light" w:cs="Calibri Light"/>
        <w:i/>
        <w:iCs/>
        <w:sz w:val="18"/>
        <w:szCs w:val="18"/>
      </w:rPr>
      <w:instrText>PAGE   \* MERGEFORMAT</w:instrText>
    </w:r>
    <w:r w:rsidR="001B2C7C" w:rsidRPr="00A200A6">
      <w:rPr>
        <w:rFonts w:ascii="Calibri Light" w:hAnsi="Calibri Light" w:cs="Calibri Light"/>
        <w:i/>
        <w:iCs/>
        <w:sz w:val="18"/>
        <w:szCs w:val="18"/>
      </w:rPr>
      <w:fldChar w:fldCharType="separate"/>
    </w:r>
    <w:r w:rsidR="00240483">
      <w:rPr>
        <w:rFonts w:ascii="Calibri Light" w:hAnsi="Calibri Light" w:cs="Calibri Light"/>
        <w:i/>
        <w:iCs/>
        <w:noProof/>
        <w:sz w:val="18"/>
        <w:szCs w:val="18"/>
      </w:rPr>
      <w:t>5</w:t>
    </w:r>
    <w:r w:rsidR="001B2C7C" w:rsidRPr="00A200A6">
      <w:rPr>
        <w:rFonts w:ascii="Calibri Light" w:hAnsi="Calibri Light" w:cs="Calibri Light"/>
        <w:i/>
        <w:iCs/>
        <w:sz w:val="18"/>
        <w:szCs w:val="18"/>
      </w:rPr>
      <w:fldChar w:fldCharType="end"/>
    </w:r>
    <w:r w:rsidRPr="00A200A6">
      <w:rPr>
        <w:rFonts w:ascii="Calibri Light" w:hAnsi="Calibri Light" w:cs="Calibri Light"/>
        <w:i/>
        <w:iCs/>
        <w:sz w:val="18"/>
        <w:szCs w:val="18"/>
      </w:rPr>
      <w:t xml:space="preserve"> | </w:t>
    </w:r>
    <w:r w:rsidRPr="00A200A6">
      <w:rPr>
        <w:rFonts w:ascii="Calibri Light" w:hAnsi="Calibri Light" w:cs="Calibri Light"/>
        <w:i/>
        <w:iCs/>
        <w:color w:val="7F7F7F"/>
        <w:spacing w:val="60"/>
        <w:sz w:val="18"/>
        <w:szCs w:val="18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394" w:rsidRDefault="00D47394" w:rsidP="00180EEF">
      <w:pPr>
        <w:spacing w:after="0" w:line="240" w:lineRule="auto"/>
      </w:pPr>
      <w:r>
        <w:separator/>
      </w:r>
    </w:p>
  </w:footnote>
  <w:footnote w:type="continuationSeparator" w:id="0">
    <w:p w:rsidR="00D47394" w:rsidRDefault="00D47394" w:rsidP="00180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91" w:rsidRDefault="00220391" w:rsidP="00933242">
    <w:pPr>
      <w:pStyle w:val="Nagwek"/>
      <w:pBdr>
        <w:bottom w:val="single" w:sz="4" w:space="1" w:color="auto"/>
      </w:pBdr>
      <w:jc w:val="center"/>
      <w:rPr>
        <w:i/>
        <w:iCs/>
      </w:rPr>
    </w:pPr>
    <w:r w:rsidRPr="00C64336">
      <w:rPr>
        <w:b/>
        <w:i/>
        <w:iCs/>
        <w:noProof/>
        <w:lang w:eastAsia="pl-PL"/>
      </w:rPr>
      <w:drawing>
        <wp:inline distT="0" distB="0" distL="0" distR="0" wp14:anchorId="48CDB99D" wp14:editId="17569A73">
          <wp:extent cx="6787696" cy="695325"/>
          <wp:effectExtent l="0" t="0" r="0" b="0"/>
          <wp:docPr id="39" name="Obraz 39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0"/>
                  <a:stretch>
                    <a:fillRect/>
                  </a:stretch>
                </pic:blipFill>
                <pic:spPr bwMode="auto">
                  <a:xfrm>
                    <a:off x="0" y="0"/>
                    <a:ext cx="6787696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3242" w:rsidRDefault="00933242" w:rsidP="00933242">
    <w:pPr>
      <w:pStyle w:val="Nagwek"/>
      <w:pBdr>
        <w:bottom w:val="single" w:sz="4" w:space="1" w:color="auto"/>
      </w:pBdr>
      <w:jc w:val="center"/>
      <w:rPr>
        <w:i/>
        <w:iCs/>
      </w:rPr>
    </w:pPr>
  </w:p>
  <w:p w:rsidR="00933242" w:rsidRPr="003D2C06" w:rsidRDefault="00933242" w:rsidP="00933242">
    <w:pPr>
      <w:pStyle w:val="Nagwek"/>
      <w:pBdr>
        <w:bottom w:val="single" w:sz="4" w:space="1" w:color="auto"/>
      </w:pBdr>
      <w:tabs>
        <w:tab w:val="left" w:pos="2760"/>
        <w:tab w:val="center" w:pos="7002"/>
      </w:tabs>
      <w:rPr>
        <w:rFonts w:asciiTheme="majorHAnsi" w:eastAsia="Times New Roman" w:hAnsiTheme="majorHAnsi" w:cstheme="majorHAnsi"/>
        <w:i/>
      </w:rPr>
    </w:pPr>
    <w:r>
      <w:rPr>
        <w:rFonts w:asciiTheme="majorHAnsi" w:hAnsiTheme="majorHAnsi" w:cstheme="majorHAnsi"/>
        <w:i/>
        <w:iCs/>
      </w:rPr>
      <w:t xml:space="preserve">                 </w:t>
    </w:r>
    <w:r w:rsidRPr="00933242">
      <w:rPr>
        <w:rFonts w:asciiTheme="majorHAnsi" w:hAnsiTheme="majorHAnsi" w:cstheme="majorHAnsi"/>
        <w:i/>
        <w:iCs/>
      </w:rPr>
      <w:t>Gmina Zagrodno</w:t>
    </w:r>
    <w:r w:rsidRPr="00933242">
      <w:rPr>
        <w:rFonts w:asciiTheme="majorHAnsi" w:eastAsia="Times New Roman" w:hAnsiTheme="majorHAnsi" w:cstheme="majorHAnsi"/>
        <w:i/>
      </w:rPr>
      <w:tab/>
    </w:r>
    <w:r w:rsidRPr="00933242">
      <w:rPr>
        <w:rFonts w:asciiTheme="majorHAnsi" w:eastAsia="Times New Roman" w:hAnsiTheme="majorHAnsi" w:cstheme="majorHAnsi"/>
        <w:i/>
      </w:rPr>
      <w:tab/>
      <w:t xml:space="preserve">                                                                          </w:t>
    </w:r>
    <w:r>
      <w:rPr>
        <w:rFonts w:asciiTheme="majorHAnsi" w:eastAsia="Times New Roman" w:hAnsiTheme="majorHAnsi" w:cstheme="majorHAnsi"/>
        <w:i/>
      </w:rPr>
      <w:t xml:space="preserve">                  </w:t>
    </w:r>
    <w:r w:rsidRPr="00933242">
      <w:rPr>
        <w:rFonts w:asciiTheme="majorHAnsi" w:eastAsia="Times New Roman" w:hAnsiTheme="majorHAnsi" w:cstheme="majorHAnsi"/>
        <w:i/>
      </w:rPr>
      <w:t xml:space="preserve">    </w:t>
    </w:r>
    <w:r w:rsidR="003D2C06">
      <w:rPr>
        <w:rFonts w:asciiTheme="majorHAnsi" w:eastAsia="Times New Roman" w:hAnsiTheme="majorHAnsi" w:cstheme="majorHAnsi"/>
        <w:i/>
      </w:rPr>
      <w:t>Znak sprawy: RK.271.06</w:t>
    </w:r>
    <w:r w:rsidRPr="00933242">
      <w:rPr>
        <w:rFonts w:asciiTheme="majorHAnsi" w:eastAsia="Times New Roman" w:hAnsiTheme="majorHAnsi" w:cstheme="majorHAnsi"/>
        <w:i/>
      </w:rPr>
      <w:t>.2019.U.PN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6E4E"/>
    <w:multiLevelType w:val="hybridMultilevel"/>
    <w:tmpl w:val="EDF45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155E7D"/>
    <w:multiLevelType w:val="hybridMultilevel"/>
    <w:tmpl w:val="34B8CDB0"/>
    <w:lvl w:ilvl="0" w:tplc="2182E19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52D75"/>
    <w:multiLevelType w:val="hybridMultilevel"/>
    <w:tmpl w:val="2B4EC4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60F81"/>
    <w:multiLevelType w:val="hybridMultilevel"/>
    <w:tmpl w:val="D76A8EF6"/>
    <w:lvl w:ilvl="0" w:tplc="0415000F">
      <w:start w:val="1"/>
      <w:numFmt w:val="decimal"/>
      <w:lvlText w:val="%1."/>
      <w:lvlJc w:val="left"/>
      <w:pPr>
        <w:ind w:left="949" w:hanging="360"/>
      </w:pPr>
    </w:lvl>
    <w:lvl w:ilvl="1" w:tplc="04150019">
      <w:start w:val="1"/>
      <w:numFmt w:val="lowerLetter"/>
      <w:lvlText w:val="%2."/>
      <w:lvlJc w:val="left"/>
      <w:pPr>
        <w:ind w:left="1669" w:hanging="360"/>
      </w:pPr>
    </w:lvl>
    <w:lvl w:ilvl="2" w:tplc="0415001B">
      <w:start w:val="1"/>
      <w:numFmt w:val="lowerRoman"/>
      <w:lvlText w:val="%3."/>
      <w:lvlJc w:val="right"/>
      <w:pPr>
        <w:ind w:left="2389" w:hanging="180"/>
      </w:pPr>
    </w:lvl>
    <w:lvl w:ilvl="3" w:tplc="0415000F">
      <w:start w:val="1"/>
      <w:numFmt w:val="decimal"/>
      <w:lvlText w:val="%4."/>
      <w:lvlJc w:val="left"/>
      <w:pPr>
        <w:ind w:left="3109" w:hanging="360"/>
      </w:pPr>
    </w:lvl>
    <w:lvl w:ilvl="4" w:tplc="04150019">
      <w:start w:val="1"/>
      <w:numFmt w:val="lowerLetter"/>
      <w:lvlText w:val="%5."/>
      <w:lvlJc w:val="left"/>
      <w:pPr>
        <w:ind w:left="3829" w:hanging="360"/>
      </w:pPr>
    </w:lvl>
    <w:lvl w:ilvl="5" w:tplc="0415001B">
      <w:start w:val="1"/>
      <w:numFmt w:val="lowerRoman"/>
      <w:lvlText w:val="%6."/>
      <w:lvlJc w:val="right"/>
      <w:pPr>
        <w:ind w:left="4549" w:hanging="180"/>
      </w:pPr>
    </w:lvl>
    <w:lvl w:ilvl="6" w:tplc="0415000F">
      <w:start w:val="1"/>
      <w:numFmt w:val="decimal"/>
      <w:lvlText w:val="%7."/>
      <w:lvlJc w:val="left"/>
      <w:pPr>
        <w:ind w:left="5269" w:hanging="360"/>
      </w:pPr>
    </w:lvl>
    <w:lvl w:ilvl="7" w:tplc="04150019">
      <w:start w:val="1"/>
      <w:numFmt w:val="lowerLetter"/>
      <w:lvlText w:val="%8."/>
      <w:lvlJc w:val="left"/>
      <w:pPr>
        <w:ind w:left="5989" w:hanging="360"/>
      </w:pPr>
    </w:lvl>
    <w:lvl w:ilvl="8" w:tplc="0415001B">
      <w:start w:val="1"/>
      <w:numFmt w:val="lowerRoman"/>
      <w:lvlText w:val="%9."/>
      <w:lvlJc w:val="right"/>
      <w:pPr>
        <w:ind w:left="6709" w:hanging="180"/>
      </w:pPr>
    </w:lvl>
  </w:abstractNum>
  <w:abstractNum w:abstractNumId="4">
    <w:nsid w:val="4652795B"/>
    <w:multiLevelType w:val="hybridMultilevel"/>
    <w:tmpl w:val="3500A6DE"/>
    <w:lvl w:ilvl="0" w:tplc="12187D74">
      <w:start w:val="1"/>
      <w:numFmt w:val="lowerLetter"/>
      <w:lvlText w:val="%1)"/>
      <w:lvlJc w:val="left"/>
      <w:pPr>
        <w:ind w:left="1210" w:hanging="360"/>
      </w:pPr>
      <w:rPr>
        <w:rFonts w:eastAsia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47344BF2"/>
    <w:multiLevelType w:val="hybridMultilevel"/>
    <w:tmpl w:val="4F7C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965F9"/>
    <w:multiLevelType w:val="hybridMultilevel"/>
    <w:tmpl w:val="847E5F6C"/>
    <w:lvl w:ilvl="0" w:tplc="2512892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217BB"/>
    <w:multiLevelType w:val="multilevel"/>
    <w:tmpl w:val="4C08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0772A1"/>
    <w:multiLevelType w:val="hybridMultilevel"/>
    <w:tmpl w:val="064267E6"/>
    <w:lvl w:ilvl="0" w:tplc="35BA87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74988"/>
    <w:multiLevelType w:val="hybridMultilevel"/>
    <w:tmpl w:val="3500A6DE"/>
    <w:lvl w:ilvl="0" w:tplc="12187D7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45"/>
    <w:rsid w:val="000030D4"/>
    <w:rsid w:val="00013AC4"/>
    <w:rsid w:val="00023025"/>
    <w:rsid w:val="00030F59"/>
    <w:rsid w:val="00031F68"/>
    <w:rsid w:val="00032893"/>
    <w:rsid w:val="00046B0D"/>
    <w:rsid w:val="00050D9E"/>
    <w:rsid w:val="00066528"/>
    <w:rsid w:val="000714F0"/>
    <w:rsid w:val="00072CD9"/>
    <w:rsid w:val="00074D83"/>
    <w:rsid w:val="00084AA5"/>
    <w:rsid w:val="00084C82"/>
    <w:rsid w:val="00085B69"/>
    <w:rsid w:val="000A2425"/>
    <w:rsid w:val="000A46D2"/>
    <w:rsid w:val="000C05E2"/>
    <w:rsid w:val="000C53D7"/>
    <w:rsid w:val="000D3278"/>
    <w:rsid w:val="000F57C5"/>
    <w:rsid w:val="00110241"/>
    <w:rsid w:val="001117B0"/>
    <w:rsid w:val="001253B2"/>
    <w:rsid w:val="00130AF9"/>
    <w:rsid w:val="001444AC"/>
    <w:rsid w:val="00150E69"/>
    <w:rsid w:val="0015749D"/>
    <w:rsid w:val="00180EEF"/>
    <w:rsid w:val="00181DE5"/>
    <w:rsid w:val="00194C0F"/>
    <w:rsid w:val="00196E4B"/>
    <w:rsid w:val="001A6C24"/>
    <w:rsid w:val="001B2277"/>
    <w:rsid w:val="001B2C7C"/>
    <w:rsid w:val="001B6A79"/>
    <w:rsid w:val="001C6A6C"/>
    <w:rsid w:val="001E3533"/>
    <w:rsid w:val="001F721D"/>
    <w:rsid w:val="00213D25"/>
    <w:rsid w:val="00220391"/>
    <w:rsid w:val="00223425"/>
    <w:rsid w:val="0022388B"/>
    <w:rsid w:val="002249ED"/>
    <w:rsid w:val="00233BA1"/>
    <w:rsid w:val="00236921"/>
    <w:rsid w:val="00240483"/>
    <w:rsid w:val="0025458D"/>
    <w:rsid w:val="0025565D"/>
    <w:rsid w:val="0026155C"/>
    <w:rsid w:val="002706B8"/>
    <w:rsid w:val="0029296C"/>
    <w:rsid w:val="00297243"/>
    <w:rsid w:val="002A1837"/>
    <w:rsid w:val="002A6F53"/>
    <w:rsid w:val="002C115E"/>
    <w:rsid w:val="002C4AED"/>
    <w:rsid w:val="002E2E5F"/>
    <w:rsid w:val="002E76CC"/>
    <w:rsid w:val="002F73D2"/>
    <w:rsid w:val="00311A26"/>
    <w:rsid w:val="00314A40"/>
    <w:rsid w:val="00323D47"/>
    <w:rsid w:val="00341919"/>
    <w:rsid w:val="003477EB"/>
    <w:rsid w:val="003664E9"/>
    <w:rsid w:val="003864C0"/>
    <w:rsid w:val="00394BC7"/>
    <w:rsid w:val="003A173A"/>
    <w:rsid w:val="003A1FA2"/>
    <w:rsid w:val="003A4370"/>
    <w:rsid w:val="003C7447"/>
    <w:rsid w:val="003D2C06"/>
    <w:rsid w:val="003F2839"/>
    <w:rsid w:val="003F487F"/>
    <w:rsid w:val="003F7C08"/>
    <w:rsid w:val="00401655"/>
    <w:rsid w:val="00406459"/>
    <w:rsid w:val="00440B50"/>
    <w:rsid w:val="00447FB1"/>
    <w:rsid w:val="00450393"/>
    <w:rsid w:val="00456951"/>
    <w:rsid w:val="004647BA"/>
    <w:rsid w:val="00466E58"/>
    <w:rsid w:val="00482DD4"/>
    <w:rsid w:val="00496788"/>
    <w:rsid w:val="004A258B"/>
    <w:rsid w:val="004A68D7"/>
    <w:rsid w:val="004C0367"/>
    <w:rsid w:val="004E5F1D"/>
    <w:rsid w:val="004F2C73"/>
    <w:rsid w:val="00536A9D"/>
    <w:rsid w:val="005453A7"/>
    <w:rsid w:val="0055060C"/>
    <w:rsid w:val="005534C7"/>
    <w:rsid w:val="005644CC"/>
    <w:rsid w:val="005729B5"/>
    <w:rsid w:val="00574ED7"/>
    <w:rsid w:val="005770B6"/>
    <w:rsid w:val="00587C17"/>
    <w:rsid w:val="0059211E"/>
    <w:rsid w:val="005A4C51"/>
    <w:rsid w:val="005C15C9"/>
    <w:rsid w:val="005C2CD6"/>
    <w:rsid w:val="005C3843"/>
    <w:rsid w:val="005D06FD"/>
    <w:rsid w:val="005D26C9"/>
    <w:rsid w:val="005E165A"/>
    <w:rsid w:val="005E34BB"/>
    <w:rsid w:val="005F0849"/>
    <w:rsid w:val="0060003E"/>
    <w:rsid w:val="0060322D"/>
    <w:rsid w:val="00644736"/>
    <w:rsid w:val="00663579"/>
    <w:rsid w:val="00672275"/>
    <w:rsid w:val="00674B72"/>
    <w:rsid w:val="00682A59"/>
    <w:rsid w:val="006916E3"/>
    <w:rsid w:val="0069359C"/>
    <w:rsid w:val="006B49FF"/>
    <w:rsid w:val="00701DE2"/>
    <w:rsid w:val="007026A7"/>
    <w:rsid w:val="00715812"/>
    <w:rsid w:val="00723250"/>
    <w:rsid w:val="0074570D"/>
    <w:rsid w:val="007460AD"/>
    <w:rsid w:val="007546A4"/>
    <w:rsid w:val="0075631F"/>
    <w:rsid w:val="00757304"/>
    <w:rsid w:val="00763875"/>
    <w:rsid w:val="00773FB8"/>
    <w:rsid w:val="00774D9B"/>
    <w:rsid w:val="007762AF"/>
    <w:rsid w:val="00780260"/>
    <w:rsid w:val="00783AFD"/>
    <w:rsid w:val="007A6D40"/>
    <w:rsid w:val="007B6CD0"/>
    <w:rsid w:val="007C0F19"/>
    <w:rsid w:val="007C47F6"/>
    <w:rsid w:val="007C6E4F"/>
    <w:rsid w:val="007D0909"/>
    <w:rsid w:val="007D274E"/>
    <w:rsid w:val="007D391D"/>
    <w:rsid w:val="007E129E"/>
    <w:rsid w:val="007F36ED"/>
    <w:rsid w:val="007F4F5E"/>
    <w:rsid w:val="00823EDA"/>
    <w:rsid w:val="00827AB4"/>
    <w:rsid w:val="008545AD"/>
    <w:rsid w:val="008A0A08"/>
    <w:rsid w:val="008C2223"/>
    <w:rsid w:val="008C65F0"/>
    <w:rsid w:val="008C7028"/>
    <w:rsid w:val="008F6337"/>
    <w:rsid w:val="00907409"/>
    <w:rsid w:val="00911822"/>
    <w:rsid w:val="00912507"/>
    <w:rsid w:val="009222ED"/>
    <w:rsid w:val="00927775"/>
    <w:rsid w:val="00933242"/>
    <w:rsid w:val="00937224"/>
    <w:rsid w:val="00942A63"/>
    <w:rsid w:val="00943112"/>
    <w:rsid w:val="00950267"/>
    <w:rsid w:val="009527F7"/>
    <w:rsid w:val="00954C0A"/>
    <w:rsid w:val="009671A1"/>
    <w:rsid w:val="00982E05"/>
    <w:rsid w:val="009A776F"/>
    <w:rsid w:val="009D0C8F"/>
    <w:rsid w:val="009E4826"/>
    <w:rsid w:val="009F0996"/>
    <w:rsid w:val="009F47FE"/>
    <w:rsid w:val="00A02930"/>
    <w:rsid w:val="00A06DDC"/>
    <w:rsid w:val="00A15181"/>
    <w:rsid w:val="00A231C5"/>
    <w:rsid w:val="00A25779"/>
    <w:rsid w:val="00A61C3F"/>
    <w:rsid w:val="00A67E3E"/>
    <w:rsid w:val="00A80953"/>
    <w:rsid w:val="00A856D2"/>
    <w:rsid w:val="00A862A4"/>
    <w:rsid w:val="00AA3545"/>
    <w:rsid w:val="00AB0B55"/>
    <w:rsid w:val="00AC0D4E"/>
    <w:rsid w:val="00AC3555"/>
    <w:rsid w:val="00AE244F"/>
    <w:rsid w:val="00B03B91"/>
    <w:rsid w:val="00B13089"/>
    <w:rsid w:val="00B17462"/>
    <w:rsid w:val="00B21C2A"/>
    <w:rsid w:val="00B314FB"/>
    <w:rsid w:val="00B430D4"/>
    <w:rsid w:val="00B44455"/>
    <w:rsid w:val="00B446F2"/>
    <w:rsid w:val="00B56F17"/>
    <w:rsid w:val="00B7058A"/>
    <w:rsid w:val="00B7085C"/>
    <w:rsid w:val="00B7730B"/>
    <w:rsid w:val="00B94E80"/>
    <w:rsid w:val="00BA3DFF"/>
    <w:rsid w:val="00BA6466"/>
    <w:rsid w:val="00BC62C2"/>
    <w:rsid w:val="00BD0948"/>
    <w:rsid w:val="00BD1021"/>
    <w:rsid w:val="00BF0050"/>
    <w:rsid w:val="00C14186"/>
    <w:rsid w:val="00C37E2B"/>
    <w:rsid w:val="00C425E2"/>
    <w:rsid w:val="00C64336"/>
    <w:rsid w:val="00C7214A"/>
    <w:rsid w:val="00C94BF0"/>
    <w:rsid w:val="00CE5AE1"/>
    <w:rsid w:val="00CE6994"/>
    <w:rsid w:val="00CF3192"/>
    <w:rsid w:val="00D00CE6"/>
    <w:rsid w:val="00D17228"/>
    <w:rsid w:val="00D304D5"/>
    <w:rsid w:val="00D47394"/>
    <w:rsid w:val="00D57306"/>
    <w:rsid w:val="00D72C49"/>
    <w:rsid w:val="00D8605B"/>
    <w:rsid w:val="00D87A98"/>
    <w:rsid w:val="00D93EA3"/>
    <w:rsid w:val="00D96446"/>
    <w:rsid w:val="00DA00FD"/>
    <w:rsid w:val="00DA3DE2"/>
    <w:rsid w:val="00DB68A6"/>
    <w:rsid w:val="00DC5A9C"/>
    <w:rsid w:val="00DD357E"/>
    <w:rsid w:val="00DD65CA"/>
    <w:rsid w:val="00DD7965"/>
    <w:rsid w:val="00DE6FB6"/>
    <w:rsid w:val="00DF004C"/>
    <w:rsid w:val="00DF6453"/>
    <w:rsid w:val="00DF6F27"/>
    <w:rsid w:val="00E01AFD"/>
    <w:rsid w:val="00E0383C"/>
    <w:rsid w:val="00E17E44"/>
    <w:rsid w:val="00E265CE"/>
    <w:rsid w:val="00E379E0"/>
    <w:rsid w:val="00E44BEC"/>
    <w:rsid w:val="00E549B3"/>
    <w:rsid w:val="00E54BF0"/>
    <w:rsid w:val="00E60E3D"/>
    <w:rsid w:val="00E80A65"/>
    <w:rsid w:val="00E90230"/>
    <w:rsid w:val="00E9573D"/>
    <w:rsid w:val="00EA7C8C"/>
    <w:rsid w:val="00EB40E0"/>
    <w:rsid w:val="00EC2132"/>
    <w:rsid w:val="00ED5370"/>
    <w:rsid w:val="00EF188B"/>
    <w:rsid w:val="00EF69D2"/>
    <w:rsid w:val="00EF78F4"/>
    <w:rsid w:val="00F00541"/>
    <w:rsid w:val="00F115C6"/>
    <w:rsid w:val="00F1197A"/>
    <w:rsid w:val="00F14027"/>
    <w:rsid w:val="00F20677"/>
    <w:rsid w:val="00F40767"/>
    <w:rsid w:val="00F44D3B"/>
    <w:rsid w:val="00F81C3C"/>
    <w:rsid w:val="00F94D6F"/>
    <w:rsid w:val="00FA5EA6"/>
    <w:rsid w:val="00FB0888"/>
    <w:rsid w:val="00FB52B0"/>
    <w:rsid w:val="00FD3F18"/>
    <w:rsid w:val="00FD4610"/>
    <w:rsid w:val="00F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96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A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44D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5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3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3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3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3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3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EEF"/>
  </w:style>
  <w:style w:type="paragraph" w:styleId="Stopka">
    <w:name w:val="footer"/>
    <w:basedOn w:val="Normalny"/>
    <w:link w:val="StopkaZnak"/>
    <w:uiPriority w:val="99"/>
    <w:unhideWhenUsed/>
    <w:rsid w:val="0018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EEF"/>
  </w:style>
  <w:style w:type="character" w:customStyle="1" w:styleId="Nagwek2Znak">
    <w:name w:val="Nagłówek 2 Znak"/>
    <w:basedOn w:val="Domylnaczcionkaakapitu"/>
    <w:link w:val="Nagwek2"/>
    <w:uiPriority w:val="9"/>
    <w:rsid w:val="00314A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western">
    <w:name w:val="western"/>
    <w:basedOn w:val="Normalny"/>
    <w:rsid w:val="009A776F"/>
    <w:pPr>
      <w:spacing w:before="100" w:beforeAutospacing="1" w:after="142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A6F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EC213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4F2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96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A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44D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5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3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3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3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3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3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EEF"/>
  </w:style>
  <w:style w:type="paragraph" w:styleId="Stopka">
    <w:name w:val="footer"/>
    <w:basedOn w:val="Normalny"/>
    <w:link w:val="StopkaZnak"/>
    <w:uiPriority w:val="99"/>
    <w:unhideWhenUsed/>
    <w:rsid w:val="0018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EEF"/>
  </w:style>
  <w:style w:type="character" w:customStyle="1" w:styleId="Nagwek2Znak">
    <w:name w:val="Nagłówek 2 Znak"/>
    <w:basedOn w:val="Domylnaczcionkaakapitu"/>
    <w:link w:val="Nagwek2"/>
    <w:uiPriority w:val="9"/>
    <w:rsid w:val="00314A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western">
    <w:name w:val="western"/>
    <w:basedOn w:val="Normalny"/>
    <w:rsid w:val="009A776F"/>
    <w:pPr>
      <w:spacing w:before="100" w:beforeAutospacing="1" w:after="142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A6F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EC213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4F2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0B5AD-A9D4-4ADA-B9AD-7A409ADE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1514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AKW</dc:creator>
  <cp:lastModifiedBy>Uchman Jan</cp:lastModifiedBy>
  <cp:revision>3</cp:revision>
  <dcterms:created xsi:type="dcterms:W3CDTF">2019-11-18T12:11:00Z</dcterms:created>
  <dcterms:modified xsi:type="dcterms:W3CDTF">2019-11-20T01:22:00Z</dcterms:modified>
</cp:coreProperties>
</file>