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58A" w:rsidRPr="00980A33" w:rsidRDefault="0085158A" w:rsidP="00886EB3">
      <w:pPr>
        <w:spacing w:line="276" w:lineRule="auto"/>
        <w:jc w:val="center"/>
        <w:rPr>
          <w:rFonts w:ascii="Times New Roman" w:hAnsi="Times New Roman" w:cs="Times New Roman"/>
          <w:b/>
          <w:sz w:val="28"/>
          <w:szCs w:val="28"/>
        </w:rPr>
      </w:pPr>
      <w:bookmarkStart w:id="0" w:name="_GoBack"/>
      <w:bookmarkEnd w:id="0"/>
    </w:p>
    <w:p w:rsidR="0085158A" w:rsidRPr="00980A33" w:rsidRDefault="0085158A" w:rsidP="00886EB3">
      <w:pPr>
        <w:spacing w:line="276" w:lineRule="auto"/>
        <w:jc w:val="center"/>
        <w:rPr>
          <w:rFonts w:ascii="Times New Roman" w:hAnsi="Times New Roman" w:cs="Times New Roman"/>
          <w:b/>
          <w:sz w:val="28"/>
          <w:szCs w:val="28"/>
        </w:rPr>
      </w:pPr>
    </w:p>
    <w:p w:rsidR="0085158A" w:rsidRPr="00605B5E" w:rsidRDefault="005D04BB" w:rsidP="00886EB3">
      <w:pPr>
        <w:spacing w:line="276" w:lineRule="auto"/>
        <w:jc w:val="center"/>
        <w:rPr>
          <w:rFonts w:ascii="Times New Roman" w:hAnsi="Times New Roman" w:cs="Times New Roman"/>
          <w:b/>
          <w:sz w:val="28"/>
          <w:szCs w:val="28"/>
        </w:rPr>
      </w:pPr>
      <w:r w:rsidRPr="00605B5E">
        <w:rPr>
          <w:rFonts w:ascii="Times New Roman" w:hAnsi="Times New Roman" w:cs="Times New Roman"/>
          <w:noProof/>
          <w:lang w:eastAsia="pl-PL"/>
        </w:rPr>
        <w:drawing>
          <wp:inline distT="0" distB="0" distL="0" distR="0">
            <wp:extent cx="5753100" cy="847725"/>
            <wp:effectExtent l="0" t="0" r="0" b="9525"/>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847725"/>
                    </a:xfrm>
                    <a:prstGeom prst="rect">
                      <a:avLst/>
                    </a:prstGeom>
                    <a:noFill/>
                    <a:ln>
                      <a:noFill/>
                    </a:ln>
                  </pic:spPr>
                </pic:pic>
              </a:graphicData>
            </a:graphic>
          </wp:inline>
        </w:drawing>
      </w:r>
    </w:p>
    <w:p w:rsidR="0085158A" w:rsidRPr="00605B5E" w:rsidRDefault="0085158A" w:rsidP="00886EB3">
      <w:pPr>
        <w:spacing w:line="276" w:lineRule="auto"/>
        <w:jc w:val="center"/>
        <w:rPr>
          <w:rFonts w:ascii="Times New Roman" w:hAnsi="Times New Roman" w:cs="Times New Roman"/>
          <w:b/>
          <w:sz w:val="28"/>
          <w:szCs w:val="28"/>
        </w:rPr>
      </w:pPr>
    </w:p>
    <w:p w:rsidR="0085158A" w:rsidRPr="00605B5E" w:rsidRDefault="0085158A" w:rsidP="00886EB3">
      <w:pPr>
        <w:spacing w:line="276" w:lineRule="auto"/>
        <w:jc w:val="center"/>
        <w:rPr>
          <w:rFonts w:ascii="Times New Roman" w:hAnsi="Times New Roman" w:cs="Times New Roman"/>
          <w:b/>
          <w:sz w:val="28"/>
          <w:szCs w:val="28"/>
        </w:rPr>
      </w:pPr>
    </w:p>
    <w:p w:rsidR="0085158A" w:rsidRPr="00605B5E" w:rsidRDefault="0085158A" w:rsidP="00886EB3">
      <w:pPr>
        <w:spacing w:line="276" w:lineRule="auto"/>
        <w:jc w:val="center"/>
        <w:rPr>
          <w:rFonts w:ascii="Times New Roman" w:hAnsi="Times New Roman" w:cs="Times New Roman"/>
          <w:b/>
          <w:sz w:val="28"/>
          <w:szCs w:val="28"/>
        </w:rPr>
      </w:pPr>
    </w:p>
    <w:p w:rsidR="00820466" w:rsidRPr="00083D6E" w:rsidRDefault="0085158A" w:rsidP="00886EB3">
      <w:pPr>
        <w:spacing w:line="360" w:lineRule="auto"/>
        <w:jc w:val="center"/>
        <w:rPr>
          <w:rFonts w:ascii="Times New Roman" w:hAnsi="Times New Roman" w:cs="Times New Roman"/>
          <w:b/>
          <w:sz w:val="26"/>
          <w:szCs w:val="26"/>
        </w:rPr>
      </w:pPr>
      <w:r w:rsidRPr="00083D6E">
        <w:rPr>
          <w:rFonts w:ascii="Times New Roman" w:hAnsi="Times New Roman" w:cs="Times New Roman"/>
          <w:b/>
          <w:sz w:val="26"/>
          <w:szCs w:val="26"/>
        </w:rPr>
        <w:t xml:space="preserve">Strategia rozwoju społeczno-gospodarczego </w:t>
      </w:r>
      <w:r w:rsidR="00083D6E" w:rsidRPr="00083D6E">
        <w:rPr>
          <w:rFonts w:ascii="Times New Roman" w:hAnsi="Times New Roman" w:cs="Times New Roman"/>
          <w:b/>
          <w:sz w:val="26"/>
          <w:szCs w:val="26"/>
        </w:rPr>
        <w:br/>
      </w:r>
      <w:r w:rsidRPr="00083D6E">
        <w:rPr>
          <w:rFonts w:ascii="Times New Roman" w:hAnsi="Times New Roman" w:cs="Times New Roman"/>
          <w:b/>
          <w:sz w:val="26"/>
          <w:szCs w:val="26"/>
        </w:rPr>
        <w:t>południowej i zachodniej części województwa dolnośląskieg</w:t>
      </w:r>
      <w:r w:rsidR="00B25969" w:rsidRPr="00083D6E">
        <w:rPr>
          <w:rFonts w:ascii="Times New Roman" w:hAnsi="Times New Roman" w:cs="Times New Roman"/>
          <w:b/>
          <w:sz w:val="26"/>
          <w:szCs w:val="26"/>
        </w:rPr>
        <w:t>o na lata 2020</w:t>
      </w:r>
      <w:r w:rsidR="009A5CA4" w:rsidRPr="00083D6E">
        <w:rPr>
          <w:rFonts w:ascii="Times New Roman" w:hAnsi="Times New Roman" w:cs="Times New Roman"/>
          <w:b/>
          <w:sz w:val="26"/>
          <w:szCs w:val="26"/>
        </w:rPr>
        <w:t>–</w:t>
      </w:r>
      <w:r w:rsidR="00B25969" w:rsidRPr="00083D6E">
        <w:rPr>
          <w:rFonts w:ascii="Times New Roman" w:hAnsi="Times New Roman" w:cs="Times New Roman"/>
          <w:b/>
          <w:sz w:val="26"/>
          <w:szCs w:val="26"/>
        </w:rPr>
        <w:t xml:space="preserve">2030, </w:t>
      </w:r>
      <w:r w:rsidR="00083D6E" w:rsidRPr="00083D6E">
        <w:rPr>
          <w:rFonts w:ascii="Times New Roman" w:hAnsi="Times New Roman" w:cs="Times New Roman"/>
          <w:b/>
          <w:sz w:val="26"/>
          <w:szCs w:val="26"/>
        </w:rPr>
        <w:br/>
      </w:r>
      <w:r w:rsidR="00B25969" w:rsidRPr="00083D6E">
        <w:rPr>
          <w:rFonts w:ascii="Times New Roman" w:hAnsi="Times New Roman" w:cs="Times New Roman"/>
          <w:b/>
          <w:sz w:val="26"/>
          <w:szCs w:val="26"/>
        </w:rPr>
        <w:t>obejmująca</w:t>
      </w:r>
      <w:r w:rsidR="004501BD" w:rsidRPr="00083D6E">
        <w:rPr>
          <w:rFonts w:ascii="Times New Roman" w:hAnsi="Times New Roman" w:cs="Times New Roman"/>
          <w:b/>
          <w:sz w:val="26"/>
          <w:szCs w:val="26"/>
        </w:rPr>
        <w:t xml:space="preserve"> swoim zasięgiem subregiony wałbrzyski i j</w:t>
      </w:r>
      <w:r w:rsidRPr="00083D6E">
        <w:rPr>
          <w:rFonts w:ascii="Times New Roman" w:hAnsi="Times New Roman" w:cs="Times New Roman"/>
          <w:b/>
          <w:sz w:val="26"/>
          <w:szCs w:val="26"/>
        </w:rPr>
        <w:t xml:space="preserve">eleniogórski (NUTS 3) </w:t>
      </w:r>
      <w:r w:rsidR="002F4D0F" w:rsidRPr="00083D6E">
        <w:rPr>
          <w:rFonts w:ascii="Times New Roman" w:hAnsi="Times New Roman" w:cs="Times New Roman"/>
          <w:sz w:val="26"/>
          <w:szCs w:val="26"/>
        </w:rPr>
        <w:t>–</w:t>
      </w:r>
      <w:r w:rsidRPr="00083D6E">
        <w:rPr>
          <w:rFonts w:ascii="Times New Roman" w:hAnsi="Times New Roman" w:cs="Times New Roman"/>
          <w:b/>
          <w:sz w:val="26"/>
          <w:szCs w:val="26"/>
        </w:rPr>
        <w:t xml:space="preserve"> </w:t>
      </w:r>
      <w:r w:rsidRPr="00083D6E">
        <w:rPr>
          <w:rFonts w:ascii="Times New Roman" w:hAnsi="Times New Roman" w:cs="Times New Roman"/>
          <w:b/>
          <w:sz w:val="26"/>
          <w:szCs w:val="26"/>
        </w:rPr>
        <w:br/>
        <w:t xml:space="preserve">Strategia </w:t>
      </w:r>
      <w:r w:rsidR="00995F22" w:rsidRPr="00083D6E">
        <w:rPr>
          <w:rFonts w:ascii="Times New Roman" w:hAnsi="Times New Roman" w:cs="Times New Roman"/>
          <w:b/>
          <w:sz w:val="26"/>
          <w:szCs w:val="26"/>
        </w:rPr>
        <w:t xml:space="preserve">Rozwoju </w:t>
      </w:r>
      <w:r w:rsidRPr="00083D6E">
        <w:rPr>
          <w:rFonts w:ascii="Times New Roman" w:hAnsi="Times New Roman" w:cs="Times New Roman"/>
          <w:b/>
          <w:sz w:val="26"/>
          <w:szCs w:val="26"/>
        </w:rPr>
        <w:t>Sudety 2030</w:t>
      </w:r>
    </w:p>
    <w:p w:rsidR="000F0292" w:rsidRPr="00783689" w:rsidRDefault="000F0292" w:rsidP="00886EB3">
      <w:pPr>
        <w:spacing w:line="360" w:lineRule="auto"/>
        <w:jc w:val="center"/>
        <w:rPr>
          <w:rFonts w:ascii="Times New Roman" w:hAnsi="Times New Roman" w:cs="Times New Roman"/>
          <w:b/>
        </w:rPr>
      </w:pPr>
      <w:r>
        <w:rPr>
          <w:rFonts w:ascii="Times New Roman" w:hAnsi="Times New Roman" w:cs="Times New Roman"/>
          <w:b/>
          <w:noProof/>
          <w:lang w:eastAsia="pl-PL"/>
        </w:rPr>
        <w:drawing>
          <wp:inline distT="0" distB="0" distL="0" distR="0">
            <wp:extent cx="4398864" cy="3810000"/>
            <wp:effectExtent l="0" t="0" r="190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SUDET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00123" cy="3811090"/>
                    </a:xfrm>
                    <a:prstGeom prst="rect">
                      <a:avLst/>
                    </a:prstGeom>
                  </pic:spPr>
                </pic:pic>
              </a:graphicData>
            </a:graphic>
          </wp:inline>
        </w:drawing>
      </w:r>
    </w:p>
    <w:p w:rsidR="0085158A" w:rsidRPr="00783689" w:rsidRDefault="0085158A" w:rsidP="00886EB3">
      <w:pPr>
        <w:spacing w:line="276" w:lineRule="auto"/>
        <w:jc w:val="center"/>
        <w:rPr>
          <w:rFonts w:ascii="Times New Roman" w:hAnsi="Times New Roman" w:cs="Times New Roman"/>
          <w:b/>
        </w:rPr>
      </w:pPr>
    </w:p>
    <w:p w:rsidR="005D04BB" w:rsidRPr="00783689" w:rsidRDefault="005D04BB" w:rsidP="005D04BB">
      <w:pPr>
        <w:spacing w:after="0" w:line="276" w:lineRule="auto"/>
        <w:jc w:val="center"/>
        <w:rPr>
          <w:rFonts w:ascii="Times New Roman" w:hAnsi="Times New Roman" w:cs="Times New Roman"/>
        </w:rPr>
      </w:pPr>
      <w:r w:rsidRPr="00783689">
        <w:rPr>
          <w:rFonts w:ascii="Times New Roman" w:hAnsi="Times New Roman" w:cs="Times New Roman"/>
        </w:rPr>
        <w:t>Centrum Badawczo-Rozwojowe Samorządu Terytorialnego</w:t>
      </w:r>
    </w:p>
    <w:p w:rsidR="005D04BB" w:rsidRPr="00783689" w:rsidRDefault="005D04BB" w:rsidP="005D04BB">
      <w:pPr>
        <w:spacing w:after="0" w:line="276" w:lineRule="auto"/>
        <w:jc w:val="center"/>
        <w:rPr>
          <w:rFonts w:ascii="Times New Roman" w:hAnsi="Times New Roman" w:cs="Times New Roman"/>
        </w:rPr>
      </w:pPr>
      <w:r w:rsidRPr="00783689">
        <w:rPr>
          <w:rFonts w:ascii="Times New Roman" w:hAnsi="Times New Roman" w:cs="Times New Roman"/>
        </w:rPr>
        <w:t>Uniwersytetu Ekonomicznego we Wrocławiu</w:t>
      </w:r>
    </w:p>
    <w:p w:rsidR="0085158A" w:rsidRPr="00783689" w:rsidRDefault="0085158A" w:rsidP="00886EB3">
      <w:pPr>
        <w:spacing w:line="276" w:lineRule="auto"/>
        <w:jc w:val="center"/>
        <w:rPr>
          <w:rFonts w:ascii="Times New Roman" w:hAnsi="Times New Roman" w:cs="Times New Roman"/>
          <w:b/>
        </w:rPr>
      </w:pPr>
    </w:p>
    <w:p w:rsidR="0085158A" w:rsidRPr="00605B5E" w:rsidRDefault="00995F22" w:rsidP="00886EB3">
      <w:pPr>
        <w:spacing w:line="276" w:lineRule="auto"/>
        <w:jc w:val="center"/>
        <w:rPr>
          <w:rFonts w:ascii="Times New Roman" w:hAnsi="Times New Roman" w:cs="Times New Roman"/>
          <w:sz w:val="24"/>
          <w:szCs w:val="24"/>
        </w:rPr>
      </w:pPr>
      <w:r w:rsidRPr="00783689">
        <w:rPr>
          <w:rFonts w:ascii="Times New Roman" w:hAnsi="Times New Roman" w:cs="Times New Roman"/>
        </w:rPr>
        <w:t xml:space="preserve">Wrocław, </w:t>
      </w:r>
      <w:r w:rsidR="00F90296" w:rsidRPr="00783689">
        <w:rPr>
          <w:rFonts w:ascii="Times New Roman" w:hAnsi="Times New Roman" w:cs="Times New Roman"/>
        </w:rPr>
        <w:t>wrzesi</w:t>
      </w:r>
      <w:r w:rsidR="001C04A6" w:rsidRPr="00783689">
        <w:rPr>
          <w:rFonts w:ascii="Times New Roman" w:hAnsi="Times New Roman" w:cs="Times New Roman"/>
        </w:rPr>
        <w:t>eń</w:t>
      </w:r>
      <w:r w:rsidR="0085158A" w:rsidRPr="00783689">
        <w:rPr>
          <w:rFonts w:ascii="Times New Roman" w:hAnsi="Times New Roman" w:cs="Times New Roman"/>
        </w:rPr>
        <w:t xml:space="preserve"> 2018</w:t>
      </w:r>
      <w:r w:rsidR="0085158A" w:rsidRPr="00605B5E">
        <w:rPr>
          <w:rFonts w:ascii="Times New Roman" w:hAnsi="Times New Roman" w:cs="Times New Roman"/>
          <w:sz w:val="24"/>
          <w:szCs w:val="24"/>
        </w:rPr>
        <w:br w:type="page"/>
      </w:r>
    </w:p>
    <w:p w:rsidR="003173A5" w:rsidRDefault="003173A5" w:rsidP="00886EB3">
      <w:pPr>
        <w:spacing w:line="276" w:lineRule="auto"/>
        <w:rPr>
          <w:rFonts w:ascii="Times New Roman" w:hAnsi="Times New Roman" w:cs="Times New Roman"/>
          <w:szCs w:val="24"/>
        </w:rPr>
      </w:pPr>
    </w:p>
    <w:p w:rsidR="003173A5" w:rsidRDefault="003173A5" w:rsidP="00886EB3">
      <w:pPr>
        <w:spacing w:line="276" w:lineRule="auto"/>
        <w:rPr>
          <w:rFonts w:ascii="Times New Roman" w:hAnsi="Times New Roman" w:cs="Times New Roman"/>
          <w:szCs w:val="24"/>
        </w:rPr>
      </w:pPr>
    </w:p>
    <w:p w:rsidR="003173A5" w:rsidRDefault="003173A5" w:rsidP="00886EB3">
      <w:pPr>
        <w:spacing w:line="276" w:lineRule="auto"/>
        <w:rPr>
          <w:rFonts w:ascii="Times New Roman" w:hAnsi="Times New Roman" w:cs="Times New Roman"/>
          <w:szCs w:val="24"/>
        </w:rPr>
      </w:pPr>
    </w:p>
    <w:p w:rsidR="0085158A" w:rsidRPr="00783689" w:rsidRDefault="0085158A" w:rsidP="00886EB3">
      <w:pPr>
        <w:spacing w:line="276" w:lineRule="auto"/>
        <w:rPr>
          <w:rFonts w:ascii="Times New Roman" w:hAnsi="Times New Roman" w:cs="Times New Roman"/>
          <w:szCs w:val="24"/>
        </w:rPr>
      </w:pPr>
      <w:r w:rsidRPr="00783689">
        <w:rPr>
          <w:rFonts w:ascii="Times New Roman" w:hAnsi="Times New Roman" w:cs="Times New Roman"/>
          <w:szCs w:val="24"/>
        </w:rPr>
        <w:t>Zespół autorski w składzie:</w:t>
      </w:r>
    </w:p>
    <w:p w:rsidR="0085158A" w:rsidRPr="00783689" w:rsidRDefault="0085158A" w:rsidP="00886EB3">
      <w:pPr>
        <w:spacing w:line="276" w:lineRule="auto"/>
        <w:rPr>
          <w:rFonts w:ascii="Times New Roman" w:hAnsi="Times New Roman" w:cs="Times New Roman"/>
          <w:szCs w:val="24"/>
        </w:rPr>
      </w:pPr>
      <w:r w:rsidRPr="00783689">
        <w:rPr>
          <w:rFonts w:ascii="Times New Roman" w:hAnsi="Times New Roman" w:cs="Times New Roman"/>
          <w:szCs w:val="24"/>
        </w:rPr>
        <w:t>Alicja Zakrzewska-Półtorak</w:t>
      </w:r>
    </w:p>
    <w:p w:rsidR="0085158A" w:rsidRPr="00783689" w:rsidRDefault="0085158A" w:rsidP="00886EB3">
      <w:pPr>
        <w:spacing w:line="276" w:lineRule="auto"/>
        <w:rPr>
          <w:rFonts w:ascii="Times New Roman" w:hAnsi="Times New Roman" w:cs="Times New Roman"/>
          <w:szCs w:val="24"/>
        </w:rPr>
      </w:pPr>
      <w:r w:rsidRPr="00783689">
        <w:rPr>
          <w:rFonts w:ascii="Times New Roman" w:hAnsi="Times New Roman" w:cs="Times New Roman"/>
          <w:szCs w:val="24"/>
        </w:rPr>
        <w:t>Stanisław Korenik</w:t>
      </w:r>
    </w:p>
    <w:p w:rsidR="0085158A" w:rsidRPr="00783689" w:rsidRDefault="0085158A" w:rsidP="00886EB3">
      <w:pPr>
        <w:spacing w:line="276" w:lineRule="auto"/>
        <w:rPr>
          <w:rFonts w:ascii="Times New Roman" w:hAnsi="Times New Roman" w:cs="Times New Roman"/>
          <w:szCs w:val="24"/>
        </w:rPr>
      </w:pPr>
      <w:r w:rsidRPr="00783689">
        <w:rPr>
          <w:rFonts w:ascii="Times New Roman" w:hAnsi="Times New Roman" w:cs="Times New Roman"/>
          <w:szCs w:val="24"/>
        </w:rPr>
        <w:t>Marian Kachniarz</w:t>
      </w:r>
    </w:p>
    <w:p w:rsidR="0085158A" w:rsidRPr="00783689" w:rsidRDefault="0085158A" w:rsidP="00886EB3">
      <w:pPr>
        <w:spacing w:line="276" w:lineRule="auto"/>
        <w:rPr>
          <w:rFonts w:ascii="Times New Roman" w:hAnsi="Times New Roman" w:cs="Times New Roman"/>
          <w:szCs w:val="24"/>
        </w:rPr>
      </w:pPr>
      <w:r w:rsidRPr="00783689">
        <w:rPr>
          <w:rFonts w:ascii="Times New Roman" w:hAnsi="Times New Roman" w:cs="Times New Roman"/>
          <w:szCs w:val="24"/>
        </w:rPr>
        <w:t>Dorota Rynio</w:t>
      </w:r>
    </w:p>
    <w:p w:rsidR="0085158A" w:rsidRPr="00783689" w:rsidRDefault="0085158A" w:rsidP="00886EB3">
      <w:pPr>
        <w:spacing w:line="276" w:lineRule="auto"/>
        <w:rPr>
          <w:rFonts w:ascii="Times New Roman" w:hAnsi="Times New Roman" w:cs="Times New Roman"/>
          <w:szCs w:val="24"/>
        </w:rPr>
      </w:pPr>
      <w:r w:rsidRPr="00783689">
        <w:rPr>
          <w:rFonts w:ascii="Times New Roman" w:hAnsi="Times New Roman" w:cs="Times New Roman"/>
          <w:szCs w:val="24"/>
        </w:rPr>
        <w:t>Łukasz Olipra</w:t>
      </w:r>
    </w:p>
    <w:p w:rsidR="0085158A" w:rsidRPr="00783689" w:rsidRDefault="0085158A" w:rsidP="00886EB3">
      <w:pPr>
        <w:spacing w:line="276" w:lineRule="auto"/>
        <w:rPr>
          <w:rFonts w:ascii="Times New Roman" w:hAnsi="Times New Roman" w:cs="Times New Roman"/>
          <w:szCs w:val="24"/>
        </w:rPr>
      </w:pPr>
      <w:r w:rsidRPr="00783689">
        <w:rPr>
          <w:rFonts w:ascii="Times New Roman" w:hAnsi="Times New Roman" w:cs="Times New Roman"/>
          <w:szCs w:val="24"/>
        </w:rPr>
        <w:t>Dominika Chwastyk</w:t>
      </w:r>
    </w:p>
    <w:p w:rsidR="0085158A" w:rsidRPr="00783689" w:rsidRDefault="0085158A" w:rsidP="00886EB3">
      <w:pPr>
        <w:spacing w:line="276" w:lineRule="auto"/>
        <w:rPr>
          <w:rFonts w:ascii="Times New Roman" w:hAnsi="Times New Roman" w:cs="Times New Roman"/>
          <w:szCs w:val="24"/>
        </w:rPr>
      </w:pPr>
      <w:r w:rsidRPr="00783689">
        <w:rPr>
          <w:rFonts w:ascii="Times New Roman" w:hAnsi="Times New Roman" w:cs="Times New Roman"/>
          <w:szCs w:val="24"/>
        </w:rPr>
        <w:t>Agata Pluta</w:t>
      </w:r>
    </w:p>
    <w:p w:rsidR="0095542B" w:rsidRDefault="00580FC1" w:rsidP="00580FC1">
      <w:pPr>
        <w:spacing w:line="276" w:lineRule="auto"/>
        <w:rPr>
          <w:rFonts w:ascii="Times New Roman" w:hAnsi="Times New Roman" w:cs="Times New Roman"/>
          <w:szCs w:val="24"/>
        </w:rPr>
      </w:pPr>
      <w:r w:rsidRPr="00783689">
        <w:rPr>
          <w:rFonts w:ascii="Times New Roman" w:hAnsi="Times New Roman" w:cs="Times New Roman"/>
          <w:szCs w:val="24"/>
        </w:rPr>
        <w:t>Hanna Adamiczka</w:t>
      </w:r>
    </w:p>
    <w:p w:rsidR="001C002E" w:rsidRDefault="001C002E" w:rsidP="00580FC1">
      <w:pPr>
        <w:spacing w:line="276" w:lineRule="auto"/>
        <w:rPr>
          <w:rFonts w:ascii="Times New Roman" w:hAnsi="Times New Roman" w:cs="Times New Roman"/>
          <w:szCs w:val="24"/>
        </w:rPr>
      </w:pPr>
    </w:p>
    <w:p w:rsidR="001C002E" w:rsidRDefault="001C002E">
      <w:pPr>
        <w:rPr>
          <w:rFonts w:ascii="Times New Roman" w:hAnsi="Times New Roman" w:cs="Times New Roman"/>
          <w:sz w:val="24"/>
          <w:szCs w:val="24"/>
        </w:rPr>
      </w:pPr>
      <w:r>
        <w:rPr>
          <w:rFonts w:ascii="Times New Roman" w:hAnsi="Times New Roman" w:cs="Times New Roman"/>
          <w:sz w:val="24"/>
          <w:szCs w:val="24"/>
        </w:rPr>
        <w:br w:type="page"/>
      </w:r>
    </w:p>
    <w:p w:rsidR="001C002E" w:rsidRDefault="001C002E">
      <w:pPr>
        <w:rPr>
          <w:rFonts w:ascii="Times New Roman" w:hAnsi="Times New Roman" w:cs="Times New Roman"/>
          <w:sz w:val="24"/>
          <w:szCs w:val="24"/>
        </w:rPr>
        <w:sectPr w:rsidR="001C002E" w:rsidSect="0095542B">
          <w:footerReference w:type="default" r:id="rId11"/>
          <w:footerReference w:type="first" r:id="rId12"/>
          <w:pgSz w:w="11906" w:h="16838"/>
          <w:pgMar w:top="1134" w:right="1134" w:bottom="1134" w:left="1134" w:header="708" w:footer="708" w:gutter="0"/>
          <w:pgNumType w:start="1"/>
          <w:cols w:space="708"/>
          <w:titlePg/>
          <w:docGrid w:linePitch="360"/>
        </w:sectPr>
      </w:pPr>
    </w:p>
    <w:sdt>
      <w:sdtPr>
        <w:rPr>
          <w:rFonts w:ascii="Times New Roman" w:eastAsiaTheme="minorHAnsi" w:hAnsi="Times New Roman" w:cs="Times New Roman"/>
          <w:color w:val="auto"/>
          <w:sz w:val="24"/>
          <w:szCs w:val="24"/>
          <w:lang w:eastAsia="en-US"/>
        </w:rPr>
        <w:id w:val="2014567221"/>
        <w:docPartObj>
          <w:docPartGallery w:val="Table of Contents"/>
          <w:docPartUnique/>
        </w:docPartObj>
      </w:sdtPr>
      <w:sdtEndPr>
        <w:rPr>
          <w:b/>
          <w:bCs/>
          <w:sz w:val="22"/>
          <w:szCs w:val="22"/>
        </w:rPr>
      </w:sdtEndPr>
      <w:sdtContent>
        <w:p w:rsidR="00001A1B" w:rsidRPr="00D50874" w:rsidRDefault="00001A1B" w:rsidP="00D50874">
          <w:pPr>
            <w:pStyle w:val="Nagwekspisutreci"/>
            <w:spacing w:after="240" w:line="276" w:lineRule="auto"/>
            <w:rPr>
              <w:rFonts w:ascii="Times New Roman" w:hAnsi="Times New Roman" w:cs="Times New Roman"/>
              <w:b/>
              <w:color w:val="auto"/>
              <w:sz w:val="24"/>
              <w:szCs w:val="22"/>
            </w:rPr>
          </w:pPr>
          <w:r w:rsidRPr="00D50874">
            <w:rPr>
              <w:rFonts w:ascii="Times New Roman" w:hAnsi="Times New Roman" w:cs="Times New Roman"/>
              <w:b/>
              <w:color w:val="auto"/>
              <w:sz w:val="24"/>
              <w:szCs w:val="22"/>
            </w:rPr>
            <w:t>Spis treści</w:t>
          </w:r>
        </w:p>
        <w:p w:rsidR="00235931" w:rsidRPr="00D50874" w:rsidRDefault="00B12F2C" w:rsidP="00D50874">
          <w:pPr>
            <w:pStyle w:val="Spistreci1"/>
            <w:spacing w:line="276" w:lineRule="auto"/>
            <w:rPr>
              <w:rFonts w:eastAsiaTheme="minorEastAsia"/>
              <w:lang w:eastAsia="pl-PL"/>
            </w:rPr>
          </w:pPr>
          <w:r w:rsidRPr="00D50874">
            <w:fldChar w:fldCharType="begin"/>
          </w:r>
          <w:r w:rsidR="00001A1B" w:rsidRPr="00D50874">
            <w:instrText xml:space="preserve"> TOC \o "1-3" \h \z \u </w:instrText>
          </w:r>
          <w:r w:rsidRPr="00D50874">
            <w:fldChar w:fldCharType="separate"/>
          </w:r>
          <w:hyperlink w:anchor="_Toc524920285" w:history="1">
            <w:r w:rsidR="00235931" w:rsidRPr="00D50874">
              <w:rPr>
                <w:rStyle w:val="Hipercze"/>
                <w:b/>
              </w:rPr>
              <w:t>Wstęp</w:t>
            </w:r>
            <w:r w:rsidR="00235931" w:rsidRPr="00D50874">
              <w:rPr>
                <w:webHidden/>
              </w:rPr>
              <w:tab/>
            </w:r>
            <w:r w:rsidR="00235931" w:rsidRPr="00D50874">
              <w:rPr>
                <w:webHidden/>
              </w:rPr>
              <w:fldChar w:fldCharType="begin"/>
            </w:r>
            <w:r w:rsidR="00235931" w:rsidRPr="00D50874">
              <w:rPr>
                <w:webHidden/>
              </w:rPr>
              <w:instrText xml:space="preserve"> PAGEREF _Toc524920285 \h </w:instrText>
            </w:r>
            <w:r w:rsidR="00235931" w:rsidRPr="00D50874">
              <w:rPr>
                <w:webHidden/>
              </w:rPr>
            </w:r>
            <w:r w:rsidR="00235931" w:rsidRPr="00D50874">
              <w:rPr>
                <w:webHidden/>
              </w:rPr>
              <w:fldChar w:fldCharType="separate"/>
            </w:r>
            <w:r w:rsidR="00F45E1B">
              <w:rPr>
                <w:webHidden/>
              </w:rPr>
              <w:t>4</w:t>
            </w:r>
            <w:r w:rsidR="00235931" w:rsidRPr="00D50874">
              <w:rPr>
                <w:webHidden/>
              </w:rPr>
              <w:fldChar w:fldCharType="end"/>
            </w:r>
          </w:hyperlink>
        </w:p>
        <w:p w:rsidR="00235931" w:rsidRPr="00D50874" w:rsidRDefault="001F38A1" w:rsidP="00D50874">
          <w:pPr>
            <w:pStyle w:val="Spistreci1"/>
            <w:spacing w:line="276" w:lineRule="auto"/>
            <w:rPr>
              <w:rFonts w:eastAsiaTheme="minorEastAsia"/>
              <w:lang w:eastAsia="pl-PL"/>
            </w:rPr>
          </w:pPr>
          <w:hyperlink w:anchor="_Toc524920286" w:history="1">
            <w:r w:rsidR="00235931" w:rsidRPr="00D50874">
              <w:rPr>
                <w:rStyle w:val="Hipercze"/>
                <w:b/>
              </w:rPr>
              <w:t>DIAGNOZA SPOŁECZNO-GOSPODARCZA, ŚRODOWISKOWA  I PRZESTRZENNA</w:t>
            </w:r>
            <w:r w:rsidR="00235931" w:rsidRPr="00D50874">
              <w:rPr>
                <w:webHidden/>
              </w:rPr>
              <w:tab/>
            </w:r>
            <w:r w:rsidR="00235931" w:rsidRPr="00D50874">
              <w:rPr>
                <w:webHidden/>
              </w:rPr>
              <w:fldChar w:fldCharType="begin"/>
            </w:r>
            <w:r w:rsidR="00235931" w:rsidRPr="00D50874">
              <w:rPr>
                <w:webHidden/>
              </w:rPr>
              <w:instrText xml:space="preserve"> PAGEREF _Toc524920286 \h </w:instrText>
            </w:r>
            <w:r w:rsidR="00235931" w:rsidRPr="00D50874">
              <w:rPr>
                <w:webHidden/>
              </w:rPr>
            </w:r>
            <w:r w:rsidR="00235931" w:rsidRPr="00D50874">
              <w:rPr>
                <w:webHidden/>
              </w:rPr>
              <w:fldChar w:fldCharType="separate"/>
            </w:r>
            <w:r w:rsidR="00F45E1B">
              <w:rPr>
                <w:webHidden/>
              </w:rPr>
              <w:t>7</w:t>
            </w:r>
            <w:r w:rsidR="00235931" w:rsidRPr="00D50874">
              <w:rPr>
                <w:webHidden/>
              </w:rPr>
              <w:fldChar w:fldCharType="end"/>
            </w:r>
          </w:hyperlink>
        </w:p>
        <w:p w:rsidR="00235931" w:rsidRPr="00D50874" w:rsidRDefault="001F38A1" w:rsidP="00D50874">
          <w:pPr>
            <w:pStyle w:val="Spistreci2"/>
            <w:spacing w:line="276" w:lineRule="auto"/>
            <w:rPr>
              <w:rFonts w:ascii="Times New Roman" w:eastAsiaTheme="minorEastAsia" w:hAnsi="Times New Roman" w:cs="Times New Roman"/>
              <w:noProof/>
              <w:lang w:eastAsia="pl-PL"/>
            </w:rPr>
          </w:pPr>
          <w:hyperlink w:anchor="_Toc524920287" w:history="1">
            <w:r w:rsidR="00235931" w:rsidRPr="00D50874">
              <w:rPr>
                <w:rStyle w:val="Hipercze"/>
                <w:rFonts w:ascii="Times New Roman" w:hAnsi="Times New Roman" w:cs="Times New Roman"/>
                <w:noProof/>
              </w:rPr>
              <w:t>Analiza danych statystycznych</w:t>
            </w:r>
            <w:r w:rsidR="00235931" w:rsidRPr="00D50874">
              <w:rPr>
                <w:rFonts w:ascii="Times New Roman" w:hAnsi="Times New Roman" w:cs="Times New Roman"/>
                <w:noProof/>
                <w:webHidden/>
              </w:rPr>
              <w:tab/>
            </w:r>
            <w:r w:rsidR="00235931" w:rsidRPr="00D50874">
              <w:rPr>
                <w:rFonts w:ascii="Times New Roman" w:hAnsi="Times New Roman" w:cs="Times New Roman"/>
                <w:noProof/>
                <w:webHidden/>
              </w:rPr>
              <w:fldChar w:fldCharType="begin"/>
            </w:r>
            <w:r w:rsidR="00235931" w:rsidRPr="00D50874">
              <w:rPr>
                <w:rFonts w:ascii="Times New Roman" w:hAnsi="Times New Roman" w:cs="Times New Roman"/>
                <w:noProof/>
                <w:webHidden/>
              </w:rPr>
              <w:instrText xml:space="preserve"> PAGEREF _Toc524920287 \h </w:instrText>
            </w:r>
            <w:r w:rsidR="00235931" w:rsidRPr="00D50874">
              <w:rPr>
                <w:rFonts w:ascii="Times New Roman" w:hAnsi="Times New Roman" w:cs="Times New Roman"/>
                <w:noProof/>
                <w:webHidden/>
              </w:rPr>
            </w:r>
            <w:r w:rsidR="00235931" w:rsidRPr="00D50874">
              <w:rPr>
                <w:rFonts w:ascii="Times New Roman" w:hAnsi="Times New Roman" w:cs="Times New Roman"/>
                <w:noProof/>
                <w:webHidden/>
              </w:rPr>
              <w:fldChar w:fldCharType="separate"/>
            </w:r>
            <w:r w:rsidR="00F45E1B">
              <w:rPr>
                <w:rFonts w:ascii="Times New Roman" w:hAnsi="Times New Roman" w:cs="Times New Roman"/>
                <w:noProof/>
                <w:webHidden/>
              </w:rPr>
              <w:t>7</w:t>
            </w:r>
            <w:r w:rsidR="00235931" w:rsidRPr="00D50874">
              <w:rPr>
                <w:rFonts w:ascii="Times New Roman" w:hAnsi="Times New Roman" w:cs="Times New Roman"/>
                <w:noProof/>
                <w:webHidden/>
              </w:rPr>
              <w:fldChar w:fldCharType="end"/>
            </w:r>
          </w:hyperlink>
        </w:p>
        <w:p w:rsidR="00235931" w:rsidRPr="00D50874" w:rsidRDefault="001F38A1" w:rsidP="00D50874">
          <w:pPr>
            <w:pStyle w:val="Spistreci3"/>
            <w:spacing w:line="276" w:lineRule="auto"/>
            <w:rPr>
              <w:rFonts w:ascii="Times New Roman" w:eastAsiaTheme="minorEastAsia" w:hAnsi="Times New Roman" w:cs="Times New Roman"/>
              <w:noProof/>
              <w:lang w:eastAsia="pl-PL"/>
            </w:rPr>
          </w:pPr>
          <w:hyperlink w:anchor="_Toc524920288" w:history="1">
            <w:r w:rsidR="00235931" w:rsidRPr="00D50874">
              <w:rPr>
                <w:rStyle w:val="Hipercze"/>
                <w:rFonts w:ascii="Times New Roman" w:hAnsi="Times New Roman" w:cs="Times New Roman"/>
                <w:noProof/>
              </w:rPr>
              <w:t>Diagnoza ekonomiczna</w:t>
            </w:r>
            <w:r w:rsidR="00235931" w:rsidRPr="00D50874">
              <w:rPr>
                <w:rFonts w:ascii="Times New Roman" w:hAnsi="Times New Roman" w:cs="Times New Roman"/>
                <w:noProof/>
                <w:webHidden/>
              </w:rPr>
              <w:tab/>
            </w:r>
            <w:r w:rsidR="00235931" w:rsidRPr="00D50874">
              <w:rPr>
                <w:rFonts w:ascii="Times New Roman" w:hAnsi="Times New Roman" w:cs="Times New Roman"/>
                <w:noProof/>
                <w:webHidden/>
              </w:rPr>
              <w:fldChar w:fldCharType="begin"/>
            </w:r>
            <w:r w:rsidR="00235931" w:rsidRPr="00D50874">
              <w:rPr>
                <w:rFonts w:ascii="Times New Roman" w:hAnsi="Times New Roman" w:cs="Times New Roman"/>
                <w:noProof/>
                <w:webHidden/>
              </w:rPr>
              <w:instrText xml:space="preserve"> PAGEREF _Toc524920288 \h </w:instrText>
            </w:r>
            <w:r w:rsidR="00235931" w:rsidRPr="00D50874">
              <w:rPr>
                <w:rFonts w:ascii="Times New Roman" w:hAnsi="Times New Roman" w:cs="Times New Roman"/>
                <w:noProof/>
                <w:webHidden/>
              </w:rPr>
            </w:r>
            <w:r w:rsidR="00235931" w:rsidRPr="00D50874">
              <w:rPr>
                <w:rFonts w:ascii="Times New Roman" w:hAnsi="Times New Roman" w:cs="Times New Roman"/>
                <w:noProof/>
                <w:webHidden/>
              </w:rPr>
              <w:fldChar w:fldCharType="separate"/>
            </w:r>
            <w:r w:rsidR="00F45E1B">
              <w:rPr>
                <w:rFonts w:ascii="Times New Roman" w:hAnsi="Times New Roman" w:cs="Times New Roman"/>
                <w:noProof/>
                <w:webHidden/>
              </w:rPr>
              <w:t>8</w:t>
            </w:r>
            <w:r w:rsidR="00235931" w:rsidRPr="00D50874">
              <w:rPr>
                <w:rFonts w:ascii="Times New Roman" w:hAnsi="Times New Roman" w:cs="Times New Roman"/>
                <w:noProof/>
                <w:webHidden/>
              </w:rPr>
              <w:fldChar w:fldCharType="end"/>
            </w:r>
          </w:hyperlink>
        </w:p>
        <w:p w:rsidR="00235931" w:rsidRPr="00D50874" w:rsidRDefault="001F38A1" w:rsidP="00D50874">
          <w:pPr>
            <w:pStyle w:val="Spistreci3"/>
            <w:spacing w:line="276" w:lineRule="auto"/>
            <w:rPr>
              <w:rFonts w:ascii="Times New Roman" w:eastAsiaTheme="minorEastAsia" w:hAnsi="Times New Roman" w:cs="Times New Roman"/>
              <w:noProof/>
              <w:lang w:eastAsia="pl-PL"/>
            </w:rPr>
          </w:pPr>
          <w:hyperlink w:anchor="_Toc524920289" w:history="1">
            <w:r w:rsidR="00235931" w:rsidRPr="00D50874">
              <w:rPr>
                <w:rStyle w:val="Hipercze"/>
                <w:rFonts w:ascii="Times New Roman" w:hAnsi="Times New Roman" w:cs="Times New Roman"/>
                <w:noProof/>
              </w:rPr>
              <w:t>Diagnoza społeczna</w:t>
            </w:r>
            <w:r w:rsidR="00235931" w:rsidRPr="00D50874">
              <w:rPr>
                <w:rFonts w:ascii="Times New Roman" w:hAnsi="Times New Roman" w:cs="Times New Roman"/>
                <w:noProof/>
                <w:webHidden/>
              </w:rPr>
              <w:tab/>
            </w:r>
            <w:r w:rsidR="00235931" w:rsidRPr="00D50874">
              <w:rPr>
                <w:rFonts w:ascii="Times New Roman" w:hAnsi="Times New Roman" w:cs="Times New Roman"/>
                <w:noProof/>
                <w:webHidden/>
              </w:rPr>
              <w:fldChar w:fldCharType="begin"/>
            </w:r>
            <w:r w:rsidR="00235931" w:rsidRPr="00D50874">
              <w:rPr>
                <w:rFonts w:ascii="Times New Roman" w:hAnsi="Times New Roman" w:cs="Times New Roman"/>
                <w:noProof/>
                <w:webHidden/>
              </w:rPr>
              <w:instrText xml:space="preserve"> PAGEREF _Toc524920289 \h </w:instrText>
            </w:r>
            <w:r w:rsidR="00235931" w:rsidRPr="00D50874">
              <w:rPr>
                <w:rFonts w:ascii="Times New Roman" w:hAnsi="Times New Roman" w:cs="Times New Roman"/>
                <w:noProof/>
                <w:webHidden/>
              </w:rPr>
            </w:r>
            <w:r w:rsidR="00235931" w:rsidRPr="00D50874">
              <w:rPr>
                <w:rFonts w:ascii="Times New Roman" w:hAnsi="Times New Roman" w:cs="Times New Roman"/>
                <w:noProof/>
                <w:webHidden/>
              </w:rPr>
              <w:fldChar w:fldCharType="separate"/>
            </w:r>
            <w:r w:rsidR="00F45E1B">
              <w:rPr>
                <w:rFonts w:ascii="Times New Roman" w:hAnsi="Times New Roman" w:cs="Times New Roman"/>
                <w:noProof/>
                <w:webHidden/>
              </w:rPr>
              <w:t>27</w:t>
            </w:r>
            <w:r w:rsidR="00235931" w:rsidRPr="00D50874">
              <w:rPr>
                <w:rFonts w:ascii="Times New Roman" w:hAnsi="Times New Roman" w:cs="Times New Roman"/>
                <w:noProof/>
                <w:webHidden/>
              </w:rPr>
              <w:fldChar w:fldCharType="end"/>
            </w:r>
          </w:hyperlink>
        </w:p>
        <w:p w:rsidR="00235931" w:rsidRPr="00D50874" w:rsidRDefault="001F38A1" w:rsidP="00D50874">
          <w:pPr>
            <w:pStyle w:val="Spistreci3"/>
            <w:spacing w:line="276" w:lineRule="auto"/>
            <w:rPr>
              <w:rFonts w:ascii="Times New Roman" w:eastAsiaTheme="minorEastAsia" w:hAnsi="Times New Roman" w:cs="Times New Roman"/>
              <w:noProof/>
              <w:lang w:eastAsia="pl-PL"/>
            </w:rPr>
          </w:pPr>
          <w:hyperlink w:anchor="_Toc524920290" w:history="1">
            <w:r w:rsidR="00235931" w:rsidRPr="00D50874">
              <w:rPr>
                <w:rStyle w:val="Hipercze"/>
                <w:rFonts w:ascii="Times New Roman" w:hAnsi="Times New Roman" w:cs="Times New Roman"/>
                <w:noProof/>
              </w:rPr>
              <w:t>Środowisko naturalne</w:t>
            </w:r>
            <w:r w:rsidR="00235931" w:rsidRPr="00D50874">
              <w:rPr>
                <w:rFonts w:ascii="Times New Roman" w:hAnsi="Times New Roman" w:cs="Times New Roman"/>
                <w:noProof/>
                <w:webHidden/>
              </w:rPr>
              <w:tab/>
            </w:r>
            <w:r w:rsidR="00235931" w:rsidRPr="00D50874">
              <w:rPr>
                <w:rFonts w:ascii="Times New Roman" w:hAnsi="Times New Roman" w:cs="Times New Roman"/>
                <w:noProof/>
                <w:webHidden/>
              </w:rPr>
              <w:fldChar w:fldCharType="begin"/>
            </w:r>
            <w:r w:rsidR="00235931" w:rsidRPr="00D50874">
              <w:rPr>
                <w:rFonts w:ascii="Times New Roman" w:hAnsi="Times New Roman" w:cs="Times New Roman"/>
                <w:noProof/>
                <w:webHidden/>
              </w:rPr>
              <w:instrText xml:space="preserve"> PAGEREF _Toc524920290 \h </w:instrText>
            </w:r>
            <w:r w:rsidR="00235931" w:rsidRPr="00D50874">
              <w:rPr>
                <w:rFonts w:ascii="Times New Roman" w:hAnsi="Times New Roman" w:cs="Times New Roman"/>
                <w:noProof/>
                <w:webHidden/>
              </w:rPr>
            </w:r>
            <w:r w:rsidR="00235931" w:rsidRPr="00D50874">
              <w:rPr>
                <w:rFonts w:ascii="Times New Roman" w:hAnsi="Times New Roman" w:cs="Times New Roman"/>
                <w:noProof/>
                <w:webHidden/>
              </w:rPr>
              <w:fldChar w:fldCharType="separate"/>
            </w:r>
            <w:r w:rsidR="00F45E1B">
              <w:rPr>
                <w:rFonts w:ascii="Times New Roman" w:hAnsi="Times New Roman" w:cs="Times New Roman"/>
                <w:noProof/>
                <w:webHidden/>
              </w:rPr>
              <w:t>46</w:t>
            </w:r>
            <w:r w:rsidR="00235931" w:rsidRPr="00D50874">
              <w:rPr>
                <w:rFonts w:ascii="Times New Roman" w:hAnsi="Times New Roman" w:cs="Times New Roman"/>
                <w:noProof/>
                <w:webHidden/>
              </w:rPr>
              <w:fldChar w:fldCharType="end"/>
            </w:r>
          </w:hyperlink>
        </w:p>
        <w:p w:rsidR="00235931" w:rsidRPr="00D50874" w:rsidRDefault="001F38A1" w:rsidP="00D50874">
          <w:pPr>
            <w:pStyle w:val="Spistreci3"/>
            <w:spacing w:line="276" w:lineRule="auto"/>
            <w:rPr>
              <w:rFonts w:ascii="Times New Roman" w:eastAsiaTheme="minorEastAsia" w:hAnsi="Times New Roman" w:cs="Times New Roman"/>
              <w:noProof/>
              <w:lang w:eastAsia="pl-PL"/>
            </w:rPr>
          </w:pPr>
          <w:hyperlink w:anchor="_Toc524920291" w:history="1">
            <w:r w:rsidR="00235931" w:rsidRPr="00D50874">
              <w:rPr>
                <w:rStyle w:val="Hipercze"/>
                <w:rFonts w:ascii="Times New Roman" w:hAnsi="Times New Roman" w:cs="Times New Roman"/>
                <w:noProof/>
              </w:rPr>
              <w:t>Zagospodarowanie przestrzenne</w:t>
            </w:r>
            <w:r w:rsidR="00235931" w:rsidRPr="00D50874">
              <w:rPr>
                <w:rFonts w:ascii="Times New Roman" w:hAnsi="Times New Roman" w:cs="Times New Roman"/>
                <w:noProof/>
                <w:webHidden/>
              </w:rPr>
              <w:tab/>
            </w:r>
            <w:r w:rsidR="00235931" w:rsidRPr="00D50874">
              <w:rPr>
                <w:rFonts w:ascii="Times New Roman" w:hAnsi="Times New Roman" w:cs="Times New Roman"/>
                <w:noProof/>
                <w:webHidden/>
              </w:rPr>
              <w:fldChar w:fldCharType="begin"/>
            </w:r>
            <w:r w:rsidR="00235931" w:rsidRPr="00D50874">
              <w:rPr>
                <w:rFonts w:ascii="Times New Roman" w:hAnsi="Times New Roman" w:cs="Times New Roman"/>
                <w:noProof/>
                <w:webHidden/>
              </w:rPr>
              <w:instrText xml:space="preserve"> PAGEREF _Toc524920291 \h </w:instrText>
            </w:r>
            <w:r w:rsidR="00235931" w:rsidRPr="00D50874">
              <w:rPr>
                <w:rFonts w:ascii="Times New Roman" w:hAnsi="Times New Roman" w:cs="Times New Roman"/>
                <w:noProof/>
                <w:webHidden/>
              </w:rPr>
            </w:r>
            <w:r w:rsidR="00235931" w:rsidRPr="00D50874">
              <w:rPr>
                <w:rFonts w:ascii="Times New Roman" w:hAnsi="Times New Roman" w:cs="Times New Roman"/>
                <w:noProof/>
                <w:webHidden/>
              </w:rPr>
              <w:fldChar w:fldCharType="separate"/>
            </w:r>
            <w:r w:rsidR="00F45E1B">
              <w:rPr>
                <w:rFonts w:ascii="Times New Roman" w:hAnsi="Times New Roman" w:cs="Times New Roman"/>
                <w:noProof/>
                <w:webHidden/>
              </w:rPr>
              <w:t>50</w:t>
            </w:r>
            <w:r w:rsidR="00235931" w:rsidRPr="00D50874">
              <w:rPr>
                <w:rFonts w:ascii="Times New Roman" w:hAnsi="Times New Roman" w:cs="Times New Roman"/>
                <w:noProof/>
                <w:webHidden/>
              </w:rPr>
              <w:fldChar w:fldCharType="end"/>
            </w:r>
          </w:hyperlink>
        </w:p>
        <w:p w:rsidR="00235931" w:rsidRPr="00D50874" w:rsidRDefault="001F38A1" w:rsidP="00D50874">
          <w:pPr>
            <w:pStyle w:val="Spistreci3"/>
            <w:spacing w:line="276" w:lineRule="auto"/>
            <w:rPr>
              <w:rFonts w:ascii="Times New Roman" w:eastAsiaTheme="minorEastAsia" w:hAnsi="Times New Roman" w:cs="Times New Roman"/>
              <w:noProof/>
              <w:lang w:eastAsia="pl-PL"/>
            </w:rPr>
          </w:pPr>
          <w:hyperlink w:anchor="_Toc524920292" w:history="1">
            <w:r w:rsidR="00235931" w:rsidRPr="00D50874">
              <w:rPr>
                <w:rStyle w:val="Hipercze"/>
                <w:rFonts w:ascii="Times New Roman" w:hAnsi="Times New Roman" w:cs="Times New Roman"/>
                <w:noProof/>
              </w:rPr>
              <w:t>Infrastruktura techniczna</w:t>
            </w:r>
            <w:r w:rsidR="00235931" w:rsidRPr="00D50874">
              <w:rPr>
                <w:rFonts w:ascii="Times New Roman" w:hAnsi="Times New Roman" w:cs="Times New Roman"/>
                <w:noProof/>
                <w:webHidden/>
              </w:rPr>
              <w:tab/>
            </w:r>
            <w:r w:rsidR="00235931" w:rsidRPr="00D50874">
              <w:rPr>
                <w:rFonts w:ascii="Times New Roman" w:hAnsi="Times New Roman" w:cs="Times New Roman"/>
                <w:noProof/>
                <w:webHidden/>
              </w:rPr>
              <w:fldChar w:fldCharType="begin"/>
            </w:r>
            <w:r w:rsidR="00235931" w:rsidRPr="00D50874">
              <w:rPr>
                <w:rFonts w:ascii="Times New Roman" w:hAnsi="Times New Roman" w:cs="Times New Roman"/>
                <w:noProof/>
                <w:webHidden/>
              </w:rPr>
              <w:instrText xml:space="preserve"> PAGEREF _Toc524920292 \h </w:instrText>
            </w:r>
            <w:r w:rsidR="00235931" w:rsidRPr="00D50874">
              <w:rPr>
                <w:rFonts w:ascii="Times New Roman" w:hAnsi="Times New Roman" w:cs="Times New Roman"/>
                <w:noProof/>
                <w:webHidden/>
              </w:rPr>
            </w:r>
            <w:r w:rsidR="00235931" w:rsidRPr="00D50874">
              <w:rPr>
                <w:rFonts w:ascii="Times New Roman" w:hAnsi="Times New Roman" w:cs="Times New Roman"/>
                <w:noProof/>
                <w:webHidden/>
              </w:rPr>
              <w:fldChar w:fldCharType="separate"/>
            </w:r>
            <w:r w:rsidR="00F45E1B">
              <w:rPr>
                <w:rFonts w:ascii="Times New Roman" w:hAnsi="Times New Roman" w:cs="Times New Roman"/>
                <w:noProof/>
                <w:webHidden/>
              </w:rPr>
              <w:t>54</w:t>
            </w:r>
            <w:r w:rsidR="00235931" w:rsidRPr="00D50874">
              <w:rPr>
                <w:rFonts w:ascii="Times New Roman" w:hAnsi="Times New Roman" w:cs="Times New Roman"/>
                <w:noProof/>
                <w:webHidden/>
              </w:rPr>
              <w:fldChar w:fldCharType="end"/>
            </w:r>
          </w:hyperlink>
        </w:p>
        <w:p w:rsidR="00235931" w:rsidRPr="00D50874" w:rsidRDefault="001F38A1" w:rsidP="00D50874">
          <w:pPr>
            <w:pStyle w:val="Spistreci2"/>
            <w:spacing w:line="276" w:lineRule="auto"/>
            <w:rPr>
              <w:rFonts w:ascii="Times New Roman" w:eastAsiaTheme="minorEastAsia" w:hAnsi="Times New Roman" w:cs="Times New Roman"/>
              <w:noProof/>
              <w:lang w:eastAsia="pl-PL"/>
            </w:rPr>
          </w:pPr>
          <w:hyperlink w:anchor="_Toc524920293" w:history="1">
            <w:r w:rsidR="00235931" w:rsidRPr="00D50874">
              <w:rPr>
                <w:rStyle w:val="Hipercze"/>
                <w:rFonts w:ascii="Times New Roman" w:hAnsi="Times New Roman" w:cs="Times New Roman"/>
                <w:noProof/>
              </w:rPr>
              <w:t>Formy współpracy JST</w:t>
            </w:r>
            <w:r w:rsidR="00235931" w:rsidRPr="00D50874">
              <w:rPr>
                <w:rFonts w:ascii="Times New Roman" w:hAnsi="Times New Roman" w:cs="Times New Roman"/>
                <w:noProof/>
                <w:webHidden/>
              </w:rPr>
              <w:tab/>
            </w:r>
            <w:r w:rsidR="00235931" w:rsidRPr="00D50874">
              <w:rPr>
                <w:rFonts w:ascii="Times New Roman" w:hAnsi="Times New Roman" w:cs="Times New Roman"/>
                <w:noProof/>
                <w:webHidden/>
              </w:rPr>
              <w:fldChar w:fldCharType="begin"/>
            </w:r>
            <w:r w:rsidR="00235931" w:rsidRPr="00D50874">
              <w:rPr>
                <w:rFonts w:ascii="Times New Roman" w:hAnsi="Times New Roman" w:cs="Times New Roman"/>
                <w:noProof/>
                <w:webHidden/>
              </w:rPr>
              <w:instrText xml:space="preserve"> PAGEREF _Toc524920293 \h </w:instrText>
            </w:r>
            <w:r w:rsidR="00235931" w:rsidRPr="00D50874">
              <w:rPr>
                <w:rFonts w:ascii="Times New Roman" w:hAnsi="Times New Roman" w:cs="Times New Roman"/>
                <w:noProof/>
                <w:webHidden/>
              </w:rPr>
            </w:r>
            <w:r w:rsidR="00235931" w:rsidRPr="00D50874">
              <w:rPr>
                <w:rFonts w:ascii="Times New Roman" w:hAnsi="Times New Roman" w:cs="Times New Roman"/>
                <w:noProof/>
                <w:webHidden/>
              </w:rPr>
              <w:fldChar w:fldCharType="separate"/>
            </w:r>
            <w:r w:rsidR="00F45E1B">
              <w:rPr>
                <w:rFonts w:ascii="Times New Roman" w:hAnsi="Times New Roman" w:cs="Times New Roman"/>
                <w:noProof/>
                <w:webHidden/>
              </w:rPr>
              <w:t>58</w:t>
            </w:r>
            <w:r w:rsidR="00235931" w:rsidRPr="00D50874">
              <w:rPr>
                <w:rFonts w:ascii="Times New Roman" w:hAnsi="Times New Roman" w:cs="Times New Roman"/>
                <w:noProof/>
                <w:webHidden/>
              </w:rPr>
              <w:fldChar w:fldCharType="end"/>
            </w:r>
          </w:hyperlink>
        </w:p>
        <w:p w:rsidR="00235931" w:rsidRPr="00D50874" w:rsidRDefault="001F38A1" w:rsidP="00D50874">
          <w:pPr>
            <w:pStyle w:val="Spistreci2"/>
            <w:spacing w:line="276" w:lineRule="auto"/>
            <w:rPr>
              <w:rFonts w:ascii="Times New Roman" w:eastAsiaTheme="minorEastAsia" w:hAnsi="Times New Roman" w:cs="Times New Roman"/>
              <w:noProof/>
              <w:lang w:eastAsia="pl-PL"/>
            </w:rPr>
          </w:pPr>
          <w:hyperlink w:anchor="_Toc524920294" w:history="1">
            <w:r w:rsidR="00235931" w:rsidRPr="00D50874">
              <w:rPr>
                <w:rStyle w:val="Hipercze"/>
                <w:rFonts w:ascii="Times New Roman" w:hAnsi="Times New Roman" w:cs="Times New Roman"/>
                <w:noProof/>
              </w:rPr>
              <w:t>Analiza wyników badań ankietowych</w:t>
            </w:r>
            <w:r w:rsidR="00235931" w:rsidRPr="00D50874">
              <w:rPr>
                <w:rFonts w:ascii="Times New Roman" w:hAnsi="Times New Roman" w:cs="Times New Roman"/>
                <w:noProof/>
                <w:webHidden/>
              </w:rPr>
              <w:tab/>
            </w:r>
            <w:r w:rsidR="00235931" w:rsidRPr="00D50874">
              <w:rPr>
                <w:rFonts w:ascii="Times New Roman" w:hAnsi="Times New Roman" w:cs="Times New Roman"/>
                <w:noProof/>
                <w:webHidden/>
              </w:rPr>
              <w:fldChar w:fldCharType="begin"/>
            </w:r>
            <w:r w:rsidR="00235931" w:rsidRPr="00D50874">
              <w:rPr>
                <w:rFonts w:ascii="Times New Roman" w:hAnsi="Times New Roman" w:cs="Times New Roman"/>
                <w:noProof/>
                <w:webHidden/>
              </w:rPr>
              <w:instrText xml:space="preserve"> PAGEREF _Toc524920294 \h </w:instrText>
            </w:r>
            <w:r w:rsidR="00235931" w:rsidRPr="00D50874">
              <w:rPr>
                <w:rFonts w:ascii="Times New Roman" w:hAnsi="Times New Roman" w:cs="Times New Roman"/>
                <w:noProof/>
                <w:webHidden/>
              </w:rPr>
            </w:r>
            <w:r w:rsidR="00235931" w:rsidRPr="00D50874">
              <w:rPr>
                <w:rFonts w:ascii="Times New Roman" w:hAnsi="Times New Roman" w:cs="Times New Roman"/>
                <w:noProof/>
                <w:webHidden/>
              </w:rPr>
              <w:fldChar w:fldCharType="separate"/>
            </w:r>
            <w:r w:rsidR="00F45E1B">
              <w:rPr>
                <w:rFonts w:ascii="Times New Roman" w:hAnsi="Times New Roman" w:cs="Times New Roman"/>
                <w:noProof/>
                <w:webHidden/>
              </w:rPr>
              <w:t>63</w:t>
            </w:r>
            <w:r w:rsidR="00235931" w:rsidRPr="00D50874">
              <w:rPr>
                <w:rFonts w:ascii="Times New Roman" w:hAnsi="Times New Roman" w:cs="Times New Roman"/>
                <w:noProof/>
                <w:webHidden/>
              </w:rPr>
              <w:fldChar w:fldCharType="end"/>
            </w:r>
          </w:hyperlink>
        </w:p>
        <w:p w:rsidR="00235931" w:rsidRPr="00D50874" w:rsidRDefault="001F38A1" w:rsidP="00D50874">
          <w:pPr>
            <w:pStyle w:val="Spistreci2"/>
            <w:spacing w:line="276" w:lineRule="auto"/>
            <w:rPr>
              <w:rFonts w:ascii="Times New Roman" w:eastAsiaTheme="minorEastAsia" w:hAnsi="Times New Roman" w:cs="Times New Roman"/>
              <w:noProof/>
              <w:lang w:eastAsia="pl-PL"/>
            </w:rPr>
          </w:pPr>
          <w:hyperlink w:anchor="_Toc524920295" w:history="1">
            <w:r w:rsidR="00235931" w:rsidRPr="00D50874">
              <w:rPr>
                <w:rStyle w:val="Hipercze"/>
                <w:rFonts w:ascii="Times New Roman" w:hAnsi="Times New Roman" w:cs="Times New Roman"/>
                <w:noProof/>
              </w:rPr>
              <w:t>Analiza dokumentów strategicznych powiatów i gmin na obszarze porozumienia Sudety 2030 pod kątem podobieństwa celów, priorytetów i działań</w:t>
            </w:r>
            <w:r w:rsidR="00235931" w:rsidRPr="00D50874">
              <w:rPr>
                <w:rFonts w:ascii="Times New Roman" w:hAnsi="Times New Roman" w:cs="Times New Roman"/>
                <w:noProof/>
                <w:webHidden/>
              </w:rPr>
              <w:tab/>
            </w:r>
            <w:r w:rsidR="00235931" w:rsidRPr="00D50874">
              <w:rPr>
                <w:rFonts w:ascii="Times New Roman" w:hAnsi="Times New Roman" w:cs="Times New Roman"/>
                <w:noProof/>
                <w:webHidden/>
              </w:rPr>
              <w:fldChar w:fldCharType="begin"/>
            </w:r>
            <w:r w:rsidR="00235931" w:rsidRPr="00D50874">
              <w:rPr>
                <w:rFonts w:ascii="Times New Roman" w:hAnsi="Times New Roman" w:cs="Times New Roman"/>
                <w:noProof/>
                <w:webHidden/>
              </w:rPr>
              <w:instrText xml:space="preserve"> PAGEREF _Toc524920295 \h </w:instrText>
            </w:r>
            <w:r w:rsidR="00235931" w:rsidRPr="00D50874">
              <w:rPr>
                <w:rFonts w:ascii="Times New Roman" w:hAnsi="Times New Roman" w:cs="Times New Roman"/>
                <w:noProof/>
                <w:webHidden/>
              </w:rPr>
            </w:r>
            <w:r w:rsidR="00235931" w:rsidRPr="00D50874">
              <w:rPr>
                <w:rFonts w:ascii="Times New Roman" w:hAnsi="Times New Roman" w:cs="Times New Roman"/>
                <w:noProof/>
                <w:webHidden/>
              </w:rPr>
              <w:fldChar w:fldCharType="separate"/>
            </w:r>
            <w:r w:rsidR="00F45E1B">
              <w:rPr>
                <w:rFonts w:ascii="Times New Roman" w:hAnsi="Times New Roman" w:cs="Times New Roman"/>
                <w:noProof/>
                <w:webHidden/>
              </w:rPr>
              <w:t>76</w:t>
            </w:r>
            <w:r w:rsidR="00235931" w:rsidRPr="00D50874">
              <w:rPr>
                <w:rFonts w:ascii="Times New Roman" w:hAnsi="Times New Roman" w:cs="Times New Roman"/>
                <w:noProof/>
                <w:webHidden/>
              </w:rPr>
              <w:fldChar w:fldCharType="end"/>
            </w:r>
          </w:hyperlink>
        </w:p>
        <w:p w:rsidR="00235931" w:rsidRPr="00D50874" w:rsidRDefault="001F38A1" w:rsidP="00D50874">
          <w:pPr>
            <w:pStyle w:val="Spistreci2"/>
            <w:spacing w:line="276" w:lineRule="auto"/>
            <w:rPr>
              <w:rFonts w:ascii="Times New Roman" w:eastAsiaTheme="minorEastAsia" w:hAnsi="Times New Roman" w:cs="Times New Roman"/>
              <w:noProof/>
              <w:lang w:eastAsia="pl-PL"/>
            </w:rPr>
          </w:pPr>
          <w:hyperlink w:anchor="_Toc524920296" w:history="1">
            <w:r w:rsidR="00235931" w:rsidRPr="00D50874">
              <w:rPr>
                <w:rStyle w:val="Hipercze"/>
                <w:rFonts w:ascii="Times New Roman" w:hAnsi="Times New Roman" w:cs="Times New Roman"/>
                <w:noProof/>
              </w:rPr>
              <w:t>Analiza SWOT obszaru Sudety (wymiary: gospodarczy, społeczny, przestrzenny, środowiskowy)</w:t>
            </w:r>
            <w:r w:rsidR="00235931" w:rsidRPr="00D50874">
              <w:rPr>
                <w:rFonts w:ascii="Times New Roman" w:hAnsi="Times New Roman" w:cs="Times New Roman"/>
                <w:noProof/>
                <w:webHidden/>
              </w:rPr>
              <w:tab/>
            </w:r>
            <w:r w:rsidR="00235931" w:rsidRPr="00D50874">
              <w:rPr>
                <w:rFonts w:ascii="Times New Roman" w:hAnsi="Times New Roman" w:cs="Times New Roman"/>
                <w:noProof/>
                <w:webHidden/>
              </w:rPr>
              <w:fldChar w:fldCharType="begin"/>
            </w:r>
            <w:r w:rsidR="00235931" w:rsidRPr="00D50874">
              <w:rPr>
                <w:rFonts w:ascii="Times New Roman" w:hAnsi="Times New Roman" w:cs="Times New Roman"/>
                <w:noProof/>
                <w:webHidden/>
              </w:rPr>
              <w:instrText xml:space="preserve"> PAGEREF _Toc524920296 \h </w:instrText>
            </w:r>
            <w:r w:rsidR="00235931" w:rsidRPr="00D50874">
              <w:rPr>
                <w:rFonts w:ascii="Times New Roman" w:hAnsi="Times New Roman" w:cs="Times New Roman"/>
                <w:noProof/>
                <w:webHidden/>
              </w:rPr>
            </w:r>
            <w:r w:rsidR="00235931" w:rsidRPr="00D50874">
              <w:rPr>
                <w:rFonts w:ascii="Times New Roman" w:hAnsi="Times New Roman" w:cs="Times New Roman"/>
                <w:noProof/>
                <w:webHidden/>
              </w:rPr>
              <w:fldChar w:fldCharType="separate"/>
            </w:r>
            <w:r w:rsidR="00F45E1B">
              <w:rPr>
                <w:rFonts w:ascii="Times New Roman" w:hAnsi="Times New Roman" w:cs="Times New Roman"/>
                <w:noProof/>
                <w:webHidden/>
              </w:rPr>
              <w:t>86</w:t>
            </w:r>
            <w:r w:rsidR="00235931" w:rsidRPr="00D50874">
              <w:rPr>
                <w:rFonts w:ascii="Times New Roman" w:hAnsi="Times New Roman" w:cs="Times New Roman"/>
                <w:noProof/>
                <w:webHidden/>
              </w:rPr>
              <w:fldChar w:fldCharType="end"/>
            </w:r>
          </w:hyperlink>
        </w:p>
        <w:p w:rsidR="00235931" w:rsidRPr="00D50874" w:rsidRDefault="001F38A1" w:rsidP="00D50874">
          <w:pPr>
            <w:pStyle w:val="Spistreci1"/>
            <w:spacing w:line="276" w:lineRule="auto"/>
            <w:rPr>
              <w:rFonts w:eastAsiaTheme="minorEastAsia"/>
              <w:lang w:eastAsia="pl-PL"/>
            </w:rPr>
          </w:pPr>
          <w:hyperlink w:anchor="_Toc524920297" w:history="1">
            <w:r w:rsidR="00235931" w:rsidRPr="00D50874">
              <w:rPr>
                <w:rStyle w:val="Hipercze"/>
                <w:b/>
              </w:rPr>
              <w:t>Wnioski z diagnozy</w:t>
            </w:r>
            <w:r w:rsidR="00235931" w:rsidRPr="00D50874">
              <w:rPr>
                <w:webHidden/>
              </w:rPr>
              <w:tab/>
            </w:r>
            <w:r w:rsidR="00235931" w:rsidRPr="00D50874">
              <w:rPr>
                <w:webHidden/>
              </w:rPr>
              <w:fldChar w:fldCharType="begin"/>
            </w:r>
            <w:r w:rsidR="00235931" w:rsidRPr="00D50874">
              <w:rPr>
                <w:webHidden/>
              </w:rPr>
              <w:instrText xml:space="preserve"> PAGEREF _Toc524920297 \h </w:instrText>
            </w:r>
            <w:r w:rsidR="00235931" w:rsidRPr="00D50874">
              <w:rPr>
                <w:webHidden/>
              </w:rPr>
            </w:r>
            <w:r w:rsidR="00235931" w:rsidRPr="00D50874">
              <w:rPr>
                <w:webHidden/>
              </w:rPr>
              <w:fldChar w:fldCharType="separate"/>
            </w:r>
            <w:r w:rsidR="00F45E1B">
              <w:rPr>
                <w:webHidden/>
              </w:rPr>
              <w:t>89</w:t>
            </w:r>
            <w:r w:rsidR="00235931" w:rsidRPr="00D50874">
              <w:rPr>
                <w:webHidden/>
              </w:rPr>
              <w:fldChar w:fldCharType="end"/>
            </w:r>
          </w:hyperlink>
        </w:p>
        <w:p w:rsidR="00235931" w:rsidRPr="00D50874" w:rsidRDefault="001F38A1" w:rsidP="00D50874">
          <w:pPr>
            <w:pStyle w:val="Spistreci1"/>
            <w:spacing w:line="276" w:lineRule="auto"/>
            <w:rPr>
              <w:rFonts w:eastAsiaTheme="minorEastAsia"/>
              <w:lang w:eastAsia="pl-PL"/>
            </w:rPr>
          </w:pPr>
          <w:hyperlink w:anchor="_Toc524920298" w:history="1">
            <w:r w:rsidR="00235931" w:rsidRPr="00D50874">
              <w:rPr>
                <w:rStyle w:val="Hipercze"/>
                <w:b/>
              </w:rPr>
              <w:t>ZAŁOŻENIA STRATEGICZNE</w:t>
            </w:r>
            <w:r w:rsidR="00235931" w:rsidRPr="00D50874">
              <w:rPr>
                <w:webHidden/>
              </w:rPr>
              <w:tab/>
            </w:r>
            <w:r w:rsidR="00235931" w:rsidRPr="00D50874">
              <w:rPr>
                <w:webHidden/>
              </w:rPr>
              <w:fldChar w:fldCharType="begin"/>
            </w:r>
            <w:r w:rsidR="00235931" w:rsidRPr="00D50874">
              <w:rPr>
                <w:webHidden/>
              </w:rPr>
              <w:instrText xml:space="preserve"> PAGEREF _Toc524920298 \h </w:instrText>
            </w:r>
            <w:r w:rsidR="00235931" w:rsidRPr="00D50874">
              <w:rPr>
                <w:webHidden/>
              </w:rPr>
            </w:r>
            <w:r w:rsidR="00235931" w:rsidRPr="00D50874">
              <w:rPr>
                <w:webHidden/>
              </w:rPr>
              <w:fldChar w:fldCharType="separate"/>
            </w:r>
            <w:r w:rsidR="00F45E1B">
              <w:rPr>
                <w:webHidden/>
              </w:rPr>
              <w:t>93</w:t>
            </w:r>
            <w:r w:rsidR="00235931" w:rsidRPr="00D50874">
              <w:rPr>
                <w:webHidden/>
              </w:rPr>
              <w:fldChar w:fldCharType="end"/>
            </w:r>
          </w:hyperlink>
        </w:p>
        <w:p w:rsidR="00235931" w:rsidRPr="00D50874" w:rsidRDefault="001F38A1" w:rsidP="00D50874">
          <w:pPr>
            <w:pStyle w:val="Spistreci2"/>
            <w:spacing w:line="276" w:lineRule="auto"/>
            <w:rPr>
              <w:rFonts w:ascii="Times New Roman" w:eastAsiaTheme="minorEastAsia" w:hAnsi="Times New Roman" w:cs="Times New Roman"/>
              <w:noProof/>
              <w:lang w:eastAsia="pl-PL"/>
            </w:rPr>
          </w:pPr>
          <w:hyperlink w:anchor="_Toc524920299" w:history="1">
            <w:r w:rsidR="00235931" w:rsidRPr="00D50874">
              <w:rPr>
                <w:rStyle w:val="Hipercze"/>
                <w:rFonts w:ascii="Times New Roman" w:hAnsi="Times New Roman" w:cs="Times New Roman"/>
                <w:noProof/>
              </w:rPr>
              <w:t>Wizja, misja, cele i kierunki</w:t>
            </w:r>
            <w:r w:rsidR="00235931" w:rsidRPr="00D50874">
              <w:rPr>
                <w:rFonts w:ascii="Times New Roman" w:hAnsi="Times New Roman" w:cs="Times New Roman"/>
                <w:noProof/>
                <w:webHidden/>
              </w:rPr>
              <w:tab/>
            </w:r>
            <w:r w:rsidR="00235931" w:rsidRPr="00D50874">
              <w:rPr>
                <w:rFonts w:ascii="Times New Roman" w:hAnsi="Times New Roman" w:cs="Times New Roman"/>
                <w:noProof/>
                <w:webHidden/>
              </w:rPr>
              <w:fldChar w:fldCharType="begin"/>
            </w:r>
            <w:r w:rsidR="00235931" w:rsidRPr="00D50874">
              <w:rPr>
                <w:rFonts w:ascii="Times New Roman" w:hAnsi="Times New Roman" w:cs="Times New Roman"/>
                <w:noProof/>
                <w:webHidden/>
              </w:rPr>
              <w:instrText xml:space="preserve"> PAGEREF _Toc524920299 \h </w:instrText>
            </w:r>
            <w:r w:rsidR="00235931" w:rsidRPr="00D50874">
              <w:rPr>
                <w:rFonts w:ascii="Times New Roman" w:hAnsi="Times New Roman" w:cs="Times New Roman"/>
                <w:noProof/>
                <w:webHidden/>
              </w:rPr>
            </w:r>
            <w:r w:rsidR="00235931" w:rsidRPr="00D50874">
              <w:rPr>
                <w:rFonts w:ascii="Times New Roman" w:hAnsi="Times New Roman" w:cs="Times New Roman"/>
                <w:noProof/>
                <w:webHidden/>
              </w:rPr>
              <w:fldChar w:fldCharType="separate"/>
            </w:r>
            <w:r w:rsidR="00F45E1B">
              <w:rPr>
                <w:rFonts w:ascii="Times New Roman" w:hAnsi="Times New Roman" w:cs="Times New Roman"/>
                <w:noProof/>
                <w:webHidden/>
              </w:rPr>
              <w:t>93</w:t>
            </w:r>
            <w:r w:rsidR="00235931" w:rsidRPr="00D50874">
              <w:rPr>
                <w:rFonts w:ascii="Times New Roman" w:hAnsi="Times New Roman" w:cs="Times New Roman"/>
                <w:noProof/>
                <w:webHidden/>
              </w:rPr>
              <w:fldChar w:fldCharType="end"/>
            </w:r>
          </w:hyperlink>
        </w:p>
        <w:p w:rsidR="00235931" w:rsidRPr="00D50874" w:rsidRDefault="001F38A1" w:rsidP="00D50874">
          <w:pPr>
            <w:pStyle w:val="Spistreci2"/>
            <w:spacing w:line="276" w:lineRule="auto"/>
            <w:rPr>
              <w:rFonts w:ascii="Times New Roman" w:eastAsiaTheme="minorEastAsia" w:hAnsi="Times New Roman" w:cs="Times New Roman"/>
              <w:noProof/>
              <w:lang w:eastAsia="pl-PL"/>
            </w:rPr>
          </w:pPr>
          <w:hyperlink w:anchor="_Toc524920300" w:history="1">
            <w:r w:rsidR="00235931" w:rsidRPr="00D50874">
              <w:rPr>
                <w:rStyle w:val="Hipercze"/>
                <w:rFonts w:ascii="Times New Roman" w:hAnsi="Times New Roman" w:cs="Times New Roman"/>
                <w:noProof/>
              </w:rPr>
              <w:t>Kierunki przedsięwzięć strategicznych</w:t>
            </w:r>
            <w:r w:rsidR="00235931" w:rsidRPr="00D50874">
              <w:rPr>
                <w:rFonts w:ascii="Times New Roman" w:hAnsi="Times New Roman" w:cs="Times New Roman"/>
                <w:noProof/>
                <w:webHidden/>
              </w:rPr>
              <w:tab/>
            </w:r>
            <w:r w:rsidR="00235931" w:rsidRPr="00D50874">
              <w:rPr>
                <w:rFonts w:ascii="Times New Roman" w:hAnsi="Times New Roman" w:cs="Times New Roman"/>
                <w:noProof/>
                <w:webHidden/>
              </w:rPr>
              <w:fldChar w:fldCharType="begin"/>
            </w:r>
            <w:r w:rsidR="00235931" w:rsidRPr="00D50874">
              <w:rPr>
                <w:rFonts w:ascii="Times New Roman" w:hAnsi="Times New Roman" w:cs="Times New Roman"/>
                <w:noProof/>
                <w:webHidden/>
              </w:rPr>
              <w:instrText xml:space="preserve"> PAGEREF _Toc524920300 \h </w:instrText>
            </w:r>
            <w:r w:rsidR="00235931" w:rsidRPr="00D50874">
              <w:rPr>
                <w:rFonts w:ascii="Times New Roman" w:hAnsi="Times New Roman" w:cs="Times New Roman"/>
                <w:noProof/>
                <w:webHidden/>
              </w:rPr>
            </w:r>
            <w:r w:rsidR="00235931" w:rsidRPr="00D50874">
              <w:rPr>
                <w:rFonts w:ascii="Times New Roman" w:hAnsi="Times New Roman" w:cs="Times New Roman"/>
                <w:noProof/>
                <w:webHidden/>
              </w:rPr>
              <w:fldChar w:fldCharType="separate"/>
            </w:r>
            <w:r w:rsidR="00F45E1B">
              <w:rPr>
                <w:rFonts w:ascii="Times New Roman" w:hAnsi="Times New Roman" w:cs="Times New Roman"/>
                <w:noProof/>
                <w:webHidden/>
              </w:rPr>
              <w:t>98</w:t>
            </w:r>
            <w:r w:rsidR="00235931" w:rsidRPr="00D50874">
              <w:rPr>
                <w:rFonts w:ascii="Times New Roman" w:hAnsi="Times New Roman" w:cs="Times New Roman"/>
                <w:noProof/>
                <w:webHidden/>
              </w:rPr>
              <w:fldChar w:fldCharType="end"/>
            </w:r>
          </w:hyperlink>
        </w:p>
        <w:p w:rsidR="00235931" w:rsidRPr="00D50874" w:rsidRDefault="001F38A1" w:rsidP="00D50874">
          <w:pPr>
            <w:pStyle w:val="Spistreci3"/>
            <w:spacing w:line="276" w:lineRule="auto"/>
            <w:rPr>
              <w:rFonts w:ascii="Times New Roman" w:eastAsiaTheme="minorEastAsia" w:hAnsi="Times New Roman" w:cs="Times New Roman"/>
              <w:noProof/>
              <w:lang w:eastAsia="pl-PL"/>
            </w:rPr>
          </w:pPr>
          <w:hyperlink w:anchor="_Toc524920301" w:history="1">
            <w:r w:rsidR="00235931" w:rsidRPr="00D50874">
              <w:rPr>
                <w:rStyle w:val="Hipercze"/>
                <w:rFonts w:ascii="Times New Roman" w:hAnsi="Times New Roman" w:cs="Times New Roman"/>
                <w:noProof/>
              </w:rPr>
              <w:t>Ujęcie macierzowe, zarządzanie zmianą</w:t>
            </w:r>
            <w:r w:rsidR="00235931" w:rsidRPr="00D50874">
              <w:rPr>
                <w:rFonts w:ascii="Times New Roman" w:hAnsi="Times New Roman" w:cs="Times New Roman"/>
                <w:noProof/>
                <w:webHidden/>
              </w:rPr>
              <w:tab/>
            </w:r>
            <w:r w:rsidR="00235931" w:rsidRPr="00D50874">
              <w:rPr>
                <w:rFonts w:ascii="Times New Roman" w:hAnsi="Times New Roman" w:cs="Times New Roman"/>
                <w:noProof/>
                <w:webHidden/>
              </w:rPr>
              <w:fldChar w:fldCharType="begin"/>
            </w:r>
            <w:r w:rsidR="00235931" w:rsidRPr="00D50874">
              <w:rPr>
                <w:rFonts w:ascii="Times New Roman" w:hAnsi="Times New Roman" w:cs="Times New Roman"/>
                <w:noProof/>
                <w:webHidden/>
              </w:rPr>
              <w:instrText xml:space="preserve"> PAGEREF _Toc524920301 \h </w:instrText>
            </w:r>
            <w:r w:rsidR="00235931" w:rsidRPr="00D50874">
              <w:rPr>
                <w:rFonts w:ascii="Times New Roman" w:hAnsi="Times New Roman" w:cs="Times New Roman"/>
                <w:noProof/>
                <w:webHidden/>
              </w:rPr>
            </w:r>
            <w:r w:rsidR="00235931" w:rsidRPr="00D50874">
              <w:rPr>
                <w:rFonts w:ascii="Times New Roman" w:hAnsi="Times New Roman" w:cs="Times New Roman"/>
                <w:noProof/>
                <w:webHidden/>
              </w:rPr>
              <w:fldChar w:fldCharType="separate"/>
            </w:r>
            <w:r w:rsidR="00F45E1B">
              <w:rPr>
                <w:rFonts w:ascii="Times New Roman" w:hAnsi="Times New Roman" w:cs="Times New Roman"/>
                <w:noProof/>
                <w:webHidden/>
              </w:rPr>
              <w:t>103</w:t>
            </w:r>
            <w:r w:rsidR="00235931" w:rsidRPr="00D50874">
              <w:rPr>
                <w:rFonts w:ascii="Times New Roman" w:hAnsi="Times New Roman" w:cs="Times New Roman"/>
                <w:noProof/>
                <w:webHidden/>
              </w:rPr>
              <w:fldChar w:fldCharType="end"/>
            </w:r>
          </w:hyperlink>
        </w:p>
        <w:p w:rsidR="00235931" w:rsidRPr="00D50874" w:rsidRDefault="001F38A1" w:rsidP="00D50874">
          <w:pPr>
            <w:pStyle w:val="Spistreci2"/>
            <w:spacing w:line="276" w:lineRule="auto"/>
            <w:rPr>
              <w:rFonts w:ascii="Times New Roman" w:eastAsiaTheme="minorEastAsia" w:hAnsi="Times New Roman" w:cs="Times New Roman"/>
              <w:noProof/>
              <w:lang w:eastAsia="pl-PL"/>
            </w:rPr>
          </w:pPr>
          <w:hyperlink w:anchor="_Toc524920302" w:history="1">
            <w:r w:rsidR="00235931" w:rsidRPr="00D50874">
              <w:rPr>
                <w:rStyle w:val="Hipercze"/>
                <w:rFonts w:ascii="Times New Roman" w:hAnsi="Times New Roman" w:cs="Times New Roman"/>
                <w:noProof/>
              </w:rPr>
              <w:t>Scenariusze rozwoju</w:t>
            </w:r>
            <w:r w:rsidR="00235931" w:rsidRPr="00D50874">
              <w:rPr>
                <w:rFonts w:ascii="Times New Roman" w:hAnsi="Times New Roman" w:cs="Times New Roman"/>
                <w:noProof/>
                <w:webHidden/>
              </w:rPr>
              <w:tab/>
            </w:r>
            <w:r w:rsidR="00235931" w:rsidRPr="00D50874">
              <w:rPr>
                <w:rFonts w:ascii="Times New Roman" w:hAnsi="Times New Roman" w:cs="Times New Roman"/>
                <w:noProof/>
                <w:webHidden/>
              </w:rPr>
              <w:fldChar w:fldCharType="begin"/>
            </w:r>
            <w:r w:rsidR="00235931" w:rsidRPr="00D50874">
              <w:rPr>
                <w:rFonts w:ascii="Times New Roman" w:hAnsi="Times New Roman" w:cs="Times New Roman"/>
                <w:noProof/>
                <w:webHidden/>
              </w:rPr>
              <w:instrText xml:space="preserve"> PAGEREF _Toc524920302 \h </w:instrText>
            </w:r>
            <w:r w:rsidR="00235931" w:rsidRPr="00D50874">
              <w:rPr>
                <w:rFonts w:ascii="Times New Roman" w:hAnsi="Times New Roman" w:cs="Times New Roman"/>
                <w:noProof/>
                <w:webHidden/>
              </w:rPr>
            </w:r>
            <w:r w:rsidR="00235931" w:rsidRPr="00D50874">
              <w:rPr>
                <w:rFonts w:ascii="Times New Roman" w:hAnsi="Times New Roman" w:cs="Times New Roman"/>
                <w:noProof/>
                <w:webHidden/>
              </w:rPr>
              <w:fldChar w:fldCharType="separate"/>
            </w:r>
            <w:r w:rsidR="00F45E1B">
              <w:rPr>
                <w:rFonts w:ascii="Times New Roman" w:hAnsi="Times New Roman" w:cs="Times New Roman"/>
                <w:noProof/>
                <w:webHidden/>
              </w:rPr>
              <w:t>114</w:t>
            </w:r>
            <w:r w:rsidR="00235931" w:rsidRPr="00D50874">
              <w:rPr>
                <w:rFonts w:ascii="Times New Roman" w:hAnsi="Times New Roman" w:cs="Times New Roman"/>
                <w:noProof/>
                <w:webHidden/>
              </w:rPr>
              <w:fldChar w:fldCharType="end"/>
            </w:r>
          </w:hyperlink>
        </w:p>
        <w:p w:rsidR="00235931" w:rsidRPr="00D50874" w:rsidRDefault="001F38A1" w:rsidP="00D50874">
          <w:pPr>
            <w:pStyle w:val="Spistreci2"/>
            <w:spacing w:line="276" w:lineRule="auto"/>
            <w:rPr>
              <w:rFonts w:ascii="Times New Roman" w:eastAsiaTheme="minorEastAsia" w:hAnsi="Times New Roman" w:cs="Times New Roman"/>
              <w:noProof/>
              <w:lang w:eastAsia="pl-PL"/>
            </w:rPr>
          </w:pPr>
          <w:hyperlink w:anchor="_Toc524920303" w:history="1">
            <w:r w:rsidR="00235931" w:rsidRPr="00D50874">
              <w:rPr>
                <w:rStyle w:val="Hipercze"/>
                <w:rFonts w:ascii="Times New Roman" w:hAnsi="Times New Roman" w:cs="Times New Roman"/>
                <w:noProof/>
              </w:rPr>
              <w:t>System wdrażania Strategii i koncepcja funkcjonowania obszaru Sudety</w:t>
            </w:r>
            <w:r w:rsidR="00235931" w:rsidRPr="00D50874">
              <w:rPr>
                <w:rFonts w:ascii="Times New Roman" w:hAnsi="Times New Roman" w:cs="Times New Roman"/>
                <w:noProof/>
                <w:webHidden/>
              </w:rPr>
              <w:tab/>
            </w:r>
            <w:r w:rsidR="00235931" w:rsidRPr="00D50874">
              <w:rPr>
                <w:rFonts w:ascii="Times New Roman" w:hAnsi="Times New Roman" w:cs="Times New Roman"/>
                <w:noProof/>
                <w:webHidden/>
              </w:rPr>
              <w:fldChar w:fldCharType="begin"/>
            </w:r>
            <w:r w:rsidR="00235931" w:rsidRPr="00D50874">
              <w:rPr>
                <w:rFonts w:ascii="Times New Roman" w:hAnsi="Times New Roman" w:cs="Times New Roman"/>
                <w:noProof/>
                <w:webHidden/>
              </w:rPr>
              <w:instrText xml:space="preserve"> PAGEREF _Toc524920303 \h </w:instrText>
            </w:r>
            <w:r w:rsidR="00235931" w:rsidRPr="00D50874">
              <w:rPr>
                <w:rFonts w:ascii="Times New Roman" w:hAnsi="Times New Roman" w:cs="Times New Roman"/>
                <w:noProof/>
                <w:webHidden/>
              </w:rPr>
            </w:r>
            <w:r w:rsidR="00235931" w:rsidRPr="00D50874">
              <w:rPr>
                <w:rFonts w:ascii="Times New Roman" w:hAnsi="Times New Roman" w:cs="Times New Roman"/>
                <w:noProof/>
                <w:webHidden/>
              </w:rPr>
              <w:fldChar w:fldCharType="separate"/>
            </w:r>
            <w:r w:rsidR="00F45E1B">
              <w:rPr>
                <w:rFonts w:ascii="Times New Roman" w:hAnsi="Times New Roman" w:cs="Times New Roman"/>
                <w:noProof/>
                <w:webHidden/>
              </w:rPr>
              <w:t>119</w:t>
            </w:r>
            <w:r w:rsidR="00235931" w:rsidRPr="00D50874">
              <w:rPr>
                <w:rFonts w:ascii="Times New Roman" w:hAnsi="Times New Roman" w:cs="Times New Roman"/>
                <w:noProof/>
                <w:webHidden/>
              </w:rPr>
              <w:fldChar w:fldCharType="end"/>
            </w:r>
          </w:hyperlink>
        </w:p>
        <w:p w:rsidR="00235931" w:rsidRPr="00D50874" w:rsidRDefault="001F38A1" w:rsidP="00D50874">
          <w:pPr>
            <w:pStyle w:val="Spistreci2"/>
            <w:spacing w:line="276" w:lineRule="auto"/>
            <w:rPr>
              <w:rFonts w:ascii="Times New Roman" w:eastAsiaTheme="minorEastAsia" w:hAnsi="Times New Roman" w:cs="Times New Roman"/>
              <w:noProof/>
              <w:lang w:eastAsia="pl-PL"/>
            </w:rPr>
          </w:pPr>
          <w:hyperlink w:anchor="_Toc524920304" w:history="1">
            <w:r w:rsidR="00235931" w:rsidRPr="00D50874">
              <w:rPr>
                <w:rStyle w:val="Hipercze"/>
                <w:rFonts w:ascii="Times New Roman" w:hAnsi="Times New Roman" w:cs="Times New Roman"/>
                <w:noProof/>
              </w:rPr>
              <w:t>Kluczowe narzędzia wdrażania Strategii</w:t>
            </w:r>
            <w:r w:rsidR="00235931" w:rsidRPr="00D50874">
              <w:rPr>
                <w:rFonts w:ascii="Times New Roman" w:hAnsi="Times New Roman" w:cs="Times New Roman"/>
                <w:noProof/>
                <w:webHidden/>
              </w:rPr>
              <w:tab/>
            </w:r>
            <w:r w:rsidR="00235931" w:rsidRPr="00D50874">
              <w:rPr>
                <w:rFonts w:ascii="Times New Roman" w:hAnsi="Times New Roman" w:cs="Times New Roman"/>
                <w:noProof/>
                <w:webHidden/>
              </w:rPr>
              <w:fldChar w:fldCharType="begin"/>
            </w:r>
            <w:r w:rsidR="00235931" w:rsidRPr="00D50874">
              <w:rPr>
                <w:rFonts w:ascii="Times New Roman" w:hAnsi="Times New Roman" w:cs="Times New Roman"/>
                <w:noProof/>
                <w:webHidden/>
              </w:rPr>
              <w:instrText xml:space="preserve"> PAGEREF _Toc524920304 \h </w:instrText>
            </w:r>
            <w:r w:rsidR="00235931" w:rsidRPr="00D50874">
              <w:rPr>
                <w:rFonts w:ascii="Times New Roman" w:hAnsi="Times New Roman" w:cs="Times New Roman"/>
                <w:noProof/>
                <w:webHidden/>
              </w:rPr>
            </w:r>
            <w:r w:rsidR="00235931" w:rsidRPr="00D50874">
              <w:rPr>
                <w:rFonts w:ascii="Times New Roman" w:hAnsi="Times New Roman" w:cs="Times New Roman"/>
                <w:noProof/>
                <w:webHidden/>
              </w:rPr>
              <w:fldChar w:fldCharType="separate"/>
            </w:r>
            <w:r w:rsidR="00F45E1B">
              <w:rPr>
                <w:rFonts w:ascii="Times New Roman" w:hAnsi="Times New Roman" w:cs="Times New Roman"/>
                <w:noProof/>
                <w:webHidden/>
              </w:rPr>
              <w:t>122</w:t>
            </w:r>
            <w:r w:rsidR="00235931" w:rsidRPr="00D50874">
              <w:rPr>
                <w:rFonts w:ascii="Times New Roman" w:hAnsi="Times New Roman" w:cs="Times New Roman"/>
                <w:noProof/>
                <w:webHidden/>
              </w:rPr>
              <w:fldChar w:fldCharType="end"/>
            </w:r>
          </w:hyperlink>
        </w:p>
        <w:p w:rsidR="00235931" w:rsidRPr="00D50874" w:rsidRDefault="001F38A1" w:rsidP="00D50874">
          <w:pPr>
            <w:pStyle w:val="Spistreci2"/>
            <w:spacing w:line="276" w:lineRule="auto"/>
            <w:rPr>
              <w:rFonts w:ascii="Times New Roman" w:eastAsiaTheme="minorEastAsia" w:hAnsi="Times New Roman" w:cs="Times New Roman"/>
              <w:noProof/>
              <w:lang w:eastAsia="pl-PL"/>
            </w:rPr>
          </w:pPr>
          <w:hyperlink w:anchor="_Toc524920305" w:history="1">
            <w:r w:rsidR="00235931" w:rsidRPr="00D50874">
              <w:rPr>
                <w:rStyle w:val="Hipercze"/>
                <w:rFonts w:ascii="Times New Roman" w:hAnsi="Times New Roman" w:cs="Times New Roman"/>
                <w:noProof/>
              </w:rPr>
              <w:t>Spójność celów strategicznych, celów operacyjnych i przedsięwzięć strategicznych z innymi dokumentami</w:t>
            </w:r>
            <w:r w:rsidR="00235931" w:rsidRPr="00D50874">
              <w:rPr>
                <w:rFonts w:ascii="Times New Roman" w:hAnsi="Times New Roman" w:cs="Times New Roman"/>
                <w:noProof/>
                <w:webHidden/>
              </w:rPr>
              <w:tab/>
            </w:r>
            <w:r w:rsidR="00235931" w:rsidRPr="00D50874">
              <w:rPr>
                <w:rFonts w:ascii="Times New Roman" w:hAnsi="Times New Roman" w:cs="Times New Roman"/>
                <w:noProof/>
                <w:webHidden/>
              </w:rPr>
              <w:fldChar w:fldCharType="begin"/>
            </w:r>
            <w:r w:rsidR="00235931" w:rsidRPr="00D50874">
              <w:rPr>
                <w:rFonts w:ascii="Times New Roman" w:hAnsi="Times New Roman" w:cs="Times New Roman"/>
                <w:noProof/>
                <w:webHidden/>
              </w:rPr>
              <w:instrText xml:space="preserve"> PAGEREF _Toc524920305 \h </w:instrText>
            </w:r>
            <w:r w:rsidR="00235931" w:rsidRPr="00D50874">
              <w:rPr>
                <w:rFonts w:ascii="Times New Roman" w:hAnsi="Times New Roman" w:cs="Times New Roman"/>
                <w:noProof/>
                <w:webHidden/>
              </w:rPr>
            </w:r>
            <w:r w:rsidR="00235931" w:rsidRPr="00D50874">
              <w:rPr>
                <w:rFonts w:ascii="Times New Roman" w:hAnsi="Times New Roman" w:cs="Times New Roman"/>
                <w:noProof/>
                <w:webHidden/>
              </w:rPr>
              <w:fldChar w:fldCharType="separate"/>
            </w:r>
            <w:r w:rsidR="00F45E1B">
              <w:rPr>
                <w:rFonts w:ascii="Times New Roman" w:hAnsi="Times New Roman" w:cs="Times New Roman"/>
                <w:noProof/>
                <w:webHidden/>
              </w:rPr>
              <w:t>128</w:t>
            </w:r>
            <w:r w:rsidR="00235931" w:rsidRPr="00D50874">
              <w:rPr>
                <w:rFonts w:ascii="Times New Roman" w:hAnsi="Times New Roman" w:cs="Times New Roman"/>
                <w:noProof/>
                <w:webHidden/>
              </w:rPr>
              <w:fldChar w:fldCharType="end"/>
            </w:r>
          </w:hyperlink>
        </w:p>
        <w:p w:rsidR="00235931" w:rsidRPr="00D50874" w:rsidRDefault="001F38A1" w:rsidP="00D50874">
          <w:pPr>
            <w:pStyle w:val="Spistreci2"/>
            <w:spacing w:line="276" w:lineRule="auto"/>
            <w:rPr>
              <w:rFonts w:ascii="Times New Roman" w:eastAsiaTheme="minorEastAsia" w:hAnsi="Times New Roman" w:cs="Times New Roman"/>
              <w:noProof/>
              <w:lang w:eastAsia="pl-PL"/>
            </w:rPr>
          </w:pPr>
          <w:hyperlink w:anchor="_Toc524920306" w:history="1">
            <w:r w:rsidR="00235931" w:rsidRPr="00D50874">
              <w:rPr>
                <w:rStyle w:val="Hipercze"/>
                <w:rFonts w:ascii="Times New Roman" w:hAnsi="Times New Roman" w:cs="Times New Roman"/>
                <w:noProof/>
              </w:rPr>
              <w:t>Monitoring i ewaluacja</w:t>
            </w:r>
            <w:r w:rsidR="00235931" w:rsidRPr="00D50874">
              <w:rPr>
                <w:rFonts w:ascii="Times New Roman" w:hAnsi="Times New Roman" w:cs="Times New Roman"/>
                <w:noProof/>
                <w:webHidden/>
              </w:rPr>
              <w:tab/>
            </w:r>
            <w:r w:rsidR="00235931" w:rsidRPr="00D50874">
              <w:rPr>
                <w:rFonts w:ascii="Times New Roman" w:hAnsi="Times New Roman" w:cs="Times New Roman"/>
                <w:noProof/>
                <w:webHidden/>
              </w:rPr>
              <w:fldChar w:fldCharType="begin"/>
            </w:r>
            <w:r w:rsidR="00235931" w:rsidRPr="00D50874">
              <w:rPr>
                <w:rFonts w:ascii="Times New Roman" w:hAnsi="Times New Roman" w:cs="Times New Roman"/>
                <w:noProof/>
                <w:webHidden/>
              </w:rPr>
              <w:instrText xml:space="preserve"> PAGEREF _Toc524920306 \h </w:instrText>
            </w:r>
            <w:r w:rsidR="00235931" w:rsidRPr="00D50874">
              <w:rPr>
                <w:rFonts w:ascii="Times New Roman" w:hAnsi="Times New Roman" w:cs="Times New Roman"/>
                <w:noProof/>
                <w:webHidden/>
              </w:rPr>
            </w:r>
            <w:r w:rsidR="00235931" w:rsidRPr="00D50874">
              <w:rPr>
                <w:rFonts w:ascii="Times New Roman" w:hAnsi="Times New Roman" w:cs="Times New Roman"/>
                <w:noProof/>
                <w:webHidden/>
              </w:rPr>
              <w:fldChar w:fldCharType="separate"/>
            </w:r>
            <w:r w:rsidR="00F45E1B">
              <w:rPr>
                <w:rFonts w:ascii="Times New Roman" w:hAnsi="Times New Roman" w:cs="Times New Roman"/>
                <w:noProof/>
                <w:webHidden/>
              </w:rPr>
              <w:t>152</w:t>
            </w:r>
            <w:r w:rsidR="00235931" w:rsidRPr="00D50874">
              <w:rPr>
                <w:rFonts w:ascii="Times New Roman" w:hAnsi="Times New Roman" w:cs="Times New Roman"/>
                <w:noProof/>
                <w:webHidden/>
              </w:rPr>
              <w:fldChar w:fldCharType="end"/>
            </w:r>
          </w:hyperlink>
        </w:p>
        <w:p w:rsidR="00235931" w:rsidRPr="00D50874" w:rsidRDefault="001F38A1" w:rsidP="00D50874">
          <w:pPr>
            <w:pStyle w:val="Spistreci1"/>
            <w:spacing w:line="276" w:lineRule="auto"/>
            <w:rPr>
              <w:rFonts w:eastAsiaTheme="minorEastAsia"/>
              <w:lang w:eastAsia="pl-PL"/>
            </w:rPr>
          </w:pPr>
          <w:hyperlink w:anchor="_Toc524920307" w:history="1">
            <w:r w:rsidR="00235931" w:rsidRPr="00D50874">
              <w:rPr>
                <w:rStyle w:val="Hipercze"/>
                <w:b/>
              </w:rPr>
              <w:t>Sprawozdanie z przebiegu partycypacji społecznej przygotowania Strategii Rozwoju Sudety 2030</w:t>
            </w:r>
            <w:r w:rsidR="00235931" w:rsidRPr="00D50874">
              <w:rPr>
                <w:webHidden/>
              </w:rPr>
              <w:tab/>
            </w:r>
            <w:r w:rsidR="00235931" w:rsidRPr="00D50874">
              <w:rPr>
                <w:webHidden/>
              </w:rPr>
              <w:fldChar w:fldCharType="begin"/>
            </w:r>
            <w:r w:rsidR="00235931" w:rsidRPr="00D50874">
              <w:rPr>
                <w:webHidden/>
              </w:rPr>
              <w:instrText xml:space="preserve"> PAGEREF _Toc524920307 \h </w:instrText>
            </w:r>
            <w:r w:rsidR="00235931" w:rsidRPr="00D50874">
              <w:rPr>
                <w:webHidden/>
              </w:rPr>
            </w:r>
            <w:r w:rsidR="00235931" w:rsidRPr="00D50874">
              <w:rPr>
                <w:webHidden/>
              </w:rPr>
              <w:fldChar w:fldCharType="separate"/>
            </w:r>
            <w:r w:rsidR="00F45E1B">
              <w:rPr>
                <w:webHidden/>
              </w:rPr>
              <w:t>156</w:t>
            </w:r>
            <w:r w:rsidR="00235931" w:rsidRPr="00D50874">
              <w:rPr>
                <w:webHidden/>
              </w:rPr>
              <w:fldChar w:fldCharType="end"/>
            </w:r>
          </w:hyperlink>
        </w:p>
        <w:p w:rsidR="00235931" w:rsidRPr="00D50874" w:rsidRDefault="001F38A1" w:rsidP="00D50874">
          <w:pPr>
            <w:pStyle w:val="Spistreci1"/>
            <w:spacing w:line="276" w:lineRule="auto"/>
            <w:rPr>
              <w:rFonts w:eastAsiaTheme="minorEastAsia"/>
              <w:lang w:eastAsia="pl-PL"/>
            </w:rPr>
          </w:pPr>
          <w:hyperlink w:anchor="_Toc524920308" w:history="1">
            <w:r w:rsidR="00235931" w:rsidRPr="00D50874">
              <w:rPr>
                <w:rStyle w:val="Hipercze"/>
                <w:b/>
              </w:rPr>
              <w:t>Podsumowanie</w:t>
            </w:r>
            <w:r w:rsidR="00235931" w:rsidRPr="00D50874">
              <w:rPr>
                <w:webHidden/>
              </w:rPr>
              <w:tab/>
            </w:r>
            <w:r w:rsidR="00235931" w:rsidRPr="00D50874">
              <w:rPr>
                <w:webHidden/>
              </w:rPr>
              <w:fldChar w:fldCharType="begin"/>
            </w:r>
            <w:r w:rsidR="00235931" w:rsidRPr="00D50874">
              <w:rPr>
                <w:webHidden/>
              </w:rPr>
              <w:instrText xml:space="preserve"> PAGEREF _Toc524920308 \h </w:instrText>
            </w:r>
            <w:r w:rsidR="00235931" w:rsidRPr="00D50874">
              <w:rPr>
                <w:webHidden/>
              </w:rPr>
            </w:r>
            <w:r w:rsidR="00235931" w:rsidRPr="00D50874">
              <w:rPr>
                <w:webHidden/>
              </w:rPr>
              <w:fldChar w:fldCharType="separate"/>
            </w:r>
            <w:r w:rsidR="00F45E1B">
              <w:rPr>
                <w:webHidden/>
              </w:rPr>
              <w:t>159</w:t>
            </w:r>
            <w:r w:rsidR="00235931" w:rsidRPr="00D50874">
              <w:rPr>
                <w:webHidden/>
              </w:rPr>
              <w:fldChar w:fldCharType="end"/>
            </w:r>
          </w:hyperlink>
        </w:p>
        <w:p w:rsidR="00235931" w:rsidRPr="00D50874" w:rsidRDefault="001F38A1" w:rsidP="00D50874">
          <w:pPr>
            <w:pStyle w:val="Spistreci1"/>
            <w:spacing w:line="276" w:lineRule="auto"/>
            <w:rPr>
              <w:rFonts w:eastAsiaTheme="minorEastAsia"/>
              <w:lang w:eastAsia="pl-PL"/>
            </w:rPr>
          </w:pPr>
          <w:hyperlink w:anchor="_Toc524920309" w:history="1">
            <w:r w:rsidR="00235931" w:rsidRPr="00D50874">
              <w:rPr>
                <w:rStyle w:val="Hipercze"/>
                <w:b/>
              </w:rPr>
              <w:t>Spis rysunków</w:t>
            </w:r>
            <w:r w:rsidR="00235931" w:rsidRPr="00D50874">
              <w:rPr>
                <w:webHidden/>
              </w:rPr>
              <w:tab/>
            </w:r>
            <w:r w:rsidR="00235931" w:rsidRPr="00D50874">
              <w:rPr>
                <w:webHidden/>
              </w:rPr>
              <w:fldChar w:fldCharType="begin"/>
            </w:r>
            <w:r w:rsidR="00235931" w:rsidRPr="00D50874">
              <w:rPr>
                <w:webHidden/>
              </w:rPr>
              <w:instrText xml:space="preserve"> PAGEREF _Toc524920309 \h </w:instrText>
            </w:r>
            <w:r w:rsidR="00235931" w:rsidRPr="00D50874">
              <w:rPr>
                <w:webHidden/>
              </w:rPr>
            </w:r>
            <w:r w:rsidR="00235931" w:rsidRPr="00D50874">
              <w:rPr>
                <w:webHidden/>
              </w:rPr>
              <w:fldChar w:fldCharType="separate"/>
            </w:r>
            <w:r w:rsidR="00F45E1B">
              <w:rPr>
                <w:webHidden/>
              </w:rPr>
              <w:t>161</w:t>
            </w:r>
            <w:r w:rsidR="00235931" w:rsidRPr="00D50874">
              <w:rPr>
                <w:webHidden/>
              </w:rPr>
              <w:fldChar w:fldCharType="end"/>
            </w:r>
          </w:hyperlink>
        </w:p>
        <w:p w:rsidR="00235931" w:rsidRPr="00D50874" w:rsidRDefault="001F38A1" w:rsidP="00D50874">
          <w:pPr>
            <w:pStyle w:val="Spistreci1"/>
            <w:spacing w:line="276" w:lineRule="auto"/>
            <w:rPr>
              <w:rFonts w:eastAsiaTheme="minorEastAsia"/>
              <w:lang w:eastAsia="pl-PL"/>
            </w:rPr>
          </w:pPr>
          <w:hyperlink w:anchor="_Toc524920310" w:history="1">
            <w:r w:rsidR="00235931" w:rsidRPr="00D50874">
              <w:rPr>
                <w:rStyle w:val="Hipercze"/>
                <w:b/>
              </w:rPr>
              <w:t>Spis tabel</w:t>
            </w:r>
            <w:r w:rsidR="00235931" w:rsidRPr="00D50874">
              <w:rPr>
                <w:webHidden/>
              </w:rPr>
              <w:tab/>
            </w:r>
            <w:r w:rsidR="00235931" w:rsidRPr="00D50874">
              <w:rPr>
                <w:webHidden/>
              </w:rPr>
              <w:fldChar w:fldCharType="begin"/>
            </w:r>
            <w:r w:rsidR="00235931" w:rsidRPr="00D50874">
              <w:rPr>
                <w:webHidden/>
              </w:rPr>
              <w:instrText xml:space="preserve"> PAGEREF _Toc524920310 \h </w:instrText>
            </w:r>
            <w:r w:rsidR="00235931" w:rsidRPr="00D50874">
              <w:rPr>
                <w:webHidden/>
              </w:rPr>
            </w:r>
            <w:r w:rsidR="00235931" w:rsidRPr="00D50874">
              <w:rPr>
                <w:webHidden/>
              </w:rPr>
              <w:fldChar w:fldCharType="separate"/>
            </w:r>
            <w:r w:rsidR="00F45E1B">
              <w:rPr>
                <w:webHidden/>
              </w:rPr>
              <w:t>162</w:t>
            </w:r>
            <w:r w:rsidR="00235931" w:rsidRPr="00D50874">
              <w:rPr>
                <w:webHidden/>
              </w:rPr>
              <w:fldChar w:fldCharType="end"/>
            </w:r>
          </w:hyperlink>
        </w:p>
        <w:p w:rsidR="00235931" w:rsidRPr="00D50874" w:rsidRDefault="001F38A1" w:rsidP="00D50874">
          <w:pPr>
            <w:pStyle w:val="Spistreci1"/>
            <w:spacing w:line="276" w:lineRule="auto"/>
            <w:rPr>
              <w:rFonts w:eastAsiaTheme="minorEastAsia"/>
              <w:lang w:eastAsia="pl-PL"/>
            </w:rPr>
          </w:pPr>
          <w:hyperlink w:anchor="_Toc524920311" w:history="1">
            <w:r w:rsidR="00235931" w:rsidRPr="00D50874">
              <w:rPr>
                <w:rStyle w:val="Hipercze"/>
                <w:b/>
              </w:rPr>
              <w:t>Spis wykresów</w:t>
            </w:r>
            <w:r w:rsidR="00235931" w:rsidRPr="00D50874">
              <w:rPr>
                <w:webHidden/>
              </w:rPr>
              <w:tab/>
            </w:r>
            <w:r w:rsidR="00235931" w:rsidRPr="00D50874">
              <w:rPr>
                <w:webHidden/>
              </w:rPr>
              <w:fldChar w:fldCharType="begin"/>
            </w:r>
            <w:r w:rsidR="00235931" w:rsidRPr="00D50874">
              <w:rPr>
                <w:webHidden/>
              </w:rPr>
              <w:instrText xml:space="preserve"> PAGEREF _Toc524920311 \h </w:instrText>
            </w:r>
            <w:r w:rsidR="00235931" w:rsidRPr="00D50874">
              <w:rPr>
                <w:webHidden/>
              </w:rPr>
            </w:r>
            <w:r w:rsidR="00235931" w:rsidRPr="00D50874">
              <w:rPr>
                <w:webHidden/>
              </w:rPr>
              <w:fldChar w:fldCharType="separate"/>
            </w:r>
            <w:r w:rsidR="00F45E1B">
              <w:rPr>
                <w:webHidden/>
              </w:rPr>
              <w:t>164</w:t>
            </w:r>
            <w:r w:rsidR="00235931" w:rsidRPr="00D50874">
              <w:rPr>
                <w:webHidden/>
              </w:rPr>
              <w:fldChar w:fldCharType="end"/>
            </w:r>
          </w:hyperlink>
        </w:p>
        <w:p w:rsidR="00235931" w:rsidRDefault="001F38A1" w:rsidP="00D50874">
          <w:pPr>
            <w:pStyle w:val="Spistreci1"/>
            <w:spacing w:line="276" w:lineRule="auto"/>
          </w:pPr>
          <w:hyperlink w:anchor="_Toc524920312" w:history="1">
            <w:r w:rsidR="00235931" w:rsidRPr="00D50874">
              <w:rPr>
                <w:rStyle w:val="Hipercze"/>
                <w:b/>
              </w:rPr>
              <w:t>Literatura</w:t>
            </w:r>
            <w:r w:rsidR="00235931" w:rsidRPr="00D50874">
              <w:rPr>
                <w:webHidden/>
              </w:rPr>
              <w:tab/>
            </w:r>
            <w:r w:rsidR="00235931" w:rsidRPr="00D50874">
              <w:rPr>
                <w:webHidden/>
              </w:rPr>
              <w:fldChar w:fldCharType="begin"/>
            </w:r>
            <w:r w:rsidR="00235931" w:rsidRPr="00D50874">
              <w:rPr>
                <w:webHidden/>
              </w:rPr>
              <w:instrText xml:space="preserve"> PAGEREF _Toc524920312 \h </w:instrText>
            </w:r>
            <w:r w:rsidR="00235931" w:rsidRPr="00D50874">
              <w:rPr>
                <w:webHidden/>
              </w:rPr>
            </w:r>
            <w:r w:rsidR="00235931" w:rsidRPr="00D50874">
              <w:rPr>
                <w:webHidden/>
              </w:rPr>
              <w:fldChar w:fldCharType="separate"/>
            </w:r>
            <w:r w:rsidR="00F45E1B">
              <w:rPr>
                <w:webHidden/>
              </w:rPr>
              <w:t>166</w:t>
            </w:r>
            <w:r w:rsidR="00235931" w:rsidRPr="00D50874">
              <w:rPr>
                <w:webHidden/>
              </w:rPr>
              <w:fldChar w:fldCharType="end"/>
            </w:r>
          </w:hyperlink>
        </w:p>
        <w:p w:rsidR="00FA41B6" w:rsidRPr="00FA41B6" w:rsidRDefault="00FA41B6" w:rsidP="00FA41B6">
          <w:pPr>
            <w:rPr>
              <w:rFonts w:ascii="Times New Roman" w:hAnsi="Times New Roman" w:cs="Times New Roman"/>
            </w:rPr>
          </w:pPr>
          <w:r w:rsidRPr="00FA41B6">
            <w:rPr>
              <w:rFonts w:ascii="Times New Roman" w:hAnsi="Times New Roman" w:cs="Times New Roman"/>
              <w:b/>
              <w:color w:val="000000"/>
              <w:shd w:val="clear" w:color="auto" w:fill="FFFFFF"/>
            </w:rPr>
            <w:t>Załącznik na płycie CD.</w:t>
          </w:r>
          <w:r w:rsidRPr="00FA41B6">
            <w:rPr>
              <w:rFonts w:ascii="Times New Roman" w:hAnsi="Times New Roman" w:cs="Times New Roman"/>
              <w:color w:val="000000"/>
              <w:shd w:val="clear" w:color="auto" w:fill="FFFFFF"/>
            </w:rPr>
            <w:t xml:space="preserve"> Analiza strategii gminnych w podziale na powiaty</w:t>
          </w:r>
        </w:p>
        <w:p w:rsidR="004A13E6" w:rsidRDefault="00B12F2C" w:rsidP="00D50874">
          <w:pPr>
            <w:spacing w:line="276" w:lineRule="auto"/>
            <w:rPr>
              <w:rFonts w:ascii="Times New Roman" w:hAnsi="Times New Roman" w:cs="Times New Roman"/>
              <w:b/>
              <w:bCs/>
            </w:rPr>
          </w:pPr>
          <w:r w:rsidRPr="00D50874">
            <w:rPr>
              <w:rFonts w:ascii="Times New Roman" w:hAnsi="Times New Roman" w:cs="Times New Roman"/>
              <w:b/>
              <w:bCs/>
            </w:rPr>
            <w:fldChar w:fldCharType="end"/>
          </w:r>
        </w:p>
      </w:sdtContent>
    </w:sdt>
    <w:p w:rsidR="00E07E11" w:rsidRDefault="009F3964" w:rsidP="004D0EC2">
      <w:pPr>
        <w:spacing w:before="240" w:after="120" w:line="276" w:lineRule="auto"/>
        <w:rPr>
          <w:rFonts w:ascii="Times New Roman" w:hAnsi="Times New Roman" w:cs="Times New Roman"/>
          <w:b/>
          <w:sz w:val="28"/>
        </w:rPr>
        <w:sectPr w:rsidR="00E07E11" w:rsidSect="00D50874">
          <w:headerReference w:type="default" r:id="rId13"/>
          <w:footerReference w:type="default" r:id="rId14"/>
          <w:pgSz w:w="11906" w:h="16838"/>
          <w:pgMar w:top="1134" w:right="2267" w:bottom="1134" w:left="1134" w:header="708" w:footer="708" w:gutter="0"/>
          <w:cols w:space="708"/>
          <w:docGrid w:linePitch="360"/>
        </w:sectPr>
      </w:pPr>
      <w:r>
        <w:rPr>
          <w:rFonts w:ascii="Times New Roman" w:hAnsi="Times New Roman" w:cs="Times New Roman"/>
          <w:b/>
          <w:sz w:val="28"/>
        </w:rPr>
        <w:br/>
      </w:r>
    </w:p>
    <w:p w:rsidR="004D0EC2" w:rsidRPr="004D0EC2" w:rsidRDefault="004D0EC2" w:rsidP="004D0EC2">
      <w:pPr>
        <w:spacing w:before="240" w:after="120" w:line="276" w:lineRule="auto"/>
        <w:rPr>
          <w:rFonts w:ascii="Times New Roman" w:hAnsi="Times New Roman" w:cs="Times New Roman"/>
          <w:b/>
          <w:sz w:val="28"/>
        </w:rPr>
      </w:pPr>
    </w:p>
    <w:p w:rsidR="004D0EC2" w:rsidRDefault="004D0EC2" w:rsidP="004D0EC2">
      <w:pPr>
        <w:pStyle w:val="Nagwek1"/>
        <w:rPr>
          <w:rFonts w:asciiTheme="minorHAnsi" w:hAnsiTheme="minorHAnsi" w:cs="Times New Roman"/>
          <w:b/>
          <w:color w:val="auto"/>
          <w:sz w:val="22"/>
          <w:szCs w:val="22"/>
        </w:rPr>
      </w:pPr>
    </w:p>
    <w:p w:rsidR="004D0EC2" w:rsidRDefault="004D0EC2" w:rsidP="004D0EC2"/>
    <w:p w:rsidR="004D0EC2" w:rsidRDefault="004D0EC2" w:rsidP="004D0EC2"/>
    <w:p w:rsidR="004D0EC2" w:rsidRDefault="004D0EC2" w:rsidP="004D0EC2"/>
    <w:p w:rsidR="004D0EC2" w:rsidRDefault="004D0EC2" w:rsidP="004D0EC2"/>
    <w:p w:rsidR="00493BEF" w:rsidRDefault="00493BEF" w:rsidP="004D0EC2"/>
    <w:p w:rsidR="00493BEF" w:rsidRDefault="00493BEF" w:rsidP="004D0EC2"/>
    <w:p w:rsidR="00493BEF" w:rsidRDefault="00493BEF" w:rsidP="004D0EC2"/>
    <w:p w:rsidR="00493BEF" w:rsidRDefault="00493BEF" w:rsidP="004D0EC2"/>
    <w:p w:rsidR="0085158A" w:rsidRPr="004D0EC2" w:rsidRDefault="002D7E54" w:rsidP="004D0EC2">
      <w:pPr>
        <w:pStyle w:val="Nagwek1"/>
        <w:rPr>
          <w:rFonts w:ascii="Times New Roman" w:hAnsi="Times New Roman" w:cs="Times New Roman"/>
          <w:b/>
          <w:color w:val="auto"/>
          <w:sz w:val="28"/>
          <w:szCs w:val="28"/>
        </w:rPr>
      </w:pPr>
      <w:bookmarkStart w:id="1" w:name="_Toc524920285"/>
      <w:r w:rsidRPr="004D0EC2">
        <w:rPr>
          <w:rFonts w:ascii="Times New Roman" w:hAnsi="Times New Roman" w:cs="Times New Roman"/>
          <w:b/>
          <w:color w:val="auto"/>
          <w:sz w:val="28"/>
          <w:szCs w:val="28"/>
        </w:rPr>
        <w:t>Wstęp</w:t>
      </w:r>
      <w:bookmarkEnd w:id="1"/>
    </w:p>
    <w:p w:rsidR="00531570" w:rsidRPr="00783689" w:rsidRDefault="005D04BB" w:rsidP="00D03AB6">
      <w:pPr>
        <w:spacing w:line="276" w:lineRule="auto"/>
        <w:contextualSpacing/>
        <w:jc w:val="both"/>
        <w:rPr>
          <w:rFonts w:ascii="Times New Roman" w:hAnsi="Times New Roman" w:cs="Times New Roman"/>
        </w:rPr>
      </w:pPr>
      <w:r w:rsidRPr="00605B5E">
        <w:rPr>
          <w:rFonts w:ascii="Times New Roman" w:hAnsi="Times New Roman" w:cs="Times New Roman"/>
          <w:sz w:val="24"/>
          <w:szCs w:val="24"/>
        </w:rPr>
        <w:tab/>
      </w:r>
      <w:r w:rsidR="00EF7D5B" w:rsidRPr="00783689">
        <w:rPr>
          <w:rFonts w:ascii="Times New Roman" w:hAnsi="Times New Roman" w:cs="Times New Roman"/>
        </w:rPr>
        <w:t xml:space="preserve">Strategia rozwoju społeczno-gospodarczego południowej i zachodniej części województwa dolnośląskiego na lata 2020–2030, obejmująca swoim zasięgiem subregiony </w:t>
      </w:r>
      <w:r w:rsidR="0036697C" w:rsidRPr="00783689">
        <w:rPr>
          <w:rFonts w:ascii="Times New Roman" w:hAnsi="Times New Roman" w:cs="Times New Roman"/>
        </w:rPr>
        <w:t>wałbrzyski i j</w:t>
      </w:r>
      <w:r w:rsidR="00EF7D5B" w:rsidRPr="00783689">
        <w:rPr>
          <w:rFonts w:ascii="Times New Roman" w:hAnsi="Times New Roman" w:cs="Times New Roman"/>
        </w:rPr>
        <w:t>eleniogórski (NUTS 3) – Strategia Rozwoju Sudety 2030 powstała przy zastosowaniu</w:t>
      </w:r>
      <w:r w:rsidRPr="00783689">
        <w:rPr>
          <w:rFonts w:ascii="Times New Roman" w:hAnsi="Times New Roman" w:cs="Times New Roman"/>
        </w:rPr>
        <w:t xml:space="preserve"> innowacyjne</w:t>
      </w:r>
      <w:r w:rsidR="00EF7D5B" w:rsidRPr="00783689">
        <w:rPr>
          <w:rFonts w:ascii="Times New Roman" w:hAnsi="Times New Roman" w:cs="Times New Roman"/>
        </w:rPr>
        <w:t>go podejścia</w:t>
      </w:r>
      <w:r w:rsidRPr="00783689">
        <w:rPr>
          <w:rFonts w:ascii="Times New Roman" w:hAnsi="Times New Roman" w:cs="Times New Roman"/>
        </w:rPr>
        <w:t xml:space="preserve"> </w:t>
      </w:r>
      <w:r w:rsidR="00EF7D5B" w:rsidRPr="00783689">
        <w:rPr>
          <w:rFonts w:ascii="Times New Roman" w:hAnsi="Times New Roman" w:cs="Times New Roman"/>
        </w:rPr>
        <w:t>opartego</w:t>
      </w:r>
      <w:r w:rsidRPr="00783689">
        <w:rPr>
          <w:rFonts w:ascii="Times New Roman" w:hAnsi="Times New Roman" w:cs="Times New Roman"/>
        </w:rPr>
        <w:t xml:space="preserve"> na terytorializacji rozwoju</w:t>
      </w:r>
      <w:r w:rsidR="00EF7D5B" w:rsidRPr="00783689">
        <w:rPr>
          <w:rFonts w:ascii="Times New Roman" w:hAnsi="Times New Roman" w:cs="Times New Roman"/>
        </w:rPr>
        <w:t>.</w:t>
      </w:r>
      <w:r w:rsidR="00787AF6" w:rsidRPr="00783689">
        <w:rPr>
          <w:rFonts w:ascii="Times New Roman" w:hAnsi="Times New Roman" w:cs="Times New Roman"/>
          <w:b/>
        </w:rPr>
        <w:t xml:space="preserve"> </w:t>
      </w:r>
      <w:r w:rsidR="00F01186" w:rsidRPr="00783689">
        <w:rPr>
          <w:rFonts w:ascii="Times New Roman" w:hAnsi="Times New Roman" w:cs="Times New Roman"/>
        </w:rPr>
        <w:t>Koncepcja ta</w:t>
      </w:r>
      <w:r w:rsidR="00EF7D5B" w:rsidRPr="00783689">
        <w:rPr>
          <w:rFonts w:ascii="Times New Roman" w:hAnsi="Times New Roman" w:cs="Times New Roman"/>
        </w:rPr>
        <w:t>,</w:t>
      </w:r>
      <w:r w:rsidR="00F01186" w:rsidRPr="00783689">
        <w:rPr>
          <w:rFonts w:ascii="Times New Roman" w:hAnsi="Times New Roman" w:cs="Times New Roman"/>
        </w:rPr>
        <w:t xml:space="preserve"> </w:t>
      </w:r>
      <w:r w:rsidR="00EF7D5B" w:rsidRPr="00783689">
        <w:rPr>
          <w:rFonts w:ascii="Times New Roman" w:hAnsi="Times New Roman" w:cs="Times New Roman"/>
        </w:rPr>
        <w:t xml:space="preserve">zgodnie z polityką spójności Unii Europejskiej na lata 2021-2027, </w:t>
      </w:r>
      <w:r w:rsidR="00F01186" w:rsidRPr="00783689">
        <w:rPr>
          <w:rFonts w:ascii="Times New Roman" w:hAnsi="Times New Roman" w:cs="Times New Roman"/>
        </w:rPr>
        <w:t>ukierunkowana jest na budowę spójności terytorialnej w oparciu o specyfikę danego obszaru</w:t>
      </w:r>
      <w:r w:rsidR="00B6076E" w:rsidRPr="00783689">
        <w:rPr>
          <w:rFonts w:ascii="Times New Roman" w:hAnsi="Times New Roman" w:cs="Times New Roman"/>
        </w:rPr>
        <w:t xml:space="preserve"> </w:t>
      </w:r>
      <w:r w:rsidR="00F01186" w:rsidRPr="00783689">
        <w:rPr>
          <w:rFonts w:ascii="Times New Roman" w:hAnsi="Times New Roman" w:cs="Times New Roman"/>
        </w:rPr>
        <w:t>oraz</w:t>
      </w:r>
      <w:r w:rsidR="00C71127">
        <w:rPr>
          <w:rFonts w:ascii="Times New Roman" w:hAnsi="Times New Roman" w:cs="Times New Roman"/>
        </w:rPr>
        <w:t xml:space="preserve"> </w:t>
      </w:r>
      <w:r w:rsidR="0036697C" w:rsidRPr="00783689">
        <w:rPr>
          <w:rFonts w:ascii="Times New Roman" w:hAnsi="Times New Roman" w:cs="Times New Roman"/>
        </w:rPr>
        <w:t xml:space="preserve">wzmacnianie </w:t>
      </w:r>
      <w:r w:rsidR="00F01186" w:rsidRPr="00783689">
        <w:rPr>
          <w:rFonts w:ascii="Times New Roman" w:hAnsi="Times New Roman" w:cs="Times New Roman"/>
        </w:rPr>
        <w:t xml:space="preserve">tożsamości poprzez aktywizację społeczności lokalnej. </w:t>
      </w:r>
      <w:r w:rsidR="0036697C" w:rsidRPr="00783689">
        <w:rPr>
          <w:rFonts w:ascii="Times New Roman" w:hAnsi="Times New Roman" w:cs="Times New Roman"/>
        </w:rPr>
        <w:t>Tym samym</w:t>
      </w:r>
      <w:r w:rsidR="00F01186" w:rsidRPr="00783689">
        <w:rPr>
          <w:rFonts w:ascii="Times New Roman" w:hAnsi="Times New Roman" w:cs="Times New Roman"/>
        </w:rPr>
        <w:t xml:space="preserve"> idea niniejszej Strategii, sposób jej powstania, obszar, cele itp. wpisują się najnowsze założenia polityki Unii Europejskiej nakierowanej na nowoczesne wieloszczeblowe współrządzenie (</w:t>
      </w:r>
      <w:r w:rsidR="00F01186" w:rsidRPr="00783689">
        <w:rPr>
          <w:rFonts w:ascii="Times New Roman" w:hAnsi="Times New Roman" w:cs="Times New Roman"/>
          <w:i/>
        </w:rPr>
        <w:t>multi-level governance</w:t>
      </w:r>
      <w:r w:rsidR="00F01186" w:rsidRPr="00783689">
        <w:rPr>
          <w:rFonts w:ascii="Times New Roman" w:hAnsi="Times New Roman" w:cs="Times New Roman"/>
        </w:rPr>
        <w:t>) oraz budowę tożsamości lokalnej. Natomiast podstawą wdrażania założeń tego dokumentu stać się</w:t>
      </w:r>
      <w:r w:rsidR="00B6076E" w:rsidRPr="00783689">
        <w:rPr>
          <w:rFonts w:ascii="Times New Roman" w:hAnsi="Times New Roman" w:cs="Times New Roman"/>
        </w:rPr>
        <w:t xml:space="preserve"> ma</w:t>
      </w:r>
      <w:r w:rsidR="00F01186" w:rsidRPr="00783689">
        <w:rPr>
          <w:rFonts w:ascii="Times New Roman" w:hAnsi="Times New Roman" w:cs="Times New Roman"/>
        </w:rPr>
        <w:t xml:space="preserve"> ukierunkowanie </w:t>
      </w:r>
      <w:r w:rsidR="00B6076E" w:rsidRPr="00783689">
        <w:rPr>
          <w:rFonts w:ascii="Times New Roman" w:hAnsi="Times New Roman" w:cs="Times New Roman"/>
        </w:rPr>
        <w:t>działań</w:t>
      </w:r>
      <w:r w:rsidR="00F01186" w:rsidRPr="00783689">
        <w:rPr>
          <w:rFonts w:ascii="Times New Roman" w:hAnsi="Times New Roman" w:cs="Times New Roman"/>
        </w:rPr>
        <w:t xml:space="preserve"> </w:t>
      </w:r>
      <w:r w:rsidR="00531570" w:rsidRPr="00783689">
        <w:rPr>
          <w:rFonts w:ascii="Times New Roman" w:hAnsi="Times New Roman" w:cs="Times New Roman"/>
        </w:rPr>
        <w:t xml:space="preserve">na budowę </w:t>
      </w:r>
      <w:r w:rsidR="00F01186" w:rsidRPr="00783689">
        <w:rPr>
          <w:rFonts w:ascii="Times New Roman" w:hAnsi="Times New Roman" w:cs="Times New Roman"/>
        </w:rPr>
        <w:t>terytorium (</w:t>
      </w:r>
      <w:r w:rsidR="00F01186" w:rsidRPr="00783689">
        <w:rPr>
          <w:rFonts w:ascii="Times New Roman" w:hAnsi="Times New Roman" w:cs="Times New Roman"/>
          <w:i/>
        </w:rPr>
        <w:t>place-based approach</w:t>
      </w:r>
      <w:r w:rsidR="00F01186" w:rsidRPr="00783689">
        <w:rPr>
          <w:rFonts w:ascii="Times New Roman" w:hAnsi="Times New Roman" w:cs="Times New Roman"/>
        </w:rPr>
        <w:t>)</w:t>
      </w:r>
      <w:r w:rsidR="00CA48BA" w:rsidRPr="00783689">
        <w:rPr>
          <w:rFonts w:ascii="Times New Roman" w:hAnsi="Times New Roman" w:cs="Times New Roman"/>
        </w:rPr>
        <w:t xml:space="preserve">. Takie podejście łączy </w:t>
      </w:r>
      <w:r w:rsidR="002F4D0F" w:rsidRPr="00783689">
        <w:rPr>
          <w:rFonts w:ascii="Times New Roman" w:hAnsi="Times New Roman" w:cs="Times New Roman"/>
        </w:rPr>
        <w:t>–</w:t>
      </w:r>
      <w:r w:rsidR="004B1731" w:rsidRPr="00783689">
        <w:rPr>
          <w:rFonts w:ascii="Times New Roman" w:hAnsi="Times New Roman" w:cs="Times New Roman"/>
        </w:rPr>
        <w:t xml:space="preserve"> </w:t>
      </w:r>
      <w:r w:rsidR="00CA48BA" w:rsidRPr="00783689">
        <w:rPr>
          <w:rFonts w:ascii="Times New Roman" w:hAnsi="Times New Roman" w:cs="Times New Roman"/>
        </w:rPr>
        <w:t xml:space="preserve">w odniesieniu do jednego </w:t>
      </w:r>
      <w:r w:rsidR="00A17737" w:rsidRPr="00783689">
        <w:rPr>
          <w:rFonts w:ascii="Times New Roman" w:hAnsi="Times New Roman" w:cs="Times New Roman"/>
        </w:rPr>
        <w:t>obszaru</w:t>
      </w:r>
      <w:r w:rsidR="00F01186" w:rsidRPr="00783689">
        <w:rPr>
          <w:rFonts w:ascii="Times New Roman" w:hAnsi="Times New Roman" w:cs="Times New Roman"/>
        </w:rPr>
        <w:t xml:space="preserve"> </w:t>
      </w:r>
      <w:r w:rsidR="002F4D0F" w:rsidRPr="00783689">
        <w:rPr>
          <w:rFonts w:ascii="Times New Roman" w:hAnsi="Times New Roman" w:cs="Times New Roman"/>
        </w:rPr>
        <w:t>–</w:t>
      </w:r>
      <w:r w:rsidR="004B1731" w:rsidRPr="00783689">
        <w:rPr>
          <w:rFonts w:ascii="Times New Roman" w:hAnsi="Times New Roman" w:cs="Times New Roman"/>
        </w:rPr>
        <w:t xml:space="preserve"> </w:t>
      </w:r>
      <w:r w:rsidR="00F01186" w:rsidRPr="00783689">
        <w:rPr>
          <w:rFonts w:ascii="Times New Roman" w:hAnsi="Times New Roman" w:cs="Times New Roman"/>
        </w:rPr>
        <w:t>kluczowe cele</w:t>
      </w:r>
      <w:r w:rsidR="004B1731" w:rsidRPr="00783689">
        <w:rPr>
          <w:rFonts w:ascii="Times New Roman" w:hAnsi="Times New Roman" w:cs="Times New Roman"/>
        </w:rPr>
        <w:t xml:space="preserve">: ekonomiczne, </w:t>
      </w:r>
      <w:r w:rsidR="00F01186" w:rsidRPr="00783689">
        <w:rPr>
          <w:rFonts w:ascii="Times New Roman" w:hAnsi="Times New Roman" w:cs="Times New Roman"/>
        </w:rPr>
        <w:t>społeczne</w:t>
      </w:r>
      <w:r w:rsidR="004B1731" w:rsidRPr="00783689">
        <w:rPr>
          <w:rFonts w:ascii="Times New Roman" w:hAnsi="Times New Roman" w:cs="Times New Roman"/>
        </w:rPr>
        <w:t>, środowiskowe i przestrzenne</w:t>
      </w:r>
      <w:r w:rsidR="00F01186" w:rsidRPr="00783689">
        <w:rPr>
          <w:rFonts w:ascii="Times New Roman" w:hAnsi="Times New Roman" w:cs="Times New Roman"/>
        </w:rPr>
        <w:t>.</w:t>
      </w:r>
    </w:p>
    <w:p w:rsidR="00531570" w:rsidRPr="00783689" w:rsidRDefault="00985515" w:rsidP="00531570">
      <w:pPr>
        <w:spacing w:line="276" w:lineRule="auto"/>
        <w:ind w:firstLine="708"/>
        <w:contextualSpacing/>
        <w:jc w:val="both"/>
        <w:rPr>
          <w:rFonts w:ascii="Times New Roman" w:hAnsi="Times New Roman" w:cs="Times New Roman"/>
        </w:rPr>
      </w:pPr>
      <w:r w:rsidRPr="00783689">
        <w:rPr>
          <w:rFonts w:ascii="Times New Roman" w:hAnsi="Times New Roman" w:cs="Times New Roman"/>
        </w:rPr>
        <w:t>W Strategii d</w:t>
      </w:r>
      <w:r w:rsidR="005D04BB" w:rsidRPr="00783689">
        <w:rPr>
          <w:rFonts w:ascii="Times New Roman" w:hAnsi="Times New Roman" w:cs="Times New Roman"/>
        </w:rPr>
        <w:t xml:space="preserve">użą rolę przywiązuje się do aspektu społecznego </w:t>
      </w:r>
      <w:r w:rsidR="00A17737" w:rsidRPr="00783689">
        <w:rPr>
          <w:rFonts w:ascii="Times New Roman" w:hAnsi="Times New Roman" w:cs="Times New Roman"/>
        </w:rPr>
        <w:t>zapisanych celów i przedsięwzięć strategicznych</w:t>
      </w:r>
      <w:r w:rsidR="005D04BB" w:rsidRPr="00783689">
        <w:rPr>
          <w:rFonts w:ascii="Times New Roman" w:hAnsi="Times New Roman" w:cs="Times New Roman"/>
        </w:rPr>
        <w:t xml:space="preserve">. </w:t>
      </w:r>
      <w:r w:rsidR="00531570" w:rsidRPr="00783689">
        <w:rPr>
          <w:rFonts w:ascii="Times New Roman" w:hAnsi="Times New Roman" w:cs="Times New Roman"/>
        </w:rPr>
        <w:t xml:space="preserve">Wizja, misja i cel główny, a także podporządkowane im </w:t>
      </w:r>
      <w:r w:rsidR="00D20565" w:rsidRPr="00783689">
        <w:rPr>
          <w:rFonts w:ascii="Times New Roman" w:hAnsi="Times New Roman" w:cs="Times New Roman"/>
        </w:rPr>
        <w:t xml:space="preserve">cele strategiczne i </w:t>
      </w:r>
      <w:r w:rsidR="00B6076E" w:rsidRPr="00783689">
        <w:rPr>
          <w:rFonts w:ascii="Times New Roman" w:hAnsi="Times New Roman" w:cs="Times New Roman"/>
        </w:rPr>
        <w:t>operacyjne</w:t>
      </w:r>
      <w:r w:rsidR="00032FE8" w:rsidRPr="00783689">
        <w:rPr>
          <w:rFonts w:ascii="Times New Roman" w:hAnsi="Times New Roman" w:cs="Times New Roman"/>
        </w:rPr>
        <w:t xml:space="preserve"> </w:t>
      </w:r>
      <w:r w:rsidR="00531570" w:rsidRPr="00783689">
        <w:rPr>
          <w:rFonts w:ascii="Times New Roman" w:hAnsi="Times New Roman" w:cs="Times New Roman"/>
        </w:rPr>
        <w:t xml:space="preserve">akcentują znaczenie poprawy jakości życia oraz ożywiania obszaru </w:t>
      </w:r>
      <w:r w:rsidR="00B6076E" w:rsidRPr="00783689">
        <w:rPr>
          <w:rFonts w:ascii="Times New Roman" w:hAnsi="Times New Roman" w:cs="Times New Roman"/>
        </w:rPr>
        <w:t>(</w:t>
      </w:r>
      <w:r w:rsidR="00A17737" w:rsidRPr="00783689">
        <w:rPr>
          <w:rFonts w:ascii="Times New Roman" w:hAnsi="Times New Roman" w:cs="Times New Roman"/>
        </w:rPr>
        <w:t xml:space="preserve">zyskującego cechy </w:t>
      </w:r>
      <w:r w:rsidR="00B6076E" w:rsidRPr="00783689">
        <w:rPr>
          <w:rFonts w:ascii="Times New Roman" w:hAnsi="Times New Roman" w:cs="Times New Roman"/>
        </w:rPr>
        <w:t xml:space="preserve">terytorium) </w:t>
      </w:r>
      <w:r w:rsidR="00531570" w:rsidRPr="00783689">
        <w:rPr>
          <w:rFonts w:ascii="Times New Roman" w:hAnsi="Times New Roman" w:cs="Times New Roman"/>
        </w:rPr>
        <w:t xml:space="preserve">poprzez aktywizowanie społeczności lokalnych, ale także przyciąganie nowych mieszkańców, w tym ludzi młodych, którzy wyjechali na studia do dużych miast, m.in. Wrocławia. Powrót oraz zatrzymanie „ucieczki” ludzi młodych jest warunkiem koniecznym dynamicznego rozwoju obszaru Sudety w przyszłości. Aby było </w:t>
      </w:r>
      <w:r w:rsidR="00A17737" w:rsidRPr="00783689">
        <w:rPr>
          <w:rFonts w:ascii="Times New Roman" w:hAnsi="Times New Roman" w:cs="Times New Roman"/>
        </w:rPr>
        <w:t xml:space="preserve">to </w:t>
      </w:r>
      <w:r w:rsidR="00531570" w:rsidRPr="00783689">
        <w:rPr>
          <w:rFonts w:ascii="Times New Roman" w:hAnsi="Times New Roman" w:cs="Times New Roman"/>
        </w:rPr>
        <w:t xml:space="preserve">możliwe, koniecznych jest szereg </w:t>
      </w:r>
      <w:r w:rsidR="00A17737" w:rsidRPr="00783689">
        <w:rPr>
          <w:rFonts w:ascii="Times New Roman" w:hAnsi="Times New Roman" w:cs="Times New Roman"/>
        </w:rPr>
        <w:t xml:space="preserve">kierunków </w:t>
      </w:r>
      <w:r w:rsidR="00531570" w:rsidRPr="00783689">
        <w:rPr>
          <w:rFonts w:ascii="Times New Roman" w:hAnsi="Times New Roman" w:cs="Times New Roman"/>
        </w:rPr>
        <w:t xml:space="preserve">działań pozwalających na nadrobienie </w:t>
      </w:r>
      <w:r w:rsidR="00D20565" w:rsidRPr="00783689">
        <w:rPr>
          <w:rFonts w:ascii="Times New Roman" w:hAnsi="Times New Roman" w:cs="Times New Roman"/>
        </w:rPr>
        <w:t>zapóźnienia rozwojowego</w:t>
      </w:r>
      <w:r w:rsidR="00531570" w:rsidRPr="00783689">
        <w:rPr>
          <w:rFonts w:ascii="Times New Roman" w:hAnsi="Times New Roman" w:cs="Times New Roman"/>
        </w:rPr>
        <w:t>, w szczególności:</w:t>
      </w:r>
    </w:p>
    <w:p w:rsidR="00531570" w:rsidRPr="00783689" w:rsidRDefault="00531570" w:rsidP="002667E2">
      <w:pPr>
        <w:pStyle w:val="Akapitzlist"/>
        <w:numPr>
          <w:ilvl w:val="0"/>
          <w:numId w:val="55"/>
        </w:numPr>
        <w:spacing w:line="276" w:lineRule="auto"/>
        <w:jc w:val="both"/>
        <w:rPr>
          <w:rFonts w:ascii="Times New Roman" w:hAnsi="Times New Roman" w:cs="Times New Roman"/>
        </w:rPr>
      </w:pPr>
      <w:r w:rsidRPr="00783689">
        <w:rPr>
          <w:rFonts w:ascii="Times New Roman" w:hAnsi="Times New Roman" w:cs="Times New Roman"/>
        </w:rPr>
        <w:t>likwidacja wykluczenia komunikacyjnego,</w:t>
      </w:r>
    </w:p>
    <w:p w:rsidR="00531570" w:rsidRPr="00783689" w:rsidRDefault="00531570" w:rsidP="002667E2">
      <w:pPr>
        <w:pStyle w:val="Akapitzlist"/>
        <w:numPr>
          <w:ilvl w:val="0"/>
          <w:numId w:val="55"/>
        </w:numPr>
        <w:spacing w:line="276" w:lineRule="auto"/>
        <w:jc w:val="both"/>
        <w:rPr>
          <w:rFonts w:ascii="Times New Roman" w:hAnsi="Times New Roman" w:cs="Times New Roman"/>
        </w:rPr>
      </w:pPr>
      <w:r w:rsidRPr="00783689">
        <w:rPr>
          <w:rFonts w:ascii="Times New Roman" w:hAnsi="Times New Roman" w:cs="Times New Roman"/>
        </w:rPr>
        <w:t>wspieranie tworzenia atrakcyjnych miejsc pracy oraz warunków do zakładania własnej działalności gospodarczej,</w:t>
      </w:r>
    </w:p>
    <w:p w:rsidR="00B6076E" w:rsidRPr="00783689" w:rsidRDefault="00E577F0" w:rsidP="002667E2">
      <w:pPr>
        <w:pStyle w:val="Akapitzlist"/>
        <w:numPr>
          <w:ilvl w:val="0"/>
          <w:numId w:val="55"/>
        </w:numPr>
        <w:spacing w:line="276" w:lineRule="auto"/>
        <w:jc w:val="both"/>
        <w:rPr>
          <w:rFonts w:ascii="Times New Roman" w:hAnsi="Times New Roman" w:cs="Times New Roman"/>
        </w:rPr>
      </w:pPr>
      <w:r w:rsidRPr="00783689">
        <w:rPr>
          <w:rFonts w:ascii="Times New Roman" w:hAnsi="Times New Roman" w:cs="Times New Roman"/>
        </w:rPr>
        <w:t xml:space="preserve">ochrona zasobów i ich </w:t>
      </w:r>
      <w:r w:rsidR="00B6076E" w:rsidRPr="00783689">
        <w:rPr>
          <w:rFonts w:ascii="Times New Roman" w:hAnsi="Times New Roman" w:cs="Times New Roman"/>
        </w:rPr>
        <w:t>rewitalizacja na płaszczyznach</w:t>
      </w:r>
      <w:r w:rsidRPr="00783689">
        <w:rPr>
          <w:rFonts w:ascii="Times New Roman" w:hAnsi="Times New Roman" w:cs="Times New Roman"/>
        </w:rPr>
        <w:t>:</w:t>
      </w:r>
      <w:r w:rsidR="00B6076E" w:rsidRPr="00783689">
        <w:rPr>
          <w:rFonts w:ascii="Times New Roman" w:hAnsi="Times New Roman" w:cs="Times New Roman"/>
        </w:rPr>
        <w:t xml:space="preserve"> kul</w:t>
      </w:r>
      <w:r w:rsidRPr="00783689">
        <w:rPr>
          <w:rFonts w:ascii="Times New Roman" w:hAnsi="Times New Roman" w:cs="Times New Roman"/>
        </w:rPr>
        <w:t>turowej, ekonomicznej i</w:t>
      </w:r>
      <w:r w:rsidR="00E258B2">
        <w:rPr>
          <w:rFonts w:ascii="Times New Roman" w:hAnsi="Times New Roman" w:cs="Times New Roman"/>
        </w:rPr>
        <w:t> </w:t>
      </w:r>
      <w:r w:rsidR="00B6076E" w:rsidRPr="00783689">
        <w:rPr>
          <w:rFonts w:ascii="Times New Roman" w:hAnsi="Times New Roman" w:cs="Times New Roman"/>
        </w:rPr>
        <w:t>społecznej,</w:t>
      </w:r>
    </w:p>
    <w:p w:rsidR="00B6076E" w:rsidRPr="00783689" w:rsidRDefault="00B6076E" w:rsidP="002667E2">
      <w:pPr>
        <w:pStyle w:val="Akapitzlist"/>
        <w:numPr>
          <w:ilvl w:val="0"/>
          <w:numId w:val="55"/>
        </w:numPr>
        <w:spacing w:line="276" w:lineRule="auto"/>
        <w:jc w:val="both"/>
        <w:rPr>
          <w:rFonts w:ascii="Times New Roman" w:hAnsi="Times New Roman" w:cs="Times New Roman"/>
        </w:rPr>
      </w:pPr>
      <w:r w:rsidRPr="00783689">
        <w:rPr>
          <w:rFonts w:ascii="Times New Roman" w:hAnsi="Times New Roman" w:cs="Times New Roman"/>
        </w:rPr>
        <w:t>utrzymanie i poprawa jakości środowiska, w tym znaczące ograniczanie niskiej emisji,</w:t>
      </w:r>
    </w:p>
    <w:p w:rsidR="00097E48" w:rsidRPr="00783689" w:rsidRDefault="00097E48" w:rsidP="002667E2">
      <w:pPr>
        <w:pStyle w:val="Akapitzlist"/>
        <w:numPr>
          <w:ilvl w:val="0"/>
          <w:numId w:val="55"/>
        </w:numPr>
        <w:spacing w:line="276" w:lineRule="auto"/>
        <w:jc w:val="both"/>
        <w:rPr>
          <w:rFonts w:ascii="Times New Roman" w:hAnsi="Times New Roman" w:cs="Times New Roman"/>
        </w:rPr>
      </w:pPr>
      <w:r w:rsidRPr="00783689">
        <w:rPr>
          <w:rFonts w:ascii="Times New Roman" w:hAnsi="Times New Roman" w:cs="Times New Roman"/>
        </w:rPr>
        <w:t xml:space="preserve">poprawa atrakcyjności inwestycyjnej, </w:t>
      </w:r>
      <w:r w:rsidR="00985515" w:rsidRPr="00783689">
        <w:rPr>
          <w:rFonts w:ascii="Times New Roman" w:hAnsi="Times New Roman" w:cs="Times New Roman"/>
        </w:rPr>
        <w:t>m.in.</w:t>
      </w:r>
      <w:r w:rsidRPr="00783689">
        <w:rPr>
          <w:rFonts w:ascii="Times New Roman" w:hAnsi="Times New Roman" w:cs="Times New Roman"/>
        </w:rPr>
        <w:t xml:space="preserve"> rozwój szerokopasmowego </w:t>
      </w:r>
      <w:r w:rsidR="00B94B7F" w:rsidRPr="00783689">
        <w:rPr>
          <w:rFonts w:ascii="Times New Roman" w:hAnsi="Times New Roman" w:cs="Times New Roman"/>
        </w:rPr>
        <w:t>interne</w:t>
      </w:r>
      <w:r w:rsidRPr="00783689">
        <w:rPr>
          <w:rFonts w:ascii="Times New Roman" w:hAnsi="Times New Roman" w:cs="Times New Roman"/>
        </w:rPr>
        <w:t>tu,</w:t>
      </w:r>
    </w:p>
    <w:p w:rsidR="00E07E11" w:rsidRDefault="00E07E11" w:rsidP="002667E2">
      <w:pPr>
        <w:pStyle w:val="Akapitzlist"/>
        <w:numPr>
          <w:ilvl w:val="0"/>
          <w:numId w:val="55"/>
        </w:numPr>
        <w:spacing w:line="276" w:lineRule="auto"/>
        <w:jc w:val="both"/>
        <w:rPr>
          <w:rFonts w:ascii="Times New Roman" w:hAnsi="Times New Roman" w:cs="Times New Roman"/>
        </w:rPr>
        <w:sectPr w:rsidR="00E07E11" w:rsidSect="00D50874">
          <w:headerReference w:type="default" r:id="rId15"/>
          <w:pgSz w:w="11906" w:h="16838"/>
          <w:pgMar w:top="1134" w:right="2267" w:bottom="1134" w:left="1134" w:header="708" w:footer="708" w:gutter="0"/>
          <w:cols w:space="708"/>
          <w:docGrid w:linePitch="360"/>
        </w:sectPr>
      </w:pPr>
    </w:p>
    <w:p w:rsidR="008A5307" w:rsidRPr="00783689" w:rsidRDefault="00531570" w:rsidP="002667E2">
      <w:pPr>
        <w:pStyle w:val="Akapitzlist"/>
        <w:numPr>
          <w:ilvl w:val="0"/>
          <w:numId w:val="55"/>
        </w:numPr>
        <w:spacing w:line="276" w:lineRule="auto"/>
        <w:jc w:val="both"/>
        <w:rPr>
          <w:rFonts w:ascii="Times New Roman" w:hAnsi="Times New Roman" w:cs="Times New Roman"/>
        </w:rPr>
      </w:pPr>
      <w:r w:rsidRPr="00783689">
        <w:rPr>
          <w:rFonts w:ascii="Times New Roman" w:hAnsi="Times New Roman" w:cs="Times New Roman"/>
        </w:rPr>
        <w:lastRenderedPageBreak/>
        <w:t xml:space="preserve">poprawa warunków życia, w tym </w:t>
      </w:r>
      <w:r w:rsidR="00B6076E" w:rsidRPr="00783689">
        <w:rPr>
          <w:rFonts w:ascii="Times New Roman" w:hAnsi="Times New Roman" w:cs="Times New Roman"/>
        </w:rPr>
        <w:t>ograniczanie wykluczenia społec</w:t>
      </w:r>
      <w:r w:rsidR="00A17737" w:rsidRPr="00783689">
        <w:rPr>
          <w:rFonts w:ascii="Times New Roman" w:hAnsi="Times New Roman" w:cs="Times New Roman"/>
        </w:rPr>
        <w:t>znego oraz</w:t>
      </w:r>
      <w:r w:rsidR="00B6076E" w:rsidRPr="00783689">
        <w:rPr>
          <w:rFonts w:ascii="Times New Roman" w:hAnsi="Times New Roman" w:cs="Times New Roman"/>
        </w:rPr>
        <w:t xml:space="preserve"> </w:t>
      </w:r>
      <w:r w:rsidRPr="00783689">
        <w:rPr>
          <w:rFonts w:ascii="Times New Roman" w:hAnsi="Times New Roman" w:cs="Times New Roman"/>
        </w:rPr>
        <w:t>atrakcyjna oferta mi</w:t>
      </w:r>
      <w:r w:rsidR="00B6076E" w:rsidRPr="00783689">
        <w:rPr>
          <w:rFonts w:ascii="Times New Roman" w:hAnsi="Times New Roman" w:cs="Times New Roman"/>
        </w:rPr>
        <w:t>eszkaniowa i</w:t>
      </w:r>
      <w:r w:rsidRPr="00783689">
        <w:rPr>
          <w:rFonts w:ascii="Times New Roman" w:hAnsi="Times New Roman" w:cs="Times New Roman"/>
        </w:rPr>
        <w:t xml:space="preserve"> kulturalno-rekreacyjna</w:t>
      </w:r>
      <w:r w:rsidR="008A5307" w:rsidRPr="00783689">
        <w:rPr>
          <w:rFonts w:ascii="Times New Roman" w:hAnsi="Times New Roman" w:cs="Times New Roman"/>
        </w:rPr>
        <w:t>.</w:t>
      </w:r>
    </w:p>
    <w:p w:rsidR="00BC242D" w:rsidRPr="00783689" w:rsidRDefault="00531570" w:rsidP="002B3534">
      <w:pPr>
        <w:spacing w:line="276" w:lineRule="auto"/>
        <w:ind w:firstLine="709"/>
        <w:contextualSpacing/>
        <w:jc w:val="both"/>
        <w:rPr>
          <w:rFonts w:ascii="Times New Roman" w:hAnsi="Times New Roman" w:cs="Times New Roman"/>
        </w:rPr>
      </w:pPr>
      <w:r w:rsidRPr="00783689">
        <w:rPr>
          <w:rFonts w:ascii="Times New Roman" w:hAnsi="Times New Roman" w:cs="Times New Roman"/>
        </w:rPr>
        <w:t xml:space="preserve"> </w:t>
      </w:r>
      <w:r w:rsidR="005D04BB" w:rsidRPr="00783689">
        <w:rPr>
          <w:rFonts w:ascii="Times New Roman" w:hAnsi="Times New Roman" w:cs="Times New Roman"/>
        </w:rPr>
        <w:t xml:space="preserve">Obszar </w:t>
      </w:r>
      <w:r w:rsidR="00985515" w:rsidRPr="00783689">
        <w:rPr>
          <w:rFonts w:ascii="Times New Roman" w:hAnsi="Times New Roman" w:cs="Times New Roman"/>
        </w:rPr>
        <w:t xml:space="preserve">Porozumienia Sudety 2030 (in. </w:t>
      </w:r>
      <w:r w:rsidR="002D3800">
        <w:rPr>
          <w:rFonts w:ascii="Times New Roman" w:hAnsi="Times New Roman" w:cs="Times New Roman"/>
        </w:rPr>
        <w:t>Porozumienia Sudeckiego,</w:t>
      </w:r>
      <w:r w:rsidR="002D3800" w:rsidRPr="002D3800">
        <w:rPr>
          <w:rFonts w:ascii="Times New Roman" w:hAnsi="Times New Roman" w:cs="Times New Roman"/>
        </w:rPr>
        <w:t xml:space="preserve"> </w:t>
      </w:r>
      <w:r w:rsidR="002D3800" w:rsidRPr="00783689">
        <w:rPr>
          <w:rFonts w:ascii="Times New Roman" w:hAnsi="Times New Roman" w:cs="Times New Roman"/>
        </w:rPr>
        <w:t>obszar Sudetów</w:t>
      </w:r>
      <w:r w:rsidR="00985515" w:rsidRPr="00783689">
        <w:rPr>
          <w:rFonts w:ascii="Times New Roman" w:hAnsi="Times New Roman" w:cs="Times New Roman"/>
        </w:rPr>
        <w:t>)</w:t>
      </w:r>
      <w:r w:rsidR="005D04BB" w:rsidRPr="00783689">
        <w:rPr>
          <w:rFonts w:ascii="Times New Roman" w:hAnsi="Times New Roman" w:cs="Times New Roman"/>
        </w:rPr>
        <w:t xml:space="preserve"> charakteryzuje </w:t>
      </w:r>
      <w:r w:rsidRPr="00783689">
        <w:rPr>
          <w:rFonts w:ascii="Times New Roman" w:hAnsi="Times New Roman" w:cs="Times New Roman"/>
        </w:rPr>
        <w:t>wielość</w:t>
      </w:r>
      <w:r w:rsidR="005D04BB" w:rsidRPr="00783689">
        <w:rPr>
          <w:rFonts w:ascii="Times New Roman" w:hAnsi="Times New Roman" w:cs="Times New Roman"/>
        </w:rPr>
        <w:t xml:space="preserve"> form współpracy</w:t>
      </w:r>
      <w:r w:rsidR="00985515" w:rsidRPr="00783689">
        <w:rPr>
          <w:rFonts w:ascii="Times New Roman" w:hAnsi="Times New Roman" w:cs="Times New Roman"/>
        </w:rPr>
        <w:t>:</w:t>
      </w:r>
      <w:r w:rsidR="005D04BB" w:rsidRPr="00783689">
        <w:rPr>
          <w:rFonts w:ascii="Times New Roman" w:hAnsi="Times New Roman" w:cs="Times New Roman"/>
        </w:rPr>
        <w:t xml:space="preserve"> międzygminnych</w:t>
      </w:r>
      <w:r w:rsidR="00B6076E" w:rsidRPr="00783689">
        <w:rPr>
          <w:rFonts w:ascii="Times New Roman" w:hAnsi="Times New Roman" w:cs="Times New Roman"/>
        </w:rPr>
        <w:t xml:space="preserve"> i międzypowiatowych</w:t>
      </w:r>
      <w:r w:rsidR="005D04BB" w:rsidRPr="00783689">
        <w:rPr>
          <w:rFonts w:ascii="Times New Roman" w:hAnsi="Times New Roman" w:cs="Times New Roman"/>
        </w:rPr>
        <w:t xml:space="preserve"> oraz z udziałem innych </w:t>
      </w:r>
      <w:r w:rsidR="00B6076E" w:rsidRPr="00783689">
        <w:rPr>
          <w:rFonts w:ascii="Times New Roman" w:hAnsi="Times New Roman" w:cs="Times New Roman"/>
        </w:rPr>
        <w:t>podmiotów</w:t>
      </w:r>
      <w:r w:rsidR="005D04BB" w:rsidRPr="00783689">
        <w:rPr>
          <w:rFonts w:ascii="Times New Roman" w:hAnsi="Times New Roman" w:cs="Times New Roman"/>
        </w:rPr>
        <w:t>. Wdrażanie Strategii przełoży się na wzmocnienie, poszerzenie i pogłębienie różnych form kooperacji oraz włączanie do niej szerokiego grona interesariuszy, m.in. przedsiębiorców, organizacji poza</w:t>
      </w:r>
      <w:r w:rsidR="00D12043" w:rsidRPr="00783689">
        <w:rPr>
          <w:rFonts w:ascii="Times New Roman" w:hAnsi="Times New Roman" w:cs="Times New Roman"/>
        </w:rPr>
        <w:t>r</w:t>
      </w:r>
      <w:r w:rsidR="005D04BB" w:rsidRPr="00783689">
        <w:rPr>
          <w:rFonts w:ascii="Times New Roman" w:hAnsi="Times New Roman" w:cs="Times New Roman"/>
        </w:rPr>
        <w:t>ządowych, instytucji otoczenia biznesu czy szkół wyższych</w:t>
      </w:r>
      <w:r w:rsidR="00626A0E" w:rsidRPr="00783689">
        <w:rPr>
          <w:rFonts w:ascii="Times New Roman" w:hAnsi="Times New Roman" w:cs="Times New Roman"/>
        </w:rPr>
        <w:t xml:space="preserve"> (partycypacyjny wymiar Strategii)</w:t>
      </w:r>
      <w:r w:rsidR="005D04BB" w:rsidRPr="00783689">
        <w:rPr>
          <w:rFonts w:ascii="Times New Roman" w:hAnsi="Times New Roman" w:cs="Times New Roman"/>
        </w:rPr>
        <w:t>.</w:t>
      </w:r>
    </w:p>
    <w:p w:rsidR="00984276" w:rsidRPr="00783689" w:rsidRDefault="00984276" w:rsidP="00DE00F7">
      <w:pPr>
        <w:spacing w:line="276" w:lineRule="auto"/>
        <w:ind w:firstLine="709"/>
        <w:contextualSpacing/>
        <w:jc w:val="both"/>
        <w:rPr>
          <w:rFonts w:ascii="Times New Roman" w:hAnsi="Times New Roman" w:cs="Times New Roman"/>
          <w:b/>
        </w:rPr>
      </w:pPr>
      <w:r w:rsidRPr="00783689">
        <w:rPr>
          <w:rFonts w:ascii="Times New Roman" w:hAnsi="Times New Roman" w:cs="Times New Roman"/>
        </w:rPr>
        <w:t>Każdy z członków Porozumienia ma własny „bagaż doświadczeń”, indywidualne cele i priorytety dopasowane do uw</w:t>
      </w:r>
      <w:r w:rsidR="004B086B" w:rsidRPr="00783689">
        <w:rPr>
          <w:rFonts w:ascii="Times New Roman" w:hAnsi="Times New Roman" w:cs="Times New Roman"/>
        </w:rPr>
        <w:t>arunkowań, w których funkcjonuje</w:t>
      </w:r>
      <w:r w:rsidRPr="00783689">
        <w:rPr>
          <w:rFonts w:ascii="Times New Roman" w:hAnsi="Times New Roman" w:cs="Times New Roman"/>
        </w:rPr>
        <w:t xml:space="preserve">. Jest to jednak podejście skoncentrowane przede wszystkim na własnych możliwościach, barierach i problemach rozwojowych, w którym rozwój społeczno-gospodarczy jest prostą zależnością kilku czynników, np.: dotychczasowego progresu, zasobów wewnętrznych i umiejętnego ich zagospodarowania, koniunktury światowej. </w:t>
      </w:r>
      <w:r w:rsidR="004B086B" w:rsidRPr="00783689">
        <w:rPr>
          <w:rFonts w:ascii="Times New Roman" w:hAnsi="Times New Roman" w:cs="Times New Roman"/>
          <w:b/>
        </w:rPr>
        <w:t>Dzięki współpracy i integracji powst</w:t>
      </w:r>
      <w:r w:rsidRPr="00783689">
        <w:rPr>
          <w:rFonts w:ascii="Times New Roman" w:hAnsi="Times New Roman" w:cs="Times New Roman"/>
          <w:b/>
        </w:rPr>
        <w:t xml:space="preserve">ają </w:t>
      </w:r>
      <w:r w:rsidR="004B086B" w:rsidRPr="00783689">
        <w:rPr>
          <w:rFonts w:ascii="Times New Roman" w:hAnsi="Times New Roman" w:cs="Times New Roman"/>
          <w:b/>
        </w:rPr>
        <w:t xml:space="preserve">nowe </w:t>
      </w:r>
      <w:r w:rsidRPr="00783689">
        <w:rPr>
          <w:rFonts w:ascii="Times New Roman" w:hAnsi="Times New Roman" w:cs="Times New Roman"/>
          <w:b/>
        </w:rPr>
        <w:t>możliwości, które były</w:t>
      </w:r>
      <w:r w:rsidR="004B086B" w:rsidRPr="00783689">
        <w:rPr>
          <w:rFonts w:ascii="Times New Roman" w:hAnsi="Times New Roman" w:cs="Times New Roman"/>
          <w:b/>
        </w:rPr>
        <w:t xml:space="preserve"> dotąd</w:t>
      </w:r>
      <w:r w:rsidRPr="00783689">
        <w:rPr>
          <w:rFonts w:ascii="Times New Roman" w:hAnsi="Times New Roman" w:cs="Times New Roman"/>
          <w:b/>
        </w:rPr>
        <w:t xml:space="preserve"> w niewystarczającym stopniu wykorzystane, związane ze współpracą ponadlokalną dla osiągnięcia wyższych celów i zwiększenia efektywności podejmowanych przedsięwzięć. Koncepcja współpracy w ramach Porozumienia</w:t>
      </w:r>
      <w:r w:rsidR="00985515" w:rsidRPr="00783689">
        <w:rPr>
          <w:rFonts w:ascii="Times New Roman" w:hAnsi="Times New Roman" w:cs="Times New Roman"/>
          <w:b/>
        </w:rPr>
        <w:t xml:space="preserve"> Sudeckiego wnosi ze sobą efekt synergii, który nie mógłby zostać osiągnięty</w:t>
      </w:r>
      <w:r w:rsidRPr="00783689">
        <w:rPr>
          <w:rFonts w:ascii="Times New Roman" w:hAnsi="Times New Roman" w:cs="Times New Roman"/>
          <w:b/>
        </w:rPr>
        <w:t xml:space="preserve"> w </w:t>
      </w:r>
      <w:r w:rsidR="00985515" w:rsidRPr="00783689">
        <w:rPr>
          <w:rFonts w:ascii="Times New Roman" w:hAnsi="Times New Roman" w:cs="Times New Roman"/>
          <w:b/>
        </w:rPr>
        <w:t>indywidualn</w:t>
      </w:r>
      <w:r w:rsidRPr="00783689">
        <w:rPr>
          <w:rFonts w:ascii="Times New Roman" w:hAnsi="Times New Roman" w:cs="Times New Roman"/>
          <w:b/>
        </w:rPr>
        <w:t xml:space="preserve">ych działaniach. </w:t>
      </w:r>
      <w:r w:rsidR="00985515" w:rsidRPr="00783689">
        <w:rPr>
          <w:rFonts w:ascii="Times New Roman" w:hAnsi="Times New Roman" w:cs="Times New Roman"/>
          <w:b/>
        </w:rPr>
        <w:t>Oznacza to,</w:t>
      </w:r>
      <w:r w:rsidRPr="00783689">
        <w:rPr>
          <w:rFonts w:ascii="Times New Roman" w:hAnsi="Times New Roman" w:cs="Times New Roman"/>
          <w:b/>
        </w:rPr>
        <w:t xml:space="preserve"> że przy współpracy efekty realizowanych przedsięwzięć nie dają prostej sumy, ale przynoszą </w:t>
      </w:r>
      <w:r w:rsidR="00985515" w:rsidRPr="00783689">
        <w:rPr>
          <w:rFonts w:ascii="Times New Roman" w:hAnsi="Times New Roman" w:cs="Times New Roman"/>
          <w:b/>
        </w:rPr>
        <w:t xml:space="preserve">znaczącą </w:t>
      </w:r>
      <w:r w:rsidRPr="00783689">
        <w:rPr>
          <w:rFonts w:ascii="Times New Roman" w:hAnsi="Times New Roman" w:cs="Times New Roman"/>
          <w:b/>
        </w:rPr>
        <w:t>wartość dodaną.</w:t>
      </w:r>
    </w:p>
    <w:p w:rsidR="00984276" w:rsidRPr="00783689" w:rsidRDefault="00626A0E" w:rsidP="00984276">
      <w:pPr>
        <w:spacing w:line="276" w:lineRule="auto"/>
        <w:ind w:firstLine="708"/>
        <w:contextualSpacing/>
        <w:jc w:val="both"/>
        <w:rPr>
          <w:rFonts w:ascii="Times New Roman" w:hAnsi="Times New Roman" w:cs="Times New Roman"/>
        </w:rPr>
      </w:pPr>
      <w:r w:rsidRPr="00783689">
        <w:rPr>
          <w:rFonts w:ascii="Times New Roman" w:hAnsi="Times New Roman" w:cs="Times New Roman"/>
        </w:rPr>
        <w:t>Warto jednak zaznaczyć, że n</w:t>
      </w:r>
      <w:r w:rsidR="00984276" w:rsidRPr="00783689">
        <w:rPr>
          <w:rFonts w:ascii="Times New Roman" w:hAnsi="Times New Roman" w:cs="Times New Roman"/>
        </w:rPr>
        <w:t xml:space="preserve">ie wszystkie </w:t>
      </w:r>
      <w:r w:rsidRPr="00783689">
        <w:rPr>
          <w:rFonts w:ascii="Times New Roman" w:hAnsi="Times New Roman" w:cs="Times New Roman"/>
        </w:rPr>
        <w:t>przedsięwzięcia</w:t>
      </w:r>
      <w:r w:rsidR="00984276" w:rsidRPr="00783689">
        <w:rPr>
          <w:rFonts w:ascii="Times New Roman" w:hAnsi="Times New Roman" w:cs="Times New Roman"/>
        </w:rPr>
        <w:t xml:space="preserve"> mogą być realizowane wspólnie, nie zachodzi nawet taka potrzeba, gdyż niezbędne jest planowanie indywidualnej ścieżki rozwoju dla poziomu lokalnego. Jednak część problemów, barier i możliwości rozwojowych jest uwarunkowana podejmowaniem współpracy i integrowaniem się. </w:t>
      </w:r>
      <w:r w:rsidRPr="00783689">
        <w:rPr>
          <w:rFonts w:ascii="Times New Roman" w:hAnsi="Times New Roman" w:cs="Times New Roman"/>
        </w:rPr>
        <w:t>M</w:t>
      </w:r>
      <w:r w:rsidR="00984276" w:rsidRPr="00783689">
        <w:rPr>
          <w:rFonts w:ascii="Times New Roman" w:hAnsi="Times New Roman" w:cs="Times New Roman"/>
        </w:rPr>
        <w:t xml:space="preserve">ożna </w:t>
      </w:r>
      <w:r w:rsidRPr="00783689">
        <w:rPr>
          <w:rFonts w:ascii="Times New Roman" w:hAnsi="Times New Roman" w:cs="Times New Roman"/>
        </w:rPr>
        <w:t>z</w:t>
      </w:r>
      <w:r w:rsidR="00984276" w:rsidRPr="00783689">
        <w:rPr>
          <w:rFonts w:ascii="Times New Roman" w:hAnsi="Times New Roman" w:cs="Times New Roman"/>
        </w:rPr>
        <w:t xml:space="preserve">identyfikować </w:t>
      </w:r>
      <w:r w:rsidR="00985515" w:rsidRPr="00783689">
        <w:rPr>
          <w:rFonts w:ascii="Times New Roman" w:hAnsi="Times New Roman" w:cs="Times New Roman"/>
        </w:rPr>
        <w:t xml:space="preserve">wspólne dla całego obszaru </w:t>
      </w:r>
      <w:r w:rsidR="00984276" w:rsidRPr="00783689">
        <w:rPr>
          <w:rFonts w:ascii="Times New Roman" w:hAnsi="Times New Roman" w:cs="Times New Roman"/>
        </w:rPr>
        <w:t>cechy, problemy, bariery</w:t>
      </w:r>
      <w:r w:rsidRPr="00783689">
        <w:rPr>
          <w:rFonts w:ascii="Times New Roman" w:hAnsi="Times New Roman" w:cs="Times New Roman"/>
        </w:rPr>
        <w:t>, które stanowią o wspólnocie celów, będącej podstawą integracji</w:t>
      </w:r>
      <w:r w:rsidR="00984276" w:rsidRPr="00783689">
        <w:rPr>
          <w:rFonts w:ascii="Times New Roman" w:hAnsi="Times New Roman" w:cs="Times New Roman"/>
        </w:rPr>
        <w:t xml:space="preserve"> </w:t>
      </w:r>
      <w:r w:rsidR="00985515" w:rsidRPr="00783689">
        <w:rPr>
          <w:rFonts w:ascii="Times New Roman" w:hAnsi="Times New Roman" w:cs="Times New Roman"/>
        </w:rPr>
        <w:t xml:space="preserve">w ramach Porozumienia Sudety 2030, </w:t>
      </w:r>
      <w:r w:rsidRPr="00783689">
        <w:rPr>
          <w:rFonts w:ascii="Times New Roman" w:hAnsi="Times New Roman" w:cs="Times New Roman"/>
        </w:rPr>
        <w:t>jak np. depop</w:t>
      </w:r>
      <w:r w:rsidR="004B086B" w:rsidRPr="00783689">
        <w:rPr>
          <w:rFonts w:ascii="Times New Roman" w:hAnsi="Times New Roman" w:cs="Times New Roman"/>
        </w:rPr>
        <w:t>ulacja</w:t>
      </w:r>
      <w:r w:rsidRPr="00783689">
        <w:rPr>
          <w:rFonts w:ascii="Times New Roman" w:hAnsi="Times New Roman" w:cs="Times New Roman"/>
        </w:rPr>
        <w:t xml:space="preserve">, wykluczenie komunikacyjne drogowe </w:t>
      </w:r>
      <w:r w:rsidR="00E258B2">
        <w:rPr>
          <w:rFonts w:ascii="Times New Roman" w:hAnsi="Times New Roman" w:cs="Times New Roman"/>
        </w:rPr>
        <w:t>i kolejowe, potrzeby związane z </w:t>
      </w:r>
      <w:r w:rsidRPr="00783689">
        <w:rPr>
          <w:rFonts w:ascii="Times New Roman" w:hAnsi="Times New Roman" w:cs="Times New Roman"/>
        </w:rPr>
        <w:t>rewitalizacją przestrzeni czy poprawą jakości środowiska, zwłaszcza z ograniczeniem niskiej emisji.</w:t>
      </w:r>
      <w:r w:rsidR="004B086B" w:rsidRPr="00783689">
        <w:rPr>
          <w:rFonts w:ascii="Times New Roman" w:hAnsi="Times New Roman" w:cs="Times New Roman"/>
        </w:rPr>
        <w:t xml:space="preserve"> </w:t>
      </w:r>
      <w:r w:rsidRPr="00783689">
        <w:rPr>
          <w:rFonts w:ascii="Times New Roman" w:hAnsi="Times New Roman" w:cs="Times New Roman"/>
        </w:rPr>
        <w:t xml:space="preserve">Można wskazać także </w:t>
      </w:r>
      <w:r w:rsidR="00985515" w:rsidRPr="00783689">
        <w:rPr>
          <w:rFonts w:ascii="Times New Roman" w:hAnsi="Times New Roman" w:cs="Times New Roman"/>
        </w:rPr>
        <w:t xml:space="preserve">dotyczące całego obszaru </w:t>
      </w:r>
      <w:r w:rsidR="00984276" w:rsidRPr="00783689">
        <w:rPr>
          <w:rFonts w:ascii="Times New Roman" w:hAnsi="Times New Roman" w:cs="Times New Roman"/>
        </w:rPr>
        <w:t xml:space="preserve">możliwości rozwoju, </w:t>
      </w:r>
      <w:r w:rsidR="00985515" w:rsidRPr="00783689">
        <w:rPr>
          <w:rFonts w:ascii="Times New Roman" w:hAnsi="Times New Roman" w:cs="Times New Roman"/>
        </w:rPr>
        <w:t>związane z jego  specyfiką</w:t>
      </w:r>
      <w:r w:rsidRPr="00783689">
        <w:rPr>
          <w:rFonts w:ascii="Times New Roman" w:hAnsi="Times New Roman" w:cs="Times New Roman"/>
        </w:rPr>
        <w:t xml:space="preserve">, takie jak: </w:t>
      </w:r>
      <w:r w:rsidR="004B086B" w:rsidRPr="00783689">
        <w:rPr>
          <w:rFonts w:ascii="Times New Roman" w:hAnsi="Times New Roman" w:cs="Times New Roman"/>
        </w:rPr>
        <w:t>potencjał kulturowy i przyrodniczy, chęć współpracy i podejmowani</w:t>
      </w:r>
      <w:r w:rsidRPr="00783689">
        <w:rPr>
          <w:rFonts w:ascii="Times New Roman" w:hAnsi="Times New Roman" w:cs="Times New Roman"/>
        </w:rPr>
        <w:t>a wspólnych działań i projektów</w:t>
      </w:r>
      <w:r w:rsidR="00984276" w:rsidRPr="00783689">
        <w:rPr>
          <w:rFonts w:ascii="Times New Roman" w:hAnsi="Times New Roman" w:cs="Times New Roman"/>
        </w:rPr>
        <w:t xml:space="preserve">. </w:t>
      </w:r>
      <w:r w:rsidRPr="00783689">
        <w:rPr>
          <w:rFonts w:ascii="Times New Roman" w:hAnsi="Times New Roman" w:cs="Times New Roman"/>
        </w:rPr>
        <w:t>Dzięki wspólnym cechom</w:t>
      </w:r>
      <w:r w:rsidR="00984276" w:rsidRPr="00783689">
        <w:rPr>
          <w:rFonts w:ascii="Times New Roman" w:hAnsi="Times New Roman" w:cs="Times New Roman"/>
        </w:rPr>
        <w:t xml:space="preserve"> wypracowywana jest </w:t>
      </w:r>
      <w:r w:rsidR="00985515" w:rsidRPr="00783689">
        <w:rPr>
          <w:rFonts w:ascii="Times New Roman" w:hAnsi="Times New Roman" w:cs="Times New Roman"/>
        </w:rPr>
        <w:t xml:space="preserve">zintegrowana </w:t>
      </w:r>
      <w:r w:rsidR="00984276" w:rsidRPr="00783689">
        <w:rPr>
          <w:rFonts w:ascii="Times New Roman" w:hAnsi="Times New Roman" w:cs="Times New Roman"/>
        </w:rPr>
        <w:t>marka, która staje się kartą przetargową w procesa</w:t>
      </w:r>
      <w:r w:rsidRPr="00783689">
        <w:rPr>
          <w:rFonts w:ascii="Times New Roman" w:hAnsi="Times New Roman" w:cs="Times New Roman"/>
        </w:rPr>
        <w:t>ch rozwoju i pozysk</w:t>
      </w:r>
      <w:r w:rsidR="00985515" w:rsidRPr="00783689">
        <w:rPr>
          <w:rFonts w:ascii="Times New Roman" w:hAnsi="Times New Roman" w:cs="Times New Roman"/>
        </w:rPr>
        <w:t>iw</w:t>
      </w:r>
      <w:r w:rsidRPr="00783689">
        <w:rPr>
          <w:rFonts w:ascii="Times New Roman" w:hAnsi="Times New Roman" w:cs="Times New Roman"/>
        </w:rPr>
        <w:t>ania środków</w:t>
      </w:r>
      <w:r w:rsidR="00984276" w:rsidRPr="00783689">
        <w:rPr>
          <w:rFonts w:ascii="Times New Roman" w:hAnsi="Times New Roman" w:cs="Times New Roman"/>
        </w:rPr>
        <w:t xml:space="preserve">. </w:t>
      </w:r>
    </w:p>
    <w:p w:rsidR="00984276" w:rsidRPr="00783689" w:rsidRDefault="00984276" w:rsidP="00984276">
      <w:pPr>
        <w:spacing w:line="276" w:lineRule="auto"/>
        <w:ind w:firstLine="708"/>
        <w:contextualSpacing/>
        <w:jc w:val="both"/>
        <w:rPr>
          <w:rFonts w:ascii="Times New Roman" w:hAnsi="Times New Roman" w:cs="Times New Roman"/>
        </w:rPr>
      </w:pPr>
      <w:r w:rsidRPr="00783689">
        <w:rPr>
          <w:rFonts w:ascii="Times New Roman" w:hAnsi="Times New Roman" w:cs="Times New Roman"/>
        </w:rPr>
        <w:t xml:space="preserve">Istotą współpracy </w:t>
      </w:r>
      <w:r w:rsidR="00985515" w:rsidRPr="00783689">
        <w:rPr>
          <w:rFonts w:ascii="Times New Roman" w:hAnsi="Times New Roman" w:cs="Times New Roman"/>
        </w:rPr>
        <w:t xml:space="preserve">w ramach Porozumienia </w:t>
      </w:r>
      <w:r w:rsidRPr="00783689">
        <w:rPr>
          <w:rFonts w:ascii="Times New Roman" w:hAnsi="Times New Roman" w:cs="Times New Roman"/>
        </w:rPr>
        <w:t xml:space="preserve">jest wypracowanie kilku, kilkunastu obszarów wspólnych, w których kooperacja może przynieść dodatkowe korzyści. Wspólne działania w tym zakresie budują układ celów, które należy osiągnąć na obszarze </w:t>
      </w:r>
      <w:r w:rsidR="009D6E59" w:rsidRPr="00783689">
        <w:rPr>
          <w:rFonts w:ascii="Times New Roman" w:hAnsi="Times New Roman" w:cs="Times New Roman"/>
        </w:rPr>
        <w:t>Porozumienia Sudety 2030</w:t>
      </w:r>
      <w:r w:rsidRPr="00783689">
        <w:rPr>
          <w:rFonts w:ascii="Times New Roman" w:hAnsi="Times New Roman" w:cs="Times New Roman"/>
        </w:rPr>
        <w:t xml:space="preserve"> i tym samym uzyskać spójność terytorium, ład oraz wypracować zestaw działań reagujących na zmiany w gospodarce światowej.</w:t>
      </w:r>
    </w:p>
    <w:p w:rsidR="00097E48" w:rsidRPr="00783689" w:rsidRDefault="005D04BB" w:rsidP="007E1C3D">
      <w:pPr>
        <w:spacing w:line="276" w:lineRule="auto"/>
        <w:contextualSpacing/>
        <w:jc w:val="both"/>
        <w:rPr>
          <w:rFonts w:ascii="Times New Roman" w:hAnsi="Times New Roman" w:cs="Times New Roman"/>
        </w:rPr>
      </w:pPr>
      <w:r w:rsidRPr="00783689">
        <w:rPr>
          <w:rFonts w:ascii="Times New Roman" w:hAnsi="Times New Roman" w:cs="Times New Roman"/>
        </w:rPr>
        <w:tab/>
        <w:t>Strategia jest spójna z dokumentami strategicznymi</w:t>
      </w:r>
      <w:r w:rsidR="00343697" w:rsidRPr="00783689">
        <w:rPr>
          <w:rFonts w:ascii="Times New Roman" w:hAnsi="Times New Roman" w:cs="Times New Roman"/>
        </w:rPr>
        <w:t>:</w:t>
      </w:r>
      <w:r w:rsidRPr="00783689">
        <w:rPr>
          <w:rFonts w:ascii="Times New Roman" w:hAnsi="Times New Roman" w:cs="Times New Roman"/>
        </w:rPr>
        <w:t xml:space="preserve"> na poziomie województwa dolnośląskiego </w:t>
      </w:r>
      <w:r w:rsidR="00AE2420" w:rsidRPr="00783689">
        <w:rPr>
          <w:rFonts w:ascii="Times New Roman" w:hAnsi="Times New Roman" w:cs="Times New Roman"/>
        </w:rPr>
        <w:t>–</w:t>
      </w:r>
      <w:r w:rsidR="00343697" w:rsidRPr="00783689">
        <w:rPr>
          <w:rFonts w:ascii="Times New Roman" w:hAnsi="Times New Roman" w:cs="Times New Roman"/>
        </w:rPr>
        <w:t xml:space="preserve"> </w:t>
      </w:r>
      <w:r w:rsidR="009D6E59" w:rsidRPr="00783689">
        <w:rPr>
          <w:rFonts w:ascii="Times New Roman" w:hAnsi="Times New Roman" w:cs="Times New Roman"/>
        </w:rPr>
        <w:t xml:space="preserve">projektem </w:t>
      </w:r>
      <w:r w:rsidRPr="00783689">
        <w:rPr>
          <w:rFonts w:ascii="Times New Roman" w:hAnsi="Times New Roman" w:cs="Times New Roman"/>
        </w:rPr>
        <w:t>z</w:t>
      </w:r>
      <w:r w:rsidR="009D6E59" w:rsidRPr="00783689">
        <w:rPr>
          <w:rFonts w:ascii="Times New Roman" w:hAnsi="Times New Roman" w:cs="Times New Roman"/>
        </w:rPr>
        <w:t>aktualizowanej Strategii</w:t>
      </w:r>
      <w:r w:rsidRPr="00783689">
        <w:rPr>
          <w:rFonts w:ascii="Times New Roman" w:hAnsi="Times New Roman" w:cs="Times New Roman"/>
        </w:rPr>
        <w:t xml:space="preserve"> Rozwoju Województwa Dolnośląskiego </w:t>
      </w:r>
      <w:r w:rsidR="00D12043" w:rsidRPr="00783689">
        <w:rPr>
          <w:rFonts w:ascii="Times New Roman" w:hAnsi="Times New Roman" w:cs="Times New Roman"/>
        </w:rPr>
        <w:t>2030</w:t>
      </w:r>
      <w:r w:rsidR="00343697" w:rsidRPr="00783689">
        <w:rPr>
          <w:rFonts w:ascii="Times New Roman" w:hAnsi="Times New Roman" w:cs="Times New Roman"/>
        </w:rPr>
        <w:t>, na poziomie</w:t>
      </w:r>
      <w:r w:rsidR="00AE2420" w:rsidRPr="00783689">
        <w:rPr>
          <w:rFonts w:ascii="Times New Roman" w:hAnsi="Times New Roman" w:cs="Times New Roman"/>
        </w:rPr>
        <w:t xml:space="preserve"> Polski –</w:t>
      </w:r>
      <w:r w:rsidRPr="00783689">
        <w:rPr>
          <w:rFonts w:ascii="Times New Roman" w:hAnsi="Times New Roman" w:cs="Times New Roman"/>
        </w:rPr>
        <w:t xml:space="preserve"> </w:t>
      </w:r>
      <w:r w:rsidR="00D12043" w:rsidRPr="00783689">
        <w:rPr>
          <w:rFonts w:ascii="Times New Roman" w:hAnsi="Times New Roman" w:cs="Times New Roman"/>
        </w:rPr>
        <w:t xml:space="preserve">Strategią na rzecz Odpowiedzialnego Rozwoju do roku 2020 (z perspektywą do rozwoju do 2030 </w:t>
      </w:r>
      <w:r w:rsidR="00AC679B" w:rsidRPr="00783689">
        <w:rPr>
          <w:rFonts w:ascii="Times New Roman" w:hAnsi="Times New Roman" w:cs="Times New Roman"/>
        </w:rPr>
        <w:t>roku</w:t>
      </w:r>
      <w:r w:rsidR="00D12043" w:rsidRPr="00783689">
        <w:rPr>
          <w:rFonts w:ascii="Times New Roman" w:hAnsi="Times New Roman" w:cs="Times New Roman"/>
        </w:rPr>
        <w:t>)</w:t>
      </w:r>
      <w:r w:rsidRPr="00783689">
        <w:rPr>
          <w:rFonts w:ascii="Times New Roman" w:hAnsi="Times New Roman" w:cs="Times New Roman"/>
        </w:rPr>
        <w:t>, ale co bardzo ważne</w:t>
      </w:r>
      <w:r w:rsidR="00EF7D5B" w:rsidRPr="00783689">
        <w:rPr>
          <w:rFonts w:ascii="Times New Roman" w:hAnsi="Times New Roman" w:cs="Times New Roman"/>
        </w:rPr>
        <w:t xml:space="preserve"> </w:t>
      </w:r>
      <w:r w:rsidR="002F4D0F" w:rsidRPr="00783689">
        <w:rPr>
          <w:rFonts w:ascii="Times New Roman" w:hAnsi="Times New Roman" w:cs="Times New Roman"/>
        </w:rPr>
        <w:t>–</w:t>
      </w:r>
      <w:r w:rsidRPr="00783689">
        <w:rPr>
          <w:rFonts w:ascii="Times New Roman" w:hAnsi="Times New Roman" w:cs="Times New Roman"/>
        </w:rPr>
        <w:t xml:space="preserve"> jest ona także </w:t>
      </w:r>
      <w:r w:rsidR="007E1C3D" w:rsidRPr="00783689">
        <w:rPr>
          <w:rFonts w:ascii="Times New Roman" w:hAnsi="Times New Roman" w:cs="Times New Roman"/>
        </w:rPr>
        <w:t xml:space="preserve">w pełni </w:t>
      </w:r>
      <w:r w:rsidRPr="00783689">
        <w:rPr>
          <w:rFonts w:ascii="Times New Roman" w:hAnsi="Times New Roman" w:cs="Times New Roman"/>
        </w:rPr>
        <w:t>komplementarna</w:t>
      </w:r>
      <w:r w:rsidR="007E1C3D" w:rsidRPr="00783689">
        <w:rPr>
          <w:rFonts w:ascii="Times New Roman" w:hAnsi="Times New Roman" w:cs="Times New Roman"/>
        </w:rPr>
        <w:t xml:space="preserve"> wobec tych dokumentów, stanowiąc w praktyce ich emanację na danym obszarze. Jej zapisy w żadnym miejscu nie są sprzeczne czy też konfliktowe z</w:t>
      </w:r>
      <w:r w:rsidR="00E258B2">
        <w:rPr>
          <w:rFonts w:ascii="Times New Roman" w:hAnsi="Times New Roman" w:cs="Times New Roman"/>
        </w:rPr>
        <w:t> </w:t>
      </w:r>
      <w:r w:rsidR="007E1C3D" w:rsidRPr="00783689">
        <w:rPr>
          <w:rFonts w:ascii="Times New Roman" w:hAnsi="Times New Roman" w:cs="Times New Roman"/>
        </w:rPr>
        <w:t>zało</w:t>
      </w:r>
      <w:r w:rsidR="009D6E59" w:rsidRPr="00783689">
        <w:rPr>
          <w:rFonts w:ascii="Times New Roman" w:hAnsi="Times New Roman" w:cs="Times New Roman"/>
        </w:rPr>
        <w:t xml:space="preserve">żeniami wspomnianych dokumentów, </w:t>
      </w:r>
      <w:r w:rsidR="00F00D36" w:rsidRPr="00783689">
        <w:rPr>
          <w:rFonts w:ascii="Times New Roman" w:hAnsi="Times New Roman" w:cs="Times New Roman"/>
        </w:rPr>
        <w:t xml:space="preserve">a poprzez </w:t>
      </w:r>
      <w:r w:rsidR="007E1C3D" w:rsidRPr="00783689">
        <w:rPr>
          <w:rFonts w:ascii="Times New Roman" w:hAnsi="Times New Roman" w:cs="Times New Roman"/>
        </w:rPr>
        <w:t>swoją specyfikę nakierowaną na budowę spójności terytorialnej</w:t>
      </w:r>
      <w:r w:rsidR="00F00D36" w:rsidRPr="00783689">
        <w:rPr>
          <w:rFonts w:ascii="Times New Roman" w:hAnsi="Times New Roman" w:cs="Times New Roman"/>
        </w:rPr>
        <w:t>,</w:t>
      </w:r>
      <w:r w:rsidR="007E1C3D" w:rsidRPr="00783689">
        <w:rPr>
          <w:rFonts w:ascii="Times New Roman" w:hAnsi="Times New Roman" w:cs="Times New Roman"/>
        </w:rPr>
        <w:t xml:space="preserve"> wzmacnia ona założenia strategiczne projektu wojewódzkiego, dokonując przełożenia ich na niższy poziom przestrzenny, co skutkuje w praktyce ich konkretyzacją. Odnosząc się do</w:t>
      </w:r>
      <w:r w:rsidR="00032FE8" w:rsidRPr="00783689">
        <w:rPr>
          <w:rFonts w:ascii="Times New Roman" w:hAnsi="Times New Roman" w:cs="Times New Roman"/>
        </w:rPr>
        <w:t xml:space="preserve"> </w:t>
      </w:r>
      <w:r w:rsidR="007E1C3D" w:rsidRPr="00783689">
        <w:rPr>
          <w:rFonts w:ascii="Times New Roman" w:hAnsi="Times New Roman" w:cs="Times New Roman"/>
        </w:rPr>
        <w:t>Strategii na rz</w:t>
      </w:r>
      <w:r w:rsidR="00D20565" w:rsidRPr="00783689">
        <w:rPr>
          <w:rFonts w:ascii="Times New Roman" w:hAnsi="Times New Roman" w:cs="Times New Roman"/>
        </w:rPr>
        <w:t xml:space="preserve">ecz Odpowiedzialnego Rozwoju, </w:t>
      </w:r>
      <w:r w:rsidR="007E1C3D" w:rsidRPr="00783689">
        <w:rPr>
          <w:rFonts w:ascii="Times New Roman" w:hAnsi="Times New Roman" w:cs="Times New Roman"/>
        </w:rPr>
        <w:t xml:space="preserve">poszczególne zapisy niniejszego dokumentu nie tylko są zgodne z założeniami krajowymi, ale w wielu wypadkach są nimi inspirowanie i stanowią ich przełożenie na konkretne terytorium </w:t>
      </w:r>
      <w:r w:rsidR="002F4D0F" w:rsidRPr="00783689">
        <w:rPr>
          <w:rFonts w:ascii="Times New Roman" w:hAnsi="Times New Roman" w:cs="Times New Roman"/>
        </w:rPr>
        <w:t>–</w:t>
      </w:r>
      <w:r w:rsidR="007E1C3D" w:rsidRPr="00783689">
        <w:rPr>
          <w:rFonts w:ascii="Times New Roman" w:hAnsi="Times New Roman" w:cs="Times New Roman"/>
        </w:rPr>
        <w:t xml:space="preserve"> wprowadzając je na </w:t>
      </w:r>
      <w:r w:rsidR="007E1C3D" w:rsidRPr="00783689">
        <w:rPr>
          <w:rFonts w:ascii="Times New Roman" w:hAnsi="Times New Roman" w:cs="Times New Roman"/>
        </w:rPr>
        <w:lastRenderedPageBreak/>
        <w:t xml:space="preserve">ścieżkę realizacji. Konsekwencją </w:t>
      </w:r>
      <w:r w:rsidR="00F00D36" w:rsidRPr="00783689">
        <w:rPr>
          <w:rFonts w:ascii="Times New Roman" w:hAnsi="Times New Roman" w:cs="Times New Roman"/>
        </w:rPr>
        <w:t xml:space="preserve">tej </w:t>
      </w:r>
      <w:r w:rsidR="007E1C3D" w:rsidRPr="00783689">
        <w:rPr>
          <w:rFonts w:ascii="Times New Roman" w:hAnsi="Times New Roman" w:cs="Times New Roman"/>
        </w:rPr>
        <w:t>spójności i komplementarności jest wzmocnienie</w:t>
      </w:r>
      <w:r w:rsidR="00F00D36" w:rsidRPr="00783689">
        <w:rPr>
          <w:rFonts w:ascii="Times New Roman" w:hAnsi="Times New Roman" w:cs="Times New Roman"/>
        </w:rPr>
        <w:t xml:space="preserve"> oddziaływania na obszarze Porozumienia Sudety 2030 zapisów zawartych w strategicznych dokumentach krajowych i regionalnych</w:t>
      </w:r>
      <w:r w:rsidR="007E1C3D" w:rsidRPr="00783689">
        <w:rPr>
          <w:rFonts w:ascii="Times New Roman" w:hAnsi="Times New Roman" w:cs="Times New Roman"/>
        </w:rPr>
        <w:t>.</w:t>
      </w:r>
    </w:p>
    <w:p w:rsidR="00EF7D5B" w:rsidRPr="00783689" w:rsidRDefault="00EF7D5B" w:rsidP="00EF7D5B">
      <w:pPr>
        <w:spacing w:line="276" w:lineRule="auto"/>
        <w:ind w:firstLine="709"/>
        <w:contextualSpacing/>
        <w:jc w:val="both"/>
        <w:rPr>
          <w:rFonts w:ascii="Times New Roman" w:hAnsi="Times New Roman" w:cs="Times New Roman"/>
        </w:rPr>
      </w:pPr>
      <w:r w:rsidRPr="00783689">
        <w:rPr>
          <w:rFonts w:ascii="Times New Roman" w:hAnsi="Times New Roman" w:cs="Times New Roman"/>
        </w:rPr>
        <w:t>Strategia Rozwoju Sudety 2030 składa się z dwóch podstawowych części: diagnozy i założeń strategicznych. Pierwsza część obejmuje diagnozę prospektywną w zakresie sytuacji społeczno-gospodarczej, środowiskowej i przestrzennej obszaru subregionó</w:t>
      </w:r>
      <w:r w:rsidR="00E258B2">
        <w:rPr>
          <w:rFonts w:ascii="Times New Roman" w:hAnsi="Times New Roman" w:cs="Times New Roman"/>
        </w:rPr>
        <w:t>w (podregionów) wałbrzyskiego i </w:t>
      </w:r>
      <w:r w:rsidRPr="00783689">
        <w:rPr>
          <w:rFonts w:ascii="Times New Roman" w:hAnsi="Times New Roman" w:cs="Times New Roman"/>
        </w:rPr>
        <w:t>jeleniogórskiego. Przygotowano ją z wykorzystaniem najnowszych dostępnych danych statystycznych pochodzących przede wszystkim z Banku Danych Lokalnych GUS oraz Eurostatu (analiza jest prowadzona na poziomie gmin, powiatów lub subregionów). Jako porównanie dane odni</w:t>
      </w:r>
      <w:r w:rsidR="00E258B2">
        <w:rPr>
          <w:rFonts w:ascii="Times New Roman" w:hAnsi="Times New Roman" w:cs="Times New Roman"/>
        </w:rPr>
        <w:t>esiono do wartości osiąganych w </w:t>
      </w:r>
      <w:r w:rsidRPr="00783689">
        <w:rPr>
          <w:rFonts w:ascii="Times New Roman" w:hAnsi="Times New Roman" w:cs="Times New Roman"/>
        </w:rPr>
        <w:t xml:space="preserve">pozostałych subregionach województwa dolnośląskiego, średniej dla województwa i Polski, a także </w:t>
      </w:r>
      <w:r w:rsidR="002F4D0F" w:rsidRPr="00783689">
        <w:rPr>
          <w:rFonts w:ascii="Times New Roman" w:hAnsi="Times New Roman" w:cs="Times New Roman"/>
        </w:rPr>
        <w:t>–</w:t>
      </w:r>
      <w:r w:rsidR="00E258B2">
        <w:rPr>
          <w:rFonts w:ascii="Times New Roman" w:hAnsi="Times New Roman" w:cs="Times New Roman"/>
        </w:rPr>
        <w:t xml:space="preserve"> w </w:t>
      </w:r>
      <w:r w:rsidRPr="00783689">
        <w:rPr>
          <w:rFonts w:ascii="Times New Roman" w:hAnsi="Times New Roman" w:cs="Times New Roman"/>
        </w:rPr>
        <w:t xml:space="preserve">miarę dostępności porównywalnych danych </w:t>
      </w:r>
      <w:r w:rsidR="002F4D0F" w:rsidRPr="00783689">
        <w:rPr>
          <w:rFonts w:ascii="Times New Roman" w:hAnsi="Times New Roman" w:cs="Times New Roman"/>
        </w:rPr>
        <w:t>–</w:t>
      </w:r>
      <w:r w:rsidRPr="00783689">
        <w:rPr>
          <w:rFonts w:ascii="Times New Roman" w:hAnsi="Times New Roman" w:cs="Times New Roman"/>
        </w:rPr>
        <w:t xml:space="preserve"> do wartości osiąganych w sąsiadujących subregionach czeskich i niemieckim. Kolejnym źródłem danych do diagnozy są wyniki badań ankietowych. Badanie ankietowe przeprowadzono wśród Jednostek Samorządu Terytorialnego – Gmin i Powiatów Sygnatariuszy Porozumienia Sudeckiego (JST), oddzielnym badaniem objęto instytucje otoczenia biznesu i organizacje pożytku publicznego (jednostki sektora trzeciego), ostatnim – szkoły wyższe. Diagnozę </w:t>
      </w:r>
      <w:r w:rsidR="000F5774">
        <w:rPr>
          <w:rFonts w:ascii="Times New Roman" w:hAnsi="Times New Roman" w:cs="Times New Roman"/>
        </w:rPr>
        <w:t>uzupełni</w:t>
      </w:r>
      <w:r w:rsidRPr="00783689">
        <w:rPr>
          <w:rFonts w:ascii="Times New Roman" w:hAnsi="Times New Roman" w:cs="Times New Roman"/>
        </w:rPr>
        <w:t>a analiza celów i innych kluczowych zapisów strategii rozwoju lokalnego: gminnych i powiatowych, studiów uwarunkowań i kierunków zagospodarowania przestrzennego gmin, miejscowych planów zagospodarowania przestrzennego, a także dokumentów ponadlokalnych: strategii ZIT Aglomeracji Wałbrzyskiej i strategii ZIT Aglomeracji Jeleniogórskiej, pod kątem podobieństw celów, priorytetów i zadań. W ramach diagnozy przeprowadzono także analizę SWOT obszaru Sudety. Część diagnostyczną kończą wnioski, nawiązujące m.in. do potencjałów i barier rozwojowych, obszarów problemowych i depresyjnych oraz struktury badanego obszaru i jego otoczenia.</w:t>
      </w:r>
    </w:p>
    <w:p w:rsidR="00EF7D5B" w:rsidRPr="00783689" w:rsidRDefault="00EF7D5B" w:rsidP="00EF7D5B">
      <w:pPr>
        <w:spacing w:after="0" w:line="276" w:lineRule="auto"/>
        <w:ind w:firstLine="709"/>
        <w:jc w:val="both"/>
        <w:rPr>
          <w:rFonts w:ascii="Times New Roman" w:hAnsi="Times New Roman" w:cs="Times New Roman"/>
        </w:rPr>
      </w:pPr>
      <w:r w:rsidRPr="00783689">
        <w:rPr>
          <w:rFonts w:ascii="Times New Roman" w:hAnsi="Times New Roman" w:cs="Times New Roman"/>
        </w:rPr>
        <w:t>Część druga to założenia strategiczne. Przedstawiono i scharakteryzowano: wizję, misję i cel główny Strategii. Następnie wyodrębniono cele strategiczne. W ramach każdego z celów strategicznych wskazano cele operacyjne oraz przedsięwzięcia strategiczne. Do przedstawienia powiąza</w:t>
      </w:r>
      <w:r w:rsidR="00A83520" w:rsidRPr="00783689">
        <w:rPr>
          <w:rFonts w:ascii="Times New Roman" w:hAnsi="Times New Roman" w:cs="Times New Roman"/>
        </w:rPr>
        <w:t xml:space="preserve">ń </w:t>
      </w:r>
      <w:r w:rsidRPr="00783689">
        <w:rPr>
          <w:rFonts w:ascii="Times New Roman" w:hAnsi="Times New Roman" w:cs="Times New Roman"/>
        </w:rPr>
        <w:t xml:space="preserve">między celami operacyjnymi (priorytetami), obszarami tematycznymi a przedsięwzięciami strategicznymi zastosowano ujęcie macierzowe oparte na zarządzaniu zmianą. Zastosowanie tego narzędzia pozwala na elastyczne włączanie poszczególnych przedsięwzięć, a w ich ramach bardziej szczegółowych zadań, w trakcie realizacji Strategii </w:t>
      </w:r>
      <w:r w:rsidR="002F4D0F" w:rsidRPr="00783689">
        <w:rPr>
          <w:rFonts w:ascii="Times New Roman" w:hAnsi="Times New Roman" w:cs="Times New Roman"/>
        </w:rPr>
        <w:t>–</w:t>
      </w:r>
      <w:r w:rsidRPr="00783689">
        <w:rPr>
          <w:rFonts w:ascii="Times New Roman" w:hAnsi="Times New Roman" w:cs="Times New Roman"/>
        </w:rPr>
        <w:t xml:space="preserve"> w powiązaniu z opisanymi zasadami monitoringu i ewaluacji wdrażania Strategii.</w:t>
      </w:r>
    </w:p>
    <w:p w:rsidR="00EF7D5B" w:rsidRPr="00783689" w:rsidRDefault="00EF7D5B" w:rsidP="00EF7D5B">
      <w:pPr>
        <w:spacing w:after="0" w:line="276" w:lineRule="auto"/>
        <w:ind w:firstLine="709"/>
        <w:jc w:val="both"/>
        <w:rPr>
          <w:rFonts w:ascii="Times New Roman" w:hAnsi="Times New Roman" w:cs="Times New Roman"/>
        </w:rPr>
      </w:pPr>
      <w:r w:rsidRPr="00783689">
        <w:rPr>
          <w:rFonts w:ascii="Times New Roman" w:hAnsi="Times New Roman" w:cs="Times New Roman"/>
        </w:rPr>
        <w:t>Ponadto, w części obejmującej założenia strategiczne omówiono kluczowe narzędzia wdrażania Strategii, wraz ze wskazaniem potencjalnych źródeł finansowania przedsięwzięć strategicznych oraz system wdrażania Strategii z opisem zakresu działań i odpowiedzialności podmiotów, jak również systemu finansowania, kluczowe podmioty i koncepcję funkcjonowania obszaru Sudety. W tej części zawarto również scenariusze rozwoju (optymalny, realny i pesymistyczny). Zaproponowano sposób prowadzenia monitoringu i ewaluacji oraz wskaźniki służące do pomiaru efektów. Przeanalizowano także jej zapisy pod kątem spójności ze strategiami gmin, powiatów, ZIT Aglomeracji Wałbrzyskiej, ZIT Aglomeracji Jeleniogórskiej, zaktualizowaną Strategią Rozwoju Województwa Dolnośląskiego 2030 oraz Strategią na rzecz Odpowiedzialnego Rozwoju do roku 2020 (z perspektywą do rozwo</w:t>
      </w:r>
      <w:r w:rsidR="00E258B2">
        <w:rPr>
          <w:rFonts w:ascii="Times New Roman" w:hAnsi="Times New Roman" w:cs="Times New Roman"/>
        </w:rPr>
        <w:t>ju do 2030 roku), jak również z </w:t>
      </w:r>
      <w:r w:rsidRPr="00783689">
        <w:rPr>
          <w:rFonts w:ascii="Times New Roman" w:hAnsi="Times New Roman" w:cs="Times New Roman"/>
        </w:rPr>
        <w:t>projektami nowych rozporządzeń Komisji Europejskiej regulującymi p</w:t>
      </w:r>
      <w:r w:rsidR="00E258B2">
        <w:rPr>
          <w:rFonts w:ascii="Times New Roman" w:hAnsi="Times New Roman" w:cs="Times New Roman"/>
        </w:rPr>
        <w:t>rowadzenie polityki spójności w </w:t>
      </w:r>
      <w:r w:rsidRPr="00783689">
        <w:rPr>
          <w:rFonts w:ascii="Times New Roman" w:hAnsi="Times New Roman" w:cs="Times New Roman"/>
        </w:rPr>
        <w:t>okresie programowania 2021-2027.</w:t>
      </w:r>
      <w:r w:rsidR="003F48D2" w:rsidRPr="00783689">
        <w:rPr>
          <w:rFonts w:ascii="Times New Roman" w:hAnsi="Times New Roman" w:cs="Times New Roman"/>
        </w:rPr>
        <w:t xml:space="preserve"> Na końcu tej części opisano partycypację społeczną i udział partnerów na etapie przygotowania Strategii. Całość dokumentu wieńczy podsumowanie.</w:t>
      </w:r>
    </w:p>
    <w:p w:rsidR="00711167" w:rsidRDefault="002B3534" w:rsidP="00711167">
      <w:pPr>
        <w:pStyle w:val="Nagwek1"/>
        <w:rPr>
          <w:sz w:val="24"/>
          <w:szCs w:val="24"/>
        </w:rPr>
      </w:pPr>
      <w:r w:rsidRPr="00BC23BC">
        <w:rPr>
          <w:sz w:val="24"/>
          <w:szCs w:val="24"/>
        </w:rPr>
        <w:br w:type="page"/>
      </w:r>
    </w:p>
    <w:p w:rsidR="007873A6" w:rsidRDefault="007873A6" w:rsidP="00711167">
      <w:pPr>
        <w:sectPr w:rsidR="007873A6" w:rsidSect="00D50874">
          <w:headerReference w:type="default" r:id="rId16"/>
          <w:pgSz w:w="11906" w:h="16838"/>
          <w:pgMar w:top="1134" w:right="2267" w:bottom="1134" w:left="1134" w:header="708" w:footer="708" w:gutter="0"/>
          <w:cols w:space="708"/>
          <w:docGrid w:linePitch="360"/>
        </w:sectPr>
      </w:pPr>
    </w:p>
    <w:p w:rsidR="00711167" w:rsidRDefault="00711167" w:rsidP="00711167"/>
    <w:p w:rsidR="00711167" w:rsidRDefault="00711167" w:rsidP="00711167"/>
    <w:p w:rsidR="00711167" w:rsidRDefault="00711167" w:rsidP="00711167"/>
    <w:p w:rsidR="00711167" w:rsidRDefault="00711167" w:rsidP="00711167"/>
    <w:p w:rsidR="00711167" w:rsidRDefault="00711167" w:rsidP="00711167"/>
    <w:p w:rsidR="00711167" w:rsidRDefault="00711167" w:rsidP="00711167"/>
    <w:p w:rsidR="002D7E54" w:rsidRPr="00711167" w:rsidRDefault="00E63AEC" w:rsidP="00711167">
      <w:pPr>
        <w:pStyle w:val="Nagwek1"/>
        <w:rPr>
          <w:rFonts w:ascii="Times New Roman" w:hAnsi="Times New Roman" w:cs="Times New Roman"/>
          <w:b/>
          <w:color w:val="auto"/>
          <w:sz w:val="24"/>
          <w:szCs w:val="24"/>
        </w:rPr>
      </w:pPr>
      <w:bookmarkStart w:id="2" w:name="_Toc524920286"/>
      <w:r w:rsidRPr="00711167">
        <w:rPr>
          <w:rFonts w:ascii="Times New Roman" w:hAnsi="Times New Roman" w:cs="Times New Roman"/>
          <w:b/>
          <w:color w:val="auto"/>
        </w:rPr>
        <w:t xml:space="preserve">DIAGNOZA SPOŁECZNO-GOSPODARCZA, ŚRODOWISKOWA </w:t>
      </w:r>
      <w:r w:rsidR="004B1CF4" w:rsidRPr="00711167">
        <w:rPr>
          <w:rFonts w:ascii="Times New Roman" w:hAnsi="Times New Roman" w:cs="Times New Roman"/>
          <w:b/>
          <w:color w:val="auto"/>
        </w:rPr>
        <w:br/>
      </w:r>
      <w:r w:rsidRPr="00711167">
        <w:rPr>
          <w:rFonts w:ascii="Times New Roman" w:hAnsi="Times New Roman" w:cs="Times New Roman"/>
          <w:b/>
          <w:color w:val="auto"/>
        </w:rPr>
        <w:t>I PRZESTRZENNA</w:t>
      </w:r>
      <w:bookmarkEnd w:id="2"/>
    </w:p>
    <w:p w:rsidR="002D7E54" w:rsidRPr="00397D58" w:rsidRDefault="002D7E54" w:rsidP="00397D58">
      <w:pPr>
        <w:pStyle w:val="Nagwek2"/>
      </w:pPr>
      <w:bookmarkStart w:id="3" w:name="_Toc524920287"/>
      <w:r w:rsidRPr="00397D58">
        <w:t>Analiza danych statystycznych</w:t>
      </w:r>
      <w:bookmarkEnd w:id="3"/>
    </w:p>
    <w:p w:rsidR="00A73DFA" w:rsidRPr="00783689" w:rsidRDefault="00A73DFA" w:rsidP="00BF4F38">
      <w:pPr>
        <w:spacing w:line="276" w:lineRule="auto"/>
        <w:ind w:firstLine="709"/>
        <w:contextualSpacing/>
        <w:jc w:val="both"/>
        <w:rPr>
          <w:rFonts w:ascii="Times New Roman" w:hAnsi="Times New Roman" w:cs="Times New Roman"/>
          <w:szCs w:val="24"/>
        </w:rPr>
      </w:pPr>
      <w:r w:rsidRPr="00783689">
        <w:rPr>
          <w:rFonts w:ascii="Times New Roman" w:hAnsi="Times New Roman" w:cs="Times New Roman"/>
          <w:szCs w:val="24"/>
        </w:rPr>
        <w:t>Dane prezentowane w dokumencie przedstawione zostały w układzie klasyfikacji NUTS, wprowadzonej formalnie w Polsce 26 listopada 2005 roku rozporządzeniem Parlamentu Europejskiego i</w:t>
      </w:r>
      <w:r w:rsidR="00E258B2">
        <w:rPr>
          <w:rFonts w:ascii="Times New Roman" w:hAnsi="Times New Roman" w:cs="Times New Roman"/>
          <w:szCs w:val="24"/>
        </w:rPr>
        <w:t> </w:t>
      </w:r>
      <w:r w:rsidRPr="00783689">
        <w:rPr>
          <w:rFonts w:ascii="Times New Roman" w:hAnsi="Times New Roman" w:cs="Times New Roman"/>
          <w:szCs w:val="24"/>
        </w:rPr>
        <w:t xml:space="preserve">Rady zmieniającym rozporządzenie w sprawie ustalenia wspólnej klasyfikacji Jednostek Terytorialnych do Celów Statystycznych. Aktualnie obowiązująca czwarta rewizja NUTS 2016 </w:t>
      </w:r>
      <w:r w:rsidR="00B4394C">
        <w:rPr>
          <w:rFonts w:ascii="Times New Roman" w:hAnsi="Times New Roman" w:cs="Times New Roman"/>
          <w:szCs w:val="24"/>
        </w:rPr>
        <w:t>dzieli Polskę na 97 jednostek w </w:t>
      </w:r>
      <w:r w:rsidRPr="00783689">
        <w:rPr>
          <w:rFonts w:ascii="Times New Roman" w:hAnsi="Times New Roman" w:cs="Times New Roman"/>
          <w:szCs w:val="24"/>
        </w:rPr>
        <w:t xml:space="preserve">układzie NUTS 1 </w:t>
      </w:r>
      <w:r w:rsidR="009A5CA4" w:rsidRPr="00783689">
        <w:rPr>
          <w:rFonts w:ascii="Times New Roman" w:hAnsi="Times New Roman" w:cs="Times New Roman"/>
          <w:szCs w:val="24"/>
        </w:rPr>
        <w:t>–</w:t>
      </w:r>
      <w:r w:rsidRPr="00783689">
        <w:rPr>
          <w:rFonts w:ascii="Times New Roman" w:hAnsi="Times New Roman" w:cs="Times New Roman"/>
          <w:szCs w:val="24"/>
        </w:rPr>
        <w:t xml:space="preserve"> makroregiony, NUTS 2 </w:t>
      </w:r>
      <w:r w:rsidR="009A5CA4" w:rsidRPr="00783689">
        <w:rPr>
          <w:rFonts w:ascii="Times New Roman" w:hAnsi="Times New Roman" w:cs="Times New Roman"/>
          <w:szCs w:val="24"/>
        </w:rPr>
        <w:t>–</w:t>
      </w:r>
      <w:r w:rsidRPr="00783689">
        <w:rPr>
          <w:rFonts w:ascii="Times New Roman" w:hAnsi="Times New Roman" w:cs="Times New Roman"/>
          <w:szCs w:val="24"/>
        </w:rPr>
        <w:t xml:space="preserve"> regiony oraz NUTS 3 </w:t>
      </w:r>
      <w:r w:rsidR="009A5CA4" w:rsidRPr="00783689">
        <w:rPr>
          <w:rFonts w:ascii="Times New Roman" w:hAnsi="Times New Roman" w:cs="Times New Roman"/>
          <w:szCs w:val="24"/>
        </w:rPr>
        <w:t>–</w:t>
      </w:r>
      <w:r w:rsidRPr="00783689">
        <w:rPr>
          <w:rFonts w:ascii="Times New Roman" w:hAnsi="Times New Roman" w:cs="Times New Roman"/>
          <w:szCs w:val="24"/>
        </w:rPr>
        <w:t xml:space="preserve"> podregiony (subregiony)</w:t>
      </w:r>
      <w:r w:rsidRPr="00783689">
        <w:rPr>
          <w:rStyle w:val="Odwoanieprzypisudolnego"/>
          <w:rFonts w:ascii="Times New Roman" w:hAnsi="Times New Roman" w:cs="Times New Roman"/>
          <w:szCs w:val="24"/>
        </w:rPr>
        <w:footnoteReference w:id="1"/>
      </w:r>
      <w:r w:rsidRPr="00783689">
        <w:rPr>
          <w:rFonts w:ascii="Times New Roman" w:hAnsi="Times New Roman" w:cs="Times New Roman"/>
          <w:szCs w:val="24"/>
        </w:rPr>
        <w:t>.</w:t>
      </w:r>
    </w:p>
    <w:p w:rsidR="00BF4F38" w:rsidRPr="00783689" w:rsidRDefault="00A73DFA" w:rsidP="002D6A67">
      <w:pPr>
        <w:spacing w:line="276" w:lineRule="auto"/>
        <w:ind w:firstLine="709"/>
        <w:contextualSpacing/>
        <w:jc w:val="both"/>
        <w:rPr>
          <w:rFonts w:ascii="Times New Roman" w:hAnsi="Times New Roman" w:cs="Times New Roman"/>
          <w:szCs w:val="24"/>
        </w:rPr>
      </w:pPr>
      <w:r w:rsidRPr="00783689">
        <w:rPr>
          <w:rFonts w:ascii="Times New Roman" w:hAnsi="Times New Roman" w:cs="Times New Roman"/>
          <w:szCs w:val="24"/>
        </w:rPr>
        <w:t>Badany obszar stanowią dwa spośród pięciu subregionów (po</w:t>
      </w:r>
      <w:r w:rsidR="004B086B" w:rsidRPr="00783689">
        <w:rPr>
          <w:rFonts w:ascii="Times New Roman" w:hAnsi="Times New Roman" w:cs="Times New Roman"/>
          <w:szCs w:val="24"/>
        </w:rPr>
        <w:t xml:space="preserve">ziom 3) </w:t>
      </w:r>
      <w:r w:rsidR="00AF10FB" w:rsidRPr="00783689">
        <w:rPr>
          <w:rFonts w:ascii="Times New Roman" w:hAnsi="Times New Roman" w:cs="Times New Roman"/>
          <w:szCs w:val="24"/>
        </w:rPr>
        <w:t>województwa</w:t>
      </w:r>
      <w:r w:rsidR="004B086B" w:rsidRPr="00783689">
        <w:rPr>
          <w:rFonts w:ascii="Times New Roman" w:hAnsi="Times New Roman" w:cs="Times New Roman"/>
          <w:szCs w:val="24"/>
        </w:rPr>
        <w:t xml:space="preserve"> dolnośląskiego</w:t>
      </w:r>
      <w:r w:rsidRPr="00783689">
        <w:rPr>
          <w:rFonts w:ascii="Times New Roman" w:hAnsi="Times New Roman" w:cs="Times New Roman"/>
          <w:szCs w:val="24"/>
        </w:rPr>
        <w:t>:</w:t>
      </w:r>
      <w:r w:rsidRPr="00783689">
        <w:rPr>
          <w:rFonts w:ascii="Times New Roman" w:hAnsi="Times New Roman" w:cs="Times New Roman"/>
          <w:color w:val="FF0000"/>
          <w:szCs w:val="24"/>
        </w:rPr>
        <w:t xml:space="preserve"> </w:t>
      </w:r>
      <w:r w:rsidRPr="00783689">
        <w:rPr>
          <w:rFonts w:ascii="Times New Roman" w:hAnsi="Times New Roman" w:cs="Times New Roman"/>
          <w:szCs w:val="24"/>
        </w:rPr>
        <w:t xml:space="preserve">wałbrzyski, </w:t>
      </w:r>
      <w:r w:rsidR="00856FCE" w:rsidRPr="00783689">
        <w:rPr>
          <w:rFonts w:ascii="Times New Roman" w:hAnsi="Times New Roman" w:cs="Times New Roman"/>
          <w:szCs w:val="24"/>
        </w:rPr>
        <w:t>z miastem</w:t>
      </w:r>
      <w:r w:rsidRPr="00783689">
        <w:rPr>
          <w:rFonts w:ascii="Times New Roman" w:hAnsi="Times New Roman" w:cs="Times New Roman"/>
          <w:szCs w:val="24"/>
        </w:rPr>
        <w:t xml:space="preserve"> Wałbrzych</w:t>
      </w:r>
      <w:r w:rsidR="00856FCE" w:rsidRPr="00783689">
        <w:rPr>
          <w:rFonts w:ascii="Times New Roman" w:hAnsi="Times New Roman" w:cs="Times New Roman"/>
          <w:szCs w:val="24"/>
        </w:rPr>
        <w:t>em</w:t>
      </w:r>
      <w:r w:rsidRPr="00783689">
        <w:rPr>
          <w:rFonts w:ascii="Times New Roman" w:hAnsi="Times New Roman" w:cs="Times New Roman"/>
          <w:szCs w:val="24"/>
        </w:rPr>
        <w:t xml:space="preserve"> oraz </w:t>
      </w:r>
      <w:r w:rsidR="004B086B" w:rsidRPr="00783689">
        <w:rPr>
          <w:rFonts w:ascii="Times New Roman" w:hAnsi="Times New Roman" w:cs="Times New Roman"/>
          <w:szCs w:val="24"/>
        </w:rPr>
        <w:t>jeleniogórski, z miastem Jelenią Górą</w:t>
      </w:r>
      <w:r w:rsidRPr="00783689">
        <w:rPr>
          <w:rFonts w:ascii="Times New Roman" w:hAnsi="Times New Roman" w:cs="Times New Roman"/>
          <w:szCs w:val="24"/>
        </w:rPr>
        <w:t>. Pozostałe to: subregion miasto Wrocław, subregion wrocławski, subregion legnicko-głogowski. Badany obszar tworzą gminy miejskie (2</w:t>
      </w:r>
      <w:r w:rsidR="000421F7" w:rsidRPr="00783689">
        <w:rPr>
          <w:rFonts w:ascii="Times New Roman" w:hAnsi="Times New Roman" w:cs="Times New Roman"/>
          <w:szCs w:val="24"/>
        </w:rPr>
        <w:t>4</w:t>
      </w:r>
      <w:r w:rsidRPr="00783689">
        <w:rPr>
          <w:rFonts w:ascii="Times New Roman" w:hAnsi="Times New Roman" w:cs="Times New Roman"/>
          <w:szCs w:val="24"/>
        </w:rPr>
        <w:t>), miejsko-wiejskie</w:t>
      </w:r>
      <w:r w:rsidR="00572534" w:rsidRPr="00783689">
        <w:rPr>
          <w:rFonts w:ascii="Times New Roman" w:hAnsi="Times New Roman" w:cs="Times New Roman"/>
          <w:szCs w:val="24"/>
        </w:rPr>
        <w:t xml:space="preserve"> </w:t>
      </w:r>
      <w:r w:rsidRPr="00783689">
        <w:rPr>
          <w:rFonts w:ascii="Times New Roman" w:hAnsi="Times New Roman" w:cs="Times New Roman"/>
          <w:szCs w:val="24"/>
        </w:rPr>
        <w:t>(3</w:t>
      </w:r>
      <w:r w:rsidR="000421F7" w:rsidRPr="00783689">
        <w:rPr>
          <w:rFonts w:ascii="Times New Roman" w:hAnsi="Times New Roman" w:cs="Times New Roman"/>
          <w:szCs w:val="24"/>
        </w:rPr>
        <w:t>1</w:t>
      </w:r>
      <w:r w:rsidR="002D6A67" w:rsidRPr="00783689">
        <w:rPr>
          <w:rFonts w:ascii="Times New Roman" w:hAnsi="Times New Roman" w:cs="Times New Roman"/>
          <w:szCs w:val="24"/>
        </w:rPr>
        <w:t xml:space="preserve">), </w:t>
      </w:r>
      <w:r w:rsidR="0026676D" w:rsidRPr="00783689">
        <w:rPr>
          <w:rFonts w:ascii="Times New Roman" w:hAnsi="Times New Roman" w:cs="Times New Roman"/>
          <w:szCs w:val="24"/>
        </w:rPr>
        <w:t>wiejskie (37</w:t>
      </w:r>
      <w:r w:rsidRPr="00783689">
        <w:rPr>
          <w:rFonts w:ascii="Times New Roman" w:hAnsi="Times New Roman" w:cs="Times New Roman"/>
          <w:szCs w:val="24"/>
        </w:rPr>
        <w:t xml:space="preserve">) oraz miasta na prawach powiatu (2). Analizie poddane zostały </w:t>
      </w:r>
      <w:r w:rsidR="002D6A67" w:rsidRPr="00783689">
        <w:rPr>
          <w:rFonts w:ascii="Times New Roman" w:hAnsi="Times New Roman" w:cs="Times New Roman"/>
          <w:szCs w:val="24"/>
        </w:rPr>
        <w:t>powiaty subregionu wałbrzyskiego: powiat dzierżoniowski, powiat kłodzki, powiat świdnicki, powiat ząbkowicki, powiat wałbrzyski, miasto na prawach powiatu Wałbrzych oraz subregionu jeleniogórskiego: powiat bolesławiecki, powiat jaworski, powiat jeleniogórski, powiat kamiennogórski, powiat lubański, powiat lwówecki, powiat zgorzelecki, powiat złotoryjski, miasto na prawach powiatu Jelenia Góra.</w:t>
      </w:r>
    </w:p>
    <w:p w:rsidR="00BF4F38" w:rsidRPr="00783689" w:rsidRDefault="00BF4F38" w:rsidP="00BF4F38">
      <w:pPr>
        <w:spacing w:line="276" w:lineRule="auto"/>
        <w:ind w:firstLine="709"/>
        <w:contextualSpacing/>
        <w:jc w:val="both"/>
        <w:rPr>
          <w:rFonts w:ascii="Times New Roman" w:hAnsi="Times New Roman" w:cs="Times New Roman"/>
          <w:szCs w:val="24"/>
        </w:rPr>
      </w:pPr>
      <w:r w:rsidRPr="00783689">
        <w:rPr>
          <w:rFonts w:ascii="Times New Roman" w:hAnsi="Times New Roman" w:cs="Times New Roman"/>
          <w:szCs w:val="24"/>
        </w:rPr>
        <w:t>Obszar zajm</w:t>
      </w:r>
      <w:r w:rsidR="00420429" w:rsidRPr="00783689">
        <w:rPr>
          <w:rFonts w:ascii="Times New Roman" w:hAnsi="Times New Roman" w:cs="Times New Roman"/>
          <w:szCs w:val="24"/>
        </w:rPr>
        <w:t>uje 9 </w:t>
      </w:r>
      <w:r w:rsidRPr="00783689">
        <w:rPr>
          <w:rFonts w:ascii="Times New Roman" w:hAnsi="Times New Roman" w:cs="Times New Roman"/>
          <w:szCs w:val="24"/>
        </w:rPr>
        <w:t>750 km</w:t>
      </w:r>
      <w:r w:rsidRPr="00783689">
        <w:rPr>
          <w:rFonts w:ascii="Times New Roman" w:hAnsi="Times New Roman" w:cs="Times New Roman"/>
          <w:szCs w:val="24"/>
          <w:vertAlign w:val="superscript"/>
        </w:rPr>
        <w:t>2</w:t>
      </w:r>
      <w:r w:rsidRPr="00783689">
        <w:rPr>
          <w:rFonts w:ascii="Times New Roman" w:hAnsi="Times New Roman" w:cs="Times New Roman"/>
          <w:szCs w:val="24"/>
        </w:rPr>
        <w:t>, co stanowi ponad 48% powierzchni województwa dolnośląskiego</w:t>
      </w:r>
      <w:r w:rsidR="00420429" w:rsidRPr="00783689">
        <w:rPr>
          <w:rFonts w:ascii="Times New Roman" w:hAnsi="Times New Roman" w:cs="Times New Roman"/>
          <w:szCs w:val="24"/>
        </w:rPr>
        <w:t xml:space="preserve"> (rys. 1)</w:t>
      </w:r>
      <w:r w:rsidRPr="00783689">
        <w:rPr>
          <w:rFonts w:ascii="Times New Roman" w:hAnsi="Times New Roman" w:cs="Times New Roman"/>
          <w:szCs w:val="24"/>
        </w:rPr>
        <w:t>. Do największych powiatów należą powiat kłodzki oraz powiat bolesławiecki, których łączna powi</w:t>
      </w:r>
      <w:r w:rsidR="00A83520" w:rsidRPr="00783689">
        <w:rPr>
          <w:rFonts w:ascii="Times New Roman" w:hAnsi="Times New Roman" w:cs="Times New Roman"/>
          <w:szCs w:val="24"/>
        </w:rPr>
        <w:t>erzchnia stanowi ok. 30</w:t>
      </w:r>
      <w:r w:rsidRPr="00783689">
        <w:rPr>
          <w:rFonts w:ascii="Times New Roman" w:hAnsi="Times New Roman" w:cs="Times New Roman"/>
          <w:szCs w:val="24"/>
        </w:rPr>
        <w:t>% powierzchni całego diagnozowanego obszaru.</w:t>
      </w:r>
    </w:p>
    <w:p w:rsidR="00BF4F38" w:rsidRPr="00783689" w:rsidRDefault="00BF4F38" w:rsidP="00BF4F38">
      <w:pPr>
        <w:spacing w:line="276" w:lineRule="auto"/>
        <w:ind w:firstLine="709"/>
        <w:contextualSpacing/>
        <w:jc w:val="both"/>
        <w:rPr>
          <w:rFonts w:ascii="Times New Roman" w:hAnsi="Times New Roman" w:cs="Times New Roman"/>
          <w:szCs w:val="24"/>
        </w:rPr>
      </w:pPr>
      <w:r w:rsidRPr="00783689">
        <w:rPr>
          <w:rFonts w:ascii="Times New Roman" w:hAnsi="Times New Roman" w:cs="Times New Roman"/>
          <w:szCs w:val="24"/>
        </w:rPr>
        <w:t xml:space="preserve">Liczba mieszkańców według stanu na 31 </w:t>
      </w:r>
      <w:r w:rsidR="00F7284E" w:rsidRPr="00783689">
        <w:rPr>
          <w:rFonts w:ascii="Times New Roman" w:hAnsi="Times New Roman" w:cs="Times New Roman"/>
          <w:szCs w:val="24"/>
        </w:rPr>
        <w:t xml:space="preserve">XII </w:t>
      </w:r>
      <w:r w:rsidRPr="00783689">
        <w:rPr>
          <w:rFonts w:ascii="Times New Roman" w:hAnsi="Times New Roman" w:cs="Times New Roman"/>
          <w:szCs w:val="24"/>
        </w:rPr>
        <w:t xml:space="preserve">2017 roku </w:t>
      </w:r>
      <w:r w:rsidR="000532F9" w:rsidRPr="00783689">
        <w:rPr>
          <w:rFonts w:ascii="Times New Roman" w:hAnsi="Times New Roman" w:cs="Times New Roman"/>
          <w:szCs w:val="24"/>
        </w:rPr>
        <w:t xml:space="preserve">(dane BDL GUS) </w:t>
      </w:r>
      <w:r w:rsidRPr="00783689">
        <w:rPr>
          <w:rFonts w:ascii="Times New Roman" w:hAnsi="Times New Roman" w:cs="Times New Roman"/>
          <w:szCs w:val="24"/>
        </w:rPr>
        <w:t>wynosi 1</w:t>
      </w:r>
      <w:r w:rsidR="001A398D" w:rsidRPr="00783689">
        <w:rPr>
          <w:rFonts w:ascii="Times New Roman" w:hAnsi="Times New Roman" w:cs="Times New Roman"/>
          <w:szCs w:val="24"/>
        </w:rPr>
        <w:t> </w:t>
      </w:r>
      <w:r w:rsidRPr="00783689">
        <w:rPr>
          <w:rFonts w:ascii="Times New Roman" w:hAnsi="Times New Roman" w:cs="Times New Roman"/>
          <w:szCs w:val="24"/>
        </w:rPr>
        <w:t>222</w:t>
      </w:r>
      <w:r w:rsidR="001A398D" w:rsidRPr="00783689">
        <w:rPr>
          <w:rFonts w:ascii="Times New Roman" w:hAnsi="Times New Roman" w:cs="Times New Roman"/>
          <w:szCs w:val="24"/>
        </w:rPr>
        <w:t> </w:t>
      </w:r>
      <w:r w:rsidRPr="00783689">
        <w:rPr>
          <w:rFonts w:ascii="Times New Roman" w:hAnsi="Times New Roman" w:cs="Times New Roman"/>
          <w:szCs w:val="24"/>
        </w:rPr>
        <w:t xml:space="preserve">440, co daje 42% mieszkańców </w:t>
      </w:r>
      <w:r w:rsidR="001905F4" w:rsidRPr="00783689">
        <w:rPr>
          <w:rFonts w:ascii="Times New Roman" w:hAnsi="Times New Roman" w:cs="Times New Roman"/>
          <w:szCs w:val="24"/>
        </w:rPr>
        <w:t>województwa</w:t>
      </w:r>
      <w:r w:rsidR="001A398D" w:rsidRPr="00783689">
        <w:rPr>
          <w:rFonts w:ascii="Times New Roman" w:hAnsi="Times New Roman" w:cs="Times New Roman"/>
          <w:szCs w:val="24"/>
        </w:rPr>
        <w:t xml:space="preserve"> dolnośląskiego</w:t>
      </w:r>
      <w:r w:rsidRPr="00783689">
        <w:rPr>
          <w:rFonts w:ascii="Times New Roman" w:hAnsi="Times New Roman" w:cs="Times New Roman"/>
          <w:szCs w:val="24"/>
        </w:rPr>
        <w:t>. Średnia gęstość zaludnienia dla województwa wynosi 146 osób/1 km</w:t>
      </w:r>
      <w:r w:rsidRPr="00783689">
        <w:rPr>
          <w:rFonts w:ascii="Times New Roman" w:hAnsi="Times New Roman" w:cs="Times New Roman"/>
          <w:szCs w:val="24"/>
          <w:vertAlign w:val="superscript"/>
        </w:rPr>
        <w:t>2</w:t>
      </w:r>
      <w:r w:rsidR="001A398D" w:rsidRPr="00783689">
        <w:rPr>
          <w:rFonts w:ascii="Times New Roman" w:hAnsi="Times New Roman" w:cs="Times New Roman"/>
          <w:szCs w:val="24"/>
        </w:rPr>
        <w:t xml:space="preserve">, </w:t>
      </w:r>
      <w:r w:rsidRPr="00783689">
        <w:rPr>
          <w:rFonts w:ascii="Times New Roman" w:hAnsi="Times New Roman" w:cs="Times New Roman"/>
          <w:szCs w:val="24"/>
        </w:rPr>
        <w:t>dla subregionu wałbrzyskiego 157 osób/1 km</w:t>
      </w:r>
      <w:r w:rsidRPr="00783689">
        <w:rPr>
          <w:rFonts w:ascii="Times New Roman" w:hAnsi="Times New Roman" w:cs="Times New Roman"/>
          <w:szCs w:val="24"/>
          <w:vertAlign w:val="superscript"/>
        </w:rPr>
        <w:t>2</w:t>
      </w:r>
      <w:r w:rsidRPr="00783689">
        <w:rPr>
          <w:rFonts w:ascii="Times New Roman" w:hAnsi="Times New Roman" w:cs="Times New Roman"/>
          <w:szCs w:val="24"/>
        </w:rPr>
        <w:t xml:space="preserve"> oraz dla </w:t>
      </w:r>
      <w:r w:rsidR="00856FCE" w:rsidRPr="00783689">
        <w:rPr>
          <w:rFonts w:ascii="Times New Roman" w:hAnsi="Times New Roman" w:cs="Times New Roman"/>
          <w:szCs w:val="24"/>
        </w:rPr>
        <w:t>sub</w:t>
      </w:r>
      <w:r w:rsidRPr="00783689">
        <w:rPr>
          <w:rFonts w:ascii="Times New Roman" w:hAnsi="Times New Roman" w:cs="Times New Roman"/>
          <w:szCs w:val="24"/>
        </w:rPr>
        <w:t>regionu jeleniogórskiego 102 osoby na 1 km</w:t>
      </w:r>
      <w:r w:rsidRPr="00783689">
        <w:rPr>
          <w:rFonts w:ascii="Times New Roman" w:hAnsi="Times New Roman" w:cs="Times New Roman"/>
          <w:szCs w:val="24"/>
          <w:vertAlign w:val="superscript"/>
        </w:rPr>
        <w:t>2</w:t>
      </w:r>
      <w:r w:rsidRPr="00783689">
        <w:rPr>
          <w:rFonts w:ascii="Times New Roman" w:hAnsi="Times New Roman" w:cs="Times New Roman"/>
          <w:szCs w:val="24"/>
        </w:rPr>
        <w:t>.</w:t>
      </w:r>
    </w:p>
    <w:p w:rsidR="00022E50" w:rsidRDefault="00B80968" w:rsidP="00B80968">
      <w:pPr>
        <w:ind w:firstLine="708"/>
        <w:jc w:val="both"/>
        <w:rPr>
          <w:rFonts w:ascii="Times New Roman" w:hAnsi="Times New Roman" w:cs="Times New Roman"/>
          <w:szCs w:val="24"/>
        </w:rPr>
      </w:pPr>
      <w:r w:rsidRPr="00783689">
        <w:rPr>
          <w:rFonts w:ascii="Times New Roman" w:hAnsi="Times New Roman" w:cs="Times New Roman"/>
          <w:szCs w:val="24"/>
        </w:rPr>
        <w:t>Obszar położony jest w znacznej części na terenie gór</w:t>
      </w:r>
      <w:r w:rsidR="00E258B2">
        <w:rPr>
          <w:rFonts w:ascii="Times New Roman" w:hAnsi="Times New Roman" w:cs="Times New Roman"/>
          <w:szCs w:val="24"/>
        </w:rPr>
        <w:t>skim pasma Sudetów i graniczy z </w:t>
      </w:r>
      <w:r w:rsidRPr="00783689">
        <w:rPr>
          <w:rFonts w:ascii="Times New Roman" w:hAnsi="Times New Roman" w:cs="Times New Roman"/>
          <w:szCs w:val="24"/>
        </w:rPr>
        <w:t>subregionami czeskimi: Liberecký kraj, Královéhradecký kraj, Pardubický kraj, Olomoucký kraj oraz niemieckim: Görlitz.</w:t>
      </w:r>
    </w:p>
    <w:p w:rsidR="00022E50" w:rsidRDefault="00022E50" w:rsidP="00B80968">
      <w:pPr>
        <w:ind w:firstLine="708"/>
        <w:jc w:val="both"/>
        <w:rPr>
          <w:rFonts w:ascii="Times New Roman" w:hAnsi="Times New Roman" w:cs="Times New Roman"/>
          <w:szCs w:val="24"/>
        </w:rPr>
        <w:sectPr w:rsidR="00022E50" w:rsidSect="00EA5C4A">
          <w:headerReference w:type="default" r:id="rId17"/>
          <w:pgSz w:w="11906" w:h="16838"/>
          <w:pgMar w:top="1134" w:right="1134" w:bottom="1134" w:left="1134" w:header="708" w:footer="708" w:gutter="0"/>
          <w:cols w:space="708"/>
          <w:docGrid w:linePitch="360"/>
        </w:sectPr>
      </w:pPr>
    </w:p>
    <w:p w:rsidR="00E547D7" w:rsidRPr="00605B5E" w:rsidRDefault="00E547D7" w:rsidP="00BF4F38">
      <w:pPr>
        <w:spacing w:line="276" w:lineRule="auto"/>
        <w:ind w:firstLine="709"/>
        <w:contextualSpacing/>
        <w:jc w:val="both"/>
        <w:rPr>
          <w:rFonts w:ascii="Times New Roman" w:hAnsi="Times New Roman" w:cs="Times New Roman"/>
          <w:sz w:val="24"/>
          <w:szCs w:val="24"/>
        </w:rPr>
      </w:pPr>
    </w:p>
    <w:p w:rsidR="00A73DFA" w:rsidRDefault="00C0622B" w:rsidP="00A73DFA">
      <w:pPr>
        <w:keepNext/>
        <w:jc w:val="center"/>
        <w:rPr>
          <w:rFonts w:ascii="Times New Roman" w:hAnsi="Times New Roman" w:cs="Times New Roman"/>
        </w:rPr>
      </w:pPr>
      <w:r>
        <w:rPr>
          <w:rFonts w:ascii="Times New Roman" w:hAnsi="Times New Roman" w:cs="Times New Roman"/>
          <w:noProof/>
          <w:lang w:eastAsia="pl-PL"/>
        </w:rPr>
        <w:drawing>
          <wp:inline distT="0" distB="0" distL="0" distR="0" wp14:anchorId="76E88E0C" wp14:editId="529E4D35">
            <wp:extent cx="4104000" cy="3732597"/>
            <wp:effectExtent l="0" t="0" r="0" b="127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det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04000" cy="3732597"/>
                    </a:xfrm>
                    <a:prstGeom prst="rect">
                      <a:avLst/>
                    </a:prstGeom>
                  </pic:spPr>
                </pic:pic>
              </a:graphicData>
            </a:graphic>
          </wp:inline>
        </w:drawing>
      </w:r>
    </w:p>
    <w:p w:rsidR="00A73DFA" w:rsidRPr="00605B5E" w:rsidRDefault="00A73DFA" w:rsidP="00A73DFA">
      <w:pPr>
        <w:pStyle w:val="Legenda"/>
        <w:spacing w:line="276" w:lineRule="auto"/>
        <w:rPr>
          <w:rFonts w:ascii="Times New Roman" w:hAnsi="Times New Roman" w:cs="Times New Roman"/>
          <w:color w:val="auto"/>
          <w:sz w:val="20"/>
          <w:szCs w:val="20"/>
          <w:lang w:val="pl-PL"/>
        </w:rPr>
      </w:pPr>
      <w:bookmarkStart w:id="4" w:name="_Toc524769968"/>
      <w:r w:rsidRPr="00605B5E">
        <w:rPr>
          <w:rFonts w:ascii="Times New Roman" w:hAnsi="Times New Roman" w:cs="Times New Roman"/>
          <w:color w:val="auto"/>
          <w:sz w:val="20"/>
          <w:szCs w:val="20"/>
          <w:lang w:val="pl-PL"/>
        </w:rPr>
        <w:t xml:space="preserve">Rysunek </w:t>
      </w:r>
      <w:r w:rsidR="00B12F2C" w:rsidRPr="00605B5E">
        <w:rPr>
          <w:rFonts w:ascii="Times New Roman" w:hAnsi="Times New Roman" w:cs="Times New Roman"/>
          <w:color w:val="auto"/>
          <w:sz w:val="20"/>
          <w:szCs w:val="20"/>
        </w:rPr>
        <w:fldChar w:fldCharType="begin"/>
      </w:r>
      <w:r w:rsidRPr="00605B5E">
        <w:rPr>
          <w:rFonts w:ascii="Times New Roman" w:hAnsi="Times New Roman" w:cs="Times New Roman"/>
          <w:color w:val="auto"/>
          <w:sz w:val="20"/>
          <w:szCs w:val="20"/>
          <w:lang w:val="pl-PL"/>
        </w:rPr>
        <w:instrText xml:space="preserve"> SEQ Rysunek \* ARABIC </w:instrText>
      </w:r>
      <w:r w:rsidR="00B12F2C" w:rsidRPr="00605B5E">
        <w:rPr>
          <w:rFonts w:ascii="Times New Roman" w:hAnsi="Times New Roman" w:cs="Times New Roman"/>
          <w:color w:val="auto"/>
          <w:sz w:val="20"/>
          <w:szCs w:val="20"/>
        </w:rPr>
        <w:fldChar w:fldCharType="separate"/>
      </w:r>
      <w:r w:rsidR="00F45E1B">
        <w:rPr>
          <w:rFonts w:ascii="Times New Roman" w:hAnsi="Times New Roman" w:cs="Times New Roman"/>
          <w:noProof/>
          <w:color w:val="auto"/>
          <w:sz w:val="20"/>
          <w:szCs w:val="20"/>
          <w:lang w:val="pl-PL"/>
        </w:rPr>
        <w:t>1</w:t>
      </w:r>
      <w:r w:rsidR="00B12F2C" w:rsidRPr="00605B5E">
        <w:rPr>
          <w:rFonts w:ascii="Times New Roman" w:hAnsi="Times New Roman" w:cs="Times New Roman"/>
          <w:color w:val="auto"/>
          <w:sz w:val="20"/>
          <w:szCs w:val="20"/>
        </w:rPr>
        <w:fldChar w:fldCharType="end"/>
      </w:r>
      <w:r w:rsidRPr="00605B5E">
        <w:rPr>
          <w:rFonts w:ascii="Times New Roman" w:hAnsi="Times New Roman" w:cs="Times New Roman"/>
          <w:color w:val="auto"/>
          <w:sz w:val="20"/>
          <w:szCs w:val="20"/>
          <w:lang w:val="pl-PL"/>
        </w:rPr>
        <w:t xml:space="preserve">. </w:t>
      </w:r>
      <w:r w:rsidR="001A398D" w:rsidRPr="005B7825">
        <w:rPr>
          <w:rFonts w:ascii="Times New Roman" w:hAnsi="Times New Roman" w:cs="Times New Roman"/>
          <w:color w:val="auto"/>
          <w:sz w:val="20"/>
          <w:szCs w:val="20"/>
          <w:lang w:val="pl-PL"/>
        </w:rPr>
        <w:t>Obszar</w:t>
      </w:r>
      <w:r w:rsidRPr="00605B5E">
        <w:rPr>
          <w:rFonts w:ascii="Times New Roman" w:hAnsi="Times New Roman" w:cs="Times New Roman"/>
          <w:color w:val="auto"/>
          <w:sz w:val="20"/>
          <w:szCs w:val="20"/>
          <w:lang w:val="pl-PL"/>
        </w:rPr>
        <w:t xml:space="preserve"> opracowania (subregion wałbrzyski i </w:t>
      </w:r>
      <w:r w:rsidR="00420429">
        <w:rPr>
          <w:rFonts w:ascii="Times New Roman" w:hAnsi="Times New Roman" w:cs="Times New Roman"/>
          <w:color w:val="auto"/>
          <w:sz w:val="20"/>
          <w:szCs w:val="20"/>
          <w:lang w:val="pl-PL"/>
        </w:rPr>
        <w:t xml:space="preserve">subregion </w:t>
      </w:r>
      <w:r w:rsidRPr="00605B5E">
        <w:rPr>
          <w:rFonts w:ascii="Times New Roman" w:hAnsi="Times New Roman" w:cs="Times New Roman"/>
          <w:color w:val="auto"/>
          <w:sz w:val="20"/>
          <w:szCs w:val="20"/>
          <w:lang w:val="pl-PL"/>
        </w:rPr>
        <w:t xml:space="preserve">jeleniogórski) na tle regionu </w:t>
      </w:r>
      <w:r w:rsidR="00420429">
        <w:rPr>
          <w:rFonts w:ascii="Times New Roman" w:hAnsi="Times New Roman" w:cs="Times New Roman"/>
          <w:color w:val="auto"/>
          <w:sz w:val="20"/>
          <w:szCs w:val="20"/>
          <w:lang w:val="pl-PL"/>
        </w:rPr>
        <w:t>Dolnego Śląska</w:t>
      </w:r>
      <w:bookmarkEnd w:id="4"/>
    </w:p>
    <w:p w:rsidR="00A73DFA" w:rsidRPr="00605B5E" w:rsidRDefault="00A73DFA" w:rsidP="00A73DFA">
      <w:pPr>
        <w:pStyle w:val="Legenda"/>
        <w:spacing w:line="276" w:lineRule="auto"/>
        <w:rPr>
          <w:rFonts w:ascii="Times New Roman" w:hAnsi="Times New Roman" w:cs="Times New Roman"/>
          <w:b w:val="0"/>
          <w:color w:val="auto"/>
          <w:sz w:val="20"/>
          <w:szCs w:val="20"/>
          <w:lang w:val="pl-PL"/>
        </w:rPr>
      </w:pPr>
      <w:r w:rsidRPr="00605B5E">
        <w:rPr>
          <w:rFonts w:ascii="Times New Roman" w:hAnsi="Times New Roman" w:cs="Times New Roman"/>
          <w:b w:val="0"/>
          <w:color w:val="auto"/>
          <w:sz w:val="20"/>
          <w:szCs w:val="20"/>
          <w:lang w:val="pl-PL"/>
        </w:rPr>
        <w:t xml:space="preserve">Źródło: opracowanie własne na podstawie </w:t>
      </w:r>
      <w:hyperlink r:id="rId19" w:tgtFrame="_blank" w:history="1">
        <w:r w:rsidRPr="00605B5E">
          <w:rPr>
            <w:rFonts w:ascii="Times New Roman" w:hAnsi="Times New Roman" w:cs="Times New Roman"/>
            <w:b w:val="0"/>
            <w:color w:val="auto"/>
            <w:sz w:val="20"/>
            <w:szCs w:val="20"/>
            <w:lang w:val="pl-PL"/>
          </w:rPr>
          <w:t>http://www.geoportal.gov.pl</w:t>
        </w:r>
      </w:hyperlink>
      <w:r w:rsidR="0095644D" w:rsidRPr="00605B5E">
        <w:rPr>
          <w:rFonts w:ascii="Times New Roman" w:hAnsi="Times New Roman" w:cs="Times New Roman"/>
          <w:b w:val="0"/>
          <w:color w:val="auto"/>
          <w:sz w:val="20"/>
          <w:szCs w:val="20"/>
          <w:lang w:val="pl-PL"/>
        </w:rPr>
        <w:t>.</w:t>
      </w:r>
    </w:p>
    <w:p w:rsidR="00A73DFA" w:rsidRPr="00C541DD" w:rsidRDefault="00A73DFA" w:rsidP="00C541DD">
      <w:pPr>
        <w:pStyle w:val="Nagwek3"/>
      </w:pPr>
      <w:bookmarkStart w:id="5" w:name="_Toc514875950"/>
      <w:bookmarkStart w:id="6" w:name="_Toc524920288"/>
      <w:r w:rsidRPr="00C541DD">
        <w:t>Diagnoza ekonomiczna</w:t>
      </w:r>
      <w:bookmarkEnd w:id="5"/>
      <w:bookmarkEnd w:id="6"/>
    </w:p>
    <w:p w:rsidR="008201F1" w:rsidRPr="00783689" w:rsidRDefault="00A73DFA" w:rsidP="008201F1">
      <w:pPr>
        <w:spacing w:line="276" w:lineRule="auto"/>
        <w:ind w:firstLine="708"/>
        <w:jc w:val="both"/>
        <w:rPr>
          <w:rFonts w:ascii="Times New Roman" w:hAnsi="Times New Roman" w:cs="Times New Roman"/>
          <w:szCs w:val="24"/>
        </w:rPr>
      </w:pPr>
      <w:r w:rsidRPr="00783689">
        <w:rPr>
          <w:rFonts w:ascii="Times New Roman" w:hAnsi="Times New Roman" w:cs="Times New Roman"/>
          <w:szCs w:val="24"/>
        </w:rPr>
        <w:t>Analizując sytuację ekonomiczną subregionów wzięto pod uwagę PKB oraz PK</w:t>
      </w:r>
      <w:r w:rsidR="001A398D" w:rsidRPr="00783689">
        <w:rPr>
          <w:rFonts w:ascii="Times New Roman" w:hAnsi="Times New Roman" w:cs="Times New Roman"/>
          <w:szCs w:val="24"/>
        </w:rPr>
        <w:t>B na 1 mieszkańca. W subregionach</w:t>
      </w:r>
      <w:r w:rsidRPr="00783689">
        <w:rPr>
          <w:rFonts w:ascii="Times New Roman" w:hAnsi="Times New Roman" w:cs="Times New Roman"/>
          <w:szCs w:val="24"/>
        </w:rPr>
        <w:t xml:space="preserve"> wałbrzyskim i jeleniogórskim średnia wartość PKB dla okresu 2012-2015 </w:t>
      </w:r>
      <w:r w:rsidR="001A398D" w:rsidRPr="00783689">
        <w:rPr>
          <w:rFonts w:ascii="Times New Roman" w:hAnsi="Times New Roman" w:cs="Times New Roman"/>
          <w:szCs w:val="24"/>
        </w:rPr>
        <w:t>była</w:t>
      </w:r>
      <w:r w:rsidR="00E258B2">
        <w:rPr>
          <w:rFonts w:ascii="Times New Roman" w:hAnsi="Times New Roman" w:cs="Times New Roman"/>
          <w:szCs w:val="24"/>
        </w:rPr>
        <w:t xml:space="preserve"> najniższa w </w:t>
      </w:r>
      <w:r w:rsidRPr="00783689">
        <w:rPr>
          <w:rFonts w:ascii="Times New Roman" w:hAnsi="Times New Roman" w:cs="Times New Roman"/>
          <w:szCs w:val="24"/>
        </w:rPr>
        <w:t>odniesieniu do reszty podregionów. Porównanie prezentuje wykres 1.</w:t>
      </w:r>
    </w:p>
    <w:p w:rsidR="00A73DFA" w:rsidRPr="00605B5E" w:rsidRDefault="00A73DFA" w:rsidP="00A73DFA">
      <w:pPr>
        <w:pStyle w:val="Legenda"/>
        <w:keepNext/>
        <w:spacing w:line="276" w:lineRule="auto"/>
        <w:jc w:val="both"/>
        <w:rPr>
          <w:rFonts w:ascii="Times New Roman" w:hAnsi="Times New Roman" w:cs="Times New Roman"/>
          <w:color w:val="auto"/>
          <w:sz w:val="20"/>
          <w:lang w:val="pl-PL"/>
        </w:rPr>
      </w:pPr>
      <w:bookmarkStart w:id="7" w:name="_Toc524772703"/>
      <w:r w:rsidRPr="00605B5E">
        <w:rPr>
          <w:rFonts w:ascii="Times New Roman" w:hAnsi="Times New Roman" w:cs="Times New Roman"/>
          <w:color w:val="auto"/>
          <w:sz w:val="20"/>
          <w:lang w:val="pl-PL"/>
        </w:rPr>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1</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Średnia wartość PKB według subregionów dla lat 2012-2015 [mln euro]</w:t>
      </w:r>
      <w:bookmarkEnd w:id="7"/>
    </w:p>
    <w:p w:rsidR="00A73DFA" w:rsidRPr="00605B5E" w:rsidRDefault="0037433D" w:rsidP="00694F23">
      <w:pPr>
        <w:keepNext/>
        <w:contextualSpacing/>
        <w:jc w:val="center"/>
        <w:rPr>
          <w:rFonts w:ascii="Times New Roman" w:hAnsi="Times New Roman" w:cs="Times New Roman"/>
        </w:rPr>
      </w:pPr>
      <w:r>
        <w:rPr>
          <w:noProof/>
          <w:lang w:eastAsia="pl-PL"/>
        </w:rPr>
        <w:drawing>
          <wp:inline distT="0" distB="0" distL="0" distR="0" wp14:anchorId="1E04C4D8" wp14:editId="38005D19">
            <wp:extent cx="5040000" cy="2880000"/>
            <wp:effectExtent l="0" t="0" r="27305" b="15875"/>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73DFA" w:rsidRPr="00605B5E" w:rsidRDefault="00A73DFA" w:rsidP="00A73DFA">
      <w:pPr>
        <w:pStyle w:val="Legenda"/>
        <w:spacing w:line="276" w:lineRule="auto"/>
        <w:jc w:val="both"/>
        <w:rPr>
          <w:rFonts w:ascii="Times New Roman" w:hAnsi="Times New Roman" w:cs="Times New Roman"/>
          <w:b w:val="0"/>
          <w:color w:val="auto"/>
          <w:sz w:val="28"/>
          <w:szCs w:val="24"/>
          <w:lang w:val="pl-PL"/>
        </w:rPr>
      </w:pPr>
      <w:r w:rsidRPr="00605B5E">
        <w:rPr>
          <w:rFonts w:ascii="Times New Roman" w:hAnsi="Times New Roman" w:cs="Times New Roman"/>
          <w:b w:val="0"/>
          <w:color w:val="auto"/>
          <w:sz w:val="20"/>
          <w:lang w:val="pl-PL"/>
        </w:rPr>
        <w:t xml:space="preserve">Źródło: opracowanie własne na podstawie </w:t>
      </w:r>
      <w:r w:rsidR="00CF6189" w:rsidRPr="00605B5E">
        <w:rPr>
          <w:rFonts w:ascii="Times New Roman" w:hAnsi="Times New Roman" w:cs="Times New Roman"/>
          <w:b w:val="0"/>
          <w:color w:val="auto"/>
          <w:sz w:val="20"/>
          <w:lang w:val="pl-PL"/>
        </w:rPr>
        <w:t xml:space="preserve">danych </w:t>
      </w:r>
      <w:r w:rsidRPr="00605B5E">
        <w:rPr>
          <w:rFonts w:ascii="Times New Roman" w:hAnsi="Times New Roman" w:cs="Times New Roman"/>
          <w:b w:val="0"/>
          <w:color w:val="auto"/>
          <w:sz w:val="20"/>
          <w:lang w:val="pl-PL"/>
        </w:rPr>
        <w:t>Eurostat</w:t>
      </w:r>
      <w:r w:rsidR="00CF6189" w:rsidRPr="00605B5E">
        <w:rPr>
          <w:rFonts w:ascii="Times New Roman" w:hAnsi="Times New Roman" w:cs="Times New Roman"/>
          <w:b w:val="0"/>
          <w:color w:val="auto"/>
          <w:sz w:val="20"/>
          <w:lang w:val="pl-PL"/>
        </w:rPr>
        <w:t>u.</w:t>
      </w:r>
    </w:p>
    <w:p w:rsidR="00BC0748" w:rsidRPr="00783689" w:rsidRDefault="001A398D" w:rsidP="002B3534">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lastRenderedPageBreak/>
        <w:t>Najsłabsza pozycja subregionów</w:t>
      </w:r>
      <w:r w:rsidR="00A73DFA" w:rsidRPr="00783689">
        <w:rPr>
          <w:rFonts w:ascii="Times New Roman" w:hAnsi="Times New Roman" w:cs="Times New Roman"/>
          <w:szCs w:val="24"/>
        </w:rPr>
        <w:t xml:space="preserve"> wałbrzyskiego i jeleniogórskiego nie zmienia się analizując również PKB w przeliczeniu na 1 mieszkańca. Powyższe subregiony odnotowują naj</w:t>
      </w:r>
      <w:r w:rsidR="00C522CC" w:rsidRPr="00783689">
        <w:rPr>
          <w:rFonts w:ascii="Times New Roman" w:hAnsi="Times New Roman" w:cs="Times New Roman"/>
          <w:szCs w:val="24"/>
        </w:rPr>
        <w:t>niższy średni wynik dla lat 2012</w:t>
      </w:r>
      <w:r w:rsidR="00A73DFA" w:rsidRPr="00783689">
        <w:rPr>
          <w:rFonts w:ascii="Times New Roman" w:hAnsi="Times New Roman" w:cs="Times New Roman"/>
          <w:szCs w:val="24"/>
        </w:rPr>
        <w:t>-2015 odpowiednio 0,008 mln euro oraz 0,009 mln euro na 1 mieszkańca. Porównanie prezentuje wykres 2.</w:t>
      </w:r>
    </w:p>
    <w:p w:rsidR="00A73DFA" w:rsidRPr="00605B5E" w:rsidRDefault="00A73DFA" w:rsidP="00A73DFA">
      <w:pPr>
        <w:pStyle w:val="Legenda"/>
        <w:keepNext/>
        <w:spacing w:line="276" w:lineRule="auto"/>
        <w:jc w:val="both"/>
        <w:rPr>
          <w:rFonts w:ascii="Times New Roman" w:hAnsi="Times New Roman" w:cs="Times New Roman"/>
          <w:color w:val="auto"/>
          <w:lang w:val="pl-PL"/>
        </w:rPr>
      </w:pPr>
      <w:bookmarkStart w:id="8" w:name="_Toc524772704"/>
      <w:r w:rsidRPr="00605B5E">
        <w:rPr>
          <w:rFonts w:ascii="Times New Roman" w:hAnsi="Times New Roman" w:cs="Times New Roman"/>
          <w:color w:val="auto"/>
          <w:sz w:val="20"/>
          <w:lang w:val="pl-PL"/>
        </w:rPr>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2</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xml:space="preserve">. Średnia wartość PKB na 1 mieszkańca według subregionów dla </w:t>
      </w:r>
      <w:r w:rsidR="00C522CC">
        <w:rPr>
          <w:rFonts w:ascii="Times New Roman" w:hAnsi="Times New Roman" w:cs="Times New Roman"/>
          <w:color w:val="auto"/>
          <w:sz w:val="20"/>
          <w:lang w:val="pl-PL"/>
        </w:rPr>
        <w:t>lat 2012</w:t>
      </w:r>
      <w:r w:rsidRPr="00A83520">
        <w:rPr>
          <w:rFonts w:ascii="Times New Roman" w:hAnsi="Times New Roman" w:cs="Times New Roman"/>
          <w:color w:val="auto"/>
          <w:sz w:val="20"/>
          <w:lang w:val="pl-PL"/>
        </w:rPr>
        <w:t>-2015</w:t>
      </w:r>
      <w:r w:rsidRPr="00605B5E">
        <w:rPr>
          <w:rFonts w:ascii="Times New Roman" w:hAnsi="Times New Roman" w:cs="Times New Roman"/>
          <w:color w:val="auto"/>
          <w:sz w:val="20"/>
          <w:lang w:val="pl-PL"/>
        </w:rPr>
        <w:t xml:space="preserve"> [mln euro]</w:t>
      </w:r>
      <w:bookmarkEnd w:id="8"/>
    </w:p>
    <w:p w:rsidR="00A73DFA" w:rsidRPr="00605B5E" w:rsidRDefault="0037433D" w:rsidP="00A73DFA">
      <w:pPr>
        <w:keepNext/>
        <w:contextualSpacing/>
        <w:jc w:val="center"/>
        <w:rPr>
          <w:rFonts w:ascii="Times New Roman" w:hAnsi="Times New Roman" w:cs="Times New Roman"/>
        </w:rPr>
      </w:pPr>
      <w:r>
        <w:rPr>
          <w:noProof/>
          <w:lang w:eastAsia="pl-PL"/>
        </w:rPr>
        <w:drawing>
          <wp:inline distT="0" distB="0" distL="0" distR="0" wp14:anchorId="01005EA1" wp14:editId="063AF21A">
            <wp:extent cx="5040000" cy="2722563"/>
            <wp:effectExtent l="0" t="0" r="27305" b="20955"/>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73DFA" w:rsidRDefault="00A73DFA" w:rsidP="00A03539">
      <w:pPr>
        <w:pStyle w:val="Legenda"/>
        <w:spacing w:line="276" w:lineRule="auto"/>
        <w:jc w:val="both"/>
        <w:rPr>
          <w:rFonts w:ascii="Times New Roman" w:hAnsi="Times New Roman" w:cs="Times New Roman"/>
          <w:b w:val="0"/>
          <w:color w:val="auto"/>
          <w:sz w:val="20"/>
          <w:lang w:val="pl-PL"/>
        </w:rPr>
      </w:pPr>
      <w:r w:rsidRPr="00605B5E">
        <w:rPr>
          <w:rFonts w:ascii="Times New Roman" w:hAnsi="Times New Roman" w:cs="Times New Roman"/>
          <w:b w:val="0"/>
          <w:color w:val="auto"/>
          <w:sz w:val="20"/>
          <w:lang w:val="pl-PL"/>
        </w:rPr>
        <w:t xml:space="preserve">Źródło: opracowanie własne na podstawie </w:t>
      </w:r>
      <w:r w:rsidR="00694F23" w:rsidRPr="00605B5E">
        <w:rPr>
          <w:rFonts w:ascii="Times New Roman" w:hAnsi="Times New Roman" w:cs="Times New Roman"/>
          <w:b w:val="0"/>
          <w:color w:val="auto"/>
          <w:sz w:val="20"/>
          <w:lang w:val="pl-PL"/>
        </w:rPr>
        <w:t xml:space="preserve">danych </w:t>
      </w:r>
      <w:r w:rsidRPr="00605B5E">
        <w:rPr>
          <w:rFonts w:ascii="Times New Roman" w:hAnsi="Times New Roman" w:cs="Times New Roman"/>
          <w:b w:val="0"/>
          <w:color w:val="auto"/>
          <w:sz w:val="20"/>
          <w:lang w:val="pl-PL"/>
        </w:rPr>
        <w:t>Eurostat</w:t>
      </w:r>
      <w:r w:rsidR="003263D1">
        <w:rPr>
          <w:rFonts w:ascii="Times New Roman" w:hAnsi="Times New Roman" w:cs="Times New Roman"/>
          <w:b w:val="0"/>
          <w:color w:val="auto"/>
          <w:sz w:val="20"/>
          <w:lang w:val="pl-PL"/>
        </w:rPr>
        <w:t xml:space="preserve">u, </w:t>
      </w:r>
      <w:r w:rsidR="00A03539">
        <w:rPr>
          <w:rFonts w:ascii="Times New Roman" w:hAnsi="Times New Roman" w:cs="Times New Roman"/>
          <w:b w:val="0"/>
          <w:color w:val="auto"/>
          <w:sz w:val="20"/>
          <w:lang w:val="pl-PL"/>
        </w:rPr>
        <w:t xml:space="preserve">Banku Danych Lokalnych GUS, </w:t>
      </w:r>
      <w:r w:rsidR="00A03539" w:rsidRPr="00F00D36">
        <w:rPr>
          <w:rFonts w:ascii="Times New Roman" w:hAnsi="Times New Roman" w:cs="Times New Roman"/>
          <w:b w:val="0"/>
          <w:bCs w:val="0"/>
          <w:color w:val="auto"/>
          <w:sz w:val="20"/>
        </w:rPr>
        <w:t>Český statistický úřa</w:t>
      </w:r>
      <w:r w:rsidR="00A03539">
        <w:rPr>
          <w:rFonts w:ascii="Times New Roman" w:hAnsi="Times New Roman" w:cs="Times New Roman"/>
          <w:b w:val="0"/>
          <w:bCs w:val="0"/>
          <w:color w:val="auto"/>
          <w:sz w:val="20"/>
        </w:rPr>
        <w:t xml:space="preserve">d, </w:t>
      </w:r>
      <w:r w:rsidR="00A03539" w:rsidRPr="00A03539">
        <w:rPr>
          <w:rFonts w:ascii="Times New Roman" w:hAnsi="Times New Roman" w:cs="Times New Roman"/>
          <w:b w:val="0"/>
          <w:bCs w:val="0"/>
          <w:color w:val="auto"/>
          <w:sz w:val="20"/>
        </w:rPr>
        <w:t>Die Regionaldatenbank Deutschland</w:t>
      </w:r>
      <w:r w:rsidR="00A03539">
        <w:rPr>
          <w:rFonts w:ascii="Times New Roman" w:hAnsi="Times New Roman" w:cs="Times New Roman"/>
          <w:b w:val="0"/>
          <w:bCs w:val="0"/>
          <w:color w:val="auto"/>
          <w:sz w:val="20"/>
        </w:rPr>
        <w:t>.</w:t>
      </w:r>
    </w:p>
    <w:p w:rsidR="00FC0EAA" w:rsidRPr="005B7825" w:rsidRDefault="00FC0EAA" w:rsidP="00FC0EAA">
      <w:pPr>
        <w:pStyle w:val="Legenda"/>
        <w:keepNext/>
        <w:rPr>
          <w:rFonts w:ascii="Times New Roman" w:hAnsi="Times New Roman" w:cs="Times New Roman"/>
          <w:color w:val="auto"/>
          <w:sz w:val="20"/>
          <w:lang w:val="pl-PL"/>
        </w:rPr>
      </w:pPr>
      <w:bookmarkStart w:id="9" w:name="_Toc524772705"/>
      <w:r w:rsidRPr="00A83520">
        <w:rPr>
          <w:rFonts w:ascii="Times New Roman" w:hAnsi="Times New Roman" w:cs="Times New Roman"/>
          <w:color w:val="auto"/>
          <w:sz w:val="20"/>
          <w:lang w:val="pl-PL"/>
        </w:rPr>
        <w:t xml:space="preserve">Wykres </w:t>
      </w:r>
      <w:r w:rsidR="00B12F2C" w:rsidRPr="00A83520">
        <w:rPr>
          <w:rFonts w:ascii="Times New Roman" w:hAnsi="Times New Roman" w:cs="Times New Roman"/>
          <w:color w:val="auto"/>
          <w:sz w:val="20"/>
          <w:lang w:val="pl-PL"/>
        </w:rPr>
        <w:fldChar w:fldCharType="begin"/>
      </w:r>
      <w:r w:rsidR="00DD65B4" w:rsidRPr="00A83520">
        <w:rPr>
          <w:rFonts w:ascii="Times New Roman" w:hAnsi="Times New Roman" w:cs="Times New Roman"/>
          <w:color w:val="auto"/>
          <w:sz w:val="20"/>
          <w:lang w:val="pl-PL"/>
        </w:rPr>
        <w:instrText xml:space="preserve"> SEQ Wykres \* ARABIC </w:instrText>
      </w:r>
      <w:r w:rsidR="00B12F2C" w:rsidRPr="00A83520">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3</w:t>
      </w:r>
      <w:r w:rsidR="00B12F2C" w:rsidRPr="00A83520">
        <w:rPr>
          <w:rFonts w:ascii="Times New Roman" w:hAnsi="Times New Roman" w:cs="Times New Roman"/>
          <w:color w:val="auto"/>
          <w:sz w:val="20"/>
          <w:lang w:val="pl-PL"/>
        </w:rPr>
        <w:fldChar w:fldCharType="end"/>
      </w:r>
      <w:r w:rsidRPr="00A83520">
        <w:rPr>
          <w:rFonts w:ascii="Times New Roman" w:hAnsi="Times New Roman" w:cs="Times New Roman"/>
          <w:color w:val="auto"/>
          <w:sz w:val="20"/>
          <w:lang w:val="pl-PL"/>
        </w:rPr>
        <w:t>. PKB na 1 mieszkańca według subregionów w 2015 roku [mln eur</w:t>
      </w:r>
      <w:r w:rsidR="00420429" w:rsidRPr="00A83520">
        <w:rPr>
          <w:rFonts w:ascii="Times New Roman" w:hAnsi="Times New Roman" w:cs="Times New Roman"/>
          <w:color w:val="auto"/>
          <w:sz w:val="20"/>
          <w:lang w:val="pl-PL"/>
        </w:rPr>
        <w:t>o</w:t>
      </w:r>
      <w:r w:rsidRPr="00A83520">
        <w:rPr>
          <w:rFonts w:ascii="Times New Roman" w:hAnsi="Times New Roman" w:cs="Times New Roman"/>
          <w:color w:val="auto"/>
          <w:sz w:val="20"/>
          <w:lang w:val="pl-PL"/>
        </w:rPr>
        <w:t>]</w:t>
      </w:r>
      <w:bookmarkEnd w:id="9"/>
    </w:p>
    <w:p w:rsidR="00FC0EAA" w:rsidRDefault="0037433D" w:rsidP="00D3272D">
      <w:pPr>
        <w:keepNext/>
        <w:jc w:val="center"/>
      </w:pPr>
      <w:r>
        <w:rPr>
          <w:noProof/>
          <w:lang w:eastAsia="pl-PL"/>
        </w:rPr>
        <w:drawing>
          <wp:inline distT="0" distB="0" distL="0" distR="0" wp14:anchorId="1E6677FC" wp14:editId="5C15C7CA">
            <wp:extent cx="5042780" cy="3603279"/>
            <wp:effectExtent l="0" t="0" r="24765" b="1651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C0EAA" w:rsidRPr="008A471E" w:rsidRDefault="00FC0EAA" w:rsidP="00FC0EAA">
      <w:pPr>
        <w:pStyle w:val="Legenda"/>
        <w:rPr>
          <w:rFonts w:ascii="Times New Roman" w:hAnsi="Times New Roman" w:cs="Times New Roman"/>
          <w:b w:val="0"/>
          <w:color w:val="auto"/>
          <w:sz w:val="20"/>
          <w:lang w:val="pl-PL"/>
        </w:rPr>
      </w:pPr>
      <w:r w:rsidRPr="008A471E">
        <w:rPr>
          <w:rFonts w:ascii="Times New Roman" w:hAnsi="Times New Roman" w:cs="Times New Roman"/>
          <w:b w:val="0"/>
          <w:color w:val="auto"/>
          <w:sz w:val="20"/>
          <w:lang w:val="pl-PL"/>
        </w:rPr>
        <w:t>Źródło: opracowanie własne na podstawie danych Eurostatu.</w:t>
      </w:r>
    </w:p>
    <w:p w:rsidR="00BC0748" w:rsidRDefault="00A73DFA" w:rsidP="006A4E6F">
      <w:pPr>
        <w:pStyle w:val="Legenda"/>
        <w:keepNext/>
        <w:spacing w:after="0" w:line="276" w:lineRule="auto"/>
        <w:ind w:firstLine="708"/>
        <w:jc w:val="both"/>
        <w:rPr>
          <w:rFonts w:ascii="Times New Roman" w:hAnsi="Times New Roman" w:cs="Times New Roman"/>
          <w:b w:val="0"/>
          <w:color w:val="auto"/>
          <w:sz w:val="22"/>
          <w:lang w:val="pl-PL"/>
        </w:rPr>
      </w:pPr>
      <w:r w:rsidRPr="00783689">
        <w:rPr>
          <w:rFonts w:ascii="Times New Roman" w:hAnsi="Times New Roman" w:cs="Times New Roman"/>
          <w:b w:val="0"/>
          <w:color w:val="auto"/>
          <w:sz w:val="22"/>
          <w:lang w:val="pl-PL"/>
        </w:rPr>
        <w:t xml:space="preserve">Porównując PKB na 1 mieszkańca jako % Unii Europejskiej widzimy znacząco odstające wartości dla subregionów jeleniogórskiego oraz wałbrzyskiego. Są to wartości niższe od wszystkich pozostałych </w:t>
      </w:r>
      <w:r w:rsidRPr="00783689">
        <w:rPr>
          <w:rFonts w:ascii="Times New Roman" w:hAnsi="Times New Roman" w:cs="Times New Roman"/>
          <w:b w:val="0"/>
          <w:color w:val="auto"/>
          <w:sz w:val="22"/>
          <w:lang w:val="pl-PL"/>
        </w:rPr>
        <w:lastRenderedPageBreak/>
        <w:t xml:space="preserve">subregionów oraz od wielkości dla województwa dolnośląskiego. Najwyższy procent stanowi PKB </w:t>
      </w:r>
      <w:r w:rsidRPr="00783689">
        <w:rPr>
          <w:rFonts w:ascii="Times New Roman" w:hAnsi="Times New Roman" w:cs="Times New Roman"/>
          <w:b w:val="0"/>
          <w:i/>
          <w:color w:val="auto"/>
          <w:sz w:val="22"/>
          <w:lang w:val="pl-PL"/>
        </w:rPr>
        <w:t>per capita</w:t>
      </w:r>
      <w:r w:rsidR="00420429" w:rsidRPr="00783689">
        <w:rPr>
          <w:rFonts w:ascii="Times New Roman" w:hAnsi="Times New Roman" w:cs="Times New Roman"/>
          <w:b w:val="0"/>
          <w:color w:val="auto"/>
          <w:sz w:val="22"/>
          <w:lang w:val="pl-PL"/>
        </w:rPr>
        <w:t xml:space="preserve"> dla subregionu Gö</w:t>
      </w:r>
      <w:r w:rsidRPr="00783689">
        <w:rPr>
          <w:rFonts w:ascii="Times New Roman" w:hAnsi="Times New Roman" w:cs="Times New Roman"/>
          <w:b w:val="0"/>
          <w:color w:val="auto"/>
          <w:sz w:val="22"/>
          <w:lang w:val="pl-PL"/>
        </w:rPr>
        <w:t>rlitz oraz miasto Wrocław</w:t>
      </w:r>
      <w:r w:rsidR="00BC0748" w:rsidRPr="00783689">
        <w:rPr>
          <w:rFonts w:ascii="Times New Roman" w:hAnsi="Times New Roman" w:cs="Times New Roman"/>
          <w:b w:val="0"/>
          <w:color w:val="auto"/>
          <w:sz w:val="22"/>
          <w:lang w:val="pl-PL"/>
        </w:rPr>
        <w:t>.</w:t>
      </w:r>
      <w:r w:rsidRPr="00783689">
        <w:rPr>
          <w:rFonts w:ascii="Times New Roman" w:hAnsi="Times New Roman" w:cs="Times New Roman"/>
          <w:b w:val="0"/>
          <w:color w:val="auto"/>
          <w:sz w:val="22"/>
          <w:lang w:val="pl-PL"/>
        </w:rPr>
        <w:t xml:space="preserve"> </w:t>
      </w:r>
    </w:p>
    <w:p w:rsidR="006A4E6F" w:rsidRPr="00783689" w:rsidRDefault="006A4E6F" w:rsidP="006A4E6F">
      <w:pPr>
        <w:spacing w:line="276" w:lineRule="auto"/>
        <w:ind w:firstLine="709"/>
        <w:contextualSpacing/>
        <w:jc w:val="both"/>
        <w:rPr>
          <w:rFonts w:ascii="Times New Roman" w:hAnsi="Times New Roman" w:cs="Times New Roman"/>
          <w:szCs w:val="24"/>
        </w:rPr>
      </w:pPr>
      <w:r w:rsidRPr="00783689">
        <w:rPr>
          <w:rFonts w:ascii="Times New Roman" w:hAnsi="Times New Roman" w:cs="Times New Roman"/>
          <w:szCs w:val="24"/>
        </w:rPr>
        <w:t xml:space="preserve">Także w zakresie dynamiki zmian PKB </w:t>
      </w:r>
      <w:r w:rsidRPr="00783689">
        <w:rPr>
          <w:rFonts w:ascii="Times New Roman" w:hAnsi="Times New Roman" w:cs="Times New Roman"/>
          <w:i/>
          <w:szCs w:val="24"/>
        </w:rPr>
        <w:t>per capita</w:t>
      </w:r>
      <w:r w:rsidRPr="00783689">
        <w:rPr>
          <w:rFonts w:ascii="Times New Roman" w:hAnsi="Times New Roman" w:cs="Times New Roman"/>
          <w:szCs w:val="24"/>
        </w:rPr>
        <w:t xml:space="preserve"> w latach 2000-2015 (mierzonego parytetem siły nabywczą) subregiony wałbrzyski i jeleniogórski wypadały znacznie słabiej niż pozostałe subregiony województwa dolnośląskiego (zob. wykres 4).</w:t>
      </w:r>
    </w:p>
    <w:p w:rsidR="00A73DFA" w:rsidRPr="00605B5E" w:rsidRDefault="00A73DFA" w:rsidP="00A73DFA">
      <w:pPr>
        <w:pStyle w:val="Legenda"/>
        <w:keepNext/>
        <w:spacing w:line="276" w:lineRule="auto"/>
        <w:rPr>
          <w:rFonts w:ascii="Times New Roman" w:hAnsi="Times New Roman" w:cs="Times New Roman"/>
          <w:color w:val="auto"/>
          <w:sz w:val="20"/>
          <w:lang w:val="pl-PL"/>
        </w:rPr>
      </w:pPr>
      <w:bookmarkStart w:id="10" w:name="_Toc524772706"/>
      <w:r w:rsidRPr="00605B5E">
        <w:rPr>
          <w:rFonts w:ascii="Times New Roman" w:hAnsi="Times New Roman" w:cs="Times New Roman"/>
          <w:color w:val="auto"/>
          <w:sz w:val="20"/>
          <w:lang w:val="pl-PL"/>
        </w:rPr>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4</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xml:space="preserve">. Zmiany PKB na 1 mieszkańca </w:t>
      </w:r>
      <w:r w:rsidR="00694F23" w:rsidRPr="00605B5E">
        <w:rPr>
          <w:rFonts w:ascii="Times New Roman" w:hAnsi="Times New Roman" w:cs="Times New Roman"/>
          <w:color w:val="auto"/>
          <w:sz w:val="20"/>
          <w:lang w:val="pl-PL"/>
        </w:rPr>
        <w:t>mierzone</w:t>
      </w:r>
      <w:r w:rsidRPr="00605B5E">
        <w:rPr>
          <w:rFonts w:ascii="Times New Roman" w:hAnsi="Times New Roman" w:cs="Times New Roman"/>
          <w:color w:val="auto"/>
          <w:sz w:val="20"/>
          <w:lang w:val="pl-PL"/>
        </w:rPr>
        <w:t xml:space="preserve"> </w:t>
      </w:r>
      <w:r w:rsidR="00BF4F38" w:rsidRPr="00605B5E">
        <w:rPr>
          <w:rFonts w:ascii="Times New Roman" w:hAnsi="Times New Roman" w:cs="Times New Roman"/>
          <w:color w:val="auto"/>
          <w:sz w:val="20"/>
          <w:lang w:val="pl-PL"/>
        </w:rPr>
        <w:t xml:space="preserve">parytetem </w:t>
      </w:r>
      <w:r w:rsidRPr="00605B5E">
        <w:rPr>
          <w:rFonts w:ascii="Times New Roman" w:hAnsi="Times New Roman" w:cs="Times New Roman"/>
          <w:color w:val="auto"/>
          <w:sz w:val="20"/>
          <w:lang w:val="pl-PL"/>
        </w:rPr>
        <w:t>siły nabywczej według subregionów w latach 2000-2015</w:t>
      </w:r>
      <w:bookmarkEnd w:id="10"/>
    </w:p>
    <w:p w:rsidR="00A73DFA" w:rsidRPr="00605B5E" w:rsidRDefault="00E1179E" w:rsidP="00694F23">
      <w:pPr>
        <w:keepNext/>
        <w:jc w:val="center"/>
        <w:rPr>
          <w:rFonts w:ascii="Times New Roman" w:hAnsi="Times New Roman" w:cs="Times New Roman"/>
        </w:rPr>
      </w:pPr>
      <w:r>
        <w:rPr>
          <w:noProof/>
          <w:lang w:eastAsia="pl-PL"/>
        </w:rPr>
        <w:drawing>
          <wp:inline distT="0" distB="0" distL="0" distR="0" wp14:anchorId="4A9E6C48" wp14:editId="3AACEADC">
            <wp:extent cx="5040000" cy="2880000"/>
            <wp:effectExtent l="0" t="0" r="27305" b="15875"/>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73DFA" w:rsidRDefault="00A73DFA" w:rsidP="00A73DFA">
      <w:pPr>
        <w:pStyle w:val="Legenda"/>
        <w:spacing w:line="276" w:lineRule="auto"/>
        <w:rPr>
          <w:rFonts w:ascii="Times New Roman" w:hAnsi="Times New Roman" w:cs="Times New Roman"/>
          <w:b w:val="0"/>
          <w:color w:val="auto"/>
          <w:sz w:val="20"/>
          <w:lang w:val="pl-PL"/>
        </w:rPr>
      </w:pPr>
      <w:r w:rsidRPr="00605B5E">
        <w:rPr>
          <w:rFonts w:ascii="Times New Roman" w:hAnsi="Times New Roman" w:cs="Times New Roman"/>
          <w:b w:val="0"/>
          <w:color w:val="auto"/>
          <w:sz w:val="20"/>
          <w:lang w:val="pl-PL"/>
        </w:rPr>
        <w:t xml:space="preserve">Źródło: opracowanie własne na podstawie </w:t>
      </w:r>
      <w:r w:rsidR="000A3CC3">
        <w:rPr>
          <w:rFonts w:ascii="Times New Roman" w:hAnsi="Times New Roman" w:cs="Times New Roman"/>
          <w:b w:val="0"/>
          <w:color w:val="auto"/>
          <w:sz w:val="20"/>
          <w:lang w:val="pl-PL"/>
        </w:rPr>
        <w:t>Banku Danych Lokalnych GUS.</w:t>
      </w:r>
    </w:p>
    <w:p w:rsidR="006A4E6F" w:rsidRPr="00605B5E" w:rsidRDefault="006A4E6F" w:rsidP="006A4E6F">
      <w:pPr>
        <w:pStyle w:val="Legenda"/>
        <w:keepNext/>
        <w:spacing w:line="276" w:lineRule="auto"/>
        <w:jc w:val="both"/>
        <w:rPr>
          <w:rFonts w:ascii="Times New Roman" w:hAnsi="Times New Roman" w:cs="Times New Roman"/>
          <w:color w:val="auto"/>
          <w:sz w:val="20"/>
          <w:lang w:val="pl-PL"/>
        </w:rPr>
      </w:pPr>
      <w:bookmarkStart w:id="11" w:name="_Toc524772707"/>
      <w:r w:rsidRPr="00F00D36">
        <w:rPr>
          <w:rFonts w:ascii="Times New Roman" w:hAnsi="Times New Roman" w:cs="Times New Roman"/>
          <w:color w:val="auto"/>
          <w:sz w:val="20"/>
          <w:lang w:val="pl-PL"/>
        </w:rPr>
        <w:t xml:space="preserve">Wykres </w:t>
      </w:r>
      <w:r w:rsidRPr="00F00D36">
        <w:rPr>
          <w:rFonts w:ascii="Times New Roman" w:hAnsi="Times New Roman" w:cs="Times New Roman"/>
          <w:color w:val="auto"/>
          <w:sz w:val="20"/>
          <w:lang w:val="pl-PL"/>
        </w:rPr>
        <w:fldChar w:fldCharType="begin"/>
      </w:r>
      <w:r w:rsidRPr="00F00D36">
        <w:rPr>
          <w:rFonts w:ascii="Times New Roman" w:hAnsi="Times New Roman" w:cs="Times New Roman"/>
          <w:color w:val="auto"/>
          <w:sz w:val="20"/>
          <w:lang w:val="pl-PL"/>
        </w:rPr>
        <w:instrText xml:space="preserve"> SEQ Wykres \* ARABIC </w:instrText>
      </w:r>
      <w:r w:rsidRPr="00F00D36">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5</w:t>
      </w:r>
      <w:r w:rsidRPr="00F00D36">
        <w:rPr>
          <w:rFonts w:ascii="Times New Roman" w:hAnsi="Times New Roman" w:cs="Times New Roman"/>
          <w:color w:val="auto"/>
          <w:sz w:val="20"/>
          <w:lang w:val="pl-PL"/>
        </w:rPr>
        <w:fldChar w:fldCharType="end"/>
      </w:r>
      <w:r w:rsidRPr="00F00D36">
        <w:rPr>
          <w:rFonts w:ascii="Times New Roman" w:hAnsi="Times New Roman" w:cs="Times New Roman"/>
          <w:color w:val="auto"/>
          <w:sz w:val="20"/>
          <w:lang w:val="pl-PL"/>
        </w:rPr>
        <w:t>. Macierzowe ujęcie średnich wydatków majątkowych inwestycyjnych i średnich dochodów gmin łącznie z miastami na prawach powiatu na 1 mieszkańca w wybranych latach okresu 2005-2016 [zł]</w:t>
      </w:r>
      <w:bookmarkEnd w:id="11"/>
    </w:p>
    <w:p w:rsidR="006A4E6F" w:rsidRPr="00605B5E" w:rsidRDefault="006A4E6F" w:rsidP="006A4E6F">
      <w:pPr>
        <w:keepNext/>
        <w:contextualSpacing/>
        <w:jc w:val="center"/>
        <w:rPr>
          <w:rFonts w:ascii="Times New Roman" w:hAnsi="Times New Roman" w:cs="Times New Roman"/>
        </w:rPr>
      </w:pPr>
      <w:r>
        <w:rPr>
          <w:noProof/>
          <w:lang w:eastAsia="pl-PL"/>
        </w:rPr>
        <w:drawing>
          <wp:inline distT="0" distB="0" distL="0" distR="0" wp14:anchorId="16BAD88F" wp14:editId="1912A93D">
            <wp:extent cx="5042780" cy="3630439"/>
            <wp:effectExtent l="0" t="0" r="24765" b="27305"/>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A4E6F" w:rsidRPr="00605B5E" w:rsidRDefault="006A4E6F" w:rsidP="006A4E6F">
      <w:pPr>
        <w:pStyle w:val="Legenda"/>
        <w:spacing w:line="276" w:lineRule="auto"/>
        <w:jc w:val="both"/>
        <w:rPr>
          <w:rFonts w:ascii="Times New Roman" w:hAnsi="Times New Roman" w:cs="Times New Roman"/>
          <w:b w:val="0"/>
          <w:color w:val="auto"/>
          <w:sz w:val="28"/>
          <w:szCs w:val="24"/>
          <w:lang w:val="pl-PL"/>
        </w:rPr>
      </w:pPr>
      <w:r w:rsidRPr="00605B5E">
        <w:rPr>
          <w:rFonts w:ascii="Times New Roman" w:hAnsi="Times New Roman" w:cs="Times New Roman"/>
          <w:b w:val="0"/>
          <w:color w:val="auto"/>
          <w:sz w:val="20"/>
          <w:lang w:val="pl-PL"/>
        </w:rPr>
        <w:t xml:space="preserve">Źródło: opracowanie własne </w:t>
      </w:r>
      <w:r>
        <w:rPr>
          <w:rFonts w:ascii="Times New Roman" w:hAnsi="Times New Roman" w:cs="Times New Roman"/>
          <w:b w:val="0"/>
          <w:color w:val="auto"/>
          <w:sz w:val="20"/>
          <w:lang w:val="pl-PL"/>
        </w:rPr>
        <w:t>na podstawie Banku Danych Lokalnych GUS.</w:t>
      </w:r>
    </w:p>
    <w:p w:rsidR="00A73DFA" w:rsidRPr="00783689" w:rsidRDefault="00762367" w:rsidP="00501875">
      <w:pPr>
        <w:spacing w:line="276" w:lineRule="auto"/>
        <w:ind w:firstLine="709"/>
        <w:contextualSpacing/>
        <w:jc w:val="both"/>
        <w:rPr>
          <w:rFonts w:ascii="Times New Roman" w:hAnsi="Times New Roman" w:cs="Times New Roman"/>
          <w:szCs w:val="24"/>
        </w:rPr>
      </w:pPr>
      <w:r w:rsidRPr="00783689">
        <w:rPr>
          <w:rFonts w:ascii="Times New Roman" w:hAnsi="Times New Roman" w:cs="Times New Roman"/>
          <w:szCs w:val="24"/>
        </w:rPr>
        <w:lastRenderedPageBreak/>
        <w:t>Na wykresie 5</w:t>
      </w:r>
      <w:r w:rsidR="00A73DFA" w:rsidRPr="00783689">
        <w:rPr>
          <w:rFonts w:ascii="Times New Roman" w:hAnsi="Times New Roman" w:cs="Times New Roman"/>
          <w:szCs w:val="24"/>
        </w:rPr>
        <w:t xml:space="preserve"> w ujęciu macierzowym przedstawiono wyda</w:t>
      </w:r>
      <w:r w:rsidR="00E258B2">
        <w:rPr>
          <w:rFonts w:ascii="Times New Roman" w:hAnsi="Times New Roman" w:cs="Times New Roman"/>
          <w:szCs w:val="24"/>
        </w:rPr>
        <w:t>tki majątkowe inwestycyjne na 1 </w:t>
      </w:r>
      <w:r w:rsidR="00A73DFA" w:rsidRPr="00783689">
        <w:rPr>
          <w:rFonts w:ascii="Times New Roman" w:hAnsi="Times New Roman" w:cs="Times New Roman"/>
          <w:szCs w:val="24"/>
        </w:rPr>
        <w:t>mieszkańca oraz dochody własne na 1 mieszkańca gmin łącznie z miastami na prawach powiatu subregionów wałbrzyskiego i jeleniogórskiego</w:t>
      </w:r>
      <w:r w:rsidR="00420429" w:rsidRPr="00783689">
        <w:rPr>
          <w:rFonts w:ascii="Times New Roman" w:hAnsi="Times New Roman" w:cs="Times New Roman"/>
          <w:szCs w:val="24"/>
        </w:rPr>
        <w:t>,</w:t>
      </w:r>
      <w:r w:rsidR="00A73DFA" w:rsidRPr="00783689">
        <w:rPr>
          <w:rFonts w:ascii="Times New Roman" w:hAnsi="Times New Roman" w:cs="Times New Roman"/>
          <w:szCs w:val="24"/>
        </w:rPr>
        <w:t xml:space="preserve"> z uwzględnieniem wartości porównawczej, czyli średniej dla całego</w:t>
      </w:r>
      <w:r w:rsidR="00AF10FB" w:rsidRPr="00783689">
        <w:rPr>
          <w:rFonts w:ascii="Times New Roman" w:hAnsi="Times New Roman" w:cs="Times New Roman"/>
          <w:szCs w:val="24"/>
        </w:rPr>
        <w:t xml:space="preserve"> województwa</w:t>
      </w:r>
      <w:r w:rsidR="00A73DFA" w:rsidRPr="00783689">
        <w:rPr>
          <w:rFonts w:ascii="Times New Roman" w:hAnsi="Times New Roman" w:cs="Times New Roman"/>
          <w:szCs w:val="24"/>
        </w:rPr>
        <w:t xml:space="preserve"> dolnośląskiego, która wynosi</w:t>
      </w:r>
      <w:r w:rsidR="00420429" w:rsidRPr="00783689">
        <w:rPr>
          <w:rFonts w:ascii="Times New Roman" w:hAnsi="Times New Roman" w:cs="Times New Roman"/>
          <w:szCs w:val="24"/>
        </w:rPr>
        <w:t>ła</w:t>
      </w:r>
      <w:r w:rsidR="00A73DFA" w:rsidRPr="00783689">
        <w:rPr>
          <w:rFonts w:ascii="Times New Roman" w:hAnsi="Times New Roman" w:cs="Times New Roman"/>
          <w:szCs w:val="24"/>
        </w:rPr>
        <w:t xml:space="preserve"> odpowiednio dla wydatków majątkowych inwestycyjnych 649,92 zł oraz dla dochodów własnych 2 296,74 zł. Większość gmin obu subregionów znajduje się poniżej tych wielkości. Jedynie gminy: Bogatynia (735,12 zł; 4 392,11 zł), Szklarska Poręba (747,63 zł; 3 127,50 zł), Szczawno Zdrój (739,51 zł; 2 711,77zł) osiągają wartości wyższe. Gminy uzyskujące wyższe średnie dochody własne na 1 mieszkańca to: Polanica Zdrój (2 419,81 zł) oraz Niemcza (2 586,61 zł). Znacząco powyżej średniej dla wydatków majątkowych inwestycyjnych </w:t>
      </w:r>
      <w:r w:rsidR="001905F4" w:rsidRPr="00783689">
        <w:rPr>
          <w:rFonts w:ascii="Times New Roman" w:hAnsi="Times New Roman" w:cs="Times New Roman"/>
          <w:szCs w:val="24"/>
        </w:rPr>
        <w:t>województwa</w:t>
      </w:r>
      <w:r w:rsidR="00A73DFA" w:rsidRPr="00783689">
        <w:rPr>
          <w:rFonts w:ascii="Times New Roman" w:hAnsi="Times New Roman" w:cs="Times New Roman"/>
          <w:szCs w:val="24"/>
        </w:rPr>
        <w:t xml:space="preserve"> dolnośląskiego znajdują się gminy: Olszyna (1 095,69 zł) oraz Mściwojów (1 154,29 zł). </w:t>
      </w:r>
    </w:p>
    <w:p w:rsidR="00A73DFA" w:rsidRPr="00783689" w:rsidRDefault="00A73DFA" w:rsidP="00BF4F38">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 xml:space="preserve">Tabela 1 prezentuje wydatki </w:t>
      </w:r>
      <w:r w:rsidR="00BF4F38" w:rsidRPr="00783689">
        <w:rPr>
          <w:rFonts w:ascii="Times New Roman" w:hAnsi="Times New Roman" w:cs="Times New Roman"/>
          <w:szCs w:val="24"/>
        </w:rPr>
        <w:t xml:space="preserve">ogółem </w:t>
      </w:r>
      <w:r w:rsidRPr="00783689">
        <w:rPr>
          <w:rFonts w:ascii="Times New Roman" w:hAnsi="Times New Roman" w:cs="Times New Roman"/>
          <w:szCs w:val="24"/>
        </w:rPr>
        <w:t xml:space="preserve">budżetów gmin i miast na prawach powiatu na 1 mieszkańca dla wybranych lat okresu 2005-2016. Dla porównania umieszczono również wartości dla całej Polski oraz </w:t>
      </w:r>
      <w:r w:rsidR="001905F4" w:rsidRPr="00783689">
        <w:rPr>
          <w:rFonts w:ascii="Times New Roman" w:hAnsi="Times New Roman" w:cs="Times New Roman"/>
          <w:szCs w:val="24"/>
        </w:rPr>
        <w:t>województwa</w:t>
      </w:r>
      <w:r w:rsidRPr="00783689">
        <w:rPr>
          <w:rFonts w:ascii="Times New Roman" w:hAnsi="Times New Roman" w:cs="Times New Roman"/>
          <w:szCs w:val="24"/>
        </w:rPr>
        <w:t xml:space="preserve"> dolnośląskiego.</w:t>
      </w:r>
    </w:p>
    <w:p w:rsidR="00A73DFA" w:rsidRPr="00605B5E" w:rsidRDefault="00A73DFA" w:rsidP="00A73DFA">
      <w:pPr>
        <w:pStyle w:val="Legenda"/>
        <w:keepNext/>
        <w:spacing w:line="276" w:lineRule="auto"/>
        <w:rPr>
          <w:rFonts w:ascii="Times New Roman" w:hAnsi="Times New Roman" w:cs="Times New Roman"/>
          <w:color w:val="auto"/>
          <w:sz w:val="20"/>
          <w:lang w:val="pl-PL"/>
        </w:rPr>
      </w:pPr>
      <w:bookmarkStart w:id="12" w:name="_Toc524772666"/>
      <w:r w:rsidRPr="00605B5E">
        <w:rPr>
          <w:rFonts w:ascii="Times New Roman" w:hAnsi="Times New Roman" w:cs="Times New Roman"/>
          <w:color w:val="auto"/>
          <w:sz w:val="20"/>
          <w:lang w:val="pl-PL"/>
        </w:rPr>
        <w:t xml:space="preserve">Tabela </w:t>
      </w:r>
      <w:r w:rsidR="00B12F2C" w:rsidRPr="00605B5E">
        <w:rPr>
          <w:rFonts w:ascii="Times New Roman" w:hAnsi="Times New Roman" w:cs="Times New Roman"/>
          <w:color w:val="auto"/>
          <w:sz w:val="20"/>
        </w:rPr>
        <w:fldChar w:fldCharType="begin"/>
      </w:r>
      <w:r w:rsidRPr="00605B5E">
        <w:rPr>
          <w:rFonts w:ascii="Times New Roman" w:hAnsi="Times New Roman" w:cs="Times New Roman"/>
          <w:color w:val="auto"/>
          <w:sz w:val="20"/>
          <w:lang w:val="pl-PL"/>
        </w:rPr>
        <w:instrText xml:space="preserve"> SEQ Tabela \* ARABIC </w:instrText>
      </w:r>
      <w:r w:rsidR="00B12F2C" w:rsidRPr="00605B5E">
        <w:rPr>
          <w:rFonts w:ascii="Times New Roman" w:hAnsi="Times New Roman" w:cs="Times New Roman"/>
          <w:color w:val="auto"/>
          <w:sz w:val="20"/>
        </w:rPr>
        <w:fldChar w:fldCharType="separate"/>
      </w:r>
      <w:r w:rsidR="00F45E1B">
        <w:rPr>
          <w:rFonts w:ascii="Times New Roman" w:hAnsi="Times New Roman" w:cs="Times New Roman"/>
          <w:noProof/>
          <w:color w:val="auto"/>
          <w:sz w:val="20"/>
          <w:lang w:val="pl-PL"/>
        </w:rPr>
        <w:t>1</w:t>
      </w:r>
      <w:r w:rsidR="00B12F2C" w:rsidRPr="00605B5E">
        <w:rPr>
          <w:rFonts w:ascii="Times New Roman" w:hAnsi="Times New Roman" w:cs="Times New Roman"/>
          <w:color w:val="auto"/>
          <w:sz w:val="20"/>
        </w:rPr>
        <w:fldChar w:fldCharType="end"/>
      </w:r>
      <w:r w:rsidRPr="00605B5E">
        <w:rPr>
          <w:rFonts w:ascii="Times New Roman" w:hAnsi="Times New Roman" w:cs="Times New Roman"/>
          <w:color w:val="auto"/>
          <w:sz w:val="20"/>
          <w:lang w:val="pl-PL"/>
        </w:rPr>
        <w:t xml:space="preserve">. Wydatki </w:t>
      </w:r>
      <w:r w:rsidR="00BF4F38" w:rsidRPr="00605B5E">
        <w:rPr>
          <w:rFonts w:ascii="Times New Roman" w:hAnsi="Times New Roman" w:cs="Times New Roman"/>
          <w:color w:val="auto"/>
          <w:sz w:val="20"/>
          <w:lang w:val="pl-PL"/>
        </w:rPr>
        <w:t xml:space="preserve">ogółem </w:t>
      </w:r>
      <w:r w:rsidRPr="00605B5E">
        <w:rPr>
          <w:rFonts w:ascii="Times New Roman" w:hAnsi="Times New Roman" w:cs="Times New Roman"/>
          <w:color w:val="auto"/>
          <w:sz w:val="20"/>
          <w:lang w:val="pl-PL"/>
        </w:rPr>
        <w:t>budżetów gmin i miast na prawach powiatu na 1 mieszkańca według subregionów</w:t>
      </w:r>
      <w:r w:rsidR="00420429">
        <w:rPr>
          <w:rFonts w:ascii="Times New Roman" w:hAnsi="Times New Roman" w:cs="Times New Roman"/>
          <w:color w:val="auto"/>
          <w:sz w:val="20"/>
          <w:lang w:val="pl-PL"/>
        </w:rPr>
        <w:t xml:space="preserve"> dla wybranych lat okresu 2005-</w:t>
      </w:r>
      <w:r w:rsidRPr="00605B5E">
        <w:rPr>
          <w:rFonts w:ascii="Times New Roman" w:hAnsi="Times New Roman" w:cs="Times New Roman"/>
          <w:color w:val="auto"/>
          <w:sz w:val="20"/>
          <w:lang w:val="pl-PL"/>
        </w:rPr>
        <w:t>2016 [zł]</w:t>
      </w:r>
      <w:bookmarkEnd w:id="12"/>
    </w:p>
    <w:tbl>
      <w:tblPr>
        <w:tblStyle w:val="Tabela-Siatka"/>
        <w:tblW w:w="9039" w:type="dxa"/>
        <w:jc w:val="center"/>
        <w:tblLook w:val="04A0" w:firstRow="1" w:lastRow="0" w:firstColumn="1" w:lastColumn="0" w:noHBand="0" w:noVBand="1"/>
      </w:tblPr>
      <w:tblGrid>
        <w:gridCol w:w="2093"/>
        <w:gridCol w:w="992"/>
        <w:gridCol w:w="992"/>
        <w:gridCol w:w="993"/>
        <w:gridCol w:w="992"/>
        <w:gridCol w:w="992"/>
        <w:gridCol w:w="992"/>
        <w:gridCol w:w="993"/>
      </w:tblGrid>
      <w:tr w:rsidR="00A73DFA" w:rsidRPr="00E547D7" w:rsidTr="00AE78C0">
        <w:trPr>
          <w:trHeight w:val="266"/>
          <w:jc w:val="center"/>
        </w:trPr>
        <w:tc>
          <w:tcPr>
            <w:tcW w:w="2093" w:type="dxa"/>
            <w:shd w:val="clear" w:color="auto" w:fill="BDD6EE" w:themeFill="accent1" w:themeFillTint="66"/>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Obszar</w:t>
            </w:r>
          </w:p>
        </w:tc>
        <w:tc>
          <w:tcPr>
            <w:tcW w:w="992" w:type="dxa"/>
            <w:shd w:val="clear" w:color="auto" w:fill="BDD6EE" w:themeFill="accent1" w:themeFillTint="66"/>
            <w:noWrap/>
            <w:vAlign w:val="center"/>
            <w:hideMark/>
          </w:tcPr>
          <w:p w:rsidR="00A73DFA" w:rsidRPr="00E547D7" w:rsidRDefault="00A73DFA" w:rsidP="006A4E6F">
            <w:pPr>
              <w:spacing w:line="276" w:lineRule="auto"/>
              <w:rPr>
                <w:rFonts w:ascii="Times New Roman" w:hAnsi="Times New Roman" w:cs="Times New Roman"/>
                <w:sz w:val="20"/>
                <w:szCs w:val="20"/>
                <w:lang w:eastAsia="pl-PL"/>
              </w:rPr>
            </w:pPr>
            <w:r w:rsidRPr="00E547D7">
              <w:rPr>
                <w:rFonts w:ascii="Times New Roman" w:hAnsi="Times New Roman" w:cs="Times New Roman"/>
                <w:sz w:val="20"/>
                <w:szCs w:val="20"/>
                <w:lang w:eastAsia="pl-PL"/>
              </w:rPr>
              <w:t>2005</w:t>
            </w:r>
          </w:p>
        </w:tc>
        <w:tc>
          <w:tcPr>
            <w:tcW w:w="992" w:type="dxa"/>
            <w:shd w:val="clear" w:color="auto" w:fill="BDD6EE" w:themeFill="accent1" w:themeFillTint="66"/>
            <w:noWrap/>
            <w:vAlign w:val="center"/>
            <w:hideMark/>
          </w:tcPr>
          <w:p w:rsidR="00A73DFA" w:rsidRPr="00E547D7" w:rsidRDefault="00A73DFA" w:rsidP="006A4E6F">
            <w:pPr>
              <w:spacing w:line="276" w:lineRule="auto"/>
              <w:rPr>
                <w:rFonts w:ascii="Times New Roman" w:hAnsi="Times New Roman" w:cs="Times New Roman"/>
                <w:sz w:val="20"/>
                <w:szCs w:val="20"/>
                <w:lang w:eastAsia="pl-PL"/>
              </w:rPr>
            </w:pPr>
            <w:r w:rsidRPr="00E547D7">
              <w:rPr>
                <w:rFonts w:ascii="Times New Roman" w:hAnsi="Times New Roman" w:cs="Times New Roman"/>
                <w:sz w:val="20"/>
                <w:szCs w:val="20"/>
                <w:lang w:eastAsia="pl-PL"/>
              </w:rPr>
              <w:t>2008</w:t>
            </w:r>
          </w:p>
        </w:tc>
        <w:tc>
          <w:tcPr>
            <w:tcW w:w="993" w:type="dxa"/>
            <w:shd w:val="clear" w:color="auto" w:fill="BDD6EE" w:themeFill="accent1" w:themeFillTint="66"/>
            <w:noWrap/>
            <w:vAlign w:val="center"/>
            <w:hideMark/>
          </w:tcPr>
          <w:p w:rsidR="00A73DFA" w:rsidRPr="00E547D7" w:rsidRDefault="00A73DFA" w:rsidP="006A4E6F">
            <w:pPr>
              <w:spacing w:line="276" w:lineRule="auto"/>
              <w:rPr>
                <w:rFonts w:ascii="Times New Roman" w:hAnsi="Times New Roman" w:cs="Times New Roman"/>
                <w:sz w:val="20"/>
                <w:szCs w:val="20"/>
                <w:lang w:eastAsia="pl-PL"/>
              </w:rPr>
            </w:pPr>
            <w:r w:rsidRPr="00E547D7">
              <w:rPr>
                <w:rFonts w:ascii="Times New Roman" w:hAnsi="Times New Roman" w:cs="Times New Roman"/>
                <w:sz w:val="20"/>
                <w:szCs w:val="20"/>
                <w:lang w:eastAsia="pl-PL"/>
              </w:rPr>
              <w:t>2012</w:t>
            </w:r>
          </w:p>
        </w:tc>
        <w:tc>
          <w:tcPr>
            <w:tcW w:w="992" w:type="dxa"/>
            <w:shd w:val="clear" w:color="auto" w:fill="BDD6EE" w:themeFill="accent1" w:themeFillTint="66"/>
            <w:noWrap/>
            <w:vAlign w:val="center"/>
            <w:hideMark/>
          </w:tcPr>
          <w:p w:rsidR="00A73DFA" w:rsidRPr="00E547D7" w:rsidRDefault="00A73DFA" w:rsidP="006A4E6F">
            <w:pPr>
              <w:spacing w:line="276" w:lineRule="auto"/>
              <w:rPr>
                <w:rFonts w:ascii="Times New Roman" w:hAnsi="Times New Roman" w:cs="Times New Roman"/>
                <w:sz w:val="20"/>
                <w:szCs w:val="20"/>
                <w:lang w:eastAsia="pl-PL"/>
              </w:rPr>
            </w:pPr>
            <w:r w:rsidRPr="00E547D7">
              <w:rPr>
                <w:rFonts w:ascii="Times New Roman" w:hAnsi="Times New Roman" w:cs="Times New Roman"/>
                <w:sz w:val="20"/>
                <w:szCs w:val="20"/>
                <w:lang w:eastAsia="pl-PL"/>
              </w:rPr>
              <w:t>2013</w:t>
            </w:r>
          </w:p>
        </w:tc>
        <w:tc>
          <w:tcPr>
            <w:tcW w:w="992" w:type="dxa"/>
            <w:shd w:val="clear" w:color="auto" w:fill="BDD6EE" w:themeFill="accent1" w:themeFillTint="66"/>
            <w:noWrap/>
            <w:vAlign w:val="center"/>
            <w:hideMark/>
          </w:tcPr>
          <w:p w:rsidR="00A73DFA" w:rsidRPr="00E547D7" w:rsidRDefault="00A73DFA" w:rsidP="006A4E6F">
            <w:pPr>
              <w:spacing w:line="276" w:lineRule="auto"/>
              <w:rPr>
                <w:rFonts w:ascii="Times New Roman" w:hAnsi="Times New Roman" w:cs="Times New Roman"/>
                <w:sz w:val="20"/>
                <w:szCs w:val="20"/>
                <w:lang w:eastAsia="pl-PL"/>
              </w:rPr>
            </w:pPr>
            <w:r w:rsidRPr="00E547D7">
              <w:rPr>
                <w:rFonts w:ascii="Times New Roman" w:hAnsi="Times New Roman" w:cs="Times New Roman"/>
                <w:sz w:val="20"/>
                <w:szCs w:val="20"/>
                <w:lang w:eastAsia="pl-PL"/>
              </w:rPr>
              <w:t>2014</w:t>
            </w:r>
          </w:p>
        </w:tc>
        <w:tc>
          <w:tcPr>
            <w:tcW w:w="992" w:type="dxa"/>
            <w:shd w:val="clear" w:color="auto" w:fill="BDD6EE" w:themeFill="accent1" w:themeFillTint="66"/>
            <w:noWrap/>
            <w:vAlign w:val="center"/>
            <w:hideMark/>
          </w:tcPr>
          <w:p w:rsidR="00A73DFA" w:rsidRPr="00E547D7" w:rsidRDefault="00A73DFA" w:rsidP="006A4E6F">
            <w:pPr>
              <w:spacing w:line="276" w:lineRule="auto"/>
              <w:rPr>
                <w:rFonts w:ascii="Times New Roman" w:hAnsi="Times New Roman" w:cs="Times New Roman"/>
                <w:sz w:val="20"/>
                <w:szCs w:val="20"/>
                <w:lang w:eastAsia="pl-PL"/>
              </w:rPr>
            </w:pPr>
            <w:r w:rsidRPr="00E547D7">
              <w:rPr>
                <w:rFonts w:ascii="Times New Roman" w:hAnsi="Times New Roman" w:cs="Times New Roman"/>
                <w:sz w:val="20"/>
                <w:szCs w:val="20"/>
                <w:lang w:eastAsia="pl-PL"/>
              </w:rPr>
              <w:t>2015</w:t>
            </w:r>
          </w:p>
        </w:tc>
        <w:tc>
          <w:tcPr>
            <w:tcW w:w="993" w:type="dxa"/>
            <w:shd w:val="clear" w:color="auto" w:fill="BDD6EE" w:themeFill="accent1" w:themeFillTint="66"/>
            <w:noWrap/>
            <w:vAlign w:val="center"/>
            <w:hideMark/>
          </w:tcPr>
          <w:p w:rsidR="00A73DFA" w:rsidRPr="00E547D7" w:rsidRDefault="00A73DFA" w:rsidP="006A4E6F">
            <w:pPr>
              <w:spacing w:line="276" w:lineRule="auto"/>
              <w:rPr>
                <w:rFonts w:ascii="Times New Roman" w:hAnsi="Times New Roman" w:cs="Times New Roman"/>
                <w:sz w:val="20"/>
                <w:szCs w:val="20"/>
                <w:lang w:eastAsia="pl-PL"/>
              </w:rPr>
            </w:pPr>
            <w:r w:rsidRPr="00E547D7">
              <w:rPr>
                <w:rFonts w:ascii="Times New Roman" w:hAnsi="Times New Roman" w:cs="Times New Roman"/>
                <w:sz w:val="20"/>
                <w:szCs w:val="20"/>
                <w:lang w:eastAsia="pl-PL"/>
              </w:rPr>
              <w:t>2016</w:t>
            </w:r>
          </w:p>
        </w:tc>
      </w:tr>
      <w:tr w:rsidR="00A73DFA" w:rsidRPr="00E547D7" w:rsidTr="00AE78C0">
        <w:trPr>
          <w:trHeight w:val="266"/>
          <w:jc w:val="center"/>
        </w:trPr>
        <w:tc>
          <w:tcPr>
            <w:tcW w:w="2093" w:type="dxa"/>
            <w:shd w:val="clear" w:color="auto" w:fill="BDD6EE" w:themeFill="accent1" w:themeFillTint="66"/>
            <w:noWrap/>
            <w:vAlign w:val="center"/>
            <w:hideMark/>
          </w:tcPr>
          <w:p w:rsidR="00A73DFA" w:rsidRPr="00E547D7" w:rsidRDefault="00A73DFA" w:rsidP="006A4E6F">
            <w:pPr>
              <w:spacing w:line="276" w:lineRule="auto"/>
              <w:contextualSpacing/>
              <w:rPr>
                <w:rFonts w:ascii="Times New Roman" w:eastAsia="Times New Roman" w:hAnsi="Times New Roman" w:cs="Times New Roman"/>
                <w:b/>
                <w:sz w:val="20"/>
                <w:szCs w:val="20"/>
                <w:lang w:eastAsia="pl-PL"/>
              </w:rPr>
            </w:pPr>
            <w:r w:rsidRPr="00E547D7">
              <w:rPr>
                <w:rFonts w:ascii="Times New Roman" w:eastAsia="Times New Roman" w:hAnsi="Times New Roman" w:cs="Times New Roman"/>
                <w:sz w:val="20"/>
                <w:szCs w:val="20"/>
                <w:lang w:eastAsia="pl-PL"/>
              </w:rPr>
              <w:t>Polska</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2157,00</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2992,58</w:t>
            </w:r>
          </w:p>
        </w:tc>
        <w:tc>
          <w:tcPr>
            <w:tcW w:w="993"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3690,85</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3750,29</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4020,68</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4050,72</w:t>
            </w:r>
          </w:p>
        </w:tc>
        <w:tc>
          <w:tcPr>
            <w:tcW w:w="993"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4427,03</w:t>
            </w:r>
          </w:p>
        </w:tc>
      </w:tr>
      <w:tr w:rsidR="00A73DFA" w:rsidRPr="00E547D7" w:rsidTr="00AE78C0">
        <w:trPr>
          <w:trHeight w:val="266"/>
          <w:jc w:val="center"/>
        </w:trPr>
        <w:tc>
          <w:tcPr>
            <w:tcW w:w="2093" w:type="dxa"/>
            <w:shd w:val="clear" w:color="auto" w:fill="BDD6EE" w:themeFill="accent1" w:themeFillTint="66"/>
            <w:noWrap/>
            <w:vAlign w:val="center"/>
            <w:hideMark/>
          </w:tcPr>
          <w:p w:rsidR="00A73DFA" w:rsidRPr="00E547D7" w:rsidRDefault="007126D9" w:rsidP="006A4E6F">
            <w:pPr>
              <w:spacing w:line="276" w:lineRule="auto"/>
              <w:contextualSpacing/>
              <w:rPr>
                <w:rFonts w:ascii="Times New Roman" w:eastAsia="Times New Roman" w:hAnsi="Times New Roman" w:cs="Times New Roman"/>
                <w:b/>
                <w:sz w:val="20"/>
                <w:szCs w:val="20"/>
                <w:lang w:eastAsia="pl-PL"/>
              </w:rPr>
            </w:pPr>
            <w:r>
              <w:rPr>
                <w:rFonts w:ascii="Times New Roman" w:eastAsia="Times New Roman" w:hAnsi="Times New Roman" w:cs="Times New Roman"/>
                <w:sz w:val="20"/>
                <w:szCs w:val="20"/>
                <w:lang w:eastAsia="pl-PL"/>
              </w:rPr>
              <w:t>d</w:t>
            </w:r>
            <w:r w:rsidR="00083D6E">
              <w:rPr>
                <w:rFonts w:ascii="Times New Roman" w:eastAsia="Times New Roman" w:hAnsi="Times New Roman" w:cs="Times New Roman"/>
                <w:sz w:val="20"/>
                <w:szCs w:val="20"/>
                <w:lang w:eastAsia="pl-PL"/>
              </w:rPr>
              <w:t>olnośląskie</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2191,65</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3229,90</w:t>
            </w:r>
          </w:p>
        </w:tc>
        <w:tc>
          <w:tcPr>
            <w:tcW w:w="993"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3803,25</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3842,82</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4170,73</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4191,53</w:t>
            </w:r>
          </w:p>
        </w:tc>
        <w:tc>
          <w:tcPr>
            <w:tcW w:w="993"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4485,55</w:t>
            </w:r>
          </w:p>
        </w:tc>
      </w:tr>
      <w:tr w:rsidR="00A73DFA" w:rsidRPr="00E547D7" w:rsidTr="00AE78C0">
        <w:trPr>
          <w:trHeight w:val="266"/>
          <w:jc w:val="center"/>
        </w:trPr>
        <w:tc>
          <w:tcPr>
            <w:tcW w:w="2093" w:type="dxa"/>
            <w:shd w:val="clear" w:color="auto" w:fill="BDD6EE" w:themeFill="accent1" w:themeFillTint="66"/>
            <w:noWrap/>
            <w:vAlign w:val="center"/>
            <w:hideMark/>
          </w:tcPr>
          <w:p w:rsidR="00A73DFA" w:rsidRPr="00E547D7" w:rsidRDefault="007126D9" w:rsidP="006A4E6F">
            <w:pPr>
              <w:spacing w:line="276" w:lineRule="auto"/>
              <w:contextualSpacing/>
              <w:rPr>
                <w:rFonts w:ascii="Times New Roman" w:eastAsia="Times New Roman" w:hAnsi="Times New Roman" w:cs="Times New Roman"/>
                <w:b/>
                <w:sz w:val="20"/>
                <w:szCs w:val="20"/>
                <w:lang w:eastAsia="pl-PL"/>
              </w:rPr>
            </w:pPr>
            <w:r>
              <w:rPr>
                <w:rFonts w:ascii="Times New Roman" w:eastAsia="Times New Roman" w:hAnsi="Times New Roman" w:cs="Times New Roman"/>
                <w:sz w:val="20"/>
                <w:szCs w:val="20"/>
                <w:lang w:eastAsia="pl-PL"/>
              </w:rPr>
              <w:t>w</w:t>
            </w:r>
            <w:r w:rsidR="00A73DFA" w:rsidRPr="00E547D7">
              <w:rPr>
                <w:rFonts w:ascii="Times New Roman" w:eastAsia="Times New Roman" w:hAnsi="Times New Roman" w:cs="Times New Roman"/>
                <w:sz w:val="20"/>
                <w:szCs w:val="20"/>
                <w:lang w:eastAsia="pl-PL"/>
              </w:rPr>
              <w:t>ałbrzyski</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1782,37</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2379,38</w:t>
            </w:r>
          </w:p>
        </w:tc>
        <w:tc>
          <w:tcPr>
            <w:tcW w:w="993"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2856,50</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3135,47</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3650,23</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3508,90</w:t>
            </w:r>
          </w:p>
        </w:tc>
        <w:tc>
          <w:tcPr>
            <w:tcW w:w="993"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3791,29</w:t>
            </w:r>
          </w:p>
        </w:tc>
      </w:tr>
      <w:tr w:rsidR="00A73DFA" w:rsidRPr="00E547D7" w:rsidTr="00AE78C0">
        <w:trPr>
          <w:trHeight w:val="266"/>
          <w:jc w:val="center"/>
        </w:trPr>
        <w:tc>
          <w:tcPr>
            <w:tcW w:w="2093" w:type="dxa"/>
            <w:shd w:val="clear" w:color="auto" w:fill="BDD6EE" w:themeFill="accent1" w:themeFillTint="66"/>
            <w:noWrap/>
            <w:vAlign w:val="center"/>
            <w:hideMark/>
          </w:tcPr>
          <w:p w:rsidR="00A73DFA" w:rsidRPr="00E547D7" w:rsidRDefault="007126D9" w:rsidP="006A4E6F">
            <w:pPr>
              <w:spacing w:line="276" w:lineRule="auto"/>
              <w:contextualSpacing/>
              <w:rPr>
                <w:rFonts w:ascii="Times New Roman" w:eastAsia="Times New Roman" w:hAnsi="Times New Roman" w:cs="Times New Roman"/>
                <w:b/>
                <w:sz w:val="20"/>
                <w:szCs w:val="20"/>
                <w:lang w:eastAsia="pl-PL"/>
              </w:rPr>
            </w:pPr>
            <w:r>
              <w:rPr>
                <w:rFonts w:ascii="Times New Roman" w:eastAsia="Times New Roman" w:hAnsi="Times New Roman" w:cs="Times New Roman"/>
                <w:sz w:val="20"/>
                <w:szCs w:val="20"/>
                <w:lang w:eastAsia="pl-PL"/>
              </w:rPr>
              <w:t>j</w:t>
            </w:r>
            <w:r w:rsidR="00A73DFA" w:rsidRPr="00E547D7">
              <w:rPr>
                <w:rFonts w:ascii="Times New Roman" w:eastAsia="Times New Roman" w:hAnsi="Times New Roman" w:cs="Times New Roman"/>
                <w:sz w:val="20"/>
                <w:szCs w:val="20"/>
                <w:lang w:eastAsia="pl-PL"/>
              </w:rPr>
              <w:t>eleniogórski</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2051,19</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2727,31</w:t>
            </w:r>
          </w:p>
        </w:tc>
        <w:tc>
          <w:tcPr>
            <w:tcW w:w="993"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3374,93</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3461,61</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3597,56</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3509,33</w:t>
            </w:r>
          </w:p>
        </w:tc>
        <w:tc>
          <w:tcPr>
            <w:tcW w:w="993"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3803,18</w:t>
            </w:r>
          </w:p>
        </w:tc>
      </w:tr>
      <w:tr w:rsidR="00A73DFA" w:rsidRPr="00E547D7" w:rsidTr="00AE78C0">
        <w:trPr>
          <w:trHeight w:val="266"/>
          <w:jc w:val="center"/>
        </w:trPr>
        <w:tc>
          <w:tcPr>
            <w:tcW w:w="2093" w:type="dxa"/>
            <w:shd w:val="clear" w:color="auto" w:fill="BDD6EE" w:themeFill="accent1" w:themeFillTint="66"/>
            <w:noWrap/>
            <w:vAlign w:val="center"/>
            <w:hideMark/>
          </w:tcPr>
          <w:p w:rsidR="00A73DFA" w:rsidRPr="00E547D7" w:rsidRDefault="007126D9" w:rsidP="006A4E6F">
            <w:pPr>
              <w:spacing w:line="276" w:lineRule="auto"/>
              <w:contextualSpacing/>
              <w:rPr>
                <w:rFonts w:ascii="Times New Roman" w:eastAsia="Times New Roman" w:hAnsi="Times New Roman" w:cs="Times New Roman"/>
                <w:b/>
                <w:sz w:val="20"/>
                <w:szCs w:val="20"/>
                <w:lang w:eastAsia="pl-PL"/>
              </w:rPr>
            </w:pPr>
            <w:r>
              <w:rPr>
                <w:rFonts w:ascii="Times New Roman" w:eastAsia="Times New Roman" w:hAnsi="Times New Roman" w:cs="Times New Roman"/>
                <w:sz w:val="20"/>
                <w:szCs w:val="20"/>
                <w:lang w:eastAsia="pl-PL"/>
              </w:rPr>
              <w:t>w</w:t>
            </w:r>
            <w:r w:rsidR="00A73DFA" w:rsidRPr="00E547D7">
              <w:rPr>
                <w:rFonts w:ascii="Times New Roman" w:eastAsia="Times New Roman" w:hAnsi="Times New Roman" w:cs="Times New Roman"/>
                <w:sz w:val="20"/>
                <w:szCs w:val="20"/>
                <w:lang w:eastAsia="pl-PL"/>
              </w:rPr>
              <w:t>rocławski</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1832,43</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2673,46</w:t>
            </w:r>
          </w:p>
        </w:tc>
        <w:tc>
          <w:tcPr>
            <w:tcW w:w="993"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3094,93</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3147,37</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3407,90</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3569,46</w:t>
            </w:r>
          </w:p>
        </w:tc>
        <w:tc>
          <w:tcPr>
            <w:tcW w:w="993"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3929,79</w:t>
            </w:r>
          </w:p>
        </w:tc>
      </w:tr>
      <w:tr w:rsidR="00A73DFA" w:rsidRPr="00E547D7" w:rsidTr="00AE78C0">
        <w:trPr>
          <w:trHeight w:val="266"/>
          <w:jc w:val="center"/>
        </w:trPr>
        <w:tc>
          <w:tcPr>
            <w:tcW w:w="2093" w:type="dxa"/>
            <w:shd w:val="clear" w:color="auto" w:fill="BDD6EE" w:themeFill="accent1" w:themeFillTint="66"/>
            <w:noWrap/>
            <w:vAlign w:val="center"/>
            <w:hideMark/>
          </w:tcPr>
          <w:p w:rsidR="00A73DFA" w:rsidRPr="00E547D7" w:rsidRDefault="00A73DFA" w:rsidP="006A4E6F">
            <w:pPr>
              <w:spacing w:line="276" w:lineRule="auto"/>
              <w:contextualSpacing/>
              <w:rPr>
                <w:rFonts w:ascii="Times New Roman" w:eastAsia="Times New Roman" w:hAnsi="Times New Roman" w:cs="Times New Roman"/>
                <w:b/>
                <w:sz w:val="20"/>
                <w:szCs w:val="20"/>
                <w:lang w:eastAsia="pl-PL"/>
              </w:rPr>
            </w:pPr>
            <w:r w:rsidRPr="00E547D7">
              <w:rPr>
                <w:rFonts w:ascii="Times New Roman" w:eastAsia="Times New Roman" w:hAnsi="Times New Roman" w:cs="Times New Roman"/>
                <w:sz w:val="20"/>
                <w:szCs w:val="20"/>
                <w:lang w:eastAsia="pl-PL"/>
              </w:rPr>
              <w:t>legnicko-głogowski</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2291,15</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3269,13</w:t>
            </w:r>
          </w:p>
        </w:tc>
        <w:tc>
          <w:tcPr>
            <w:tcW w:w="993"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3811,50</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3944,61</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4231,98</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4142,10</w:t>
            </w:r>
          </w:p>
        </w:tc>
        <w:tc>
          <w:tcPr>
            <w:tcW w:w="993"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4656,05</w:t>
            </w:r>
          </w:p>
        </w:tc>
      </w:tr>
      <w:tr w:rsidR="00A73DFA" w:rsidRPr="00E547D7" w:rsidTr="00AE78C0">
        <w:trPr>
          <w:trHeight w:val="266"/>
          <w:jc w:val="center"/>
        </w:trPr>
        <w:tc>
          <w:tcPr>
            <w:tcW w:w="2093" w:type="dxa"/>
            <w:shd w:val="clear" w:color="auto" w:fill="BDD6EE" w:themeFill="accent1" w:themeFillTint="66"/>
            <w:noWrap/>
            <w:vAlign w:val="center"/>
            <w:hideMark/>
          </w:tcPr>
          <w:p w:rsidR="00A73DFA" w:rsidRPr="00E547D7" w:rsidRDefault="00131B6D" w:rsidP="006A4E6F">
            <w:pPr>
              <w:spacing w:line="276" w:lineRule="auto"/>
              <w:contextualSpacing/>
              <w:rPr>
                <w:rFonts w:ascii="Times New Roman" w:eastAsia="Times New Roman" w:hAnsi="Times New Roman" w:cs="Times New Roman"/>
                <w:b/>
                <w:sz w:val="20"/>
                <w:szCs w:val="20"/>
                <w:lang w:eastAsia="pl-PL"/>
              </w:rPr>
            </w:pPr>
            <w:r>
              <w:rPr>
                <w:rFonts w:ascii="Times New Roman" w:eastAsia="Times New Roman" w:hAnsi="Times New Roman" w:cs="Times New Roman"/>
                <w:sz w:val="20"/>
                <w:szCs w:val="20"/>
                <w:lang w:eastAsia="pl-PL"/>
              </w:rPr>
              <w:t>miasto</w:t>
            </w:r>
            <w:r w:rsidR="00A73DFA" w:rsidRPr="00E547D7">
              <w:rPr>
                <w:rFonts w:ascii="Times New Roman" w:eastAsia="Times New Roman" w:hAnsi="Times New Roman" w:cs="Times New Roman"/>
                <w:sz w:val="20"/>
                <w:szCs w:val="20"/>
                <w:lang w:eastAsia="pl-PL"/>
              </w:rPr>
              <w:t xml:space="preserve"> Wrocław</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2993,08</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5046,84</w:t>
            </w:r>
          </w:p>
        </w:tc>
        <w:tc>
          <w:tcPr>
            <w:tcW w:w="993"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5849,07</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5507,04</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5893,71</w:t>
            </w:r>
          </w:p>
        </w:tc>
        <w:tc>
          <w:tcPr>
            <w:tcW w:w="992" w:type="dxa"/>
            <w:noWrap/>
            <w:vAlign w:val="center"/>
            <w:hideMark/>
          </w:tcPr>
          <w:p w:rsidR="00A73DFA" w:rsidRPr="00E547D7" w:rsidRDefault="00A73DFA" w:rsidP="006A4E6F">
            <w:pPr>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6128,20</w:t>
            </w:r>
          </w:p>
        </w:tc>
        <w:tc>
          <w:tcPr>
            <w:tcW w:w="993" w:type="dxa"/>
            <w:noWrap/>
            <w:vAlign w:val="center"/>
            <w:hideMark/>
          </w:tcPr>
          <w:p w:rsidR="00A73DFA" w:rsidRPr="00E547D7" w:rsidRDefault="00A73DFA" w:rsidP="006A4E6F">
            <w:pPr>
              <w:keepNext/>
              <w:spacing w:line="276" w:lineRule="auto"/>
              <w:contextualSpacing/>
              <w:rPr>
                <w:rFonts w:ascii="Times New Roman" w:eastAsia="Times New Roman" w:hAnsi="Times New Roman" w:cs="Times New Roman"/>
                <w:sz w:val="20"/>
                <w:szCs w:val="20"/>
                <w:lang w:eastAsia="pl-PL"/>
              </w:rPr>
            </w:pPr>
            <w:r w:rsidRPr="00E547D7">
              <w:rPr>
                <w:rFonts w:ascii="Times New Roman" w:eastAsia="Times New Roman" w:hAnsi="Times New Roman" w:cs="Times New Roman"/>
                <w:sz w:val="20"/>
                <w:szCs w:val="20"/>
                <w:lang w:eastAsia="pl-PL"/>
              </w:rPr>
              <w:t>6205,83</w:t>
            </w:r>
          </w:p>
        </w:tc>
      </w:tr>
    </w:tbl>
    <w:p w:rsidR="00A73DFA" w:rsidRPr="00605B5E" w:rsidRDefault="00A73DFA" w:rsidP="00522E0D">
      <w:pPr>
        <w:pStyle w:val="Legenda"/>
        <w:spacing w:before="240" w:line="276" w:lineRule="auto"/>
        <w:rPr>
          <w:rFonts w:ascii="Times New Roman" w:hAnsi="Times New Roman" w:cs="Times New Roman"/>
          <w:b w:val="0"/>
          <w:color w:val="auto"/>
          <w:sz w:val="44"/>
          <w:szCs w:val="24"/>
          <w:lang w:val="pl-PL"/>
        </w:rPr>
      </w:pPr>
      <w:r w:rsidRPr="00605B5E">
        <w:rPr>
          <w:rFonts w:ascii="Times New Roman" w:hAnsi="Times New Roman" w:cs="Times New Roman"/>
          <w:b w:val="0"/>
          <w:color w:val="auto"/>
          <w:sz w:val="20"/>
          <w:lang w:val="pl-PL"/>
        </w:rPr>
        <w:t xml:space="preserve">Źródło: opracowanie własne </w:t>
      </w:r>
      <w:r w:rsidR="00A92547">
        <w:rPr>
          <w:rFonts w:ascii="Times New Roman" w:hAnsi="Times New Roman" w:cs="Times New Roman"/>
          <w:b w:val="0"/>
          <w:color w:val="auto"/>
          <w:sz w:val="20"/>
          <w:lang w:val="pl-PL"/>
        </w:rPr>
        <w:t>na podstawie Banku Danych Lokalnych GUS.</w:t>
      </w:r>
    </w:p>
    <w:p w:rsidR="00A72402" w:rsidRPr="006A4E6F" w:rsidRDefault="00420429" w:rsidP="006A4E6F">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W latach 2005-2016 w</w:t>
      </w:r>
      <w:r w:rsidR="00A73DFA" w:rsidRPr="00783689">
        <w:rPr>
          <w:rFonts w:ascii="Times New Roman" w:hAnsi="Times New Roman" w:cs="Times New Roman"/>
          <w:szCs w:val="24"/>
        </w:rPr>
        <w:t xml:space="preserve">e wszystkich subregionach Dolnego Śląska, województwie dolnośląskim oraz Polsce obserwujemy tendencję wzrostową. </w:t>
      </w:r>
      <w:r w:rsidR="00E547D7" w:rsidRPr="00783689">
        <w:rPr>
          <w:rFonts w:ascii="Times New Roman" w:hAnsi="Times New Roman" w:cs="Times New Roman"/>
          <w:szCs w:val="24"/>
        </w:rPr>
        <w:t>Wykres 6</w:t>
      </w:r>
      <w:r w:rsidR="00DD65B4" w:rsidRPr="00783689">
        <w:rPr>
          <w:rFonts w:ascii="Times New Roman" w:hAnsi="Times New Roman" w:cs="Times New Roman"/>
          <w:szCs w:val="24"/>
        </w:rPr>
        <w:t xml:space="preserve"> prezentuje wartości wydatków ogółem na 1 mieszkańca w odniesieniu do województwa (</w:t>
      </w:r>
      <w:r w:rsidR="00083D6E">
        <w:rPr>
          <w:rFonts w:ascii="Times New Roman" w:hAnsi="Times New Roman" w:cs="Times New Roman"/>
          <w:szCs w:val="24"/>
        </w:rPr>
        <w:t>dolnośląskie</w:t>
      </w:r>
      <w:r w:rsidR="00DD65B4" w:rsidRPr="00783689">
        <w:rPr>
          <w:rFonts w:ascii="Times New Roman" w:hAnsi="Times New Roman" w:cs="Times New Roman"/>
          <w:szCs w:val="24"/>
        </w:rPr>
        <w:t xml:space="preserve"> = 100).</w:t>
      </w:r>
      <w:r w:rsidR="00DD65B4">
        <w:rPr>
          <w:rFonts w:ascii="Times New Roman" w:hAnsi="Times New Roman" w:cs="Times New Roman"/>
          <w:sz w:val="24"/>
          <w:szCs w:val="24"/>
        </w:rPr>
        <w:t xml:space="preserve"> </w:t>
      </w:r>
      <w:r w:rsidR="00DD65B4">
        <w:rPr>
          <w:rFonts w:ascii="Times New Roman" w:hAnsi="Times New Roman" w:cs="Times New Roman"/>
          <w:sz w:val="24"/>
          <w:szCs w:val="24"/>
        </w:rPr>
        <w:tab/>
      </w:r>
    </w:p>
    <w:p w:rsidR="00A72402" w:rsidRDefault="002D2275" w:rsidP="00BF4F38">
      <w:pPr>
        <w:spacing w:line="276" w:lineRule="auto"/>
        <w:ind w:firstLine="708"/>
        <w:contextualSpacing/>
        <w:jc w:val="both"/>
        <w:rPr>
          <w:rFonts w:ascii="Times New Roman" w:hAnsi="Times New Roman" w:cs="Times New Roman"/>
          <w:sz w:val="24"/>
          <w:szCs w:val="24"/>
        </w:rPr>
      </w:pPr>
      <w:r>
        <w:rPr>
          <w:noProof/>
          <w:lang w:eastAsia="pl-PL"/>
        </w:rPr>
        <mc:AlternateContent>
          <mc:Choice Requires="wps">
            <w:drawing>
              <wp:anchor distT="0" distB="0" distL="114300" distR="114300" simplePos="0" relativeHeight="251741184" behindDoc="0" locked="0" layoutInCell="1" allowOverlap="1" wp14:anchorId="7BF340FA" wp14:editId="3E10C363">
                <wp:simplePos x="0" y="0"/>
                <wp:positionH relativeFrom="column">
                  <wp:posOffset>-11430</wp:posOffset>
                </wp:positionH>
                <wp:positionV relativeFrom="paragraph">
                  <wp:posOffset>64770</wp:posOffset>
                </wp:positionV>
                <wp:extent cx="6210300" cy="304800"/>
                <wp:effectExtent l="0" t="0" r="0" b="0"/>
                <wp:wrapNone/>
                <wp:docPr id="45" name="Pole tekstowe 45"/>
                <wp:cNvGraphicFramePr/>
                <a:graphic xmlns:a="http://schemas.openxmlformats.org/drawingml/2006/main">
                  <a:graphicData uri="http://schemas.microsoft.com/office/word/2010/wordprocessingShape">
                    <wps:wsp>
                      <wps:cNvSpPr txBox="1"/>
                      <wps:spPr>
                        <a:xfrm>
                          <a:off x="0" y="0"/>
                          <a:ext cx="6210300" cy="304800"/>
                        </a:xfrm>
                        <a:prstGeom prst="rect">
                          <a:avLst/>
                        </a:prstGeom>
                        <a:solidFill>
                          <a:prstClr val="white"/>
                        </a:solidFill>
                        <a:ln>
                          <a:noFill/>
                        </a:ln>
                        <a:effectLst/>
                      </wps:spPr>
                      <wps:txbx>
                        <w:txbxContent>
                          <w:p w:rsidR="00C52DBF" w:rsidRDefault="00C52DBF" w:rsidP="002D2275">
                            <w:pPr>
                              <w:pStyle w:val="Legenda"/>
                              <w:spacing w:line="276" w:lineRule="auto"/>
                              <w:rPr>
                                <w:rFonts w:ascii="Times New Roman" w:hAnsi="Times New Roman" w:cs="Times New Roman"/>
                                <w:color w:val="auto"/>
                                <w:sz w:val="20"/>
                              </w:rPr>
                            </w:pPr>
                            <w:bookmarkStart w:id="13" w:name="_Toc524772708"/>
                            <w:r w:rsidRPr="002D2275">
                              <w:rPr>
                                <w:rFonts w:ascii="Times New Roman" w:hAnsi="Times New Roman" w:cs="Times New Roman"/>
                                <w:color w:val="auto"/>
                                <w:sz w:val="20"/>
                              </w:rPr>
                              <w:t xml:space="preserve">Wykres </w:t>
                            </w:r>
                            <w:r w:rsidRPr="002D2275">
                              <w:rPr>
                                <w:rFonts w:ascii="Times New Roman" w:hAnsi="Times New Roman" w:cs="Times New Roman"/>
                                <w:color w:val="auto"/>
                                <w:sz w:val="20"/>
                              </w:rPr>
                              <w:fldChar w:fldCharType="begin"/>
                            </w:r>
                            <w:r w:rsidRPr="002D2275">
                              <w:rPr>
                                <w:rFonts w:ascii="Times New Roman" w:hAnsi="Times New Roman" w:cs="Times New Roman"/>
                                <w:color w:val="auto"/>
                                <w:sz w:val="20"/>
                              </w:rPr>
                              <w:instrText xml:space="preserve"> SEQ Wykres \* ARABIC </w:instrText>
                            </w:r>
                            <w:r w:rsidRPr="002D2275">
                              <w:rPr>
                                <w:rFonts w:ascii="Times New Roman" w:hAnsi="Times New Roman" w:cs="Times New Roman"/>
                                <w:color w:val="auto"/>
                                <w:sz w:val="20"/>
                              </w:rPr>
                              <w:fldChar w:fldCharType="separate"/>
                            </w:r>
                            <w:r>
                              <w:rPr>
                                <w:rFonts w:ascii="Times New Roman" w:hAnsi="Times New Roman" w:cs="Times New Roman"/>
                                <w:noProof/>
                                <w:color w:val="auto"/>
                                <w:sz w:val="20"/>
                              </w:rPr>
                              <w:t>6</w:t>
                            </w:r>
                            <w:r w:rsidRPr="002D2275">
                              <w:rPr>
                                <w:rFonts w:ascii="Times New Roman" w:hAnsi="Times New Roman" w:cs="Times New Roman"/>
                                <w:color w:val="auto"/>
                                <w:sz w:val="20"/>
                              </w:rPr>
                              <w:fldChar w:fldCharType="end"/>
                            </w:r>
                            <w:r w:rsidRPr="002D2275">
                              <w:rPr>
                                <w:rFonts w:ascii="Times New Roman" w:hAnsi="Times New Roman" w:cs="Times New Roman"/>
                                <w:color w:val="auto"/>
                                <w:sz w:val="20"/>
                              </w:rPr>
                              <w:t xml:space="preserve">. Wydatki ogółem budżetów gmin i miast na prawach powiatu na 1 mieszkańca według subregionów dla wybranych lat okresu 2005-2016 </w:t>
                            </w:r>
                            <w:r>
                              <w:rPr>
                                <w:rFonts w:ascii="Times New Roman" w:hAnsi="Times New Roman" w:cs="Times New Roman"/>
                                <w:color w:val="auto"/>
                                <w:sz w:val="20"/>
                              </w:rPr>
                              <w:t>w relacji do województwa (dolnośląskie</w:t>
                            </w:r>
                            <w:r w:rsidRPr="002D2275">
                              <w:rPr>
                                <w:rFonts w:ascii="Times New Roman" w:hAnsi="Times New Roman" w:cs="Times New Roman"/>
                                <w:color w:val="auto"/>
                                <w:sz w:val="20"/>
                              </w:rPr>
                              <w:t xml:space="preserve"> = 100)</w:t>
                            </w:r>
                            <w:bookmarkEnd w:id="13"/>
                          </w:p>
                          <w:p w:rsidR="00C52DBF" w:rsidRPr="002D2275" w:rsidRDefault="00C52DBF" w:rsidP="002D2275">
                            <w:pPr>
                              <w:rPr>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45" o:spid="_x0000_s1026" type="#_x0000_t202" style="position:absolute;left:0;text-align:left;margin-left:-.9pt;margin-top:5.1pt;width:489pt;height:2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" stroked="f">
                <v:textbox inset="0,0,0,0">
                  <w:txbxContent>
                    <w:p w:rsidR="00C52DBF" w:rsidRDefault="00C52DBF" w:rsidP="002D2275">
                      <w:pPr>
                        <w:pStyle w:val="Legenda"/>
                        <w:spacing w:line="276" w:lineRule="auto"/>
                        <w:rPr>
                          <w:rFonts w:ascii="Times New Roman" w:hAnsi="Times New Roman" w:cs="Times New Roman"/>
                          <w:color w:val="auto"/>
                          <w:sz w:val="20"/>
                        </w:rPr>
                      </w:pPr>
                      <w:bookmarkStart w:id="13" w:name="_Toc524772708"/>
                      <w:proofErr w:type="spellStart"/>
                      <w:proofErr w:type="gramStart"/>
                      <w:r w:rsidRPr="002D2275">
                        <w:rPr>
                          <w:rFonts w:ascii="Times New Roman" w:hAnsi="Times New Roman" w:cs="Times New Roman"/>
                          <w:color w:val="auto"/>
                          <w:sz w:val="20"/>
                        </w:rPr>
                        <w:t>Wykres</w:t>
                      </w:r>
                      <w:proofErr w:type="spellEnd"/>
                      <w:r w:rsidRPr="002D2275">
                        <w:rPr>
                          <w:rFonts w:ascii="Times New Roman" w:hAnsi="Times New Roman" w:cs="Times New Roman"/>
                          <w:color w:val="auto"/>
                          <w:sz w:val="20"/>
                        </w:rPr>
                        <w:t xml:space="preserve"> </w:t>
                      </w:r>
                      <w:r w:rsidRPr="002D2275">
                        <w:rPr>
                          <w:rFonts w:ascii="Times New Roman" w:hAnsi="Times New Roman" w:cs="Times New Roman"/>
                          <w:color w:val="auto"/>
                          <w:sz w:val="20"/>
                        </w:rPr>
                        <w:fldChar w:fldCharType="begin"/>
                      </w:r>
                      <w:r w:rsidRPr="002D2275">
                        <w:rPr>
                          <w:rFonts w:ascii="Times New Roman" w:hAnsi="Times New Roman" w:cs="Times New Roman"/>
                          <w:color w:val="auto"/>
                          <w:sz w:val="20"/>
                        </w:rPr>
                        <w:instrText xml:space="preserve"> SEQ Wykres \* ARABIC </w:instrText>
                      </w:r>
                      <w:r w:rsidRPr="002D2275">
                        <w:rPr>
                          <w:rFonts w:ascii="Times New Roman" w:hAnsi="Times New Roman" w:cs="Times New Roman"/>
                          <w:color w:val="auto"/>
                          <w:sz w:val="20"/>
                        </w:rPr>
                        <w:fldChar w:fldCharType="separate"/>
                      </w:r>
                      <w:r>
                        <w:rPr>
                          <w:rFonts w:ascii="Times New Roman" w:hAnsi="Times New Roman" w:cs="Times New Roman"/>
                          <w:noProof/>
                          <w:color w:val="auto"/>
                          <w:sz w:val="20"/>
                        </w:rPr>
                        <w:t>6</w:t>
                      </w:r>
                      <w:r w:rsidRPr="002D2275">
                        <w:rPr>
                          <w:rFonts w:ascii="Times New Roman" w:hAnsi="Times New Roman" w:cs="Times New Roman"/>
                          <w:color w:val="auto"/>
                          <w:sz w:val="20"/>
                        </w:rPr>
                        <w:fldChar w:fldCharType="end"/>
                      </w:r>
                      <w:r w:rsidRPr="002D2275">
                        <w:rPr>
                          <w:rFonts w:ascii="Times New Roman" w:hAnsi="Times New Roman" w:cs="Times New Roman"/>
                          <w:color w:val="auto"/>
                          <w:sz w:val="20"/>
                        </w:rPr>
                        <w:t>.</w:t>
                      </w:r>
                      <w:proofErr w:type="gramEnd"/>
                      <w:r w:rsidRPr="002D2275">
                        <w:rPr>
                          <w:rFonts w:ascii="Times New Roman" w:hAnsi="Times New Roman" w:cs="Times New Roman"/>
                          <w:color w:val="auto"/>
                          <w:sz w:val="20"/>
                        </w:rPr>
                        <w:t xml:space="preserve"> </w:t>
                      </w:r>
                      <w:proofErr w:type="spellStart"/>
                      <w:r w:rsidRPr="002D2275">
                        <w:rPr>
                          <w:rFonts w:ascii="Times New Roman" w:hAnsi="Times New Roman" w:cs="Times New Roman"/>
                          <w:color w:val="auto"/>
                          <w:sz w:val="20"/>
                        </w:rPr>
                        <w:t>Wydatki</w:t>
                      </w:r>
                      <w:proofErr w:type="spellEnd"/>
                      <w:r w:rsidRPr="002D2275">
                        <w:rPr>
                          <w:rFonts w:ascii="Times New Roman" w:hAnsi="Times New Roman" w:cs="Times New Roman"/>
                          <w:color w:val="auto"/>
                          <w:sz w:val="20"/>
                        </w:rPr>
                        <w:t xml:space="preserve"> </w:t>
                      </w:r>
                      <w:proofErr w:type="spellStart"/>
                      <w:r w:rsidRPr="002D2275">
                        <w:rPr>
                          <w:rFonts w:ascii="Times New Roman" w:hAnsi="Times New Roman" w:cs="Times New Roman"/>
                          <w:color w:val="auto"/>
                          <w:sz w:val="20"/>
                        </w:rPr>
                        <w:t>ogółem</w:t>
                      </w:r>
                      <w:proofErr w:type="spellEnd"/>
                      <w:r w:rsidRPr="002D2275">
                        <w:rPr>
                          <w:rFonts w:ascii="Times New Roman" w:hAnsi="Times New Roman" w:cs="Times New Roman"/>
                          <w:color w:val="auto"/>
                          <w:sz w:val="20"/>
                        </w:rPr>
                        <w:t xml:space="preserve"> </w:t>
                      </w:r>
                      <w:proofErr w:type="spellStart"/>
                      <w:r w:rsidRPr="002D2275">
                        <w:rPr>
                          <w:rFonts w:ascii="Times New Roman" w:hAnsi="Times New Roman" w:cs="Times New Roman"/>
                          <w:color w:val="auto"/>
                          <w:sz w:val="20"/>
                        </w:rPr>
                        <w:t>budżetów</w:t>
                      </w:r>
                      <w:proofErr w:type="spellEnd"/>
                      <w:r w:rsidRPr="002D2275">
                        <w:rPr>
                          <w:rFonts w:ascii="Times New Roman" w:hAnsi="Times New Roman" w:cs="Times New Roman"/>
                          <w:color w:val="auto"/>
                          <w:sz w:val="20"/>
                        </w:rPr>
                        <w:t xml:space="preserve"> </w:t>
                      </w:r>
                      <w:proofErr w:type="spellStart"/>
                      <w:r w:rsidRPr="002D2275">
                        <w:rPr>
                          <w:rFonts w:ascii="Times New Roman" w:hAnsi="Times New Roman" w:cs="Times New Roman"/>
                          <w:color w:val="auto"/>
                          <w:sz w:val="20"/>
                        </w:rPr>
                        <w:t>gmin</w:t>
                      </w:r>
                      <w:proofErr w:type="spellEnd"/>
                      <w:r w:rsidRPr="002D2275">
                        <w:rPr>
                          <w:rFonts w:ascii="Times New Roman" w:hAnsi="Times New Roman" w:cs="Times New Roman"/>
                          <w:color w:val="auto"/>
                          <w:sz w:val="20"/>
                        </w:rPr>
                        <w:t xml:space="preserve"> </w:t>
                      </w:r>
                      <w:proofErr w:type="spellStart"/>
                      <w:r w:rsidRPr="002D2275">
                        <w:rPr>
                          <w:rFonts w:ascii="Times New Roman" w:hAnsi="Times New Roman" w:cs="Times New Roman"/>
                          <w:color w:val="auto"/>
                          <w:sz w:val="20"/>
                        </w:rPr>
                        <w:t>i</w:t>
                      </w:r>
                      <w:proofErr w:type="spellEnd"/>
                      <w:r w:rsidRPr="002D2275">
                        <w:rPr>
                          <w:rFonts w:ascii="Times New Roman" w:hAnsi="Times New Roman" w:cs="Times New Roman"/>
                          <w:color w:val="auto"/>
                          <w:sz w:val="20"/>
                        </w:rPr>
                        <w:t xml:space="preserve"> </w:t>
                      </w:r>
                      <w:proofErr w:type="spellStart"/>
                      <w:r w:rsidRPr="002D2275">
                        <w:rPr>
                          <w:rFonts w:ascii="Times New Roman" w:hAnsi="Times New Roman" w:cs="Times New Roman"/>
                          <w:color w:val="auto"/>
                          <w:sz w:val="20"/>
                        </w:rPr>
                        <w:t>miast</w:t>
                      </w:r>
                      <w:proofErr w:type="spellEnd"/>
                      <w:r w:rsidRPr="002D2275">
                        <w:rPr>
                          <w:rFonts w:ascii="Times New Roman" w:hAnsi="Times New Roman" w:cs="Times New Roman"/>
                          <w:color w:val="auto"/>
                          <w:sz w:val="20"/>
                        </w:rPr>
                        <w:t xml:space="preserve"> </w:t>
                      </w:r>
                      <w:proofErr w:type="spellStart"/>
                      <w:proofErr w:type="gramStart"/>
                      <w:r w:rsidRPr="002D2275">
                        <w:rPr>
                          <w:rFonts w:ascii="Times New Roman" w:hAnsi="Times New Roman" w:cs="Times New Roman"/>
                          <w:color w:val="auto"/>
                          <w:sz w:val="20"/>
                        </w:rPr>
                        <w:t>na</w:t>
                      </w:r>
                      <w:proofErr w:type="spellEnd"/>
                      <w:proofErr w:type="gramEnd"/>
                      <w:r w:rsidRPr="002D2275">
                        <w:rPr>
                          <w:rFonts w:ascii="Times New Roman" w:hAnsi="Times New Roman" w:cs="Times New Roman"/>
                          <w:color w:val="auto"/>
                          <w:sz w:val="20"/>
                        </w:rPr>
                        <w:t xml:space="preserve"> </w:t>
                      </w:r>
                      <w:proofErr w:type="spellStart"/>
                      <w:r w:rsidRPr="002D2275">
                        <w:rPr>
                          <w:rFonts w:ascii="Times New Roman" w:hAnsi="Times New Roman" w:cs="Times New Roman"/>
                          <w:color w:val="auto"/>
                          <w:sz w:val="20"/>
                        </w:rPr>
                        <w:t>prawach</w:t>
                      </w:r>
                      <w:proofErr w:type="spellEnd"/>
                      <w:r w:rsidRPr="002D2275">
                        <w:rPr>
                          <w:rFonts w:ascii="Times New Roman" w:hAnsi="Times New Roman" w:cs="Times New Roman"/>
                          <w:color w:val="auto"/>
                          <w:sz w:val="20"/>
                        </w:rPr>
                        <w:t xml:space="preserve"> </w:t>
                      </w:r>
                      <w:proofErr w:type="spellStart"/>
                      <w:r w:rsidRPr="002D2275">
                        <w:rPr>
                          <w:rFonts w:ascii="Times New Roman" w:hAnsi="Times New Roman" w:cs="Times New Roman"/>
                          <w:color w:val="auto"/>
                          <w:sz w:val="20"/>
                        </w:rPr>
                        <w:t>powiatu</w:t>
                      </w:r>
                      <w:proofErr w:type="spellEnd"/>
                      <w:r w:rsidRPr="002D2275">
                        <w:rPr>
                          <w:rFonts w:ascii="Times New Roman" w:hAnsi="Times New Roman" w:cs="Times New Roman"/>
                          <w:color w:val="auto"/>
                          <w:sz w:val="20"/>
                        </w:rPr>
                        <w:t xml:space="preserve"> </w:t>
                      </w:r>
                      <w:proofErr w:type="spellStart"/>
                      <w:r w:rsidRPr="002D2275">
                        <w:rPr>
                          <w:rFonts w:ascii="Times New Roman" w:hAnsi="Times New Roman" w:cs="Times New Roman"/>
                          <w:color w:val="auto"/>
                          <w:sz w:val="20"/>
                        </w:rPr>
                        <w:t>na</w:t>
                      </w:r>
                      <w:proofErr w:type="spellEnd"/>
                      <w:r w:rsidRPr="002D2275">
                        <w:rPr>
                          <w:rFonts w:ascii="Times New Roman" w:hAnsi="Times New Roman" w:cs="Times New Roman"/>
                          <w:color w:val="auto"/>
                          <w:sz w:val="20"/>
                        </w:rPr>
                        <w:t xml:space="preserve"> 1 </w:t>
                      </w:r>
                      <w:proofErr w:type="spellStart"/>
                      <w:r w:rsidRPr="002D2275">
                        <w:rPr>
                          <w:rFonts w:ascii="Times New Roman" w:hAnsi="Times New Roman" w:cs="Times New Roman"/>
                          <w:color w:val="auto"/>
                          <w:sz w:val="20"/>
                        </w:rPr>
                        <w:t>mieszkańca</w:t>
                      </w:r>
                      <w:proofErr w:type="spellEnd"/>
                      <w:r w:rsidRPr="002D2275">
                        <w:rPr>
                          <w:rFonts w:ascii="Times New Roman" w:hAnsi="Times New Roman" w:cs="Times New Roman"/>
                          <w:color w:val="auto"/>
                          <w:sz w:val="20"/>
                        </w:rPr>
                        <w:t xml:space="preserve"> </w:t>
                      </w:r>
                      <w:proofErr w:type="spellStart"/>
                      <w:r w:rsidRPr="002D2275">
                        <w:rPr>
                          <w:rFonts w:ascii="Times New Roman" w:hAnsi="Times New Roman" w:cs="Times New Roman"/>
                          <w:color w:val="auto"/>
                          <w:sz w:val="20"/>
                        </w:rPr>
                        <w:t>według</w:t>
                      </w:r>
                      <w:proofErr w:type="spellEnd"/>
                      <w:r w:rsidRPr="002D2275">
                        <w:rPr>
                          <w:rFonts w:ascii="Times New Roman" w:hAnsi="Times New Roman" w:cs="Times New Roman"/>
                          <w:color w:val="auto"/>
                          <w:sz w:val="20"/>
                        </w:rPr>
                        <w:t xml:space="preserve"> </w:t>
                      </w:r>
                      <w:proofErr w:type="spellStart"/>
                      <w:r w:rsidRPr="002D2275">
                        <w:rPr>
                          <w:rFonts w:ascii="Times New Roman" w:hAnsi="Times New Roman" w:cs="Times New Roman"/>
                          <w:color w:val="auto"/>
                          <w:sz w:val="20"/>
                        </w:rPr>
                        <w:t>subregionów</w:t>
                      </w:r>
                      <w:proofErr w:type="spellEnd"/>
                      <w:r w:rsidRPr="002D2275">
                        <w:rPr>
                          <w:rFonts w:ascii="Times New Roman" w:hAnsi="Times New Roman" w:cs="Times New Roman"/>
                          <w:color w:val="auto"/>
                          <w:sz w:val="20"/>
                        </w:rPr>
                        <w:t xml:space="preserve"> </w:t>
                      </w:r>
                      <w:proofErr w:type="spellStart"/>
                      <w:r w:rsidRPr="002D2275">
                        <w:rPr>
                          <w:rFonts w:ascii="Times New Roman" w:hAnsi="Times New Roman" w:cs="Times New Roman"/>
                          <w:color w:val="auto"/>
                          <w:sz w:val="20"/>
                        </w:rPr>
                        <w:t>dla</w:t>
                      </w:r>
                      <w:proofErr w:type="spellEnd"/>
                      <w:r w:rsidRPr="002D2275">
                        <w:rPr>
                          <w:rFonts w:ascii="Times New Roman" w:hAnsi="Times New Roman" w:cs="Times New Roman"/>
                          <w:color w:val="auto"/>
                          <w:sz w:val="20"/>
                        </w:rPr>
                        <w:t xml:space="preserve"> </w:t>
                      </w:r>
                      <w:proofErr w:type="spellStart"/>
                      <w:r w:rsidRPr="002D2275">
                        <w:rPr>
                          <w:rFonts w:ascii="Times New Roman" w:hAnsi="Times New Roman" w:cs="Times New Roman"/>
                          <w:color w:val="auto"/>
                          <w:sz w:val="20"/>
                        </w:rPr>
                        <w:t>wybranych</w:t>
                      </w:r>
                      <w:proofErr w:type="spellEnd"/>
                      <w:r w:rsidRPr="002D2275">
                        <w:rPr>
                          <w:rFonts w:ascii="Times New Roman" w:hAnsi="Times New Roman" w:cs="Times New Roman"/>
                          <w:color w:val="auto"/>
                          <w:sz w:val="20"/>
                        </w:rPr>
                        <w:t xml:space="preserve"> </w:t>
                      </w:r>
                      <w:proofErr w:type="spellStart"/>
                      <w:r w:rsidRPr="002D2275">
                        <w:rPr>
                          <w:rFonts w:ascii="Times New Roman" w:hAnsi="Times New Roman" w:cs="Times New Roman"/>
                          <w:color w:val="auto"/>
                          <w:sz w:val="20"/>
                        </w:rPr>
                        <w:t>lat</w:t>
                      </w:r>
                      <w:proofErr w:type="spellEnd"/>
                      <w:r w:rsidRPr="002D2275">
                        <w:rPr>
                          <w:rFonts w:ascii="Times New Roman" w:hAnsi="Times New Roman" w:cs="Times New Roman"/>
                          <w:color w:val="auto"/>
                          <w:sz w:val="20"/>
                        </w:rPr>
                        <w:t xml:space="preserve"> </w:t>
                      </w:r>
                      <w:proofErr w:type="spellStart"/>
                      <w:r w:rsidRPr="002D2275">
                        <w:rPr>
                          <w:rFonts w:ascii="Times New Roman" w:hAnsi="Times New Roman" w:cs="Times New Roman"/>
                          <w:color w:val="auto"/>
                          <w:sz w:val="20"/>
                        </w:rPr>
                        <w:t>okresu</w:t>
                      </w:r>
                      <w:proofErr w:type="spellEnd"/>
                      <w:r w:rsidRPr="002D2275">
                        <w:rPr>
                          <w:rFonts w:ascii="Times New Roman" w:hAnsi="Times New Roman" w:cs="Times New Roman"/>
                          <w:color w:val="auto"/>
                          <w:sz w:val="20"/>
                        </w:rPr>
                        <w:t xml:space="preserve"> 2005-2016 </w:t>
                      </w:r>
                      <w:r>
                        <w:rPr>
                          <w:rFonts w:ascii="Times New Roman" w:hAnsi="Times New Roman" w:cs="Times New Roman"/>
                          <w:color w:val="auto"/>
                          <w:sz w:val="20"/>
                        </w:rPr>
                        <w:t xml:space="preserve">w </w:t>
                      </w:r>
                      <w:proofErr w:type="spellStart"/>
                      <w:r>
                        <w:rPr>
                          <w:rFonts w:ascii="Times New Roman" w:hAnsi="Times New Roman" w:cs="Times New Roman"/>
                          <w:color w:val="auto"/>
                          <w:sz w:val="20"/>
                        </w:rPr>
                        <w:t>relacji</w:t>
                      </w:r>
                      <w:proofErr w:type="spellEnd"/>
                      <w:r>
                        <w:rPr>
                          <w:rFonts w:ascii="Times New Roman" w:hAnsi="Times New Roman" w:cs="Times New Roman"/>
                          <w:color w:val="auto"/>
                          <w:sz w:val="20"/>
                        </w:rPr>
                        <w:t xml:space="preserve"> do </w:t>
                      </w:r>
                      <w:proofErr w:type="spellStart"/>
                      <w:r>
                        <w:rPr>
                          <w:rFonts w:ascii="Times New Roman" w:hAnsi="Times New Roman" w:cs="Times New Roman"/>
                          <w:color w:val="auto"/>
                          <w:sz w:val="20"/>
                        </w:rPr>
                        <w:t>województwa</w:t>
                      </w:r>
                      <w:proofErr w:type="spellEnd"/>
                      <w:r>
                        <w:rPr>
                          <w:rFonts w:ascii="Times New Roman" w:hAnsi="Times New Roman" w:cs="Times New Roman"/>
                          <w:color w:val="auto"/>
                          <w:sz w:val="20"/>
                        </w:rPr>
                        <w:t xml:space="preserve"> (</w:t>
                      </w:r>
                      <w:proofErr w:type="spellStart"/>
                      <w:r>
                        <w:rPr>
                          <w:rFonts w:ascii="Times New Roman" w:hAnsi="Times New Roman" w:cs="Times New Roman"/>
                          <w:color w:val="auto"/>
                          <w:sz w:val="20"/>
                        </w:rPr>
                        <w:t>dolnośląskie</w:t>
                      </w:r>
                      <w:proofErr w:type="spellEnd"/>
                      <w:r w:rsidRPr="002D2275">
                        <w:rPr>
                          <w:rFonts w:ascii="Times New Roman" w:hAnsi="Times New Roman" w:cs="Times New Roman"/>
                          <w:color w:val="auto"/>
                          <w:sz w:val="20"/>
                        </w:rPr>
                        <w:t xml:space="preserve"> = 100)</w:t>
                      </w:r>
                      <w:bookmarkEnd w:id="13"/>
                    </w:p>
                    <w:p w:rsidR="00C52DBF" w:rsidRPr="002D2275" w:rsidRDefault="00C52DBF" w:rsidP="002D2275">
                      <w:pPr>
                        <w:rPr>
                          <w:lang w:val="en-US"/>
                        </w:rPr>
                      </w:pPr>
                    </w:p>
                  </w:txbxContent>
                </v:textbox>
              </v:shape>
            </w:pict>
          </mc:Fallback>
        </mc:AlternateContent>
      </w:r>
    </w:p>
    <w:p w:rsidR="00A72402" w:rsidRDefault="00AB390B" w:rsidP="006A4E6F">
      <w:pPr>
        <w:spacing w:before="240" w:line="276" w:lineRule="auto"/>
        <w:ind w:firstLine="708"/>
        <w:contextualSpacing/>
        <w:jc w:val="both"/>
        <w:rPr>
          <w:rFonts w:ascii="Times New Roman" w:hAnsi="Times New Roman" w:cs="Times New Roman"/>
          <w:sz w:val="24"/>
          <w:szCs w:val="24"/>
        </w:rPr>
      </w:pPr>
      <w:r w:rsidRPr="00B418D4">
        <w:rPr>
          <w:noProof/>
          <w:lang w:eastAsia="pl-PL"/>
        </w:rPr>
        <w:drawing>
          <wp:anchor distT="0" distB="0" distL="114300" distR="114300" simplePos="0" relativeHeight="251728896" behindDoc="0" locked="0" layoutInCell="1" allowOverlap="1" wp14:anchorId="24247D84" wp14:editId="26EFEE8C">
            <wp:simplePos x="0" y="0"/>
            <wp:positionH relativeFrom="column">
              <wp:posOffset>455295</wp:posOffset>
            </wp:positionH>
            <wp:positionV relativeFrom="paragraph">
              <wp:posOffset>311150</wp:posOffset>
            </wp:positionV>
            <wp:extent cx="5050790" cy="2775585"/>
            <wp:effectExtent l="0" t="0" r="16510" b="24765"/>
            <wp:wrapTopAndBottom/>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rsidR="002640A1" w:rsidRPr="008F4B6B" w:rsidRDefault="002640A1" w:rsidP="002640A1">
      <w:pPr>
        <w:pStyle w:val="Legenda"/>
        <w:spacing w:before="240" w:line="276" w:lineRule="auto"/>
        <w:ind w:left="-709" w:firstLine="709"/>
        <w:jc w:val="both"/>
        <w:rPr>
          <w:rFonts w:ascii="Times New Roman" w:hAnsi="Times New Roman" w:cs="Times New Roman"/>
          <w:b w:val="0"/>
          <w:color w:val="auto"/>
          <w:sz w:val="20"/>
          <w:lang w:val="pl-PL"/>
        </w:rPr>
      </w:pPr>
      <w:r w:rsidRPr="008F4B6B">
        <w:rPr>
          <w:rFonts w:ascii="Times New Roman" w:hAnsi="Times New Roman" w:cs="Times New Roman"/>
          <w:b w:val="0"/>
          <w:color w:val="auto"/>
          <w:sz w:val="20"/>
          <w:lang w:val="pl-PL"/>
        </w:rPr>
        <w:t xml:space="preserve">Źródło: </w:t>
      </w:r>
      <w:r w:rsidRPr="002F4D0F">
        <w:rPr>
          <w:rFonts w:ascii="Times New Roman" w:hAnsi="Times New Roman" w:cs="Times New Roman"/>
          <w:b w:val="0"/>
          <w:color w:val="auto"/>
          <w:sz w:val="20"/>
          <w:lang w:val="pl-PL"/>
        </w:rPr>
        <w:t xml:space="preserve">opracowanie własne </w:t>
      </w:r>
      <w:r>
        <w:rPr>
          <w:rFonts w:ascii="Times New Roman" w:hAnsi="Times New Roman" w:cs="Times New Roman"/>
          <w:b w:val="0"/>
          <w:color w:val="auto"/>
          <w:sz w:val="20"/>
          <w:lang w:val="pl-PL"/>
        </w:rPr>
        <w:t>na podstawie Banku Danych Lokalnych GUS.</w:t>
      </w:r>
    </w:p>
    <w:p w:rsidR="00DD65B4" w:rsidRPr="00783689" w:rsidRDefault="00DD65B4" w:rsidP="00BF4F38">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lastRenderedPageBreak/>
        <w:t xml:space="preserve">Subregiony wałbrzyski i jeleniogórski w całym badanym okresie znajdują się poniżej wartości dla województwa. </w:t>
      </w:r>
    </w:p>
    <w:p w:rsidR="00A73DFA" w:rsidRPr="00783689" w:rsidRDefault="00A73DFA" w:rsidP="00BF4F38">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 xml:space="preserve">Istotne dla zdiagnozowania potencjału turystycznego, rolniczego oraz społecznego jest analiza wydatków budżetów gmin i miast na prawach powiatu na 1 mieszkańca w wybranych działach. Poniższe tabele 2-4 prezentują wybrane wartości dla subregionów, </w:t>
      </w:r>
      <w:r w:rsidR="001905F4" w:rsidRPr="00783689">
        <w:rPr>
          <w:rFonts w:ascii="Times New Roman" w:hAnsi="Times New Roman" w:cs="Times New Roman"/>
          <w:szCs w:val="24"/>
        </w:rPr>
        <w:t>województwa</w:t>
      </w:r>
      <w:r w:rsidRPr="00783689">
        <w:rPr>
          <w:rFonts w:ascii="Times New Roman" w:hAnsi="Times New Roman" w:cs="Times New Roman"/>
          <w:szCs w:val="24"/>
        </w:rPr>
        <w:t xml:space="preserve"> dolnośląskiego oraz średniej dla Polski.</w:t>
      </w:r>
    </w:p>
    <w:p w:rsidR="00A73DFA" w:rsidRPr="00605B5E" w:rsidRDefault="00A73DFA" w:rsidP="00A73DFA">
      <w:pPr>
        <w:pStyle w:val="Legenda"/>
        <w:keepNext/>
        <w:spacing w:line="276" w:lineRule="auto"/>
        <w:rPr>
          <w:rFonts w:ascii="Times New Roman" w:hAnsi="Times New Roman" w:cs="Times New Roman"/>
          <w:color w:val="auto"/>
          <w:sz w:val="20"/>
          <w:lang w:val="pl-PL"/>
        </w:rPr>
      </w:pPr>
      <w:bookmarkStart w:id="14" w:name="_Toc524772667"/>
      <w:r w:rsidRPr="00605B5E">
        <w:rPr>
          <w:rFonts w:ascii="Times New Roman" w:hAnsi="Times New Roman" w:cs="Times New Roman"/>
          <w:color w:val="auto"/>
          <w:sz w:val="20"/>
          <w:lang w:val="pl-PL"/>
        </w:rPr>
        <w:t xml:space="preserve">Tabela </w:t>
      </w:r>
      <w:r w:rsidR="00B12F2C" w:rsidRPr="00605B5E">
        <w:rPr>
          <w:rFonts w:ascii="Times New Roman" w:hAnsi="Times New Roman" w:cs="Times New Roman"/>
          <w:color w:val="auto"/>
          <w:sz w:val="20"/>
          <w:lang w:val="pl-PL"/>
        </w:rPr>
        <w:fldChar w:fldCharType="begin"/>
      </w:r>
      <w:r w:rsidRPr="00605B5E">
        <w:rPr>
          <w:rFonts w:ascii="Times New Roman" w:hAnsi="Times New Roman" w:cs="Times New Roman"/>
          <w:color w:val="auto"/>
          <w:sz w:val="20"/>
          <w:lang w:val="pl-PL"/>
        </w:rPr>
        <w:instrText xml:space="preserve"> SEQ Tabela \* ARABIC </w:instrText>
      </w:r>
      <w:r w:rsidR="00B12F2C" w:rsidRPr="00605B5E">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2</w:t>
      </w:r>
      <w:r w:rsidR="00B12F2C" w:rsidRPr="00605B5E">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Wydatki na kulturę i ochronę dziedzictwa narodowego według subregionów dla wybranych lat okresu 2008-2016 na 1 mieszkańca [zł]</w:t>
      </w:r>
      <w:bookmarkEnd w:id="14"/>
    </w:p>
    <w:tbl>
      <w:tblPr>
        <w:tblStyle w:val="Tabela-Siatka1"/>
        <w:tblW w:w="8875" w:type="dxa"/>
        <w:jc w:val="center"/>
        <w:tblLook w:val="04A0" w:firstRow="1" w:lastRow="0" w:firstColumn="1" w:lastColumn="0" w:noHBand="0" w:noVBand="1"/>
      </w:tblPr>
      <w:tblGrid>
        <w:gridCol w:w="2660"/>
        <w:gridCol w:w="992"/>
        <w:gridCol w:w="992"/>
        <w:gridCol w:w="1104"/>
        <w:gridCol w:w="939"/>
        <w:gridCol w:w="1094"/>
        <w:gridCol w:w="1094"/>
      </w:tblGrid>
      <w:tr w:rsidR="00A73DFA" w:rsidRPr="00605B5E" w:rsidTr="00AE78C0">
        <w:trPr>
          <w:trHeight w:val="99"/>
          <w:jc w:val="center"/>
        </w:trPr>
        <w:tc>
          <w:tcPr>
            <w:tcW w:w="2660" w:type="dxa"/>
            <w:shd w:val="clear" w:color="auto" w:fill="BDD6EE" w:themeFill="accent1" w:themeFillTint="66"/>
            <w:noWrap/>
            <w:hideMark/>
          </w:tcPr>
          <w:p w:rsidR="00A73DFA" w:rsidRPr="00605B5E" w:rsidRDefault="00743142" w:rsidP="00CF6189">
            <w:pPr>
              <w:spacing w:line="276" w:lineRule="auto"/>
              <w:contextualSpacing/>
              <w:jc w:val="both"/>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Obszar</w:t>
            </w:r>
          </w:p>
        </w:tc>
        <w:tc>
          <w:tcPr>
            <w:tcW w:w="992" w:type="dxa"/>
            <w:shd w:val="clear" w:color="auto" w:fill="BDD6EE" w:themeFill="accent1" w:themeFillTint="66"/>
            <w:noWrap/>
            <w:hideMark/>
          </w:tcPr>
          <w:p w:rsidR="00A73DFA" w:rsidRPr="00605B5E" w:rsidRDefault="00A73DFA" w:rsidP="00CF6189">
            <w:pPr>
              <w:spacing w:line="276" w:lineRule="auto"/>
              <w:contextualSpacing/>
              <w:jc w:val="both"/>
              <w:rPr>
                <w:rFonts w:ascii="Times New Roman" w:eastAsia="Times New Roman" w:hAnsi="Times New Roman" w:cs="Times New Roman"/>
                <w:b/>
                <w:bCs/>
                <w:sz w:val="20"/>
                <w:szCs w:val="20"/>
                <w:lang w:eastAsia="pl-PL"/>
              </w:rPr>
            </w:pPr>
            <w:r w:rsidRPr="00605B5E">
              <w:rPr>
                <w:rFonts w:ascii="Times New Roman" w:eastAsia="Times New Roman" w:hAnsi="Times New Roman" w:cs="Times New Roman"/>
                <w:sz w:val="20"/>
                <w:szCs w:val="20"/>
                <w:lang w:eastAsia="pl-PL"/>
              </w:rPr>
              <w:t>2008</w:t>
            </w:r>
          </w:p>
        </w:tc>
        <w:tc>
          <w:tcPr>
            <w:tcW w:w="992" w:type="dxa"/>
            <w:shd w:val="clear" w:color="auto" w:fill="BDD6EE" w:themeFill="accent1" w:themeFillTint="66"/>
            <w:noWrap/>
            <w:hideMark/>
          </w:tcPr>
          <w:p w:rsidR="00A73DFA" w:rsidRPr="00605B5E" w:rsidRDefault="00A73DFA" w:rsidP="00CF6189">
            <w:pPr>
              <w:spacing w:line="276" w:lineRule="auto"/>
              <w:contextualSpacing/>
              <w:jc w:val="both"/>
              <w:rPr>
                <w:rFonts w:ascii="Times New Roman" w:eastAsia="Times New Roman" w:hAnsi="Times New Roman" w:cs="Times New Roman"/>
                <w:b/>
                <w:bCs/>
                <w:sz w:val="20"/>
                <w:szCs w:val="20"/>
                <w:lang w:eastAsia="pl-PL"/>
              </w:rPr>
            </w:pPr>
            <w:r w:rsidRPr="00605B5E">
              <w:rPr>
                <w:rFonts w:ascii="Times New Roman" w:eastAsia="Times New Roman" w:hAnsi="Times New Roman" w:cs="Times New Roman"/>
                <w:sz w:val="20"/>
                <w:szCs w:val="20"/>
                <w:lang w:eastAsia="pl-PL"/>
              </w:rPr>
              <w:t>2012</w:t>
            </w:r>
          </w:p>
        </w:tc>
        <w:tc>
          <w:tcPr>
            <w:tcW w:w="1104" w:type="dxa"/>
            <w:shd w:val="clear" w:color="auto" w:fill="BDD6EE" w:themeFill="accent1" w:themeFillTint="66"/>
            <w:noWrap/>
            <w:hideMark/>
          </w:tcPr>
          <w:p w:rsidR="00A73DFA" w:rsidRPr="00605B5E" w:rsidRDefault="00A73DFA" w:rsidP="00CF6189">
            <w:pPr>
              <w:spacing w:line="276" w:lineRule="auto"/>
              <w:contextualSpacing/>
              <w:jc w:val="both"/>
              <w:rPr>
                <w:rFonts w:ascii="Times New Roman" w:eastAsia="Times New Roman" w:hAnsi="Times New Roman" w:cs="Times New Roman"/>
                <w:b/>
                <w:bCs/>
                <w:sz w:val="20"/>
                <w:szCs w:val="20"/>
                <w:lang w:eastAsia="pl-PL"/>
              </w:rPr>
            </w:pPr>
            <w:r w:rsidRPr="00605B5E">
              <w:rPr>
                <w:rFonts w:ascii="Times New Roman" w:eastAsia="Times New Roman" w:hAnsi="Times New Roman" w:cs="Times New Roman"/>
                <w:sz w:val="20"/>
                <w:szCs w:val="20"/>
                <w:lang w:eastAsia="pl-PL"/>
              </w:rPr>
              <w:t>2013</w:t>
            </w:r>
          </w:p>
        </w:tc>
        <w:tc>
          <w:tcPr>
            <w:tcW w:w="939" w:type="dxa"/>
            <w:shd w:val="clear" w:color="auto" w:fill="BDD6EE" w:themeFill="accent1" w:themeFillTint="66"/>
            <w:noWrap/>
            <w:hideMark/>
          </w:tcPr>
          <w:p w:rsidR="00A73DFA" w:rsidRPr="00605B5E" w:rsidRDefault="00A73DFA" w:rsidP="00CF6189">
            <w:pPr>
              <w:spacing w:line="276" w:lineRule="auto"/>
              <w:contextualSpacing/>
              <w:jc w:val="both"/>
              <w:rPr>
                <w:rFonts w:ascii="Times New Roman" w:eastAsia="Times New Roman" w:hAnsi="Times New Roman" w:cs="Times New Roman"/>
                <w:b/>
                <w:bCs/>
                <w:sz w:val="20"/>
                <w:szCs w:val="20"/>
                <w:lang w:eastAsia="pl-PL"/>
              </w:rPr>
            </w:pPr>
            <w:r w:rsidRPr="00605B5E">
              <w:rPr>
                <w:rFonts w:ascii="Times New Roman" w:eastAsia="Times New Roman" w:hAnsi="Times New Roman" w:cs="Times New Roman"/>
                <w:sz w:val="20"/>
                <w:szCs w:val="20"/>
                <w:lang w:eastAsia="pl-PL"/>
              </w:rPr>
              <w:t>2014</w:t>
            </w:r>
          </w:p>
        </w:tc>
        <w:tc>
          <w:tcPr>
            <w:tcW w:w="1094" w:type="dxa"/>
            <w:shd w:val="clear" w:color="auto" w:fill="BDD6EE" w:themeFill="accent1" w:themeFillTint="66"/>
            <w:noWrap/>
            <w:hideMark/>
          </w:tcPr>
          <w:p w:rsidR="00A73DFA" w:rsidRPr="00605B5E" w:rsidRDefault="00A73DFA" w:rsidP="00CF6189">
            <w:pPr>
              <w:spacing w:line="276" w:lineRule="auto"/>
              <w:contextualSpacing/>
              <w:jc w:val="both"/>
              <w:rPr>
                <w:rFonts w:ascii="Times New Roman" w:eastAsia="Times New Roman" w:hAnsi="Times New Roman" w:cs="Times New Roman"/>
                <w:b/>
                <w:bCs/>
                <w:sz w:val="20"/>
                <w:szCs w:val="20"/>
                <w:lang w:eastAsia="pl-PL"/>
              </w:rPr>
            </w:pPr>
            <w:r w:rsidRPr="00605B5E">
              <w:rPr>
                <w:rFonts w:ascii="Times New Roman" w:eastAsia="Times New Roman" w:hAnsi="Times New Roman" w:cs="Times New Roman"/>
                <w:sz w:val="20"/>
                <w:szCs w:val="20"/>
                <w:lang w:eastAsia="pl-PL"/>
              </w:rPr>
              <w:t>2015</w:t>
            </w:r>
          </w:p>
        </w:tc>
        <w:tc>
          <w:tcPr>
            <w:tcW w:w="1094" w:type="dxa"/>
            <w:shd w:val="clear" w:color="auto" w:fill="BDD6EE" w:themeFill="accent1" w:themeFillTint="66"/>
            <w:noWrap/>
            <w:hideMark/>
          </w:tcPr>
          <w:p w:rsidR="00A73DFA" w:rsidRPr="00605B5E" w:rsidRDefault="00A73DFA" w:rsidP="00CF6189">
            <w:pPr>
              <w:spacing w:line="276" w:lineRule="auto"/>
              <w:contextualSpacing/>
              <w:jc w:val="both"/>
              <w:rPr>
                <w:rFonts w:ascii="Times New Roman" w:eastAsia="Times New Roman" w:hAnsi="Times New Roman" w:cs="Times New Roman"/>
                <w:b/>
                <w:bCs/>
                <w:sz w:val="20"/>
                <w:szCs w:val="20"/>
                <w:lang w:eastAsia="pl-PL"/>
              </w:rPr>
            </w:pPr>
            <w:r w:rsidRPr="00605B5E">
              <w:rPr>
                <w:rFonts w:ascii="Times New Roman" w:eastAsia="Times New Roman" w:hAnsi="Times New Roman" w:cs="Times New Roman"/>
                <w:sz w:val="20"/>
                <w:szCs w:val="20"/>
                <w:lang w:eastAsia="pl-PL"/>
              </w:rPr>
              <w:t>2016</w:t>
            </w:r>
          </w:p>
        </w:tc>
      </w:tr>
      <w:tr w:rsidR="00A73DFA" w:rsidRPr="00605B5E" w:rsidTr="00AE78C0">
        <w:trPr>
          <w:trHeight w:val="265"/>
          <w:jc w:val="center"/>
        </w:trPr>
        <w:tc>
          <w:tcPr>
            <w:tcW w:w="2660" w:type="dxa"/>
            <w:shd w:val="clear" w:color="auto" w:fill="BDD6EE" w:themeFill="accent1" w:themeFillTint="66"/>
            <w:noWrap/>
            <w:hideMark/>
          </w:tcPr>
          <w:p w:rsidR="00A73DFA" w:rsidRPr="00605B5E" w:rsidRDefault="00A73DFA" w:rsidP="00CF6189">
            <w:pPr>
              <w:spacing w:line="276" w:lineRule="auto"/>
              <w:contextualSpacing/>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Polska</w:t>
            </w:r>
          </w:p>
        </w:tc>
        <w:tc>
          <w:tcPr>
            <w:tcW w:w="992"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105,77</w:t>
            </w:r>
          </w:p>
        </w:tc>
        <w:tc>
          <w:tcPr>
            <w:tcW w:w="992"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140,91</w:t>
            </w:r>
          </w:p>
        </w:tc>
        <w:tc>
          <w:tcPr>
            <w:tcW w:w="110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142,08</w:t>
            </w:r>
          </w:p>
        </w:tc>
        <w:tc>
          <w:tcPr>
            <w:tcW w:w="939"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162,17</w:t>
            </w:r>
          </w:p>
        </w:tc>
        <w:tc>
          <w:tcPr>
            <w:tcW w:w="109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141,46</w:t>
            </w:r>
          </w:p>
        </w:tc>
        <w:tc>
          <w:tcPr>
            <w:tcW w:w="109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137,24</w:t>
            </w:r>
          </w:p>
        </w:tc>
      </w:tr>
      <w:tr w:rsidR="00A73DFA" w:rsidRPr="00605B5E" w:rsidTr="00AE78C0">
        <w:trPr>
          <w:trHeight w:val="265"/>
          <w:jc w:val="center"/>
        </w:trPr>
        <w:tc>
          <w:tcPr>
            <w:tcW w:w="2660" w:type="dxa"/>
            <w:shd w:val="clear" w:color="auto" w:fill="BDD6EE" w:themeFill="accent1" w:themeFillTint="66"/>
            <w:noWrap/>
            <w:hideMark/>
          </w:tcPr>
          <w:p w:rsidR="00A73DFA" w:rsidRPr="00605B5E" w:rsidRDefault="00A33825" w:rsidP="00CF6189">
            <w:pPr>
              <w:spacing w:line="276" w:lineRule="auto"/>
              <w:contextualSpacing/>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d</w:t>
            </w:r>
            <w:r w:rsidR="00083D6E">
              <w:rPr>
                <w:rFonts w:ascii="Times New Roman" w:eastAsia="Times New Roman" w:hAnsi="Times New Roman" w:cs="Times New Roman"/>
                <w:sz w:val="20"/>
                <w:szCs w:val="20"/>
                <w:lang w:eastAsia="pl-PL"/>
              </w:rPr>
              <w:t>olnośląskie</w:t>
            </w:r>
          </w:p>
        </w:tc>
        <w:tc>
          <w:tcPr>
            <w:tcW w:w="992"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154,72</w:t>
            </w:r>
          </w:p>
        </w:tc>
        <w:tc>
          <w:tcPr>
            <w:tcW w:w="992"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208,51</w:t>
            </w:r>
          </w:p>
        </w:tc>
        <w:tc>
          <w:tcPr>
            <w:tcW w:w="110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225,20</w:t>
            </w:r>
          </w:p>
        </w:tc>
        <w:tc>
          <w:tcPr>
            <w:tcW w:w="939"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297,62</w:t>
            </w:r>
          </w:p>
        </w:tc>
        <w:tc>
          <w:tcPr>
            <w:tcW w:w="109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274,24</w:t>
            </w:r>
          </w:p>
        </w:tc>
        <w:tc>
          <w:tcPr>
            <w:tcW w:w="109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194,58</w:t>
            </w:r>
          </w:p>
        </w:tc>
      </w:tr>
      <w:tr w:rsidR="00A73DFA" w:rsidRPr="00605B5E" w:rsidTr="00AE78C0">
        <w:trPr>
          <w:trHeight w:val="265"/>
          <w:jc w:val="center"/>
        </w:trPr>
        <w:tc>
          <w:tcPr>
            <w:tcW w:w="2660" w:type="dxa"/>
            <w:shd w:val="clear" w:color="auto" w:fill="BDD6EE" w:themeFill="accent1" w:themeFillTint="66"/>
            <w:noWrap/>
            <w:hideMark/>
          </w:tcPr>
          <w:p w:rsidR="00A73DFA" w:rsidRPr="00605B5E" w:rsidRDefault="00083D6E" w:rsidP="00CF6189">
            <w:pPr>
              <w:spacing w:line="276" w:lineRule="auto"/>
              <w:contextualSpacing/>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w:t>
            </w:r>
            <w:r w:rsidR="00A73DFA" w:rsidRPr="00605B5E">
              <w:rPr>
                <w:rFonts w:ascii="Times New Roman" w:eastAsia="Times New Roman" w:hAnsi="Times New Roman" w:cs="Times New Roman"/>
                <w:sz w:val="20"/>
                <w:szCs w:val="20"/>
                <w:lang w:eastAsia="pl-PL"/>
              </w:rPr>
              <w:t>ałbrzyski</w:t>
            </w:r>
          </w:p>
        </w:tc>
        <w:tc>
          <w:tcPr>
            <w:tcW w:w="992"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102,43</w:t>
            </w:r>
          </w:p>
        </w:tc>
        <w:tc>
          <w:tcPr>
            <w:tcW w:w="992"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156,25</w:t>
            </w:r>
          </w:p>
        </w:tc>
        <w:tc>
          <w:tcPr>
            <w:tcW w:w="110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159,67</w:t>
            </w:r>
          </w:p>
        </w:tc>
        <w:tc>
          <w:tcPr>
            <w:tcW w:w="939"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290,33</w:t>
            </w:r>
          </w:p>
        </w:tc>
        <w:tc>
          <w:tcPr>
            <w:tcW w:w="109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260,29</w:t>
            </w:r>
          </w:p>
        </w:tc>
        <w:tc>
          <w:tcPr>
            <w:tcW w:w="109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145,43</w:t>
            </w:r>
          </w:p>
        </w:tc>
      </w:tr>
      <w:tr w:rsidR="00A73DFA" w:rsidRPr="00605B5E" w:rsidTr="00AE78C0">
        <w:trPr>
          <w:trHeight w:val="265"/>
          <w:jc w:val="center"/>
        </w:trPr>
        <w:tc>
          <w:tcPr>
            <w:tcW w:w="2660" w:type="dxa"/>
            <w:shd w:val="clear" w:color="auto" w:fill="BDD6EE" w:themeFill="accent1" w:themeFillTint="66"/>
            <w:noWrap/>
            <w:hideMark/>
          </w:tcPr>
          <w:p w:rsidR="00A73DFA" w:rsidRPr="00605B5E" w:rsidRDefault="00083D6E" w:rsidP="00CF6189">
            <w:pPr>
              <w:spacing w:line="276" w:lineRule="auto"/>
              <w:contextualSpacing/>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j</w:t>
            </w:r>
            <w:r w:rsidR="00A73DFA" w:rsidRPr="00605B5E">
              <w:rPr>
                <w:rFonts w:ascii="Times New Roman" w:eastAsia="Times New Roman" w:hAnsi="Times New Roman" w:cs="Times New Roman"/>
                <w:sz w:val="20"/>
                <w:szCs w:val="20"/>
                <w:lang w:eastAsia="pl-PL"/>
              </w:rPr>
              <w:t>eleniogórski</w:t>
            </w:r>
          </w:p>
        </w:tc>
        <w:tc>
          <w:tcPr>
            <w:tcW w:w="992"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135,61</w:t>
            </w:r>
          </w:p>
        </w:tc>
        <w:tc>
          <w:tcPr>
            <w:tcW w:w="992"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163,89</w:t>
            </w:r>
          </w:p>
        </w:tc>
        <w:tc>
          <w:tcPr>
            <w:tcW w:w="110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172,06</w:t>
            </w:r>
          </w:p>
        </w:tc>
        <w:tc>
          <w:tcPr>
            <w:tcW w:w="939"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197,05</w:t>
            </w:r>
          </w:p>
        </w:tc>
        <w:tc>
          <w:tcPr>
            <w:tcW w:w="109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166,22</w:t>
            </w:r>
          </w:p>
        </w:tc>
        <w:tc>
          <w:tcPr>
            <w:tcW w:w="109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152,78</w:t>
            </w:r>
          </w:p>
        </w:tc>
      </w:tr>
      <w:tr w:rsidR="00A73DFA" w:rsidRPr="00605B5E" w:rsidTr="00AE78C0">
        <w:trPr>
          <w:trHeight w:val="265"/>
          <w:jc w:val="center"/>
        </w:trPr>
        <w:tc>
          <w:tcPr>
            <w:tcW w:w="2660" w:type="dxa"/>
            <w:shd w:val="clear" w:color="auto" w:fill="BDD6EE" w:themeFill="accent1" w:themeFillTint="66"/>
            <w:noWrap/>
            <w:hideMark/>
          </w:tcPr>
          <w:p w:rsidR="00A73DFA" w:rsidRPr="00605B5E" w:rsidRDefault="00083D6E" w:rsidP="00CF6189">
            <w:pPr>
              <w:spacing w:line="276" w:lineRule="auto"/>
              <w:contextualSpacing/>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w:t>
            </w:r>
            <w:r w:rsidR="00A73DFA" w:rsidRPr="00605B5E">
              <w:rPr>
                <w:rFonts w:ascii="Times New Roman" w:eastAsia="Times New Roman" w:hAnsi="Times New Roman" w:cs="Times New Roman"/>
                <w:sz w:val="20"/>
                <w:szCs w:val="20"/>
                <w:lang w:eastAsia="pl-PL"/>
              </w:rPr>
              <w:t>rocławski</w:t>
            </w:r>
          </w:p>
        </w:tc>
        <w:tc>
          <w:tcPr>
            <w:tcW w:w="992"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115,19</w:t>
            </w:r>
          </w:p>
        </w:tc>
        <w:tc>
          <w:tcPr>
            <w:tcW w:w="992"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189,55</w:t>
            </w:r>
          </w:p>
        </w:tc>
        <w:tc>
          <w:tcPr>
            <w:tcW w:w="110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173,29</w:t>
            </w:r>
          </w:p>
        </w:tc>
        <w:tc>
          <w:tcPr>
            <w:tcW w:w="939"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217,36</w:t>
            </w:r>
          </w:p>
        </w:tc>
        <w:tc>
          <w:tcPr>
            <w:tcW w:w="109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177,77</w:t>
            </w:r>
          </w:p>
        </w:tc>
        <w:tc>
          <w:tcPr>
            <w:tcW w:w="109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153,73</w:t>
            </w:r>
          </w:p>
        </w:tc>
      </w:tr>
      <w:tr w:rsidR="00A73DFA" w:rsidRPr="00605B5E" w:rsidTr="00AE78C0">
        <w:trPr>
          <w:trHeight w:val="265"/>
          <w:jc w:val="center"/>
        </w:trPr>
        <w:tc>
          <w:tcPr>
            <w:tcW w:w="2660" w:type="dxa"/>
            <w:shd w:val="clear" w:color="auto" w:fill="BDD6EE" w:themeFill="accent1" w:themeFillTint="66"/>
            <w:noWrap/>
            <w:hideMark/>
          </w:tcPr>
          <w:p w:rsidR="00A73DFA" w:rsidRPr="00605B5E" w:rsidRDefault="00A73DFA" w:rsidP="001F603B">
            <w:pPr>
              <w:spacing w:line="276" w:lineRule="auto"/>
              <w:contextualSpacing/>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legnicko-głogowski</w:t>
            </w:r>
          </w:p>
        </w:tc>
        <w:tc>
          <w:tcPr>
            <w:tcW w:w="992"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153,08</w:t>
            </w:r>
          </w:p>
        </w:tc>
        <w:tc>
          <w:tcPr>
            <w:tcW w:w="992"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179,48</w:t>
            </w:r>
          </w:p>
        </w:tc>
        <w:tc>
          <w:tcPr>
            <w:tcW w:w="110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205,27</w:t>
            </w:r>
          </w:p>
        </w:tc>
        <w:tc>
          <w:tcPr>
            <w:tcW w:w="939"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245,74</w:t>
            </w:r>
          </w:p>
        </w:tc>
        <w:tc>
          <w:tcPr>
            <w:tcW w:w="109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210,36</w:t>
            </w:r>
          </w:p>
        </w:tc>
        <w:tc>
          <w:tcPr>
            <w:tcW w:w="109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204,75</w:t>
            </w:r>
          </w:p>
        </w:tc>
      </w:tr>
      <w:tr w:rsidR="00A73DFA" w:rsidRPr="00605B5E" w:rsidTr="00AE78C0">
        <w:trPr>
          <w:trHeight w:val="265"/>
          <w:jc w:val="center"/>
        </w:trPr>
        <w:tc>
          <w:tcPr>
            <w:tcW w:w="2660" w:type="dxa"/>
            <w:shd w:val="clear" w:color="auto" w:fill="BDD6EE" w:themeFill="accent1" w:themeFillTint="66"/>
            <w:noWrap/>
            <w:hideMark/>
          </w:tcPr>
          <w:p w:rsidR="00A73DFA" w:rsidRPr="00605B5E" w:rsidRDefault="00131B6D" w:rsidP="00CF6189">
            <w:pPr>
              <w:spacing w:line="276" w:lineRule="auto"/>
              <w:contextualSpacing/>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miasto</w:t>
            </w:r>
            <w:r w:rsidR="00A73DFA" w:rsidRPr="00605B5E">
              <w:rPr>
                <w:rFonts w:ascii="Times New Roman" w:eastAsia="Times New Roman" w:hAnsi="Times New Roman" w:cs="Times New Roman"/>
                <w:sz w:val="20"/>
                <w:szCs w:val="20"/>
                <w:lang w:eastAsia="pl-PL"/>
              </w:rPr>
              <w:t xml:space="preserve"> Wrocław</w:t>
            </w:r>
          </w:p>
        </w:tc>
        <w:tc>
          <w:tcPr>
            <w:tcW w:w="992"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262,95</w:t>
            </w:r>
          </w:p>
        </w:tc>
        <w:tc>
          <w:tcPr>
            <w:tcW w:w="992"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342,11</w:t>
            </w:r>
          </w:p>
        </w:tc>
        <w:tc>
          <w:tcPr>
            <w:tcW w:w="110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405,72</w:t>
            </w:r>
          </w:p>
        </w:tc>
        <w:tc>
          <w:tcPr>
            <w:tcW w:w="939"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507,22</w:t>
            </w:r>
          </w:p>
        </w:tc>
        <w:tc>
          <w:tcPr>
            <w:tcW w:w="109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520,04</w:t>
            </w:r>
          </w:p>
        </w:tc>
        <w:tc>
          <w:tcPr>
            <w:tcW w:w="1094" w:type="dxa"/>
            <w:noWrap/>
            <w:hideMark/>
          </w:tcPr>
          <w:p w:rsidR="00A73DFA" w:rsidRPr="00605B5E" w:rsidRDefault="00A73DFA" w:rsidP="00AB390B">
            <w:pPr>
              <w:keepNext/>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313,63</w:t>
            </w:r>
          </w:p>
        </w:tc>
      </w:tr>
    </w:tbl>
    <w:p w:rsidR="00AB390B" w:rsidRPr="00AB390B" w:rsidRDefault="00AB390B" w:rsidP="00AE78C0">
      <w:pPr>
        <w:pStyle w:val="Legenda"/>
        <w:spacing w:before="120"/>
        <w:rPr>
          <w:rFonts w:ascii="Times New Roman" w:hAnsi="Times New Roman" w:cs="Times New Roman"/>
          <w:b w:val="0"/>
          <w:color w:val="auto"/>
          <w:sz w:val="20"/>
          <w:szCs w:val="20"/>
        </w:rPr>
      </w:pPr>
      <w:r>
        <w:rPr>
          <w:rFonts w:ascii="Times New Roman" w:hAnsi="Times New Roman" w:cs="Times New Roman"/>
          <w:b w:val="0"/>
          <w:color w:val="auto"/>
          <w:sz w:val="20"/>
          <w:szCs w:val="20"/>
        </w:rPr>
        <w:t xml:space="preserve">Źródło: </w:t>
      </w:r>
      <w:r w:rsidRPr="00AB390B">
        <w:rPr>
          <w:rFonts w:ascii="Times New Roman" w:hAnsi="Times New Roman" w:cs="Times New Roman"/>
          <w:b w:val="0"/>
          <w:color w:val="auto"/>
          <w:sz w:val="20"/>
          <w:szCs w:val="20"/>
        </w:rPr>
        <w:t>opracowanie własne na podstawie Banku Danych Lokalnych GUS</w:t>
      </w:r>
    </w:p>
    <w:p w:rsidR="00A73DFA" w:rsidRPr="00783689" w:rsidRDefault="00A73DFA" w:rsidP="00783689">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Wydatki na kulturę i ochronę dziedzictwa narodowe</w:t>
      </w:r>
      <w:r w:rsidR="004B32D5" w:rsidRPr="00783689">
        <w:rPr>
          <w:rFonts w:ascii="Times New Roman" w:hAnsi="Times New Roman" w:cs="Times New Roman"/>
          <w:szCs w:val="24"/>
        </w:rPr>
        <w:t>go na 1 mieszkańca w subregionach</w:t>
      </w:r>
      <w:r w:rsidRPr="00783689">
        <w:rPr>
          <w:rFonts w:ascii="Times New Roman" w:hAnsi="Times New Roman" w:cs="Times New Roman"/>
          <w:szCs w:val="24"/>
        </w:rPr>
        <w:t xml:space="preserve"> wałbrzyskim i jeleniogórskim wynoszą powyżej średniej dla Polski (opró</w:t>
      </w:r>
      <w:r w:rsidR="00E258B2">
        <w:rPr>
          <w:rFonts w:ascii="Times New Roman" w:hAnsi="Times New Roman" w:cs="Times New Roman"/>
          <w:szCs w:val="24"/>
        </w:rPr>
        <w:t>cz roku 2008), jednakże, wraz z </w:t>
      </w:r>
      <w:r w:rsidRPr="00783689">
        <w:rPr>
          <w:rFonts w:ascii="Times New Roman" w:hAnsi="Times New Roman" w:cs="Times New Roman"/>
          <w:szCs w:val="24"/>
        </w:rPr>
        <w:t xml:space="preserve">subregionem </w:t>
      </w:r>
      <w:r w:rsidR="005E13D8" w:rsidRPr="00783689">
        <w:rPr>
          <w:rFonts w:ascii="Times New Roman" w:hAnsi="Times New Roman" w:cs="Times New Roman"/>
          <w:szCs w:val="24"/>
        </w:rPr>
        <w:t>wrocła</w:t>
      </w:r>
      <w:r w:rsidRPr="00783689">
        <w:rPr>
          <w:rFonts w:ascii="Times New Roman" w:hAnsi="Times New Roman" w:cs="Times New Roman"/>
          <w:szCs w:val="24"/>
        </w:rPr>
        <w:t>wskim</w:t>
      </w:r>
      <w:r w:rsidR="005E13D8" w:rsidRPr="00783689">
        <w:rPr>
          <w:rFonts w:ascii="Times New Roman" w:hAnsi="Times New Roman" w:cs="Times New Roman"/>
          <w:szCs w:val="24"/>
        </w:rPr>
        <w:t>,</w:t>
      </w:r>
      <w:r w:rsidRPr="00783689">
        <w:rPr>
          <w:rFonts w:ascii="Times New Roman" w:hAnsi="Times New Roman" w:cs="Times New Roman"/>
          <w:szCs w:val="24"/>
        </w:rPr>
        <w:t xml:space="preserve"> są to najniższe sumy na tle całego </w:t>
      </w:r>
      <w:r w:rsidR="001905F4" w:rsidRPr="00783689">
        <w:rPr>
          <w:rFonts w:ascii="Times New Roman" w:hAnsi="Times New Roman" w:cs="Times New Roman"/>
          <w:szCs w:val="24"/>
        </w:rPr>
        <w:t>województwa</w:t>
      </w:r>
      <w:r w:rsidRPr="00783689">
        <w:rPr>
          <w:rFonts w:ascii="Times New Roman" w:hAnsi="Times New Roman" w:cs="Times New Roman"/>
          <w:szCs w:val="24"/>
        </w:rPr>
        <w:t>.</w:t>
      </w:r>
    </w:p>
    <w:p w:rsidR="00A73DFA" w:rsidRPr="00605B5E" w:rsidRDefault="00A73DFA" w:rsidP="00A73DFA">
      <w:pPr>
        <w:pStyle w:val="Legenda"/>
        <w:keepNext/>
        <w:spacing w:line="276" w:lineRule="auto"/>
        <w:rPr>
          <w:rFonts w:ascii="Times New Roman" w:hAnsi="Times New Roman" w:cs="Times New Roman"/>
          <w:color w:val="auto"/>
          <w:sz w:val="20"/>
          <w:lang w:val="pl-PL"/>
        </w:rPr>
      </w:pPr>
      <w:bookmarkStart w:id="15" w:name="_Toc524772668"/>
      <w:r w:rsidRPr="00605B5E">
        <w:rPr>
          <w:rFonts w:ascii="Times New Roman" w:hAnsi="Times New Roman" w:cs="Times New Roman"/>
          <w:color w:val="auto"/>
          <w:sz w:val="20"/>
          <w:lang w:val="pl-PL"/>
        </w:rPr>
        <w:t xml:space="preserve">Tabela </w:t>
      </w:r>
      <w:r w:rsidR="00B12F2C" w:rsidRPr="00605B5E">
        <w:rPr>
          <w:rFonts w:ascii="Times New Roman" w:hAnsi="Times New Roman" w:cs="Times New Roman"/>
          <w:color w:val="auto"/>
          <w:sz w:val="20"/>
          <w:lang w:val="pl-PL"/>
        </w:rPr>
        <w:fldChar w:fldCharType="begin"/>
      </w:r>
      <w:r w:rsidRPr="00605B5E">
        <w:rPr>
          <w:rFonts w:ascii="Times New Roman" w:hAnsi="Times New Roman" w:cs="Times New Roman"/>
          <w:color w:val="auto"/>
          <w:sz w:val="20"/>
          <w:lang w:val="pl-PL"/>
        </w:rPr>
        <w:instrText xml:space="preserve"> SEQ Tabela \* ARABIC </w:instrText>
      </w:r>
      <w:r w:rsidR="00B12F2C" w:rsidRPr="00605B5E">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3</w:t>
      </w:r>
      <w:r w:rsidR="00B12F2C" w:rsidRPr="00605B5E">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Wydatki na turystykę według subregionów dla wybranych lat okresu 2008-2016 na 1 mieszkańca [zł]</w:t>
      </w:r>
      <w:bookmarkEnd w:id="15"/>
    </w:p>
    <w:tbl>
      <w:tblPr>
        <w:tblStyle w:val="Tabela-Siatka1"/>
        <w:tblW w:w="8873" w:type="dxa"/>
        <w:jc w:val="center"/>
        <w:tblLook w:val="04A0" w:firstRow="1" w:lastRow="0" w:firstColumn="1" w:lastColumn="0" w:noHBand="0" w:noVBand="1"/>
      </w:tblPr>
      <w:tblGrid>
        <w:gridCol w:w="2392"/>
        <w:gridCol w:w="971"/>
        <w:gridCol w:w="1135"/>
        <w:gridCol w:w="1134"/>
        <w:gridCol w:w="1134"/>
        <w:gridCol w:w="1134"/>
        <w:gridCol w:w="973"/>
      </w:tblGrid>
      <w:tr w:rsidR="00A73DFA" w:rsidRPr="00605B5E" w:rsidTr="00AE78C0">
        <w:trPr>
          <w:trHeight w:val="266"/>
          <w:jc w:val="center"/>
        </w:trPr>
        <w:tc>
          <w:tcPr>
            <w:tcW w:w="2392" w:type="dxa"/>
            <w:shd w:val="clear" w:color="auto" w:fill="BDD6EE" w:themeFill="accent1" w:themeFillTint="66"/>
            <w:noWrap/>
            <w:hideMark/>
          </w:tcPr>
          <w:p w:rsidR="00A73DFA" w:rsidRPr="00605B5E" w:rsidRDefault="00743142" w:rsidP="00CF6189">
            <w:pPr>
              <w:spacing w:line="276" w:lineRule="auto"/>
              <w:contextualSpacing/>
              <w:jc w:val="both"/>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Obszar</w:t>
            </w:r>
          </w:p>
        </w:tc>
        <w:tc>
          <w:tcPr>
            <w:tcW w:w="971" w:type="dxa"/>
            <w:shd w:val="clear" w:color="auto" w:fill="BDD6EE" w:themeFill="accent1" w:themeFillTint="66"/>
            <w:noWrap/>
            <w:hideMark/>
          </w:tcPr>
          <w:p w:rsidR="00A73DFA" w:rsidRPr="00605B5E" w:rsidRDefault="00A73DFA" w:rsidP="00CF6189">
            <w:pPr>
              <w:spacing w:line="276" w:lineRule="auto"/>
              <w:contextualSpacing/>
              <w:jc w:val="both"/>
              <w:rPr>
                <w:rFonts w:ascii="Times New Roman" w:eastAsia="Times New Roman" w:hAnsi="Times New Roman" w:cs="Times New Roman"/>
                <w:b/>
                <w:bCs/>
                <w:sz w:val="20"/>
                <w:szCs w:val="20"/>
                <w:lang w:eastAsia="pl-PL"/>
              </w:rPr>
            </w:pPr>
            <w:r w:rsidRPr="00605B5E">
              <w:rPr>
                <w:rFonts w:ascii="Times New Roman" w:eastAsia="Times New Roman" w:hAnsi="Times New Roman" w:cs="Times New Roman"/>
                <w:sz w:val="20"/>
                <w:szCs w:val="20"/>
                <w:lang w:eastAsia="pl-PL"/>
              </w:rPr>
              <w:t>2008</w:t>
            </w:r>
          </w:p>
        </w:tc>
        <w:tc>
          <w:tcPr>
            <w:tcW w:w="1135" w:type="dxa"/>
            <w:shd w:val="clear" w:color="auto" w:fill="BDD6EE" w:themeFill="accent1" w:themeFillTint="66"/>
            <w:noWrap/>
            <w:hideMark/>
          </w:tcPr>
          <w:p w:rsidR="00A73DFA" w:rsidRPr="00605B5E" w:rsidRDefault="00A73DFA" w:rsidP="00CF6189">
            <w:pPr>
              <w:spacing w:line="276" w:lineRule="auto"/>
              <w:contextualSpacing/>
              <w:jc w:val="both"/>
              <w:rPr>
                <w:rFonts w:ascii="Times New Roman" w:eastAsia="Times New Roman" w:hAnsi="Times New Roman" w:cs="Times New Roman"/>
                <w:b/>
                <w:bCs/>
                <w:sz w:val="20"/>
                <w:szCs w:val="20"/>
                <w:lang w:eastAsia="pl-PL"/>
              </w:rPr>
            </w:pPr>
            <w:r w:rsidRPr="00605B5E">
              <w:rPr>
                <w:rFonts w:ascii="Times New Roman" w:eastAsia="Times New Roman" w:hAnsi="Times New Roman" w:cs="Times New Roman"/>
                <w:sz w:val="20"/>
                <w:szCs w:val="20"/>
                <w:lang w:eastAsia="pl-PL"/>
              </w:rPr>
              <w:t>2012</w:t>
            </w:r>
          </w:p>
        </w:tc>
        <w:tc>
          <w:tcPr>
            <w:tcW w:w="1134" w:type="dxa"/>
            <w:shd w:val="clear" w:color="auto" w:fill="BDD6EE" w:themeFill="accent1" w:themeFillTint="66"/>
            <w:noWrap/>
            <w:hideMark/>
          </w:tcPr>
          <w:p w:rsidR="00A73DFA" w:rsidRPr="00605B5E" w:rsidRDefault="00A73DFA" w:rsidP="00CF6189">
            <w:pPr>
              <w:spacing w:line="276" w:lineRule="auto"/>
              <w:contextualSpacing/>
              <w:jc w:val="both"/>
              <w:rPr>
                <w:rFonts w:ascii="Times New Roman" w:eastAsia="Times New Roman" w:hAnsi="Times New Roman" w:cs="Times New Roman"/>
                <w:b/>
                <w:bCs/>
                <w:sz w:val="20"/>
                <w:szCs w:val="20"/>
                <w:lang w:eastAsia="pl-PL"/>
              </w:rPr>
            </w:pPr>
            <w:r w:rsidRPr="00605B5E">
              <w:rPr>
                <w:rFonts w:ascii="Times New Roman" w:eastAsia="Times New Roman" w:hAnsi="Times New Roman" w:cs="Times New Roman"/>
                <w:sz w:val="20"/>
                <w:szCs w:val="20"/>
                <w:lang w:eastAsia="pl-PL"/>
              </w:rPr>
              <w:t>2013</w:t>
            </w:r>
          </w:p>
        </w:tc>
        <w:tc>
          <w:tcPr>
            <w:tcW w:w="1134" w:type="dxa"/>
            <w:shd w:val="clear" w:color="auto" w:fill="BDD6EE" w:themeFill="accent1" w:themeFillTint="66"/>
            <w:noWrap/>
            <w:hideMark/>
          </w:tcPr>
          <w:p w:rsidR="00A73DFA" w:rsidRPr="00605B5E" w:rsidRDefault="00A73DFA" w:rsidP="00CF6189">
            <w:pPr>
              <w:spacing w:line="276" w:lineRule="auto"/>
              <w:contextualSpacing/>
              <w:jc w:val="both"/>
              <w:rPr>
                <w:rFonts w:ascii="Times New Roman" w:eastAsia="Times New Roman" w:hAnsi="Times New Roman" w:cs="Times New Roman"/>
                <w:b/>
                <w:bCs/>
                <w:sz w:val="20"/>
                <w:szCs w:val="20"/>
                <w:lang w:eastAsia="pl-PL"/>
              </w:rPr>
            </w:pPr>
            <w:r w:rsidRPr="00605B5E">
              <w:rPr>
                <w:rFonts w:ascii="Times New Roman" w:eastAsia="Times New Roman" w:hAnsi="Times New Roman" w:cs="Times New Roman"/>
                <w:sz w:val="20"/>
                <w:szCs w:val="20"/>
                <w:lang w:eastAsia="pl-PL"/>
              </w:rPr>
              <w:t>2014</w:t>
            </w:r>
          </w:p>
        </w:tc>
        <w:tc>
          <w:tcPr>
            <w:tcW w:w="1134" w:type="dxa"/>
            <w:shd w:val="clear" w:color="auto" w:fill="BDD6EE" w:themeFill="accent1" w:themeFillTint="66"/>
            <w:noWrap/>
            <w:hideMark/>
          </w:tcPr>
          <w:p w:rsidR="00A73DFA" w:rsidRPr="00605B5E" w:rsidRDefault="00A73DFA" w:rsidP="00CF6189">
            <w:pPr>
              <w:spacing w:line="276" w:lineRule="auto"/>
              <w:contextualSpacing/>
              <w:jc w:val="both"/>
              <w:rPr>
                <w:rFonts w:ascii="Times New Roman" w:eastAsia="Times New Roman" w:hAnsi="Times New Roman" w:cs="Times New Roman"/>
                <w:b/>
                <w:bCs/>
                <w:sz w:val="20"/>
                <w:szCs w:val="20"/>
                <w:lang w:eastAsia="pl-PL"/>
              </w:rPr>
            </w:pPr>
            <w:r w:rsidRPr="00605B5E">
              <w:rPr>
                <w:rFonts w:ascii="Times New Roman" w:eastAsia="Times New Roman" w:hAnsi="Times New Roman" w:cs="Times New Roman"/>
                <w:sz w:val="20"/>
                <w:szCs w:val="20"/>
                <w:lang w:eastAsia="pl-PL"/>
              </w:rPr>
              <w:t>2015</w:t>
            </w:r>
          </w:p>
        </w:tc>
        <w:tc>
          <w:tcPr>
            <w:tcW w:w="973" w:type="dxa"/>
            <w:shd w:val="clear" w:color="auto" w:fill="BDD6EE" w:themeFill="accent1" w:themeFillTint="66"/>
            <w:noWrap/>
            <w:hideMark/>
          </w:tcPr>
          <w:p w:rsidR="00A73DFA" w:rsidRPr="00605B5E" w:rsidRDefault="00A73DFA" w:rsidP="00CF6189">
            <w:pPr>
              <w:spacing w:line="276" w:lineRule="auto"/>
              <w:contextualSpacing/>
              <w:jc w:val="both"/>
              <w:rPr>
                <w:rFonts w:ascii="Times New Roman" w:eastAsia="Times New Roman" w:hAnsi="Times New Roman" w:cs="Times New Roman"/>
                <w:b/>
                <w:bCs/>
                <w:sz w:val="20"/>
                <w:szCs w:val="20"/>
                <w:lang w:eastAsia="pl-PL"/>
              </w:rPr>
            </w:pPr>
            <w:r w:rsidRPr="00605B5E">
              <w:rPr>
                <w:rFonts w:ascii="Times New Roman" w:eastAsia="Times New Roman" w:hAnsi="Times New Roman" w:cs="Times New Roman"/>
                <w:sz w:val="20"/>
                <w:szCs w:val="20"/>
                <w:lang w:eastAsia="pl-PL"/>
              </w:rPr>
              <w:t>2016</w:t>
            </w:r>
          </w:p>
        </w:tc>
      </w:tr>
      <w:tr w:rsidR="00A73DFA" w:rsidRPr="00605B5E" w:rsidTr="00AE78C0">
        <w:trPr>
          <w:trHeight w:val="266"/>
          <w:jc w:val="center"/>
        </w:trPr>
        <w:tc>
          <w:tcPr>
            <w:tcW w:w="2392" w:type="dxa"/>
            <w:shd w:val="clear" w:color="auto" w:fill="BDD6EE" w:themeFill="accent1" w:themeFillTint="66"/>
            <w:noWrap/>
            <w:hideMark/>
          </w:tcPr>
          <w:p w:rsidR="00A73DFA" w:rsidRPr="00605B5E" w:rsidRDefault="00A73DFA" w:rsidP="00CF6189">
            <w:pPr>
              <w:spacing w:line="276" w:lineRule="auto"/>
              <w:contextualSpacing/>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Polska</w:t>
            </w:r>
          </w:p>
        </w:tc>
        <w:tc>
          <w:tcPr>
            <w:tcW w:w="971"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4,24</w:t>
            </w:r>
          </w:p>
        </w:tc>
        <w:tc>
          <w:tcPr>
            <w:tcW w:w="1135"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12,98</w:t>
            </w:r>
          </w:p>
        </w:tc>
        <w:tc>
          <w:tcPr>
            <w:tcW w:w="113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11,03</w:t>
            </w:r>
          </w:p>
        </w:tc>
        <w:tc>
          <w:tcPr>
            <w:tcW w:w="113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10,38</w:t>
            </w:r>
          </w:p>
        </w:tc>
        <w:tc>
          <w:tcPr>
            <w:tcW w:w="113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8,42</w:t>
            </w:r>
          </w:p>
        </w:tc>
        <w:tc>
          <w:tcPr>
            <w:tcW w:w="973"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3,89</w:t>
            </w:r>
          </w:p>
        </w:tc>
      </w:tr>
      <w:tr w:rsidR="00A73DFA" w:rsidRPr="00605B5E" w:rsidTr="00AE78C0">
        <w:trPr>
          <w:trHeight w:val="266"/>
          <w:jc w:val="center"/>
        </w:trPr>
        <w:tc>
          <w:tcPr>
            <w:tcW w:w="2392" w:type="dxa"/>
            <w:shd w:val="clear" w:color="auto" w:fill="BDD6EE" w:themeFill="accent1" w:themeFillTint="66"/>
            <w:noWrap/>
            <w:hideMark/>
          </w:tcPr>
          <w:p w:rsidR="00A73DFA" w:rsidRPr="00605B5E" w:rsidRDefault="00A33825" w:rsidP="00CF6189">
            <w:pPr>
              <w:spacing w:line="276" w:lineRule="auto"/>
              <w:contextualSpacing/>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d</w:t>
            </w:r>
            <w:r w:rsidR="00083D6E">
              <w:rPr>
                <w:rFonts w:ascii="Times New Roman" w:eastAsia="Times New Roman" w:hAnsi="Times New Roman" w:cs="Times New Roman"/>
                <w:sz w:val="20"/>
                <w:szCs w:val="20"/>
                <w:lang w:eastAsia="pl-PL"/>
              </w:rPr>
              <w:t>olnośląskie</w:t>
            </w:r>
          </w:p>
        </w:tc>
        <w:tc>
          <w:tcPr>
            <w:tcW w:w="971"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5,29</w:t>
            </w:r>
          </w:p>
        </w:tc>
        <w:tc>
          <w:tcPr>
            <w:tcW w:w="1135"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17,45</w:t>
            </w:r>
          </w:p>
        </w:tc>
        <w:tc>
          <w:tcPr>
            <w:tcW w:w="113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22,17</w:t>
            </w:r>
          </w:p>
        </w:tc>
        <w:tc>
          <w:tcPr>
            <w:tcW w:w="113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10,37</w:t>
            </w:r>
          </w:p>
        </w:tc>
        <w:tc>
          <w:tcPr>
            <w:tcW w:w="113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4,09</w:t>
            </w:r>
          </w:p>
        </w:tc>
        <w:tc>
          <w:tcPr>
            <w:tcW w:w="973"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3,00</w:t>
            </w:r>
          </w:p>
        </w:tc>
      </w:tr>
      <w:tr w:rsidR="00A73DFA" w:rsidRPr="00605B5E" w:rsidTr="00AE78C0">
        <w:trPr>
          <w:trHeight w:val="266"/>
          <w:jc w:val="center"/>
        </w:trPr>
        <w:tc>
          <w:tcPr>
            <w:tcW w:w="2392" w:type="dxa"/>
            <w:shd w:val="clear" w:color="auto" w:fill="BDD6EE" w:themeFill="accent1" w:themeFillTint="66"/>
            <w:noWrap/>
            <w:hideMark/>
          </w:tcPr>
          <w:p w:rsidR="00A73DFA" w:rsidRPr="00605B5E" w:rsidRDefault="00083D6E" w:rsidP="00CF6189">
            <w:pPr>
              <w:spacing w:line="276" w:lineRule="auto"/>
              <w:contextualSpacing/>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w:t>
            </w:r>
            <w:r w:rsidR="00A73DFA" w:rsidRPr="00605B5E">
              <w:rPr>
                <w:rFonts w:ascii="Times New Roman" w:eastAsia="Times New Roman" w:hAnsi="Times New Roman" w:cs="Times New Roman"/>
                <w:sz w:val="20"/>
                <w:szCs w:val="20"/>
                <w:lang w:eastAsia="pl-PL"/>
              </w:rPr>
              <w:t>ałbrzyski</w:t>
            </w:r>
          </w:p>
        </w:tc>
        <w:tc>
          <w:tcPr>
            <w:tcW w:w="971"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12,16</w:t>
            </w:r>
          </w:p>
        </w:tc>
        <w:tc>
          <w:tcPr>
            <w:tcW w:w="1135"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17,19</w:t>
            </w:r>
          </w:p>
        </w:tc>
        <w:tc>
          <w:tcPr>
            <w:tcW w:w="113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18,83</w:t>
            </w:r>
          </w:p>
        </w:tc>
        <w:tc>
          <w:tcPr>
            <w:tcW w:w="113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26,51</w:t>
            </w:r>
          </w:p>
        </w:tc>
        <w:tc>
          <w:tcPr>
            <w:tcW w:w="113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10,12</w:t>
            </w:r>
          </w:p>
        </w:tc>
        <w:tc>
          <w:tcPr>
            <w:tcW w:w="973"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6,17</w:t>
            </w:r>
          </w:p>
        </w:tc>
      </w:tr>
      <w:tr w:rsidR="00A73DFA" w:rsidRPr="00605B5E" w:rsidTr="00AE78C0">
        <w:trPr>
          <w:trHeight w:val="266"/>
          <w:jc w:val="center"/>
        </w:trPr>
        <w:tc>
          <w:tcPr>
            <w:tcW w:w="2392" w:type="dxa"/>
            <w:shd w:val="clear" w:color="auto" w:fill="BDD6EE" w:themeFill="accent1" w:themeFillTint="66"/>
            <w:noWrap/>
            <w:hideMark/>
          </w:tcPr>
          <w:p w:rsidR="00A73DFA" w:rsidRPr="00605B5E" w:rsidRDefault="00083D6E" w:rsidP="00CF6189">
            <w:pPr>
              <w:spacing w:line="276" w:lineRule="auto"/>
              <w:contextualSpacing/>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j</w:t>
            </w:r>
            <w:r w:rsidR="00A73DFA" w:rsidRPr="00605B5E">
              <w:rPr>
                <w:rFonts w:ascii="Times New Roman" w:eastAsia="Times New Roman" w:hAnsi="Times New Roman" w:cs="Times New Roman"/>
                <w:sz w:val="20"/>
                <w:szCs w:val="20"/>
                <w:lang w:eastAsia="pl-PL"/>
              </w:rPr>
              <w:t>eleniogórski</w:t>
            </w:r>
          </w:p>
        </w:tc>
        <w:tc>
          <w:tcPr>
            <w:tcW w:w="971"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7,11</w:t>
            </w:r>
          </w:p>
        </w:tc>
        <w:tc>
          <w:tcPr>
            <w:tcW w:w="1135"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64,16</w:t>
            </w:r>
          </w:p>
        </w:tc>
        <w:tc>
          <w:tcPr>
            <w:tcW w:w="113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79,89</w:t>
            </w:r>
          </w:p>
        </w:tc>
        <w:tc>
          <w:tcPr>
            <w:tcW w:w="113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13,53</w:t>
            </w:r>
          </w:p>
        </w:tc>
        <w:tc>
          <w:tcPr>
            <w:tcW w:w="113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2,98</w:t>
            </w:r>
          </w:p>
        </w:tc>
        <w:tc>
          <w:tcPr>
            <w:tcW w:w="973"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3,61</w:t>
            </w:r>
          </w:p>
        </w:tc>
      </w:tr>
      <w:tr w:rsidR="00A73DFA" w:rsidRPr="00605B5E" w:rsidTr="00AE78C0">
        <w:trPr>
          <w:trHeight w:val="266"/>
          <w:jc w:val="center"/>
        </w:trPr>
        <w:tc>
          <w:tcPr>
            <w:tcW w:w="2392" w:type="dxa"/>
            <w:shd w:val="clear" w:color="auto" w:fill="BDD6EE" w:themeFill="accent1" w:themeFillTint="66"/>
            <w:noWrap/>
            <w:hideMark/>
          </w:tcPr>
          <w:p w:rsidR="00A73DFA" w:rsidRPr="00605B5E" w:rsidRDefault="00083D6E" w:rsidP="00CF6189">
            <w:pPr>
              <w:spacing w:line="276" w:lineRule="auto"/>
              <w:contextualSpacing/>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w:t>
            </w:r>
            <w:r w:rsidR="00A73DFA" w:rsidRPr="00605B5E">
              <w:rPr>
                <w:rFonts w:ascii="Times New Roman" w:eastAsia="Times New Roman" w:hAnsi="Times New Roman" w:cs="Times New Roman"/>
                <w:sz w:val="20"/>
                <w:szCs w:val="20"/>
                <w:lang w:eastAsia="pl-PL"/>
              </w:rPr>
              <w:t>rocławski</w:t>
            </w:r>
          </w:p>
        </w:tc>
        <w:tc>
          <w:tcPr>
            <w:tcW w:w="971"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2,78</w:t>
            </w:r>
          </w:p>
        </w:tc>
        <w:tc>
          <w:tcPr>
            <w:tcW w:w="1135"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1,81</w:t>
            </w:r>
          </w:p>
        </w:tc>
        <w:tc>
          <w:tcPr>
            <w:tcW w:w="113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3,28</w:t>
            </w:r>
          </w:p>
        </w:tc>
        <w:tc>
          <w:tcPr>
            <w:tcW w:w="113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4,35</w:t>
            </w:r>
          </w:p>
        </w:tc>
        <w:tc>
          <w:tcPr>
            <w:tcW w:w="113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4,42</w:t>
            </w:r>
          </w:p>
        </w:tc>
        <w:tc>
          <w:tcPr>
            <w:tcW w:w="973"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2,11</w:t>
            </w:r>
          </w:p>
        </w:tc>
      </w:tr>
      <w:tr w:rsidR="00A73DFA" w:rsidRPr="00605B5E" w:rsidTr="00AE78C0">
        <w:trPr>
          <w:trHeight w:val="266"/>
          <w:jc w:val="center"/>
        </w:trPr>
        <w:tc>
          <w:tcPr>
            <w:tcW w:w="2392" w:type="dxa"/>
            <w:shd w:val="clear" w:color="auto" w:fill="BDD6EE" w:themeFill="accent1" w:themeFillTint="66"/>
            <w:noWrap/>
            <w:hideMark/>
          </w:tcPr>
          <w:p w:rsidR="00A73DFA" w:rsidRPr="00605B5E" w:rsidRDefault="00A73DFA" w:rsidP="001F603B">
            <w:pPr>
              <w:spacing w:line="276" w:lineRule="auto"/>
              <w:contextualSpacing/>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legnicko-głogowski</w:t>
            </w:r>
          </w:p>
        </w:tc>
        <w:tc>
          <w:tcPr>
            <w:tcW w:w="971"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0,24</w:t>
            </w:r>
          </w:p>
        </w:tc>
        <w:tc>
          <w:tcPr>
            <w:tcW w:w="1135"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0,92</w:t>
            </w:r>
          </w:p>
        </w:tc>
        <w:tc>
          <w:tcPr>
            <w:tcW w:w="113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7,53</w:t>
            </w:r>
          </w:p>
        </w:tc>
        <w:tc>
          <w:tcPr>
            <w:tcW w:w="113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3,67</w:t>
            </w:r>
          </w:p>
        </w:tc>
        <w:tc>
          <w:tcPr>
            <w:tcW w:w="113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0,99</w:t>
            </w:r>
          </w:p>
        </w:tc>
        <w:tc>
          <w:tcPr>
            <w:tcW w:w="973"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0,83</w:t>
            </w:r>
          </w:p>
        </w:tc>
      </w:tr>
      <w:tr w:rsidR="00A73DFA" w:rsidRPr="00605B5E" w:rsidTr="00AE78C0">
        <w:trPr>
          <w:trHeight w:val="266"/>
          <w:jc w:val="center"/>
        </w:trPr>
        <w:tc>
          <w:tcPr>
            <w:tcW w:w="2392" w:type="dxa"/>
            <w:shd w:val="clear" w:color="auto" w:fill="BDD6EE" w:themeFill="accent1" w:themeFillTint="66"/>
            <w:noWrap/>
            <w:hideMark/>
          </w:tcPr>
          <w:p w:rsidR="00A73DFA" w:rsidRPr="00605B5E" w:rsidRDefault="00131B6D" w:rsidP="00CF6189">
            <w:pPr>
              <w:spacing w:line="276" w:lineRule="auto"/>
              <w:contextualSpacing/>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miasto</w:t>
            </w:r>
            <w:r w:rsidR="00A73DFA" w:rsidRPr="00605B5E">
              <w:rPr>
                <w:rFonts w:ascii="Times New Roman" w:eastAsia="Times New Roman" w:hAnsi="Times New Roman" w:cs="Times New Roman"/>
                <w:sz w:val="20"/>
                <w:szCs w:val="20"/>
                <w:lang w:eastAsia="pl-PL"/>
              </w:rPr>
              <w:t xml:space="preserve"> Wrocław</w:t>
            </w:r>
          </w:p>
        </w:tc>
        <w:tc>
          <w:tcPr>
            <w:tcW w:w="971"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1,99</w:t>
            </w:r>
          </w:p>
        </w:tc>
        <w:tc>
          <w:tcPr>
            <w:tcW w:w="1135"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0,88</w:t>
            </w:r>
          </w:p>
        </w:tc>
        <w:tc>
          <w:tcPr>
            <w:tcW w:w="113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0,77</w:t>
            </w:r>
          </w:p>
        </w:tc>
        <w:tc>
          <w:tcPr>
            <w:tcW w:w="113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0,75</w:t>
            </w:r>
          </w:p>
        </w:tc>
        <w:tc>
          <w:tcPr>
            <w:tcW w:w="113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0,69</w:t>
            </w:r>
          </w:p>
        </w:tc>
        <w:tc>
          <w:tcPr>
            <w:tcW w:w="973" w:type="dxa"/>
            <w:noWrap/>
            <w:hideMark/>
          </w:tcPr>
          <w:p w:rsidR="00A73DFA" w:rsidRPr="00605B5E" w:rsidRDefault="00A73DFA" w:rsidP="00CF6189">
            <w:pPr>
              <w:keepNext/>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1,52</w:t>
            </w:r>
          </w:p>
        </w:tc>
      </w:tr>
    </w:tbl>
    <w:p w:rsidR="00A73DFA" w:rsidRPr="00605B5E" w:rsidRDefault="00A73DFA" w:rsidP="00AE78C0">
      <w:pPr>
        <w:pStyle w:val="Legenda"/>
        <w:spacing w:before="120" w:line="276" w:lineRule="auto"/>
        <w:rPr>
          <w:rFonts w:ascii="Times New Roman" w:hAnsi="Times New Roman" w:cs="Times New Roman"/>
          <w:b w:val="0"/>
          <w:color w:val="auto"/>
          <w:sz w:val="28"/>
          <w:szCs w:val="24"/>
          <w:lang w:val="pl-PL"/>
        </w:rPr>
      </w:pPr>
      <w:r w:rsidRPr="00605B5E">
        <w:rPr>
          <w:rFonts w:ascii="Times New Roman" w:hAnsi="Times New Roman" w:cs="Times New Roman"/>
          <w:b w:val="0"/>
          <w:color w:val="auto"/>
          <w:sz w:val="20"/>
          <w:lang w:val="pl-PL"/>
        </w:rPr>
        <w:t xml:space="preserve">Źródło: opracowanie własne </w:t>
      </w:r>
      <w:r w:rsidR="00A92547">
        <w:rPr>
          <w:rFonts w:ascii="Times New Roman" w:hAnsi="Times New Roman" w:cs="Times New Roman"/>
          <w:b w:val="0"/>
          <w:color w:val="auto"/>
          <w:sz w:val="20"/>
          <w:lang w:val="pl-PL"/>
        </w:rPr>
        <w:t>na podstawie Banku Danych Lokalnych GUS.</w:t>
      </w:r>
    </w:p>
    <w:p w:rsidR="001F603B" w:rsidRPr="00783689" w:rsidRDefault="00A73DFA" w:rsidP="00783689">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Wydatki na turystykę w przeliczen</w:t>
      </w:r>
      <w:r w:rsidR="004B32D5" w:rsidRPr="00783689">
        <w:rPr>
          <w:rFonts w:ascii="Times New Roman" w:hAnsi="Times New Roman" w:cs="Times New Roman"/>
          <w:szCs w:val="24"/>
        </w:rPr>
        <w:t>iu na 1 mieszkańca w subregionach</w:t>
      </w:r>
      <w:r w:rsidRPr="00783689">
        <w:rPr>
          <w:rFonts w:ascii="Times New Roman" w:hAnsi="Times New Roman" w:cs="Times New Roman"/>
          <w:szCs w:val="24"/>
        </w:rPr>
        <w:t xml:space="preserve"> wałbrzyskim i jeleniogórskim w porównaniu do pozostałych subregionów zajmują najwyższe pozycje.</w:t>
      </w:r>
      <w:r w:rsidR="00E258B2">
        <w:rPr>
          <w:rFonts w:ascii="Times New Roman" w:hAnsi="Times New Roman" w:cs="Times New Roman"/>
          <w:szCs w:val="24"/>
        </w:rPr>
        <w:t xml:space="preserve"> Subregion wałbrzyski ponadto w </w:t>
      </w:r>
      <w:r w:rsidRPr="00783689">
        <w:rPr>
          <w:rFonts w:ascii="Times New Roman" w:hAnsi="Times New Roman" w:cs="Times New Roman"/>
          <w:szCs w:val="24"/>
        </w:rPr>
        <w:t>każdym roku przeznaczał wyższą kwotę na 1 mieszkańca niż średnia dla Polski. Mimo t</w:t>
      </w:r>
      <w:r w:rsidR="004B32D5" w:rsidRPr="00783689">
        <w:rPr>
          <w:rFonts w:ascii="Times New Roman" w:hAnsi="Times New Roman" w:cs="Times New Roman"/>
          <w:szCs w:val="24"/>
        </w:rPr>
        <w:t>o</w:t>
      </w:r>
      <w:r w:rsidRPr="00783689">
        <w:rPr>
          <w:rFonts w:ascii="Times New Roman" w:hAnsi="Times New Roman" w:cs="Times New Roman"/>
          <w:szCs w:val="24"/>
        </w:rPr>
        <w:t xml:space="preserve"> </w:t>
      </w:r>
      <w:r w:rsidR="004B32D5" w:rsidRPr="00783689">
        <w:rPr>
          <w:rFonts w:ascii="Times New Roman" w:hAnsi="Times New Roman" w:cs="Times New Roman"/>
          <w:szCs w:val="24"/>
        </w:rPr>
        <w:t xml:space="preserve">21% </w:t>
      </w:r>
      <w:r w:rsidRPr="00783689">
        <w:rPr>
          <w:rFonts w:ascii="Times New Roman" w:hAnsi="Times New Roman" w:cs="Times New Roman"/>
          <w:szCs w:val="24"/>
        </w:rPr>
        <w:t>spośród przebadanych gmin w całym okresie badawczym nie przeznaczyło żadnych środków na turystykę.</w:t>
      </w:r>
    </w:p>
    <w:p w:rsidR="00A73DFA" w:rsidRPr="00605B5E" w:rsidRDefault="00A73DFA" w:rsidP="00B4394C">
      <w:pPr>
        <w:pStyle w:val="Legenda"/>
        <w:keepNext/>
        <w:jc w:val="both"/>
        <w:rPr>
          <w:rFonts w:ascii="Times New Roman" w:hAnsi="Times New Roman" w:cs="Times New Roman"/>
          <w:color w:val="auto"/>
          <w:sz w:val="20"/>
          <w:lang w:val="pl-PL"/>
        </w:rPr>
      </w:pPr>
      <w:bookmarkStart w:id="16" w:name="_Toc524772669"/>
      <w:r w:rsidRPr="00605B5E">
        <w:rPr>
          <w:rFonts w:ascii="Times New Roman" w:hAnsi="Times New Roman" w:cs="Times New Roman"/>
          <w:color w:val="auto"/>
          <w:sz w:val="20"/>
          <w:lang w:val="pl-PL"/>
        </w:rPr>
        <w:t xml:space="preserve">Tabela </w:t>
      </w:r>
      <w:r w:rsidR="00B12F2C" w:rsidRPr="00605B5E">
        <w:rPr>
          <w:rFonts w:ascii="Times New Roman" w:hAnsi="Times New Roman" w:cs="Times New Roman"/>
          <w:color w:val="auto"/>
          <w:sz w:val="20"/>
          <w:lang w:val="pl-PL"/>
        </w:rPr>
        <w:fldChar w:fldCharType="begin"/>
      </w:r>
      <w:r w:rsidRPr="00605B5E">
        <w:rPr>
          <w:rFonts w:ascii="Times New Roman" w:hAnsi="Times New Roman" w:cs="Times New Roman"/>
          <w:color w:val="auto"/>
          <w:sz w:val="20"/>
          <w:lang w:val="pl-PL"/>
        </w:rPr>
        <w:instrText xml:space="preserve"> SEQ Tabela \* ARABIC </w:instrText>
      </w:r>
      <w:r w:rsidR="00B12F2C" w:rsidRPr="00605B5E">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4</w:t>
      </w:r>
      <w:r w:rsidR="00B12F2C" w:rsidRPr="00605B5E">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xml:space="preserve">. Wydatki na rolnictwo i łowiectwo według subregionów dla wybranych lat okresu 2008-2016 </w:t>
      </w:r>
      <w:r w:rsidR="00083D6E">
        <w:rPr>
          <w:rFonts w:ascii="Times New Roman" w:hAnsi="Times New Roman" w:cs="Times New Roman"/>
          <w:color w:val="auto"/>
          <w:sz w:val="20"/>
          <w:lang w:val="pl-PL"/>
        </w:rPr>
        <w:br/>
      </w:r>
      <w:r w:rsidRPr="00605B5E">
        <w:rPr>
          <w:rFonts w:ascii="Times New Roman" w:hAnsi="Times New Roman" w:cs="Times New Roman"/>
          <w:color w:val="auto"/>
          <w:sz w:val="20"/>
          <w:lang w:val="pl-PL"/>
        </w:rPr>
        <w:t>na 1 mieszkańca [zł]</w:t>
      </w:r>
      <w:bookmarkEnd w:id="16"/>
    </w:p>
    <w:tbl>
      <w:tblPr>
        <w:tblStyle w:val="Tabela-Siatka1"/>
        <w:tblW w:w="8843" w:type="dxa"/>
        <w:jc w:val="center"/>
        <w:tblLook w:val="04A0" w:firstRow="1" w:lastRow="0" w:firstColumn="1" w:lastColumn="0" w:noHBand="0" w:noVBand="1"/>
      </w:tblPr>
      <w:tblGrid>
        <w:gridCol w:w="2365"/>
        <w:gridCol w:w="1054"/>
        <w:gridCol w:w="1054"/>
        <w:gridCol w:w="1054"/>
        <w:gridCol w:w="1056"/>
        <w:gridCol w:w="1206"/>
        <w:gridCol w:w="1054"/>
      </w:tblGrid>
      <w:tr w:rsidR="00A73DFA" w:rsidRPr="00605B5E" w:rsidTr="00AE78C0">
        <w:trPr>
          <w:trHeight w:val="266"/>
          <w:jc w:val="center"/>
        </w:trPr>
        <w:tc>
          <w:tcPr>
            <w:tcW w:w="2365" w:type="dxa"/>
            <w:shd w:val="clear" w:color="auto" w:fill="BDD6EE" w:themeFill="accent1" w:themeFillTint="66"/>
            <w:noWrap/>
            <w:hideMark/>
          </w:tcPr>
          <w:p w:rsidR="00A73DFA" w:rsidRPr="00605B5E" w:rsidRDefault="00743142" w:rsidP="00743142">
            <w:pPr>
              <w:spacing w:line="276" w:lineRule="auto"/>
              <w:contextualSpacing/>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Obszar</w:t>
            </w:r>
          </w:p>
        </w:tc>
        <w:tc>
          <w:tcPr>
            <w:tcW w:w="1054" w:type="dxa"/>
            <w:shd w:val="clear" w:color="auto" w:fill="BDD6EE" w:themeFill="accent1" w:themeFillTint="66"/>
            <w:noWrap/>
            <w:hideMark/>
          </w:tcPr>
          <w:p w:rsidR="00A73DFA" w:rsidRPr="00605B5E" w:rsidRDefault="00A73DFA" w:rsidP="00CF6189">
            <w:pPr>
              <w:spacing w:line="276" w:lineRule="auto"/>
              <w:contextualSpacing/>
              <w:jc w:val="both"/>
              <w:rPr>
                <w:rFonts w:ascii="Times New Roman" w:eastAsia="Times New Roman" w:hAnsi="Times New Roman" w:cs="Times New Roman"/>
                <w:b/>
                <w:bCs/>
                <w:sz w:val="20"/>
                <w:szCs w:val="20"/>
                <w:lang w:eastAsia="pl-PL"/>
              </w:rPr>
            </w:pPr>
            <w:r w:rsidRPr="00605B5E">
              <w:rPr>
                <w:rFonts w:ascii="Times New Roman" w:eastAsia="Times New Roman" w:hAnsi="Times New Roman" w:cs="Times New Roman"/>
                <w:sz w:val="20"/>
                <w:szCs w:val="20"/>
                <w:lang w:eastAsia="pl-PL"/>
              </w:rPr>
              <w:t>2008</w:t>
            </w:r>
          </w:p>
        </w:tc>
        <w:tc>
          <w:tcPr>
            <w:tcW w:w="1054" w:type="dxa"/>
            <w:shd w:val="clear" w:color="auto" w:fill="BDD6EE" w:themeFill="accent1" w:themeFillTint="66"/>
            <w:noWrap/>
            <w:hideMark/>
          </w:tcPr>
          <w:p w:rsidR="00A73DFA" w:rsidRPr="00605B5E" w:rsidRDefault="00A73DFA" w:rsidP="00CF6189">
            <w:pPr>
              <w:spacing w:line="276" w:lineRule="auto"/>
              <w:contextualSpacing/>
              <w:jc w:val="both"/>
              <w:rPr>
                <w:rFonts w:ascii="Times New Roman" w:eastAsia="Times New Roman" w:hAnsi="Times New Roman" w:cs="Times New Roman"/>
                <w:b/>
                <w:bCs/>
                <w:sz w:val="20"/>
                <w:szCs w:val="20"/>
                <w:lang w:eastAsia="pl-PL"/>
              </w:rPr>
            </w:pPr>
            <w:r w:rsidRPr="00605B5E">
              <w:rPr>
                <w:rFonts w:ascii="Times New Roman" w:eastAsia="Times New Roman" w:hAnsi="Times New Roman" w:cs="Times New Roman"/>
                <w:sz w:val="20"/>
                <w:szCs w:val="20"/>
                <w:lang w:eastAsia="pl-PL"/>
              </w:rPr>
              <w:t>2012</w:t>
            </w:r>
          </w:p>
        </w:tc>
        <w:tc>
          <w:tcPr>
            <w:tcW w:w="1054" w:type="dxa"/>
            <w:shd w:val="clear" w:color="auto" w:fill="BDD6EE" w:themeFill="accent1" w:themeFillTint="66"/>
            <w:noWrap/>
            <w:hideMark/>
          </w:tcPr>
          <w:p w:rsidR="00A73DFA" w:rsidRPr="00605B5E" w:rsidRDefault="00A73DFA" w:rsidP="00CF6189">
            <w:pPr>
              <w:spacing w:line="276" w:lineRule="auto"/>
              <w:contextualSpacing/>
              <w:jc w:val="both"/>
              <w:rPr>
                <w:rFonts w:ascii="Times New Roman" w:eastAsia="Times New Roman" w:hAnsi="Times New Roman" w:cs="Times New Roman"/>
                <w:b/>
                <w:bCs/>
                <w:sz w:val="20"/>
                <w:szCs w:val="20"/>
                <w:lang w:eastAsia="pl-PL"/>
              </w:rPr>
            </w:pPr>
            <w:r w:rsidRPr="00605B5E">
              <w:rPr>
                <w:rFonts w:ascii="Times New Roman" w:eastAsia="Times New Roman" w:hAnsi="Times New Roman" w:cs="Times New Roman"/>
                <w:sz w:val="20"/>
                <w:szCs w:val="20"/>
                <w:lang w:eastAsia="pl-PL"/>
              </w:rPr>
              <w:t>2013</w:t>
            </w:r>
          </w:p>
        </w:tc>
        <w:tc>
          <w:tcPr>
            <w:tcW w:w="1056" w:type="dxa"/>
            <w:shd w:val="clear" w:color="auto" w:fill="BDD6EE" w:themeFill="accent1" w:themeFillTint="66"/>
            <w:noWrap/>
            <w:hideMark/>
          </w:tcPr>
          <w:p w:rsidR="00A73DFA" w:rsidRPr="00605B5E" w:rsidRDefault="00A73DFA" w:rsidP="00CF6189">
            <w:pPr>
              <w:spacing w:line="276" w:lineRule="auto"/>
              <w:contextualSpacing/>
              <w:jc w:val="both"/>
              <w:rPr>
                <w:rFonts w:ascii="Times New Roman" w:eastAsia="Times New Roman" w:hAnsi="Times New Roman" w:cs="Times New Roman"/>
                <w:b/>
                <w:bCs/>
                <w:sz w:val="20"/>
                <w:szCs w:val="20"/>
                <w:lang w:eastAsia="pl-PL"/>
              </w:rPr>
            </w:pPr>
            <w:r w:rsidRPr="00605B5E">
              <w:rPr>
                <w:rFonts w:ascii="Times New Roman" w:eastAsia="Times New Roman" w:hAnsi="Times New Roman" w:cs="Times New Roman"/>
                <w:sz w:val="20"/>
                <w:szCs w:val="20"/>
                <w:lang w:eastAsia="pl-PL"/>
              </w:rPr>
              <w:t>2014</w:t>
            </w:r>
          </w:p>
        </w:tc>
        <w:tc>
          <w:tcPr>
            <w:tcW w:w="1206" w:type="dxa"/>
            <w:shd w:val="clear" w:color="auto" w:fill="BDD6EE" w:themeFill="accent1" w:themeFillTint="66"/>
            <w:noWrap/>
            <w:hideMark/>
          </w:tcPr>
          <w:p w:rsidR="00A73DFA" w:rsidRPr="00605B5E" w:rsidRDefault="00A73DFA" w:rsidP="00CF6189">
            <w:pPr>
              <w:spacing w:line="276" w:lineRule="auto"/>
              <w:contextualSpacing/>
              <w:jc w:val="both"/>
              <w:rPr>
                <w:rFonts w:ascii="Times New Roman" w:eastAsia="Times New Roman" w:hAnsi="Times New Roman" w:cs="Times New Roman"/>
                <w:b/>
                <w:bCs/>
                <w:sz w:val="20"/>
                <w:szCs w:val="20"/>
                <w:lang w:eastAsia="pl-PL"/>
              </w:rPr>
            </w:pPr>
            <w:r w:rsidRPr="00605B5E">
              <w:rPr>
                <w:rFonts w:ascii="Times New Roman" w:eastAsia="Times New Roman" w:hAnsi="Times New Roman" w:cs="Times New Roman"/>
                <w:sz w:val="20"/>
                <w:szCs w:val="20"/>
                <w:lang w:eastAsia="pl-PL"/>
              </w:rPr>
              <w:t>2015</w:t>
            </w:r>
          </w:p>
        </w:tc>
        <w:tc>
          <w:tcPr>
            <w:tcW w:w="1054" w:type="dxa"/>
            <w:shd w:val="clear" w:color="auto" w:fill="BDD6EE" w:themeFill="accent1" w:themeFillTint="66"/>
            <w:noWrap/>
            <w:hideMark/>
          </w:tcPr>
          <w:p w:rsidR="00A73DFA" w:rsidRPr="00605B5E" w:rsidRDefault="00A73DFA" w:rsidP="00CF6189">
            <w:pPr>
              <w:spacing w:line="276" w:lineRule="auto"/>
              <w:contextualSpacing/>
              <w:jc w:val="both"/>
              <w:rPr>
                <w:rFonts w:ascii="Times New Roman" w:eastAsia="Times New Roman" w:hAnsi="Times New Roman" w:cs="Times New Roman"/>
                <w:b/>
                <w:bCs/>
                <w:sz w:val="20"/>
                <w:szCs w:val="20"/>
                <w:lang w:eastAsia="pl-PL"/>
              </w:rPr>
            </w:pPr>
            <w:r w:rsidRPr="00605B5E">
              <w:rPr>
                <w:rFonts w:ascii="Times New Roman" w:eastAsia="Times New Roman" w:hAnsi="Times New Roman" w:cs="Times New Roman"/>
                <w:sz w:val="20"/>
                <w:szCs w:val="20"/>
                <w:lang w:eastAsia="pl-PL"/>
              </w:rPr>
              <w:t>2016</w:t>
            </w:r>
          </w:p>
        </w:tc>
      </w:tr>
      <w:tr w:rsidR="00A73DFA" w:rsidRPr="00605B5E" w:rsidTr="00AE78C0">
        <w:trPr>
          <w:trHeight w:val="266"/>
          <w:jc w:val="center"/>
        </w:trPr>
        <w:tc>
          <w:tcPr>
            <w:tcW w:w="2365" w:type="dxa"/>
            <w:shd w:val="clear" w:color="auto" w:fill="BDD6EE" w:themeFill="accent1" w:themeFillTint="66"/>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Polska</w:t>
            </w:r>
          </w:p>
        </w:tc>
        <w:tc>
          <w:tcPr>
            <w:tcW w:w="105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49,19</w:t>
            </w:r>
          </w:p>
        </w:tc>
        <w:tc>
          <w:tcPr>
            <w:tcW w:w="105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75,59</w:t>
            </w:r>
          </w:p>
        </w:tc>
        <w:tc>
          <w:tcPr>
            <w:tcW w:w="105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69,85</w:t>
            </w:r>
          </w:p>
        </w:tc>
        <w:tc>
          <w:tcPr>
            <w:tcW w:w="1056"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72,50</w:t>
            </w:r>
          </w:p>
        </w:tc>
        <w:tc>
          <w:tcPr>
            <w:tcW w:w="1206"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72,27</w:t>
            </w:r>
          </w:p>
        </w:tc>
        <w:tc>
          <w:tcPr>
            <w:tcW w:w="105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49,25</w:t>
            </w:r>
          </w:p>
        </w:tc>
      </w:tr>
      <w:tr w:rsidR="00A73DFA" w:rsidRPr="00605B5E" w:rsidTr="00AE78C0">
        <w:trPr>
          <w:trHeight w:val="266"/>
          <w:jc w:val="center"/>
        </w:trPr>
        <w:tc>
          <w:tcPr>
            <w:tcW w:w="2365" w:type="dxa"/>
            <w:shd w:val="clear" w:color="auto" w:fill="BDD6EE" w:themeFill="accent1" w:themeFillTint="66"/>
            <w:noWrap/>
            <w:hideMark/>
          </w:tcPr>
          <w:p w:rsidR="00A73DFA" w:rsidRPr="00605B5E" w:rsidRDefault="007126D9" w:rsidP="00CF6189">
            <w:pPr>
              <w:spacing w:line="276" w:lineRule="auto"/>
              <w:contextualSpacing/>
              <w:jc w:val="both"/>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d</w:t>
            </w:r>
            <w:r w:rsidR="00083D6E">
              <w:rPr>
                <w:rFonts w:ascii="Times New Roman" w:eastAsia="Times New Roman" w:hAnsi="Times New Roman" w:cs="Times New Roman"/>
                <w:sz w:val="20"/>
                <w:szCs w:val="20"/>
                <w:lang w:eastAsia="pl-PL"/>
              </w:rPr>
              <w:t>olnośląskie</w:t>
            </w:r>
          </w:p>
        </w:tc>
        <w:tc>
          <w:tcPr>
            <w:tcW w:w="105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33,62</w:t>
            </w:r>
          </w:p>
        </w:tc>
        <w:tc>
          <w:tcPr>
            <w:tcW w:w="105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49,51</w:t>
            </w:r>
          </w:p>
        </w:tc>
        <w:tc>
          <w:tcPr>
            <w:tcW w:w="105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46,09</w:t>
            </w:r>
          </w:p>
        </w:tc>
        <w:tc>
          <w:tcPr>
            <w:tcW w:w="1056"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42,30</w:t>
            </w:r>
          </w:p>
        </w:tc>
        <w:tc>
          <w:tcPr>
            <w:tcW w:w="1206"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51,52</w:t>
            </w:r>
          </w:p>
        </w:tc>
        <w:tc>
          <w:tcPr>
            <w:tcW w:w="105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37,26</w:t>
            </w:r>
          </w:p>
        </w:tc>
      </w:tr>
      <w:tr w:rsidR="00A73DFA" w:rsidRPr="00605B5E" w:rsidTr="00AE78C0">
        <w:trPr>
          <w:trHeight w:val="266"/>
          <w:jc w:val="center"/>
        </w:trPr>
        <w:tc>
          <w:tcPr>
            <w:tcW w:w="2365" w:type="dxa"/>
            <w:shd w:val="clear" w:color="auto" w:fill="BDD6EE" w:themeFill="accent1" w:themeFillTint="66"/>
            <w:noWrap/>
            <w:hideMark/>
          </w:tcPr>
          <w:p w:rsidR="00A73DFA" w:rsidRPr="00605B5E" w:rsidRDefault="00083D6E" w:rsidP="001F603B">
            <w:pPr>
              <w:spacing w:line="276" w:lineRule="auto"/>
              <w:contextualSpacing/>
              <w:jc w:val="both"/>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w:t>
            </w:r>
            <w:r w:rsidR="00A73DFA" w:rsidRPr="00605B5E">
              <w:rPr>
                <w:rFonts w:ascii="Times New Roman" w:eastAsia="Times New Roman" w:hAnsi="Times New Roman" w:cs="Times New Roman"/>
                <w:sz w:val="20"/>
                <w:szCs w:val="20"/>
                <w:lang w:eastAsia="pl-PL"/>
              </w:rPr>
              <w:t>ałbrzyski</w:t>
            </w:r>
          </w:p>
        </w:tc>
        <w:tc>
          <w:tcPr>
            <w:tcW w:w="105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29,12</w:t>
            </w:r>
          </w:p>
        </w:tc>
        <w:tc>
          <w:tcPr>
            <w:tcW w:w="105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47,51</w:t>
            </w:r>
          </w:p>
        </w:tc>
        <w:tc>
          <w:tcPr>
            <w:tcW w:w="105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52,62</w:t>
            </w:r>
          </w:p>
        </w:tc>
        <w:tc>
          <w:tcPr>
            <w:tcW w:w="1056"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37,74</w:t>
            </w:r>
          </w:p>
        </w:tc>
        <w:tc>
          <w:tcPr>
            <w:tcW w:w="1206"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34,50</w:t>
            </w:r>
          </w:p>
        </w:tc>
        <w:tc>
          <w:tcPr>
            <w:tcW w:w="105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30,93</w:t>
            </w:r>
          </w:p>
        </w:tc>
      </w:tr>
      <w:tr w:rsidR="00A73DFA" w:rsidRPr="00605B5E" w:rsidTr="00AE78C0">
        <w:trPr>
          <w:trHeight w:val="266"/>
          <w:jc w:val="center"/>
        </w:trPr>
        <w:tc>
          <w:tcPr>
            <w:tcW w:w="2365" w:type="dxa"/>
            <w:shd w:val="clear" w:color="auto" w:fill="BDD6EE" w:themeFill="accent1" w:themeFillTint="66"/>
            <w:noWrap/>
            <w:hideMark/>
          </w:tcPr>
          <w:p w:rsidR="00A73DFA" w:rsidRPr="00605B5E" w:rsidRDefault="00083D6E" w:rsidP="001F603B">
            <w:pPr>
              <w:spacing w:line="276" w:lineRule="auto"/>
              <w:contextualSpacing/>
              <w:jc w:val="both"/>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j</w:t>
            </w:r>
            <w:r w:rsidR="00A73DFA" w:rsidRPr="00605B5E">
              <w:rPr>
                <w:rFonts w:ascii="Times New Roman" w:eastAsia="Times New Roman" w:hAnsi="Times New Roman" w:cs="Times New Roman"/>
                <w:sz w:val="20"/>
                <w:szCs w:val="20"/>
                <w:lang w:eastAsia="pl-PL"/>
              </w:rPr>
              <w:t>eleniogórski</w:t>
            </w:r>
          </w:p>
        </w:tc>
        <w:tc>
          <w:tcPr>
            <w:tcW w:w="105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44,56</w:t>
            </w:r>
          </w:p>
        </w:tc>
        <w:tc>
          <w:tcPr>
            <w:tcW w:w="105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82,14</w:t>
            </w:r>
          </w:p>
        </w:tc>
        <w:tc>
          <w:tcPr>
            <w:tcW w:w="105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56,08</w:t>
            </w:r>
          </w:p>
        </w:tc>
        <w:tc>
          <w:tcPr>
            <w:tcW w:w="1056"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64,16</w:t>
            </w:r>
          </w:p>
        </w:tc>
        <w:tc>
          <w:tcPr>
            <w:tcW w:w="1206"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76,87</w:t>
            </w:r>
          </w:p>
        </w:tc>
        <w:tc>
          <w:tcPr>
            <w:tcW w:w="105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38,28</w:t>
            </w:r>
          </w:p>
        </w:tc>
      </w:tr>
      <w:tr w:rsidR="00A73DFA" w:rsidRPr="00605B5E" w:rsidTr="00AE78C0">
        <w:trPr>
          <w:trHeight w:val="266"/>
          <w:jc w:val="center"/>
        </w:trPr>
        <w:tc>
          <w:tcPr>
            <w:tcW w:w="2365" w:type="dxa"/>
            <w:shd w:val="clear" w:color="auto" w:fill="BDD6EE" w:themeFill="accent1" w:themeFillTint="66"/>
            <w:noWrap/>
            <w:hideMark/>
          </w:tcPr>
          <w:p w:rsidR="00A73DFA" w:rsidRPr="00605B5E" w:rsidRDefault="00083D6E" w:rsidP="001F603B">
            <w:pPr>
              <w:spacing w:line="276" w:lineRule="auto"/>
              <w:contextualSpacing/>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w:t>
            </w:r>
            <w:r w:rsidR="00A73DFA" w:rsidRPr="00605B5E">
              <w:rPr>
                <w:rFonts w:ascii="Times New Roman" w:eastAsia="Times New Roman" w:hAnsi="Times New Roman" w:cs="Times New Roman"/>
                <w:sz w:val="20"/>
                <w:szCs w:val="20"/>
                <w:lang w:eastAsia="pl-PL"/>
              </w:rPr>
              <w:t>rocławski</w:t>
            </w:r>
          </w:p>
        </w:tc>
        <w:tc>
          <w:tcPr>
            <w:tcW w:w="105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38,24</w:t>
            </w:r>
          </w:p>
        </w:tc>
        <w:tc>
          <w:tcPr>
            <w:tcW w:w="105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59,54</w:t>
            </w:r>
          </w:p>
        </w:tc>
        <w:tc>
          <w:tcPr>
            <w:tcW w:w="105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55,95</w:t>
            </w:r>
          </w:p>
        </w:tc>
        <w:tc>
          <w:tcPr>
            <w:tcW w:w="1056"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51,02</w:t>
            </w:r>
          </w:p>
        </w:tc>
        <w:tc>
          <w:tcPr>
            <w:tcW w:w="1206"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78,50</w:t>
            </w:r>
          </w:p>
        </w:tc>
        <w:tc>
          <w:tcPr>
            <w:tcW w:w="105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56,46</w:t>
            </w:r>
          </w:p>
        </w:tc>
      </w:tr>
      <w:tr w:rsidR="00A73DFA" w:rsidRPr="00605B5E" w:rsidTr="00AE78C0">
        <w:trPr>
          <w:trHeight w:val="266"/>
          <w:jc w:val="center"/>
        </w:trPr>
        <w:tc>
          <w:tcPr>
            <w:tcW w:w="2365" w:type="dxa"/>
            <w:shd w:val="clear" w:color="auto" w:fill="BDD6EE" w:themeFill="accent1" w:themeFillTint="66"/>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legnicko-głogowski</w:t>
            </w:r>
          </w:p>
        </w:tc>
        <w:tc>
          <w:tcPr>
            <w:tcW w:w="105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67,86</w:t>
            </w:r>
          </w:p>
        </w:tc>
        <w:tc>
          <w:tcPr>
            <w:tcW w:w="105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66,35</w:t>
            </w:r>
          </w:p>
        </w:tc>
        <w:tc>
          <w:tcPr>
            <w:tcW w:w="105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74,88</w:t>
            </w:r>
          </w:p>
        </w:tc>
        <w:tc>
          <w:tcPr>
            <w:tcW w:w="1056"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69,15</w:t>
            </w:r>
          </w:p>
        </w:tc>
        <w:tc>
          <w:tcPr>
            <w:tcW w:w="1206"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80,99</w:t>
            </w:r>
          </w:p>
        </w:tc>
        <w:tc>
          <w:tcPr>
            <w:tcW w:w="105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71,49</w:t>
            </w:r>
          </w:p>
        </w:tc>
      </w:tr>
      <w:tr w:rsidR="00A73DFA" w:rsidRPr="00605B5E" w:rsidTr="00AE78C0">
        <w:trPr>
          <w:trHeight w:val="266"/>
          <w:jc w:val="center"/>
        </w:trPr>
        <w:tc>
          <w:tcPr>
            <w:tcW w:w="2365" w:type="dxa"/>
            <w:shd w:val="clear" w:color="auto" w:fill="BDD6EE" w:themeFill="accent1" w:themeFillTint="66"/>
            <w:noWrap/>
            <w:hideMark/>
          </w:tcPr>
          <w:p w:rsidR="00A73DFA" w:rsidRPr="00605B5E" w:rsidRDefault="00131B6D" w:rsidP="00CF6189">
            <w:pPr>
              <w:spacing w:line="276" w:lineRule="auto"/>
              <w:contextualSpacing/>
              <w:jc w:val="both"/>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miasto</w:t>
            </w:r>
            <w:r w:rsidR="00A73DFA" w:rsidRPr="00605B5E">
              <w:rPr>
                <w:rFonts w:ascii="Times New Roman" w:eastAsia="Times New Roman" w:hAnsi="Times New Roman" w:cs="Times New Roman"/>
                <w:sz w:val="20"/>
                <w:szCs w:val="20"/>
                <w:lang w:eastAsia="pl-PL"/>
              </w:rPr>
              <w:t xml:space="preserve"> Wrocław</w:t>
            </w:r>
          </w:p>
        </w:tc>
        <w:tc>
          <w:tcPr>
            <w:tcW w:w="105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0,17</w:t>
            </w:r>
          </w:p>
        </w:tc>
        <w:tc>
          <w:tcPr>
            <w:tcW w:w="105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0,53</w:t>
            </w:r>
          </w:p>
        </w:tc>
        <w:tc>
          <w:tcPr>
            <w:tcW w:w="1054"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0,43</w:t>
            </w:r>
          </w:p>
        </w:tc>
        <w:tc>
          <w:tcPr>
            <w:tcW w:w="1056"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0,25</w:t>
            </w:r>
          </w:p>
        </w:tc>
        <w:tc>
          <w:tcPr>
            <w:tcW w:w="1206" w:type="dxa"/>
            <w:noWrap/>
            <w:hideMark/>
          </w:tcPr>
          <w:p w:rsidR="00A73DFA" w:rsidRPr="00605B5E" w:rsidRDefault="00A73DFA" w:rsidP="00CF6189">
            <w:pPr>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0,95</w:t>
            </w:r>
          </w:p>
        </w:tc>
        <w:tc>
          <w:tcPr>
            <w:tcW w:w="1054" w:type="dxa"/>
            <w:noWrap/>
            <w:hideMark/>
          </w:tcPr>
          <w:p w:rsidR="00A73DFA" w:rsidRPr="00605B5E" w:rsidRDefault="00A73DFA" w:rsidP="00CF6189">
            <w:pPr>
              <w:keepNext/>
              <w:spacing w:line="276" w:lineRule="auto"/>
              <w:contextualSpacing/>
              <w:jc w:val="both"/>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1,05</w:t>
            </w:r>
          </w:p>
        </w:tc>
      </w:tr>
    </w:tbl>
    <w:p w:rsidR="00A73DFA" w:rsidRPr="00605B5E" w:rsidRDefault="00A73DFA" w:rsidP="00AE78C0">
      <w:pPr>
        <w:pStyle w:val="Legenda"/>
        <w:spacing w:before="120" w:line="276" w:lineRule="auto"/>
        <w:rPr>
          <w:rFonts w:ascii="Times New Roman" w:hAnsi="Times New Roman" w:cs="Times New Roman"/>
          <w:b w:val="0"/>
          <w:color w:val="auto"/>
          <w:sz w:val="28"/>
          <w:szCs w:val="24"/>
          <w:lang w:val="pl-PL"/>
        </w:rPr>
      </w:pPr>
      <w:r w:rsidRPr="00605B5E">
        <w:rPr>
          <w:rFonts w:ascii="Times New Roman" w:hAnsi="Times New Roman" w:cs="Times New Roman"/>
          <w:b w:val="0"/>
          <w:color w:val="auto"/>
          <w:sz w:val="20"/>
          <w:lang w:val="pl-PL"/>
        </w:rPr>
        <w:t xml:space="preserve">Źródło: opracowanie własne </w:t>
      </w:r>
      <w:r w:rsidR="00A92547">
        <w:rPr>
          <w:rFonts w:ascii="Times New Roman" w:hAnsi="Times New Roman" w:cs="Times New Roman"/>
          <w:b w:val="0"/>
          <w:color w:val="auto"/>
          <w:sz w:val="20"/>
          <w:lang w:val="pl-PL"/>
        </w:rPr>
        <w:t>na podstawie Banku Danych Lokalnych GUS.</w:t>
      </w:r>
    </w:p>
    <w:p w:rsidR="00A73DFA" w:rsidRPr="00783689" w:rsidRDefault="00A73DFA" w:rsidP="00AF49F2">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lastRenderedPageBreak/>
        <w:t>Analizując wydatki na rolnictwo i łowiectwo na 1 mi</w:t>
      </w:r>
      <w:r w:rsidR="004B32D5" w:rsidRPr="00783689">
        <w:rPr>
          <w:rFonts w:ascii="Times New Roman" w:hAnsi="Times New Roman" w:cs="Times New Roman"/>
          <w:szCs w:val="24"/>
        </w:rPr>
        <w:t>eszkańca wartości dla subregionów</w:t>
      </w:r>
      <w:r w:rsidRPr="00783689">
        <w:rPr>
          <w:rFonts w:ascii="Times New Roman" w:hAnsi="Times New Roman" w:cs="Times New Roman"/>
          <w:szCs w:val="24"/>
        </w:rPr>
        <w:t xml:space="preserve"> wałbrzyskiego i jeleniogórskiego znajdują się poniżej średniej dla Polski z okresu 2012-2016. W 2016 roku były najniższe w porównaniu do pozostałych subregionów</w:t>
      </w:r>
      <w:r w:rsidR="004B32D5" w:rsidRPr="00783689">
        <w:rPr>
          <w:rFonts w:ascii="Times New Roman" w:hAnsi="Times New Roman" w:cs="Times New Roman"/>
          <w:szCs w:val="24"/>
        </w:rPr>
        <w:t>, wyłączając subregion miasto</w:t>
      </w:r>
      <w:r w:rsidRPr="00783689">
        <w:rPr>
          <w:rFonts w:ascii="Times New Roman" w:hAnsi="Times New Roman" w:cs="Times New Roman"/>
          <w:szCs w:val="24"/>
        </w:rPr>
        <w:t xml:space="preserve"> Wrocław.</w:t>
      </w:r>
      <w:r w:rsidR="00703D93" w:rsidRPr="00783689">
        <w:rPr>
          <w:rFonts w:ascii="Times New Roman" w:hAnsi="Times New Roman" w:cs="Times New Roman"/>
          <w:szCs w:val="24"/>
        </w:rPr>
        <w:t xml:space="preserve"> Specyfika rolnictwa na obszarach górskich polega na gospodarowaniu w dużo gorszych warunkach glebowo-klimatycznych. Trudno zatem o sprostanie konkurencji z innymi obszarami. Niska wartość dodana z tej działalności powinna prowadzić do wyodrębnienia się niszowych sposobów upraw i hodowli, dobrze wpisujących się w trendy rynkowe (ekstensywne uprawy i hodowle będące podstawą </w:t>
      </w:r>
      <w:r w:rsidR="00987170" w:rsidRPr="00783689">
        <w:rPr>
          <w:rFonts w:ascii="Times New Roman" w:hAnsi="Times New Roman" w:cs="Times New Roman"/>
          <w:szCs w:val="24"/>
        </w:rPr>
        <w:t>produkcji zdrowej żywności).</w:t>
      </w:r>
      <w:r w:rsidR="00703D93" w:rsidRPr="00783689">
        <w:rPr>
          <w:rFonts w:ascii="Times New Roman" w:hAnsi="Times New Roman" w:cs="Times New Roman"/>
          <w:szCs w:val="24"/>
        </w:rPr>
        <w:t xml:space="preserve">   </w:t>
      </w:r>
      <w:r w:rsidRPr="00783689">
        <w:rPr>
          <w:rFonts w:ascii="Times New Roman" w:hAnsi="Times New Roman" w:cs="Times New Roman"/>
          <w:color w:val="0000FF"/>
          <w:szCs w:val="24"/>
        </w:rPr>
        <w:t xml:space="preserve"> </w:t>
      </w:r>
    </w:p>
    <w:p w:rsidR="00BF4F38" w:rsidRPr="00783689" w:rsidRDefault="00A73DFA" w:rsidP="004A13E6">
      <w:pPr>
        <w:spacing w:beforeLines="160" w:before="384" w:line="276" w:lineRule="auto"/>
        <w:ind w:firstLine="709"/>
        <w:contextualSpacing/>
        <w:jc w:val="both"/>
        <w:rPr>
          <w:rFonts w:ascii="Times New Roman" w:hAnsi="Times New Roman" w:cs="Times New Roman"/>
          <w:szCs w:val="24"/>
        </w:rPr>
      </w:pPr>
      <w:r w:rsidRPr="00783689">
        <w:rPr>
          <w:rFonts w:ascii="Times New Roman" w:hAnsi="Times New Roman" w:cs="Times New Roman"/>
          <w:szCs w:val="24"/>
        </w:rPr>
        <w:t>Fundusze Uni</w:t>
      </w:r>
      <w:r w:rsidR="00BF4F38" w:rsidRPr="00783689">
        <w:rPr>
          <w:rFonts w:ascii="Times New Roman" w:hAnsi="Times New Roman" w:cs="Times New Roman"/>
          <w:szCs w:val="24"/>
        </w:rPr>
        <w:t>i Europejskiej</w:t>
      </w:r>
      <w:r w:rsidRPr="00783689">
        <w:rPr>
          <w:rFonts w:ascii="Times New Roman" w:hAnsi="Times New Roman" w:cs="Times New Roman"/>
          <w:szCs w:val="24"/>
        </w:rPr>
        <w:t xml:space="preserve"> stanowią źródło dofinansowania wielu projektów realizowanych na badanym obszarze. Subregion wałbrzyski otrzymał </w:t>
      </w:r>
      <w:r w:rsidR="001273A5" w:rsidRPr="00783689">
        <w:rPr>
          <w:rFonts w:ascii="Times New Roman" w:hAnsi="Times New Roman" w:cs="Times New Roman"/>
          <w:szCs w:val="24"/>
        </w:rPr>
        <w:t xml:space="preserve">od 2004 </w:t>
      </w:r>
      <w:r w:rsidR="00AC679B" w:rsidRPr="00783689">
        <w:rPr>
          <w:rFonts w:ascii="Times New Roman" w:hAnsi="Times New Roman" w:cs="Times New Roman"/>
          <w:szCs w:val="24"/>
        </w:rPr>
        <w:t>roku</w:t>
      </w:r>
      <w:r w:rsidR="001273A5" w:rsidRPr="00783689">
        <w:rPr>
          <w:rFonts w:ascii="Times New Roman" w:hAnsi="Times New Roman" w:cs="Times New Roman"/>
          <w:szCs w:val="24"/>
        </w:rPr>
        <w:t xml:space="preserve"> </w:t>
      </w:r>
      <w:r w:rsidR="004B32D5" w:rsidRPr="00783689">
        <w:rPr>
          <w:rFonts w:ascii="Times New Roman" w:hAnsi="Times New Roman" w:cs="Times New Roman"/>
          <w:szCs w:val="24"/>
        </w:rPr>
        <w:t>4 </w:t>
      </w:r>
      <w:r w:rsidRPr="00783689">
        <w:rPr>
          <w:rFonts w:ascii="Times New Roman" w:hAnsi="Times New Roman" w:cs="Times New Roman"/>
          <w:szCs w:val="24"/>
        </w:rPr>
        <w:t>161 mln zł, co stanowi 12% kwoty dofinansowań przypadającej dla całego województwa dolnośląskiego. Subr</w:t>
      </w:r>
      <w:r w:rsidR="004B32D5" w:rsidRPr="00783689">
        <w:rPr>
          <w:rFonts w:ascii="Times New Roman" w:hAnsi="Times New Roman" w:cs="Times New Roman"/>
          <w:szCs w:val="24"/>
        </w:rPr>
        <w:t>egion jeleniogórski natomiast 3 </w:t>
      </w:r>
      <w:r w:rsidRPr="00783689">
        <w:rPr>
          <w:rFonts w:ascii="Times New Roman" w:hAnsi="Times New Roman" w:cs="Times New Roman"/>
          <w:szCs w:val="24"/>
        </w:rPr>
        <w:t>980 mln zł, co daje 11%. Najwięcej środków trafiło do powiatu kło</w:t>
      </w:r>
      <w:r w:rsidR="004B32D5" w:rsidRPr="00783689">
        <w:rPr>
          <w:rFonts w:ascii="Times New Roman" w:hAnsi="Times New Roman" w:cs="Times New Roman"/>
          <w:szCs w:val="24"/>
        </w:rPr>
        <w:t>dzkiego (1 </w:t>
      </w:r>
      <w:r w:rsidRPr="00783689">
        <w:rPr>
          <w:rFonts w:ascii="Times New Roman" w:hAnsi="Times New Roman" w:cs="Times New Roman"/>
          <w:szCs w:val="24"/>
        </w:rPr>
        <w:t>292 mln zł)</w:t>
      </w:r>
      <w:r w:rsidR="004B32D5" w:rsidRPr="00783689">
        <w:rPr>
          <w:rFonts w:ascii="Times New Roman" w:hAnsi="Times New Roman" w:cs="Times New Roman"/>
          <w:szCs w:val="24"/>
        </w:rPr>
        <w:t>,</w:t>
      </w:r>
      <w:r w:rsidRPr="00783689">
        <w:rPr>
          <w:rFonts w:ascii="Times New Roman" w:hAnsi="Times New Roman" w:cs="Times New Roman"/>
          <w:szCs w:val="24"/>
        </w:rPr>
        <w:t xml:space="preserve"> świdnickiego (812 mln zł) oraz wałbrzyskiego (762 mln zł)</w:t>
      </w:r>
      <w:r w:rsidR="004A5EA0" w:rsidRPr="00783689">
        <w:rPr>
          <w:rFonts w:ascii="Times New Roman" w:hAnsi="Times New Roman" w:cs="Times New Roman"/>
          <w:szCs w:val="24"/>
        </w:rPr>
        <w:t>,</w:t>
      </w:r>
      <w:r w:rsidRPr="00783689">
        <w:rPr>
          <w:rFonts w:ascii="Times New Roman" w:hAnsi="Times New Roman" w:cs="Times New Roman"/>
          <w:szCs w:val="24"/>
        </w:rPr>
        <w:t xml:space="preserve"> co stanowi odpowiednio 3,59%, 2,26%, 2,12% środków przyznanych dla całego województwa dolnośląskiego</w:t>
      </w:r>
      <w:r w:rsidR="001273A5" w:rsidRPr="00783689">
        <w:rPr>
          <w:rStyle w:val="Odwoanieprzypisudolnego"/>
          <w:rFonts w:ascii="Times New Roman" w:hAnsi="Times New Roman" w:cs="Times New Roman"/>
          <w:szCs w:val="24"/>
        </w:rPr>
        <w:footnoteReference w:id="2"/>
      </w:r>
      <w:r w:rsidRPr="00783689">
        <w:rPr>
          <w:rFonts w:ascii="Times New Roman" w:hAnsi="Times New Roman" w:cs="Times New Roman"/>
          <w:szCs w:val="24"/>
        </w:rPr>
        <w:t>.</w:t>
      </w:r>
      <w:bookmarkStart w:id="17" w:name="_Toc514875953"/>
    </w:p>
    <w:p w:rsidR="00A73DFA" w:rsidRPr="00A55572" w:rsidRDefault="00A73DFA" w:rsidP="0031322C">
      <w:pPr>
        <w:spacing w:before="360" w:after="120" w:line="276" w:lineRule="auto"/>
        <w:rPr>
          <w:rFonts w:ascii="Times New Roman" w:hAnsi="Times New Roman" w:cs="Times New Roman"/>
          <w:b/>
          <w:sz w:val="24"/>
          <w:szCs w:val="24"/>
        </w:rPr>
      </w:pPr>
      <w:r w:rsidRPr="00A55572">
        <w:rPr>
          <w:rFonts w:ascii="Times New Roman" w:hAnsi="Times New Roman" w:cs="Times New Roman"/>
          <w:b/>
          <w:sz w:val="24"/>
          <w:szCs w:val="24"/>
        </w:rPr>
        <w:t>Rynek pracy</w:t>
      </w:r>
      <w:bookmarkEnd w:id="17"/>
    </w:p>
    <w:p w:rsidR="00A73DFA" w:rsidRPr="00783689" w:rsidRDefault="00AF49F2" w:rsidP="00522E0D">
      <w:pPr>
        <w:spacing w:after="0" w:line="276" w:lineRule="auto"/>
        <w:ind w:firstLine="708"/>
        <w:jc w:val="both"/>
        <w:rPr>
          <w:rFonts w:ascii="Times New Roman" w:hAnsi="Times New Roman" w:cs="Times New Roman"/>
          <w:szCs w:val="24"/>
        </w:rPr>
      </w:pPr>
      <w:r w:rsidRPr="00783689">
        <w:rPr>
          <w:rFonts w:ascii="Times New Roman" w:hAnsi="Times New Roman" w:cs="Times New Roman"/>
          <w:szCs w:val="24"/>
        </w:rPr>
        <w:t>Stosunek liczby</w:t>
      </w:r>
      <w:r w:rsidR="00A73DFA" w:rsidRPr="00783689">
        <w:rPr>
          <w:rFonts w:ascii="Times New Roman" w:hAnsi="Times New Roman" w:cs="Times New Roman"/>
          <w:szCs w:val="24"/>
        </w:rPr>
        <w:t xml:space="preserve"> zatrudnionych do liczby osób w wieku produk</w:t>
      </w:r>
      <w:r w:rsidR="00762367" w:rsidRPr="00783689">
        <w:rPr>
          <w:rFonts w:ascii="Times New Roman" w:hAnsi="Times New Roman" w:cs="Times New Roman"/>
          <w:szCs w:val="24"/>
        </w:rPr>
        <w:t>cyjnym w subregionach</w:t>
      </w:r>
      <w:r w:rsidR="00A73DFA" w:rsidRPr="00783689">
        <w:rPr>
          <w:rFonts w:ascii="Times New Roman" w:hAnsi="Times New Roman" w:cs="Times New Roman"/>
          <w:szCs w:val="24"/>
        </w:rPr>
        <w:t xml:space="preserve"> wałbrzyskim i jeleniogórskim w porównaniu do pozostałych subregionów </w:t>
      </w:r>
      <w:r w:rsidR="001905F4" w:rsidRPr="00783689">
        <w:rPr>
          <w:rFonts w:ascii="Times New Roman" w:hAnsi="Times New Roman" w:cs="Times New Roman"/>
          <w:szCs w:val="24"/>
        </w:rPr>
        <w:t>województwa</w:t>
      </w:r>
      <w:r w:rsidR="00A73DFA" w:rsidRPr="00783689">
        <w:rPr>
          <w:rFonts w:ascii="Times New Roman" w:hAnsi="Times New Roman" w:cs="Times New Roman"/>
          <w:szCs w:val="24"/>
        </w:rPr>
        <w:t xml:space="preserve"> dolnośląskiego oraz sąsiednich regionów </w:t>
      </w:r>
      <w:r w:rsidRPr="00783689">
        <w:rPr>
          <w:rFonts w:ascii="Times New Roman" w:hAnsi="Times New Roman" w:cs="Times New Roman"/>
          <w:szCs w:val="24"/>
        </w:rPr>
        <w:t xml:space="preserve">zagranicznych </w:t>
      </w:r>
      <w:r w:rsidR="00A73DFA" w:rsidRPr="00783689">
        <w:rPr>
          <w:rFonts w:ascii="Times New Roman" w:hAnsi="Times New Roman" w:cs="Times New Roman"/>
          <w:szCs w:val="24"/>
        </w:rPr>
        <w:t xml:space="preserve">utrzymuje się poniżej mediany. W 2015 roku </w:t>
      </w:r>
      <w:r w:rsidRPr="00783689">
        <w:rPr>
          <w:rFonts w:ascii="Times New Roman" w:hAnsi="Times New Roman" w:cs="Times New Roman"/>
          <w:szCs w:val="24"/>
        </w:rPr>
        <w:t>wyniósł on odpowiednio:</w:t>
      </w:r>
      <w:r w:rsidR="00E258B2">
        <w:rPr>
          <w:rFonts w:ascii="Times New Roman" w:hAnsi="Times New Roman" w:cs="Times New Roman"/>
          <w:szCs w:val="24"/>
        </w:rPr>
        <w:t xml:space="preserve"> w </w:t>
      </w:r>
      <w:r w:rsidR="00A73DFA" w:rsidRPr="00783689">
        <w:rPr>
          <w:rFonts w:ascii="Times New Roman" w:hAnsi="Times New Roman" w:cs="Times New Roman"/>
          <w:szCs w:val="24"/>
        </w:rPr>
        <w:t>wałbrzyskim</w:t>
      </w:r>
      <w:r w:rsidRPr="00783689">
        <w:rPr>
          <w:rFonts w:ascii="Times New Roman" w:hAnsi="Times New Roman" w:cs="Times New Roman"/>
          <w:szCs w:val="24"/>
        </w:rPr>
        <w:t xml:space="preserve"> (0,43) i </w:t>
      </w:r>
      <w:r w:rsidR="00762367" w:rsidRPr="00783689">
        <w:rPr>
          <w:rFonts w:ascii="Times New Roman" w:hAnsi="Times New Roman" w:cs="Times New Roman"/>
          <w:szCs w:val="24"/>
        </w:rPr>
        <w:t xml:space="preserve">w </w:t>
      </w:r>
      <w:r w:rsidRPr="00783689">
        <w:rPr>
          <w:rFonts w:ascii="Times New Roman" w:hAnsi="Times New Roman" w:cs="Times New Roman"/>
          <w:szCs w:val="24"/>
        </w:rPr>
        <w:t xml:space="preserve">jeleniogórskim (0,44), tym samym </w:t>
      </w:r>
      <w:r w:rsidR="00A73DFA" w:rsidRPr="00783689">
        <w:rPr>
          <w:rFonts w:ascii="Times New Roman" w:hAnsi="Times New Roman" w:cs="Times New Roman"/>
          <w:szCs w:val="24"/>
        </w:rPr>
        <w:t>silnie odstaje od najwyższej wartości, którą obserwuje się w subregionie m</w:t>
      </w:r>
      <w:r w:rsidR="00762367" w:rsidRPr="00783689">
        <w:rPr>
          <w:rFonts w:ascii="Times New Roman" w:hAnsi="Times New Roman" w:cs="Times New Roman"/>
          <w:szCs w:val="24"/>
        </w:rPr>
        <w:t>iasto</w:t>
      </w:r>
      <w:r w:rsidR="00A73DFA" w:rsidRPr="00783689">
        <w:rPr>
          <w:rFonts w:ascii="Times New Roman" w:hAnsi="Times New Roman" w:cs="Times New Roman"/>
          <w:szCs w:val="24"/>
        </w:rPr>
        <w:t xml:space="preserve"> Wrocław (0,84). Szczegółowe porówn</w:t>
      </w:r>
      <w:r w:rsidR="00762367" w:rsidRPr="00783689">
        <w:rPr>
          <w:rFonts w:ascii="Times New Roman" w:hAnsi="Times New Roman" w:cs="Times New Roman"/>
          <w:szCs w:val="24"/>
        </w:rPr>
        <w:t>anie przedstawion</w:t>
      </w:r>
      <w:r w:rsidR="00522E0D" w:rsidRPr="00783689">
        <w:rPr>
          <w:rFonts w:ascii="Times New Roman" w:hAnsi="Times New Roman" w:cs="Times New Roman"/>
          <w:szCs w:val="24"/>
        </w:rPr>
        <w:t>o na wykresie 7</w:t>
      </w:r>
      <w:r w:rsidR="00A73DFA" w:rsidRPr="00783689">
        <w:rPr>
          <w:rFonts w:ascii="Times New Roman" w:hAnsi="Times New Roman" w:cs="Times New Roman"/>
          <w:szCs w:val="24"/>
        </w:rPr>
        <w:t>.</w:t>
      </w:r>
    </w:p>
    <w:p w:rsidR="00522E0D" w:rsidRPr="00783689" w:rsidRDefault="00522E0D" w:rsidP="00783689">
      <w:pPr>
        <w:spacing w:line="276" w:lineRule="auto"/>
        <w:ind w:firstLine="708"/>
        <w:jc w:val="both"/>
        <w:rPr>
          <w:rFonts w:ascii="Times New Roman" w:hAnsi="Times New Roman" w:cs="Times New Roman"/>
          <w:szCs w:val="24"/>
        </w:rPr>
      </w:pPr>
      <w:r w:rsidRPr="00783689">
        <w:rPr>
          <w:rFonts w:ascii="Times New Roman" w:hAnsi="Times New Roman" w:cs="Times New Roman"/>
        </w:rPr>
        <w:t xml:space="preserve">Analizując kategorię szerszą od liczby zatrudnionych </w:t>
      </w:r>
      <w:r w:rsidRPr="00783689">
        <w:rPr>
          <w:rFonts w:ascii="Times New Roman" w:hAnsi="Times New Roman" w:cs="Times New Roman"/>
          <w:szCs w:val="24"/>
        </w:rPr>
        <w:t>–</w:t>
      </w:r>
      <w:r w:rsidRPr="00783689">
        <w:rPr>
          <w:rFonts w:ascii="Times New Roman" w:hAnsi="Times New Roman" w:cs="Times New Roman"/>
        </w:rPr>
        <w:t xml:space="preserve"> liczbę pr</w:t>
      </w:r>
      <w:r w:rsidR="00E258B2">
        <w:rPr>
          <w:rFonts w:ascii="Times New Roman" w:hAnsi="Times New Roman" w:cs="Times New Roman"/>
        </w:rPr>
        <w:t>acujących na 1000 mieszkańców w </w:t>
      </w:r>
      <w:r w:rsidRPr="00783689">
        <w:rPr>
          <w:rFonts w:ascii="Times New Roman" w:hAnsi="Times New Roman" w:cs="Times New Roman"/>
        </w:rPr>
        <w:t>subregionach województwa dolnośląskiego zaobserwować można co następuje: subregiony wałbrzyski, jeleniogórski i wrocławski w badanym okresie znajdują się poniżej wartości przypadającej dla całego województwa. W 2016 roku było to odpowiednio: 189, 193, 238 pracujących na 1000 mieszkańców. Subregion wrocławski stopniowo zbliża się do wielkości odpowiadającym całemu regionowi</w:t>
      </w:r>
      <w:r w:rsidR="001905F4" w:rsidRPr="00783689">
        <w:rPr>
          <w:rFonts w:ascii="Times New Roman" w:hAnsi="Times New Roman" w:cs="Times New Roman"/>
        </w:rPr>
        <w:t xml:space="preserve"> Dolnego Śląska</w:t>
      </w:r>
      <w:r w:rsidRPr="00783689">
        <w:rPr>
          <w:rFonts w:ascii="Times New Roman" w:hAnsi="Times New Roman" w:cs="Times New Roman"/>
          <w:szCs w:val="24"/>
        </w:rPr>
        <w:t>. Porównanie danych według subregionów przedstawiono na wykresie 8.</w:t>
      </w:r>
    </w:p>
    <w:p w:rsidR="00A73DFA" w:rsidRPr="00605B5E" w:rsidRDefault="00A73DFA" w:rsidP="00A73DFA">
      <w:pPr>
        <w:pStyle w:val="Legenda"/>
        <w:keepNext/>
        <w:spacing w:line="276" w:lineRule="auto"/>
        <w:jc w:val="both"/>
        <w:rPr>
          <w:rFonts w:ascii="Times New Roman" w:hAnsi="Times New Roman" w:cs="Times New Roman"/>
          <w:color w:val="auto"/>
          <w:sz w:val="20"/>
          <w:lang w:val="pl-PL"/>
        </w:rPr>
      </w:pPr>
      <w:bookmarkStart w:id="18" w:name="_Toc524772709"/>
      <w:r w:rsidRPr="00605B5E">
        <w:rPr>
          <w:rFonts w:ascii="Times New Roman" w:hAnsi="Times New Roman" w:cs="Times New Roman"/>
          <w:color w:val="auto"/>
          <w:sz w:val="20"/>
          <w:lang w:val="pl-PL"/>
        </w:rPr>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7</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Liczba zatrudnionych do liczby osób w wieku produkcyjnym (15-64) według subregionów w 2015 roku</w:t>
      </w:r>
      <w:bookmarkEnd w:id="18"/>
    </w:p>
    <w:p w:rsidR="00A73DFA" w:rsidRPr="00605B5E" w:rsidRDefault="0037433D" w:rsidP="00BC0748">
      <w:pPr>
        <w:keepNext/>
        <w:contextualSpacing/>
        <w:jc w:val="center"/>
        <w:rPr>
          <w:rFonts w:ascii="Times New Roman" w:hAnsi="Times New Roman" w:cs="Times New Roman"/>
        </w:rPr>
      </w:pPr>
      <w:r>
        <w:rPr>
          <w:noProof/>
          <w:lang w:eastAsia="pl-PL"/>
        </w:rPr>
        <w:drawing>
          <wp:inline distT="0" distB="0" distL="0" distR="0" wp14:anchorId="5D9F302C" wp14:editId="3F07F47B">
            <wp:extent cx="5040000" cy="2880000"/>
            <wp:effectExtent l="0" t="0" r="27305" b="15875"/>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73DFA" w:rsidRPr="00605B5E" w:rsidRDefault="00A73DFA" w:rsidP="00A73DFA">
      <w:pPr>
        <w:pStyle w:val="Legenda"/>
        <w:spacing w:line="276" w:lineRule="auto"/>
        <w:jc w:val="both"/>
        <w:rPr>
          <w:rFonts w:ascii="Times New Roman" w:hAnsi="Times New Roman" w:cs="Times New Roman"/>
          <w:b w:val="0"/>
          <w:color w:val="auto"/>
          <w:sz w:val="20"/>
          <w:lang w:val="pl-PL"/>
        </w:rPr>
      </w:pPr>
      <w:r w:rsidRPr="00605B5E">
        <w:rPr>
          <w:rFonts w:ascii="Times New Roman" w:hAnsi="Times New Roman" w:cs="Times New Roman"/>
          <w:b w:val="0"/>
          <w:color w:val="auto"/>
          <w:sz w:val="20"/>
          <w:lang w:val="pl-PL"/>
        </w:rPr>
        <w:t xml:space="preserve">Źródło: opracowanie własne na podstawie </w:t>
      </w:r>
      <w:r w:rsidR="00AF49F2" w:rsidRPr="00605B5E">
        <w:rPr>
          <w:rFonts w:ascii="Times New Roman" w:hAnsi="Times New Roman" w:cs="Times New Roman"/>
          <w:b w:val="0"/>
          <w:color w:val="auto"/>
          <w:sz w:val="20"/>
          <w:lang w:val="pl-PL"/>
        </w:rPr>
        <w:t xml:space="preserve">danych </w:t>
      </w:r>
      <w:r w:rsidRPr="00605B5E">
        <w:rPr>
          <w:rFonts w:ascii="Times New Roman" w:hAnsi="Times New Roman" w:cs="Times New Roman"/>
          <w:b w:val="0"/>
          <w:color w:val="auto"/>
          <w:sz w:val="20"/>
          <w:lang w:val="pl-PL"/>
        </w:rPr>
        <w:t>Eurostat</w:t>
      </w:r>
      <w:r w:rsidR="00AF49F2" w:rsidRPr="00605B5E">
        <w:rPr>
          <w:rFonts w:ascii="Times New Roman" w:hAnsi="Times New Roman" w:cs="Times New Roman"/>
          <w:b w:val="0"/>
          <w:color w:val="auto"/>
          <w:sz w:val="20"/>
          <w:lang w:val="pl-PL"/>
        </w:rPr>
        <w:t>u.</w:t>
      </w:r>
    </w:p>
    <w:p w:rsidR="00A73DFA" w:rsidRPr="00605B5E" w:rsidRDefault="00A73DFA" w:rsidP="00A73DFA">
      <w:pPr>
        <w:pStyle w:val="Legenda"/>
        <w:keepNext/>
        <w:spacing w:line="276" w:lineRule="auto"/>
        <w:rPr>
          <w:rFonts w:ascii="Times New Roman" w:hAnsi="Times New Roman" w:cs="Times New Roman"/>
          <w:color w:val="auto"/>
          <w:sz w:val="20"/>
          <w:lang w:val="pl-PL"/>
        </w:rPr>
      </w:pPr>
      <w:bookmarkStart w:id="19" w:name="_Toc524772710"/>
      <w:r w:rsidRPr="00605B5E">
        <w:rPr>
          <w:rFonts w:ascii="Times New Roman" w:hAnsi="Times New Roman" w:cs="Times New Roman"/>
          <w:color w:val="auto"/>
          <w:sz w:val="20"/>
          <w:lang w:val="pl-PL"/>
        </w:rPr>
        <w:lastRenderedPageBreak/>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8</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Liczba pracujących na 1000 mieszkańców według subregionów województwa dolnośląskiego w wybranych latach okresu 2008-2016</w:t>
      </w:r>
      <w:bookmarkEnd w:id="19"/>
    </w:p>
    <w:p w:rsidR="00A73DFA" w:rsidRPr="00605B5E" w:rsidRDefault="001F603B" w:rsidP="00694F23">
      <w:pPr>
        <w:keepNext/>
        <w:jc w:val="center"/>
        <w:rPr>
          <w:rFonts w:ascii="Times New Roman" w:hAnsi="Times New Roman" w:cs="Times New Roman"/>
        </w:rPr>
      </w:pPr>
      <w:r w:rsidRPr="00605B5E">
        <w:rPr>
          <w:rFonts w:ascii="Times New Roman" w:hAnsi="Times New Roman" w:cs="Times New Roman"/>
          <w:noProof/>
          <w:lang w:eastAsia="pl-PL"/>
        </w:rPr>
        <w:drawing>
          <wp:inline distT="0" distB="0" distL="0" distR="0" wp14:anchorId="2F3AED20" wp14:editId="02A7A152">
            <wp:extent cx="5040000" cy="3244769"/>
            <wp:effectExtent l="0" t="0" r="27305" b="13335"/>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73DFA" w:rsidRPr="00605B5E" w:rsidRDefault="00A73DFA" w:rsidP="00A73DFA">
      <w:pPr>
        <w:pStyle w:val="Legenda"/>
        <w:spacing w:line="276" w:lineRule="auto"/>
        <w:rPr>
          <w:rFonts w:ascii="Times New Roman" w:hAnsi="Times New Roman" w:cs="Times New Roman"/>
          <w:b w:val="0"/>
          <w:color w:val="auto"/>
          <w:sz w:val="20"/>
          <w:lang w:val="pl-PL"/>
        </w:rPr>
      </w:pPr>
      <w:r w:rsidRPr="00605B5E">
        <w:rPr>
          <w:rFonts w:ascii="Times New Roman" w:hAnsi="Times New Roman" w:cs="Times New Roman"/>
          <w:b w:val="0"/>
          <w:color w:val="auto"/>
          <w:sz w:val="20"/>
          <w:lang w:val="pl-PL"/>
        </w:rPr>
        <w:t xml:space="preserve">Źródło: opracowanie własne </w:t>
      </w:r>
      <w:r w:rsidR="00A92547">
        <w:rPr>
          <w:rFonts w:ascii="Times New Roman" w:hAnsi="Times New Roman" w:cs="Times New Roman"/>
          <w:b w:val="0"/>
          <w:color w:val="auto"/>
          <w:sz w:val="20"/>
          <w:lang w:val="pl-PL"/>
        </w:rPr>
        <w:t>na podstawie Banku Danych Lokalnych GUS.</w:t>
      </w:r>
    </w:p>
    <w:p w:rsidR="00A73DFA" w:rsidRPr="00783689" w:rsidRDefault="00C177FB" w:rsidP="00AF49F2">
      <w:pPr>
        <w:spacing w:line="276" w:lineRule="auto"/>
        <w:jc w:val="both"/>
        <w:rPr>
          <w:rFonts w:ascii="Times New Roman" w:hAnsi="Times New Roman" w:cs="Times New Roman"/>
          <w:szCs w:val="24"/>
        </w:rPr>
      </w:pPr>
      <w:r>
        <w:rPr>
          <w:rFonts w:ascii="Times New Roman" w:hAnsi="Times New Roman" w:cs="Times New Roman"/>
          <w:sz w:val="24"/>
          <w:szCs w:val="24"/>
        </w:rPr>
        <w:tab/>
      </w:r>
      <w:r w:rsidRPr="00783689">
        <w:rPr>
          <w:rFonts w:ascii="Times New Roman" w:hAnsi="Times New Roman" w:cs="Times New Roman"/>
          <w:szCs w:val="24"/>
        </w:rPr>
        <w:t>Na</w:t>
      </w:r>
      <w:r w:rsidR="00A73DFA" w:rsidRPr="00783689">
        <w:rPr>
          <w:rFonts w:ascii="Times New Roman" w:hAnsi="Times New Roman" w:cs="Times New Roman"/>
          <w:szCs w:val="24"/>
        </w:rPr>
        <w:t xml:space="preserve"> omawianym obszarze, </w:t>
      </w:r>
      <w:r w:rsidR="00AF49F2" w:rsidRPr="00783689">
        <w:rPr>
          <w:rFonts w:ascii="Times New Roman" w:hAnsi="Times New Roman" w:cs="Times New Roman"/>
          <w:szCs w:val="24"/>
        </w:rPr>
        <w:t xml:space="preserve">podobnie jak </w:t>
      </w:r>
      <w:r w:rsidR="00A73DFA" w:rsidRPr="00783689">
        <w:rPr>
          <w:rFonts w:ascii="Times New Roman" w:hAnsi="Times New Roman" w:cs="Times New Roman"/>
          <w:szCs w:val="24"/>
        </w:rPr>
        <w:t xml:space="preserve">w Polsce i na Dolnym Śląsku można zaobserwować tendencję spadkową stopy bezrobocia. Stopa bezrobocia rejestrowanego (liczonego jako stosunek liczby bezrobotnych zarejestrowanych do liczby cywilnej ludności aktywnej zawodowo) w 2017 </w:t>
      </w:r>
      <w:r w:rsidR="00AC679B" w:rsidRPr="00783689">
        <w:rPr>
          <w:rFonts w:ascii="Times New Roman" w:hAnsi="Times New Roman" w:cs="Times New Roman"/>
          <w:szCs w:val="24"/>
        </w:rPr>
        <w:t>roku</w:t>
      </w:r>
      <w:r w:rsidR="00A73DFA" w:rsidRPr="00783689">
        <w:rPr>
          <w:rFonts w:ascii="Times New Roman" w:hAnsi="Times New Roman" w:cs="Times New Roman"/>
          <w:szCs w:val="24"/>
        </w:rPr>
        <w:t xml:space="preserve"> </w:t>
      </w:r>
      <w:r w:rsidR="00AF49F2" w:rsidRPr="00783689">
        <w:rPr>
          <w:rFonts w:ascii="Times New Roman" w:hAnsi="Times New Roman" w:cs="Times New Roman"/>
          <w:szCs w:val="24"/>
        </w:rPr>
        <w:t xml:space="preserve">wyniosła </w:t>
      </w:r>
      <w:r w:rsidR="00E258B2">
        <w:rPr>
          <w:rFonts w:ascii="Times New Roman" w:hAnsi="Times New Roman" w:cs="Times New Roman"/>
          <w:szCs w:val="24"/>
        </w:rPr>
        <w:t>w </w:t>
      </w:r>
      <w:r w:rsidR="00A73DFA" w:rsidRPr="00783689">
        <w:rPr>
          <w:rFonts w:ascii="Times New Roman" w:hAnsi="Times New Roman" w:cs="Times New Roman"/>
          <w:szCs w:val="24"/>
        </w:rPr>
        <w:t>subregionie wałbrzyskim i jeleniogórskim odpowiednio 9,2% o</w:t>
      </w:r>
      <w:r w:rsidR="00E258B2">
        <w:rPr>
          <w:rFonts w:ascii="Times New Roman" w:hAnsi="Times New Roman" w:cs="Times New Roman"/>
          <w:szCs w:val="24"/>
        </w:rPr>
        <w:t>raz 7,7%. Podkreślić należy, że </w:t>
      </w:r>
      <w:r w:rsidR="00A73DFA" w:rsidRPr="00783689">
        <w:rPr>
          <w:rFonts w:ascii="Times New Roman" w:hAnsi="Times New Roman" w:cs="Times New Roman"/>
          <w:szCs w:val="24"/>
        </w:rPr>
        <w:t xml:space="preserve">współczynniki te są wyższe niż stopa bezrobocia w Polsce (6,6%) oraz w </w:t>
      </w:r>
      <w:r w:rsidR="00DE6B8F" w:rsidRPr="00783689">
        <w:rPr>
          <w:rFonts w:ascii="Times New Roman" w:hAnsi="Times New Roman" w:cs="Times New Roman"/>
          <w:szCs w:val="24"/>
        </w:rPr>
        <w:t>województwie</w:t>
      </w:r>
      <w:r w:rsidR="00A73DFA" w:rsidRPr="00783689">
        <w:rPr>
          <w:rFonts w:ascii="Times New Roman" w:hAnsi="Times New Roman" w:cs="Times New Roman"/>
          <w:szCs w:val="24"/>
        </w:rPr>
        <w:t xml:space="preserve"> dolnośląskim (5,7%). Najwyższą stopę bezrobocia na omawianym obszarze odnotowano w powiecie złotoryjskim (16%), natomiast najniższą </w:t>
      </w:r>
      <w:r w:rsidR="002F4D0F" w:rsidRPr="00783689">
        <w:rPr>
          <w:rFonts w:ascii="Times New Roman" w:hAnsi="Times New Roman" w:cs="Times New Roman"/>
          <w:szCs w:val="24"/>
        </w:rPr>
        <w:t>–</w:t>
      </w:r>
      <w:r w:rsidR="00AF49F2" w:rsidRPr="00783689">
        <w:rPr>
          <w:rFonts w:ascii="Times New Roman" w:hAnsi="Times New Roman" w:cs="Times New Roman"/>
          <w:szCs w:val="24"/>
        </w:rPr>
        <w:t xml:space="preserve"> </w:t>
      </w:r>
      <w:r w:rsidR="00A73DFA" w:rsidRPr="00783689">
        <w:rPr>
          <w:rFonts w:ascii="Times New Roman" w:hAnsi="Times New Roman" w:cs="Times New Roman"/>
          <w:szCs w:val="24"/>
        </w:rPr>
        <w:t>w powiecie bolesławieckim (4,2%).</w:t>
      </w:r>
    </w:p>
    <w:p w:rsidR="00A73DFA" w:rsidRPr="00605B5E" w:rsidRDefault="00A73DFA" w:rsidP="00A73DFA">
      <w:pPr>
        <w:pStyle w:val="Legenda"/>
        <w:keepNext/>
        <w:spacing w:line="276" w:lineRule="auto"/>
        <w:rPr>
          <w:rFonts w:ascii="Times New Roman" w:hAnsi="Times New Roman" w:cs="Times New Roman"/>
          <w:color w:val="auto"/>
          <w:sz w:val="20"/>
          <w:szCs w:val="20"/>
          <w:lang w:val="pl-PL"/>
        </w:rPr>
      </w:pPr>
      <w:bookmarkStart w:id="20" w:name="_Toc524772711"/>
      <w:r w:rsidRPr="00F00D36">
        <w:rPr>
          <w:rFonts w:ascii="Times New Roman" w:hAnsi="Times New Roman" w:cs="Times New Roman"/>
          <w:color w:val="auto"/>
          <w:sz w:val="20"/>
          <w:szCs w:val="20"/>
          <w:lang w:val="pl-PL"/>
        </w:rPr>
        <w:t xml:space="preserve">Wykres </w:t>
      </w:r>
      <w:r w:rsidR="00B12F2C" w:rsidRPr="00F00D36">
        <w:rPr>
          <w:rFonts w:ascii="Times New Roman" w:hAnsi="Times New Roman" w:cs="Times New Roman"/>
          <w:color w:val="auto"/>
          <w:sz w:val="20"/>
          <w:szCs w:val="20"/>
          <w:lang w:val="pl-PL"/>
        </w:rPr>
        <w:fldChar w:fldCharType="begin"/>
      </w:r>
      <w:r w:rsidR="00DD65B4" w:rsidRPr="00F00D36">
        <w:rPr>
          <w:rFonts w:ascii="Times New Roman" w:hAnsi="Times New Roman" w:cs="Times New Roman"/>
          <w:color w:val="auto"/>
          <w:sz w:val="20"/>
          <w:szCs w:val="20"/>
          <w:lang w:val="pl-PL"/>
        </w:rPr>
        <w:instrText xml:space="preserve"> SEQ Wykres \* ARABIC </w:instrText>
      </w:r>
      <w:r w:rsidR="00B12F2C" w:rsidRPr="00F00D36">
        <w:rPr>
          <w:rFonts w:ascii="Times New Roman" w:hAnsi="Times New Roman" w:cs="Times New Roman"/>
          <w:color w:val="auto"/>
          <w:sz w:val="20"/>
          <w:szCs w:val="20"/>
          <w:lang w:val="pl-PL"/>
        </w:rPr>
        <w:fldChar w:fldCharType="separate"/>
      </w:r>
      <w:r w:rsidR="00F45E1B">
        <w:rPr>
          <w:rFonts w:ascii="Times New Roman" w:hAnsi="Times New Roman" w:cs="Times New Roman"/>
          <w:noProof/>
          <w:color w:val="auto"/>
          <w:sz w:val="20"/>
          <w:szCs w:val="20"/>
          <w:lang w:val="pl-PL"/>
        </w:rPr>
        <w:t>9</w:t>
      </w:r>
      <w:r w:rsidR="00B12F2C" w:rsidRPr="00F00D36">
        <w:rPr>
          <w:rFonts w:ascii="Times New Roman" w:hAnsi="Times New Roman" w:cs="Times New Roman"/>
          <w:color w:val="auto"/>
          <w:sz w:val="20"/>
          <w:szCs w:val="20"/>
          <w:lang w:val="pl-PL"/>
        </w:rPr>
        <w:fldChar w:fldCharType="end"/>
      </w:r>
      <w:r w:rsidRPr="00F00D36">
        <w:rPr>
          <w:rFonts w:ascii="Times New Roman" w:hAnsi="Times New Roman" w:cs="Times New Roman"/>
          <w:color w:val="auto"/>
          <w:sz w:val="20"/>
          <w:szCs w:val="20"/>
          <w:lang w:val="pl-PL"/>
        </w:rPr>
        <w:t>. Stopa bezrobocia rejestrowanego [%]</w:t>
      </w:r>
      <w:r w:rsidR="00FD566D" w:rsidRPr="00F00D36">
        <w:rPr>
          <w:rFonts w:ascii="Times New Roman" w:hAnsi="Times New Roman" w:cs="Times New Roman"/>
          <w:color w:val="auto"/>
          <w:sz w:val="20"/>
          <w:szCs w:val="20"/>
          <w:lang w:val="pl-PL"/>
        </w:rPr>
        <w:t xml:space="preserve"> </w:t>
      </w:r>
      <w:r w:rsidR="00762367" w:rsidRPr="00F00D36">
        <w:rPr>
          <w:rFonts w:ascii="Times New Roman" w:hAnsi="Times New Roman" w:cs="Times New Roman"/>
          <w:color w:val="auto"/>
          <w:sz w:val="20"/>
          <w:szCs w:val="20"/>
          <w:lang w:val="pl-PL"/>
        </w:rPr>
        <w:t>w subregionie</w:t>
      </w:r>
      <w:r w:rsidR="0095644D" w:rsidRPr="00F00D36">
        <w:rPr>
          <w:rFonts w:ascii="Times New Roman" w:hAnsi="Times New Roman" w:cs="Times New Roman"/>
          <w:color w:val="auto"/>
          <w:sz w:val="20"/>
          <w:szCs w:val="20"/>
          <w:lang w:val="pl-PL"/>
        </w:rPr>
        <w:t xml:space="preserve"> wałbrzyskim i </w:t>
      </w:r>
      <w:r w:rsidR="00762367" w:rsidRPr="00F00D36">
        <w:rPr>
          <w:rFonts w:ascii="Times New Roman" w:hAnsi="Times New Roman" w:cs="Times New Roman"/>
          <w:color w:val="auto"/>
          <w:sz w:val="20"/>
          <w:szCs w:val="20"/>
          <w:lang w:val="pl-PL"/>
        </w:rPr>
        <w:t xml:space="preserve">subregionie </w:t>
      </w:r>
      <w:r w:rsidR="0095644D" w:rsidRPr="00F00D36">
        <w:rPr>
          <w:rFonts w:ascii="Times New Roman" w:hAnsi="Times New Roman" w:cs="Times New Roman"/>
          <w:color w:val="auto"/>
          <w:sz w:val="20"/>
          <w:szCs w:val="20"/>
          <w:lang w:val="pl-PL"/>
        </w:rPr>
        <w:t xml:space="preserve">jeleniogórskim według powiatów </w:t>
      </w:r>
      <w:r w:rsidR="00762367" w:rsidRPr="00F00D36">
        <w:rPr>
          <w:rFonts w:ascii="Times New Roman" w:hAnsi="Times New Roman" w:cs="Times New Roman"/>
          <w:color w:val="auto"/>
          <w:sz w:val="20"/>
          <w:szCs w:val="20"/>
          <w:lang w:val="pl-PL"/>
        </w:rPr>
        <w:t>na tle Polski</w:t>
      </w:r>
      <w:r w:rsidR="009C43E4" w:rsidRPr="00F00D36">
        <w:rPr>
          <w:rFonts w:ascii="Times New Roman" w:hAnsi="Times New Roman" w:cs="Times New Roman"/>
          <w:color w:val="auto"/>
          <w:sz w:val="20"/>
          <w:szCs w:val="20"/>
          <w:lang w:val="pl-PL"/>
        </w:rPr>
        <w:t xml:space="preserve"> w 2017 roku </w:t>
      </w:r>
      <w:r w:rsidR="0095644D" w:rsidRPr="00F00D36">
        <w:rPr>
          <w:rFonts w:ascii="Times New Roman" w:hAnsi="Times New Roman" w:cs="Times New Roman"/>
          <w:color w:val="auto"/>
          <w:sz w:val="20"/>
          <w:szCs w:val="20"/>
          <w:lang w:val="pl-PL"/>
        </w:rPr>
        <w:t>(stan na 31 XII)</w:t>
      </w:r>
      <w:bookmarkEnd w:id="20"/>
    </w:p>
    <w:p w:rsidR="00745D22" w:rsidRPr="00605B5E" w:rsidRDefault="00745D22" w:rsidP="00A73DFA">
      <w:pPr>
        <w:keepNext/>
        <w:jc w:val="center"/>
        <w:rPr>
          <w:rFonts w:ascii="Times New Roman" w:hAnsi="Times New Roman" w:cs="Times New Roman"/>
        </w:rPr>
      </w:pPr>
      <w:r w:rsidRPr="00605B5E">
        <w:rPr>
          <w:rFonts w:ascii="Times New Roman" w:hAnsi="Times New Roman" w:cs="Times New Roman"/>
          <w:noProof/>
          <w:lang w:eastAsia="pl-PL"/>
        </w:rPr>
        <w:drawing>
          <wp:inline distT="0" distB="0" distL="0" distR="0" wp14:anchorId="73E47F35" wp14:editId="1FF10BD8">
            <wp:extent cx="5040000" cy="2880000"/>
            <wp:effectExtent l="0" t="0" r="27305" b="15875"/>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73DFA" w:rsidRPr="008F4B6B" w:rsidRDefault="00A73DFA" w:rsidP="00A73DFA">
      <w:pPr>
        <w:pStyle w:val="Legenda"/>
        <w:spacing w:line="276" w:lineRule="auto"/>
        <w:rPr>
          <w:rFonts w:ascii="Times New Roman" w:hAnsi="Times New Roman" w:cs="Times New Roman"/>
          <w:b w:val="0"/>
          <w:color w:val="auto"/>
          <w:sz w:val="20"/>
          <w:lang w:val="pl-PL"/>
        </w:rPr>
      </w:pPr>
      <w:r w:rsidRPr="008F4B6B">
        <w:rPr>
          <w:rFonts w:ascii="Times New Roman" w:hAnsi="Times New Roman" w:cs="Times New Roman"/>
          <w:b w:val="0"/>
          <w:color w:val="auto"/>
          <w:sz w:val="20"/>
          <w:lang w:val="pl-PL"/>
        </w:rPr>
        <w:t xml:space="preserve">Źródło: opracowanie własne </w:t>
      </w:r>
      <w:r w:rsidR="00A92547">
        <w:rPr>
          <w:rFonts w:ascii="Times New Roman" w:hAnsi="Times New Roman" w:cs="Times New Roman"/>
          <w:b w:val="0"/>
          <w:color w:val="auto"/>
          <w:sz w:val="20"/>
          <w:lang w:val="pl-PL"/>
        </w:rPr>
        <w:t>na podstawie Banku Danych Lokalnych GUS.</w:t>
      </w:r>
    </w:p>
    <w:p w:rsidR="00A73DFA" w:rsidRPr="00783689" w:rsidRDefault="00A73DFA" w:rsidP="00AF49F2">
      <w:pPr>
        <w:spacing w:line="276" w:lineRule="auto"/>
        <w:ind w:firstLine="709"/>
        <w:contextualSpacing/>
        <w:jc w:val="both"/>
        <w:rPr>
          <w:rFonts w:ascii="Times New Roman" w:hAnsi="Times New Roman" w:cs="Times New Roman"/>
          <w:szCs w:val="24"/>
        </w:rPr>
      </w:pPr>
      <w:r w:rsidRPr="00783689">
        <w:rPr>
          <w:rFonts w:ascii="Times New Roman" w:hAnsi="Times New Roman" w:cs="Times New Roman"/>
          <w:szCs w:val="24"/>
        </w:rPr>
        <w:lastRenderedPageBreak/>
        <w:t>Analizując stopę bezrobocia rejestrowanego warto porównać w</w:t>
      </w:r>
      <w:r w:rsidR="00762367" w:rsidRPr="00783689">
        <w:rPr>
          <w:rFonts w:ascii="Times New Roman" w:hAnsi="Times New Roman" w:cs="Times New Roman"/>
          <w:szCs w:val="24"/>
        </w:rPr>
        <w:t>skaźnik dla subregionów</w:t>
      </w:r>
      <w:r w:rsidRPr="00783689">
        <w:rPr>
          <w:rFonts w:ascii="Times New Roman" w:hAnsi="Times New Roman" w:cs="Times New Roman"/>
          <w:szCs w:val="24"/>
        </w:rPr>
        <w:t xml:space="preserve"> wałbrzyskiego i jeleniogórskiego (11,8% oraz 9,9% w 2016 roku) do przygranicznych subregionów czeskich i niemieckich. W Görlitz stopa bezrobocia wyniosła 10,1% w 2016 roku oraz 9,2% w 2017 roku (stan na 31 XII)</w:t>
      </w:r>
      <w:r w:rsidRPr="00783689">
        <w:rPr>
          <w:rStyle w:val="Odwoanieprzypisudolnego"/>
          <w:rFonts w:ascii="Times New Roman" w:hAnsi="Times New Roman" w:cs="Times New Roman"/>
          <w:szCs w:val="24"/>
        </w:rPr>
        <w:footnoteReference w:id="3"/>
      </w:r>
      <w:r w:rsidRPr="00783689">
        <w:rPr>
          <w:rFonts w:ascii="Times New Roman" w:hAnsi="Times New Roman" w:cs="Times New Roman"/>
          <w:szCs w:val="24"/>
        </w:rPr>
        <w:t>. Natomiast w subregionach czeskich średnia roczna stopa bezrobocia w 2016 roku wahała się między 3,7% a 4,4%</w:t>
      </w:r>
      <w:r w:rsidRPr="00783689">
        <w:rPr>
          <w:rStyle w:val="Odwoanieprzypisudolnego"/>
          <w:rFonts w:ascii="Times New Roman" w:hAnsi="Times New Roman" w:cs="Times New Roman"/>
          <w:szCs w:val="24"/>
        </w:rPr>
        <w:footnoteReference w:id="4"/>
      </w:r>
      <w:r w:rsidRPr="00783689">
        <w:rPr>
          <w:rFonts w:ascii="Times New Roman" w:hAnsi="Times New Roman" w:cs="Times New Roman"/>
          <w:szCs w:val="24"/>
        </w:rPr>
        <w:t xml:space="preserve">. </w:t>
      </w:r>
    </w:p>
    <w:p w:rsidR="00C177FB" w:rsidRPr="00783689" w:rsidRDefault="00801989" w:rsidP="00AF49F2">
      <w:pPr>
        <w:spacing w:line="276" w:lineRule="auto"/>
        <w:ind w:firstLine="709"/>
        <w:contextualSpacing/>
        <w:jc w:val="both"/>
        <w:rPr>
          <w:rFonts w:ascii="Times New Roman" w:hAnsi="Times New Roman" w:cs="Times New Roman"/>
          <w:szCs w:val="24"/>
        </w:rPr>
      </w:pPr>
      <w:r w:rsidRPr="00783689">
        <w:rPr>
          <w:rFonts w:ascii="Times New Roman" w:hAnsi="Times New Roman" w:cs="Times New Roman"/>
          <w:szCs w:val="24"/>
        </w:rPr>
        <w:t>Jednym z najgroźniejszych problemów społecznych występujących na rynku pracy jest bezrobocie długotrwałe. Zjawisko to dotyczy osób pozostających bez pracy dłużej niż 12 miesięcy. W</w:t>
      </w:r>
      <w:r w:rsidR="0073780B" w:rsidRPr="00783689">
        <w:rPr>
          <w:rFonts w:ascii="Times New Roman" w:hAnsi="Times New Roman" w:cs="Times New Roman"/>
          <w:szCs w:val="24"/>
        </w:rPr>
        <w:t xml:space="preserve"> 2017 roku w</w:t>
      </w:r>
      <w:r w:rsidR="00E258B2">
        <w:rPr>
          <w:rFonts w:ascii="Times New Roman" w:hAnsi="Times New Roman" w:cs="Times New Roman"/>
          <w:szCs w:val="24"/>
        </w:rPr>
        <w:t> </w:t>
      </w:r>
      <w:r w:rsidRPr="00783689">
        <w:rPr>
          <w:rFonts w:ascii="Times New Roman" w:hAnsi="Times New Roman" w:cs="Times New Roman"/>
          <w:szCs w:val="24"/>
        </w:rPr>
        <w:t>subregionach wałbrzyskim i jeleniogórskim</w:t>
      </w:r>
      <w:r w:rsidR="00704E12" w:rsidRPr="00783689">
        <w:rPr>
          <w:rFonts w:ascii="Times New Roman" w:hAnsi="Times New Roman" w:cs="Times New Roman"/>
          <w:szCs w:val="24"/>
        </w:rPr>
        <w:t xml:space="preserve"> udział tej grupy w ogólnej liczbie bezrobotnych wynosił odpowiednio 32% i 37%. </w:t>
      </w:r>
      <w:r w:rsidRPr="00783689">
        <w:rPr>
          <w:rFonts w:ascii="Times New Roman" w:hAnsi="Times New Roman" w:cs="Times New Roman"/>
          <w:szCs w:val="24"/>
        </w:rPr>
        <w:t xml:space="preserve"> </w:t>
      </w:r>
      <w:r w:rsidR="00704E12" w:rsidRPr="00783689">
        <w:rPr>
          <w:rFonts w:ascii="Times New Roman" w:hAnsi="Times New Roman" w:cs="Times New Roman"/>
          <w:szCs w:val="24"/>
        </w:rPr>
        <w:t>Dla porównania, bezrobotni</w:t>
      </w:r>
      <w:r w:rsidRPr="00783689">
        <w:rPr>
          <w:rFonts w:ascii="Times New Roman" w:hAnsi="Times New Roman" w:cs="Times New Roman"/>
          <w:szCs w:val="24"/>
        </w:rPr>
        <w:t xml:space="preserve"> oczekujących na pracę dłużej niż 12 miesięcy </w:t>
      </w:r>
      <w:r w:rsidR="00704E12" w:rsidRPr="00783689">
        <w:rPr>
          <w:rFonts w:ascii="Times New Roman" w:hAnsi="Times New Roman" w:cs="Times New Roman"/>
          <w:szCs w:val="24"/>
        </w:rPr>
        <w:t>na Dolnym Śląsku stanowili 38%, natomiast w Polsce – 41%</w:t>
      </w:r>
      <w:r w:rsidRPr="00783689">
        <w:rPr>
          <w:rFonts w:ascii="Times New Roman" w:hAnsi="Times New Roman" w:cs="Times New Roman"/>
          <w:szCs w:val="24"/>
        </w:rPr>
        <w:t>.</w:t>
      </w:r>
      <w:r w:rsidR="0073780B" w:rsidRPr="00783689">
        <w:rPr>
          <w:rFonts w:ascii="Times New Roman" w:hAnsi="Times New Roman" w:cs="Times New Roman"/>
          <w:szCs w:val="24"/>
        </w:rPr>
        <w:t xml:space="preserve"> Największy ud</w:t>
      </w:r>
      <w:r w:rsidR="00E258B2">
        <w:rPr>
          <w:rFonts w:ascii="Times New Roman" w:hAnsi="Times New Roman" w:cs="Times New Roman"/>
          <w:szCs w:val="24"/>
        </w:rPr>
        <w:t>ział długotrwałego bezrobocia w </w:t>
      </w:r>
      <w:r w:rsidR="0073780B" w:rsidRPr="00783689">
        <w:rPr>
          <w:rFonts w:ascii="Times New Roman" w:hAnsi="Times New Roman" w:cs="Times New Roman"/>
          <w:szCs w:val="24"/>
        </w:rPr>
        <w:t>stosunku do ogólnej liczby bezrobotnych odnotowano w powiatach: zgorzeleckim (46%), złotoryjskim (45%) oraz jeleniogórskim (44%).</w:t>
      </w:r>
    </w:p>
    <w:p w:rsidR="00A73DFA" w:rsidRPr="00783689" w:rsidRDefault="00A73DFA" w:rsidP="00AF49F2">
      <w:pPr>
        <w:spacing w:line="276" w:lineRule="auto"/>
        <w:ind w:firstLine="709"/>
        <w:contextualSpacing/>
        <w:jc w:val="both"/>
        <w:rPr>
          <w:rFonts w:ascii="Times New Roman" w:hAnsi="Times New Roman" w:cs="Times New Roman"/>
          <w:szCs w:val="24"/>
        </w:rPr>
      </w:pPr>
      <w:r w:rsidRPr="00783689">
        <w:rPr>
          <w:rFonts w:ascii="Times New Roman" w:hAnsi="Times New Roman" w:cs="Times New Roman"/>
          <w:szCs w:val="24"/>
        </w:rPr>
        <w:t>Przeciętne miesięczne wynagrodzenie brutto w 2016 roku w subregionie wałbrzyskim oraz jeleni</w:t>
      </w:r>
      <w:r w:rsidR="00762367" w:rsidRPr="00783689">
        <w:rPr>
          <w:rFonts w:ascii="Times New Roman" w:hAnsi="Times New Roman" w:cs="Times New Roman"/>
          <w:szCs w:val="24"/>
        </w:rPr>
        <w:t>ogórskim wyniosło odpowiednio 3 796,03 zł i 3 674,78 </w:t>
      </w:r>
      <w:r w:rsidRPr="00783689">
        <w:rPr>
          <w:rFonts w:ascii="Times New Roman" w:hAnsi="Times New Roman" w:cs="Times New Roman"/>
          <w:szCs w:val="24"/>
        </w:rPr>
        <w:t>zł. Dla porównania średnie wynagrodzenie brutto n</w:t>
      </w:r>
      <w:r w:rsidR="00762367" w:rsidRPr="00783689">
        <w:rPr>
          <w:rFonts w:ascii="Times New Roman" w:hAnsi="Times New Roman" w:cs="Times New Roman"/>
          <w:szCs w:val="24"/>
        </w:rPr>
        <w:t>a Dolnym Śląsku wynosiło 4 385,84 </w:t>
      </w:r>
      <w:r w:rsidRPr="00783689">
        <w:rPr>
          <w:rFonts w:ascii="Times New Roman" w:hAnsi="Times New Roman" w:cs="Times New Roman"/>
          <w:szCs w:val="24"/>
        </w:rPr>
        <w:t xml:space="preserve">zł, a </w:t>
      </w:r>
      <w:r w:rsidR="00AF49F2" w:rsidRPr="00783689">
        <w:rPr>
          <w:rFonts w:ascii="Times New Roman" w:hAnsi="Times New Roman" w:cs="Times New Roman"/>
          <w:szCs w:val="24"/>
        </w:rPr>
        <w:t xml:space="preserve">w </w:t>
      </w:r>
      <w:r w:rsidR="00762367" w:rsidRPr="00783689">
        <w:rPr>
          <w:rFonts w:ascii="Times New Roman" w:hAnsi="Times New Roman" w:cs="Times New Roman"/>
          <w:szCs w:val="24"/>
        </w:rPr>
        <w:t>Polsce 4 </w:t>
      </w:r>
      <w:r w:rsidRPr="00783689">
        <w:rPr>
          <w:rFonts w:ascii="Times New Roman" w:hAnsi="Times New Roman" w:cs="Times New Roman"/>
          <w:szCs w:val="24"/>
        </w:rPr>
        <w:t>29</w:t>
      </w:r>
      <w:r w:rsidR="00762367" w:rsidRPr="00783689">
        <w:rPr>
          <w:rFonts w:ascii="Times New Roman" w:hAnsi="Times New Roman" w:cs="Times New Roman"/>
          <w:szCs w:val="24"/>
        </w:rPr>
        <w:t>0,52 </w:t>
      </w:r>
      <w:r w:rsidR="00AF49F2" w:rsidRPr="00783689">
        <w:rPr>
          <w:rFonts w:ascii="Times New Roman" w:hAnsi="Times New Roman" w:cs="Times New Roman"/>
          <w:szCs w:val="24"/>
        </w:rPr>
        <w:t>zł. Najwyższe wynagrodzenia</w:t>
      </w:r>
      <w:r w:rsidRPr="00783689">
        <w:rPr>
          <w:rFonts w:ascii="Times New Roman" w:hAnsi="Times New Roman" w:cs="Times New Roman"/>
          <w:szCs w:val="24"/>
        </w:rPr>
        <w:t xml:space="preserve"> odnotowano w miastach na prawach powiatu, tj. </w:t>
      </w:r>
      <w:r w:rsidR="00AF49F2" w:rsidRPr="00783689">
        <w:rPr>
          <w:rFonts w:ascii="Times New Roman" w:hAnsi="Times New Roman" w:cs="Times New Roman"/>
          <w:szCs w:val="24"/>
        </w:rPr>
        <w:t xml:space="preserve">w </w:t>
      </w:r>
      <w:r w:rsidRPr="00783689">
        <w:rPr>
          <w:rFonts w:ascii="Times New Roman" w:hAnsi="Times New Roman" w:cs="Times New Roman"/>
          <w:szCs w:val="24"/>
        </w:rPr>
        <w:t>Wałbrzych</w:t>
      </w:r>
      <w:r w:rsidR="00AF49F2" w:rsidRPr="00783689">
        <w:rPr>
          <w:rFonts w:ascii="Times New Roman" w:hAnsi="Times New Roman" w:cs="Times New Roman"/>
          <w:szCs w:val="24"/>
        </w:rPr>
        <w:t>u (4</w:t>
      </w:r>
      <w:r w:rsidR="00762367" w:rsidRPr="00783689">
        <w:rPr>
          <w:rFonts w:ascii="Times New Roman" w:hAnsi="Times New Roman" w:cs="Times New Roman"/>
          <w:szCs w:val="24"/>
        </w:rPr>
        <w:t> 180,67 </w:t>
      </w:r>
      <w:r w:rsidR="00AF49F2" w:rsidRPr="00783689">
        <w:rPr>
          <w:rFonts w:ascii="Times New Roman" w:hAnsi="Times New Roman" w:cs="Times New Roman"/>
          <w:szCs w:val="24"/>
        </w:rPr>
        <w:t xml:space="preserve">zł) i </w:t>
      </w:r>
      <w:r w:rsidR="00762367" w:rsidRPr="00783689">
        <w:rPr>
          <w:rFonts w:ascii="Times New Roman" w:hAnsi="Times New Roman" w:cs="Times New Roman"/>
          <w:szCs w:val="24"/>
        </w:rPr>
        <w:t xml:space="preserve">w </w:t>
      </w:r>
      <w:r w:rsidR="00AF49F2" w:rsidRPr="00783689">
        <w:rPr>
          <w:rFonts w:ascii="Times New Roman" w:hAnsi="Times New Roman" w:cs="Times New Roman"/>
          <w:szCs w:val="24"/>
        </w:rPr>
        <w:t>Jeleniej Górze</w:t>
      </w:r>
      <w:r w:rsidR="00762367" w:rsidRPr="00783689">
        <w:rPr>
          <w:rFonts w:ascii="Times New Roman" w:hAnsi="Times New Roman" w:cs="Times New Roman"/>
          <w:szCs w:val="24"/>
        </w:rPr>
        <w:t xml:space="preserve"> (3 979,80 </w:t>
      </w:r>
      <w:r w:rsidRPr="00783689">
        <w:rPr>
          <w:rFonts w:ascii="Times New Roman" w:hAnsi="Times New Roman" w:cs="Times New Roman"/>
          <w:szCs w:val="24"/>
        </w:rPr>
        <w:t>zł)</w:t>
      </w:r>
      <w:r w:rsidR="00762367" w:rsidRPr="00783689">
        <w:rPr>
          <w:rFonts w:ascii="Times New Roman" w:hAnsi="Times New Roman" w:cs="Times New Roman"/>
          <w:szCs w:val="24"/>
        </w:rPr>
        <w:t>, co stanowiło odpowiednio 97,4</w:t>
      </w:r>
      <w:r w:rsidRPr="00783689">
        <w:rPr>
          <w:rFonts w:ascii="Times New Roman" w:hAnsi="Times New Roman" w:cs="Times New Roman"/>
          <w:szCs w:val="24"/>
        </w:rPr>
        <w:t>% oraz 92,8% średniej krajowej. Powiatem, w którym w 2016 roku przeciętne miesięczne wynagrodzenie brutto w relacji do średniej krajowej było najniższe był powiat lwówecki (79,7%).</w:t>
      </w:r>
    </w:p>
    <w:p w:rsidR="00A73DFA" w:rsidRPr="00605B5E" w:rsidRDefault="00A73DFA" w:rsidP="00A73DFA">
      <w:pPr>
        <w:pStyle w:val="Legenda"/>
        <w:keepNext/>
        <w:spacing w:line="276" w:lineRule="auto"/>
        <w:jc w:val="both"/>
        <w:rPr>
          <w:rFonts w:ascii="Times New Roman" w:hAnsi="Times New Roman" w:cs="Times New Roman"/>
          <w:color w:val="auto"/>
          <w:sz w:val="20"/>
          <w:lang w:val="pl-PL"/>
        </w:rPr>
      </w:pPr>
      <w:bookmarkStart w:id="21" w:name="_Toc524772712"/>
      <w:r w:rsidRPr="00605B5E">
        <w:rPr>
          <w:rFonts w:ascii="Times New Roman" w:hAnsi="Times New Roman" w:cs="Times New Roman"/>
          <w:color w:val="auto"/>
          <w:sz w:val="20"/>
          <w:lang w:val="pl-PL"/>
        </w:rPr>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10</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Przeciętne miesięczne wynagrodzenie brutto</w:t>
      </w:r>
      <w:r w:rsidR="00F74C31" w:rsidRPr="00605B5E">
        <w:rPr>
          <w:rFonts w:ascii="Times New Roman" w:hAnsi="Times New Roman" w:cs="Times New Roman"/>
          <w:color w:val="auto"/>
          <w:sz w:val="20"/>
          <w:lang w:val="pl-PL"/>
        </w:rPr>
        <w:t xml:space="preserve"> [zł]</w:t>
      </w:r>
      <w:r w:rsidRPr="00605B5E">
        <w:rPr>
          <w:rFonts w:ascii="Times New Roman" w:hAnsi="Times New Roman" w:cs="Times New Roman"/>
          <w:color w:val="auto"/>
          <w:sz w:val="20"/>
          <w:lang w:val="pl-PL"/>
        </w:rPr>
        <w:t xml:space="preserve"> w subregionie wałbrzyskim i</w:t>
      </w:r>
      <w:r w:rsidR="00F26BD8">
        <w:rPr>
          <w:rFonts w:ascii="Times New Roman" w:hAnsi="Times New Roman" w:cs="Times New Roman"/>
          <w:color w:val="auto"/>
          <w:sz w:val="20"/>
          <w:lang w:val="pl-PL"/>
        </w:rPr>
        <w:t xml:space="preserve"> </w:t>
      </w:r>
      <w:r w:rsidR="00F26BD8" w:rsidRPr="00C177FB">
        <w:rPr>
          <w:rFonts w:ascii="Times New Roman" w:hAnsi="Times New Roman" w:cs="Times New Roman"/>
          <w:color w:val="auto"/>
          <w:sz w:val="20"/>
          <w:lang w:val="pl-PL"/>
        </w:rPr>
        <w:t>subregionie</w:t>
      </w:r>
      <w:r w:rsidR="00F26BD8">
        <w:rPr>
          <w:rFonts w:ascii="Times New Roman" w:hAnsi="Times New Roman" w:cs="Times New Roman"/>
          <w:color w:val="auto"/>
          <w:sz w:val="20"/>
          <w:lang w:val="pl-PL"/>
        </w:rPr>
        <w:t xml:space="preserve"> </w:t>
      </w:r>
      <w:r w:rsidRPr="00605B5E">
        <w:rPr>
          <w:rFonts w:ascii="Times New Roman" w:hAnsi="Times New Roman" w:cs="Times New Roman"/>
          <w:color w:val="auto"/>
          <w:sz w:val="20"/>
          <w:lang w:val="pl-PL"/>
        </w:rPr>
        <w:t xml:space="preserve">jeleniogórskim według powiatów w relacji do Polski i </w:t>
      </w:r>
      <w:r w:rsidR="001905F4">
        <w:rPr>
          <w:rFonts w:ascii="Times New Roman" w:hAnsi="Times New Roman" w:cs="Times New Roman"/>
          <w:color w:val="auto"/>
          <w:sz w:val="20"/>
          <w:lang w:val="pl-PL"/>
        </w:rPr>
        <w:t>województwa</w:t>
      </w:r>
      <w:r w:rsidRPr="00605B5E">
        <w:rPr>
          <w:rFonts w:ascii="Times New Roman" w:hAnsi="Times New Roman" w:cs="Times New Roman"/>
          <w:color w:val="auto"/>
          <w:sz w:val="20"/>
          <w:lang w:val="pl-PL"/>
        </w:rPr>
        <w:t xml:space="preserve"> dolnośląskiego w roku 2005 oraz 2016 (stan na 31 XII)</w:t>
      </w:r>
      <w:bookmarkEnd w:id="21"/>
    </w:p>
    <w:p w:rsidR="00A73DFA" w:rsidRPr="00605B5E" w:rsidRDefault="00F74C31" w:rsidP="00EA5EA8">
      <w:pPr>
        <w:keepNext/>
        <w:jc w:val="center"/>
        <w:rPr>
          <w:rFonts w:ascii="Times New Roman" w:hAnsi="Times New Roman" w:cs="Times New Roman"/>
        </w:rPr>
      </w:pPr>
      <w:r w:rsidRPr="00605B5E">
        <w:rPr>
          <w:rFonts w:ascii="Times New Roman" w:hAnsi="Times New Roman" w:cs="Times New Roman"/>
          <w:noProof/>
          <w:sz w:val="24"/>
          <w:szCs w:val="24"/>
          <w:lang w:eastAsia="pl-PL"/>
        </w:rPr>
        <w:drawing>
          <wp:inline distT="0" distB="0" distL="0" distR="0" wp14:anchorId="7D6023F9" wp14:editId="6C5104BC">
            <wp:extent cx="4366260" cy="2880360"/>
            <wp:effectExtent l="0" t="0" r="15240" b="15240"/>
            <wp:docPr id="64"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73DFA" w:rsidRPr="00605B5E" w:rsidRDefault="00A73DFA" w:rsidP="00A73DFA">
      <w:pPr>
        <w:pStyle w:val="Legenda"/>
        <w:spacing w:line="276" w:lineRule="auto"/>
        <w:jc w:val="both"/>
        <w:rPr>
          <w:rFonts w:ascii="Times New Roman" w:hAnsi="Times New Roman" w:cs="Times New Roman"/>
          <w:b w:val="0"/>
          <w:color w:val="auto"/>
          <w:sz w:val="28"/>
          <w:szCs w:val="24"/>
          <w:lang w:val="pl-PL"/>
        </w:rPr>
      </w:pPr>
      <w:r w:rsidRPr="00605B5E">
        <w:rPr>
          <w:rFonts w:ascii="Times New Roman" w:hAnsi="Times New Roman" w:cs="Times New Roman"/>
          <w:b w:val="0"/>
          <w:color w:val="auto"/>
          <w:sz w:val="20"/>
          <w:lang w:val="pl-PL"/>
        </w:rPr>
        <w:t xml:space="preserve">Źródło: opracowanie własne </w:t>
      </w:r>
      <w:r w:rsidR="00A92547">
        <w:rPr>
          <w:rFonts w:ascii="Times New Roman" w:hAnsi="Times New Roman" w:cs="Times New Roman"/>
          <w:b w:val="0"/>
          <w:color w:val="auto"/>
          <w:sz w:val="20"/>
          <w:lang w:val="pl-PL"/>
        </w:rPr>
        <w:t>na podstawie Banku Danych Lokalnych GUS.</w:t>
      </w:r>
    </w:p>
    <w:p w:rsidR="00A73DFA" w:rsidRPr="00605B5E" w:rsidRDefault="00A73DFA" w:rsidP="00253F0D">
      <w:pPr>
        <w:spacing w:line="276" w:lineRule="auto"/>
        <w:ind w:firstLine="709"/>
        <w:contextualSpacing/>
        <w:jc w:val="both"/>
        <w:rPr>
          <w:rFonts w:ascii="Times New Roman" w:hAnsi="Times New Roman" w:cs="Times New Roman"/>
          <w:sz w:val="24"/>
          <w:szCs w:val="24"/>
        </w:rPr>
      </w:pPr>
      <w:r w:rsidRPr="00783689">
        <w:rPr>
          <w:rFonts w:ascii="Times New Roman" w:hAnsi="Times New Roman" w:cs="Times New Roman"/>
          <w:szCs w:val="24"/>
        </w:rPr>
        <w:t>We wszystkich powiatach omawianych subregionów można zaobserwować wzrost przeciętnego miesięcznego wynagrodzenia brutto (brak danych dla miasta Wałbrzych</w:t>
      </w:r>
      <w:r w:rsidR="005B7825" w:rsidRPr="00783689">
        <w:rPr>
          <w:rFonts w:ascii="Times New Roman" w:hAnsi="Times New Roman" w:cs="Times New Roman"/>
          <w:szCs w:val="24"/>
        </w:rPr>
        <w:t xml:space="preserve"> w 2005 roku</w:t>
      </w:r>
      <w:r w:rsidRPr="00783689">
        <w:rPr>
          <w:rFonts w:ascii="Times New Roman" w:hAnsi="Times New Roman" w:cs="Times New Roman"/>
          <w:szCs w:val="24"/>
        </w:rPr>
        <w:t xml:space="preserve">). Największy wzrost średniego wynagrodzenia w stosunku do roku 2005 zanotowano w powiatach: jeleniogórskim (88,9%), jaworskim (87,8%), dzierżoniowskim (87,5%), lubańskim (86,5%), złotoryjskim (86,4%) oraz kamiennogórskim (85,6%). Powiatem z najmniejszą zmianą przeciętnego miesięcznego wynagrodzenia brutto w analizowanym okresie był powiat zgorzelecki (26,9%). </w:t>
      </w:r>
    </w:p>
    <w:p w:rsidR="008B1D54" w:rsidRPr="00783689" w:rsidRDefault="00A73DFA" w:rsidP="00253F0D">
      <w:pPr>
        <w:spacing w:line="276" w:lineRule="auto"/>
        <w:ind w:firstLine="709"/>
        <w:contextualSpacing/>
        <w:jc w:val="both"/>
        <w:rPr>
          <w:rFonts w:ascii="Times New Roman" w:hAnsi="Times New Roman" w:cs="Times New Roman"/>
          <w:szCs w:val="24"/>
        </w:rPr>
      </w:pPr>
      <w:r w:rsidRPr="00783689">
        <w:rPr>
          <w:rFonts w:ascii="Times New Roman" w:hAnsi="Times New Roman" w:cs="Times New Roman"/>
          <w:szCs w:val="24"/>
        </w:rPr>
        <w:lastRenderedPageBreak/>
        <w:t>Analizując dynamikę przeciętnego wynagrodzenia w latach 2005-2016, należy podkreślić</w:t>
      </w:r>
      <w:r w:rsidR="00762367" w:rsidRPr="00783689">
        <w:rPr>
          <w:rFonts w:ascii="Times New Roman" w:hAnsi="Times New Roman" w:cs="Times New Roman"/>
          <w:szCs w:val="24"/>
        </w:rPr>
        <w:t>,</w:t>
      </w:r>
      <w:r w:rsidR="00E258B2">
        <w:rPr>
          <w:rFonts w:ascii="Times New Roman" w:hAnsi="Times New Roman" w:cs="Times New Roman"/>
          <w:szCs w:val="24"/>
        </w:rPr>
        <w:t xml:space="preserve"> iż w </w:t>
      </w:r>
      <w:r w:rsidRPr="00783689">
        <w:rPr>
          <w:rFonts w:ascii="Times New Roman" w:hAnsi="Times New Roman" w:cs="Times New Roman"/>
          <w:szCs w:val="24"/>
        </w:rPr>
        <w:t>porównaniu do roku 2005, tempo wzrostu wynagrodzeń subregionu wałbrzyskiego (78,7%) utrzymywało się powyżej poziomu krajowego (71,2%) oraz wojewódzkiego (77,0%). Natomiast wzrost średniego wynagrodzenia w powiecie jeleniogórskim (65,7%) był niższy w stosunku do zmian obserwowanych zarówno w Polsce jak i Dolnym Śląsku. Warto dodać, że we wszystkich powiat</w:t>
      </w:r>
      <w:r w:rsidR="00C177FB" w:rsidRPr="00783689">
        <w:rPr>
          <w:rFonts w:ascii="Times New Roman" w:hAnsi="Times New Roman" w:cs="Times New Roman"/>
          <w:szCs w:val="24"/>
        </w:rPr>
        <w:t xml:space="preserve">ach (z wyjątkiem ząbkowickiego </w:t>
      </w:r>
      <w:r w:rsidRPr="00783689">
        <w:rPr>
          <w:rFonts w:ascii="Times New Roman" w:hAnsi="Times New Roman" w:cs="Times New Roman"/>
          <w:szCs w:val="24"/>
        </w:rPr>
        <w:t>i zgorzeleckiego) analizowanego obszaru, odnotowano wyższe tempo wzrostu wynagrodzeń niż w Polsce.</w:t>
      </w:r>
      <w:r w:rsidR="00791843" w:rsidRPr="00783689">
        <w:rPr>
          <w:rFonts w:ascii="Times New Roman" w:hAnsi="Times New Roman" w:cs="Times New Roman"/>
          <w:szCs w:val="24"/>
        </w:rPr>
        <w:t xml:space="preserve"> </w:t>
      </w:r>
      <w:r w:rsidR="008B1D54" w:rsidRPr="00783689">
        <w:rPr>
          <w:rFonts w:ascii="Times New Roman" w:hAnsi="Times New Roman" w:cs="Times New Roman"/>
          <w:szCs w:val="24"/>
        </w:rPr>
        <w:t xml:space="preserve">Pomimo pozytywnego zjawiska napędzającego </w:t>
      </w:r>
      <w:r w:rsidR="00D60642" w:rsidRPr="00783689">
        <w:rPr>
          <w:rFonts w:ascii="Times New Roman" w:hAnsi="Times New Roman" w:cs="Times New Roman"/>
          <w:szCs w:val="24"/>
        </w:rPr>
        <w:t>gospodarkę, jakim</w:t>
      </w:r>
      <w:r w:rsidR="008B1D54" w:rsidRPr="00783689">
        <w:rPr>
          <w:rFonts w:ascii="Times New Roman" w:hAnsi="Times New Roman" w:cs="Times New Roman"/>
          <w:szCs w:val="24"/>
        </w:rPr>
        <w:t xml:space="preserve"> jest </w:t>
      </w:r>
      <w:r w:rsidR="00C16174" w:rsidRPr="00783689">
        <w:rPr>
          <w:rFonts w:ascii="Times New Roman" w:hAnsi="Times New Roman" w:cs="Times New Roman"/>
          <w:szCs w:val="24"/>
        </w:rPr>
        <w:t xml:space="preserve">utrzymujący się </w:t>
      </w:r>
      <w:r w:rsidR="008B1D54" w:rsidRPr="00783689">
        <w:rPr>
          <w:rFonts w:ascii="Times New Roman" w:hAnsi="Times New Roman" w:cs="Times New Roman"/>
          <w:szCs w:val="24"/>
        </w:rPr>
        <w:t xml:space="preserve">wzrost przeciętnego </w:t>
      </w:r>
      <w:r w:rsidR="00E61B83" w:rsidRPr="00783689">
        <w:rPr>
          <w:rFonts w:ascii="Times New Roman" w:hAnsi="Times New Roman" w:cs="Times New Roman"/>
          <w:szCs w:val="24"/>
        </w:rPr>
        <w:t xml:space="preserve">miesięcznego </w:t>
      </w:r>
      <w:r w:rsidR="009125C8" w:rsidRPr="00783689">
        <w:rPr>
          <w:rFonts w:ascii="Times New Roman" w:hAnsi="Times New Roman" w:cs="Times New Roman"/>
          <w:szCs w:val="24"/>
        </w:rPr>
        <w:t>wynagrodzenia</w:t>
      </w:r>
      <w:r w:rsidR="00E61B83" w:rsidRPr="00783689">
        <w:rPr>
          <w:rFonts w:ascii="Times New Roman" w:hAnsi="Times New Roman" w:cs="Times New Roman"/>
          <w:szCs w:val="24"/>
        </w:rPr>
        <w:t xml:space="preserve"> brutto</w:t>
      </w:r>
      <w:r w:rsidR="008B1D54" w:rsidRPr="00783689">
        <w:rPr>
          <w:rFonts w:ascii="Times New Roman" w:hAnsi="Times New Roman" w:cs="Times New Roman"/>
          <w:szCs w:val="24"/>
        </w:rPr>
        <w:t>, wciąż</w:t>
      </w:r>
      <w:r w:rsidR="0083608F" w:rsidRPr="00783689">
        <w:rPr>
          <w:rFonts w:ascii="Times New Roman" w:hAnsi="Times New Roman" w:cs="Times New Roman"/>
          <w:szCs w:val="24"/>
        </w:rPr>
        <w:t xml:space="preserve"> </w:t>
      </w:r>
      <w:r w:rsidR="00E61B83" w:rsidRPr="00783689">
        <w:rPr>
          <w:rFonts w:ascii="Times New Roman" w:hAnsi="Times New Roman" w:cs="Times New Roman"/>
          <w:szCs w:val="24"/>
        </w:rPr>
        <w:t>poziom płac w</w:t>
      </w:r>
      <w:r w:rsidR="00D60642" w:rsidRPr="00783689">
        <w:rPr>
          <w:rFonts w:ascii="Times New Roman" w:hAnsi="Times New Roman" w:cs="Times New Roman"/>
          <w:szCs w:val="24"/>
        </w:rPr>
        <w:t xml:space="preserve"> </w:t>
      </w:r>
      <w:r w:rsidR="0083608F" w:rsidRPr="00783689">
        <w:rPr>
          <w:rFonts w:ascii="Times New Roman" w:hAnsi="Times New Roman" w:cs="Times New Roman"/>
          <w:szCs w:val="24"/>
        </w:rPr>
        <w:t>powiat</w:t>
      </w:r>
      <w:r w:rsidR="00E61B83" w:rsidRPr="00783689">
        <w:rPr>
          <w:rFonts w:ascii="Times New Roman" w:hAnsi="Times New Roman" w:cs="Times New Roman"/>
          <w:szCs w:val="24"/>
        </w:rPr>
        <w:t>ach</w:t>
      </w:r>
      <w:r w:rsidR="0083608F" w:rsidRPr="00783689">
        <w:rPr>
          <w:rFonts w:ascii="Times New Roman" w:hAnsi="Times New Roman" w:cs="Times New Roman"/>
          <w:szCs w:val="24"/>
        </w:rPr>
        <w:t xml:space="preserve"> subregionów</w:t>
      </w:r>
      <w:r w:rsidR="00E61B83" w:rsidRPr="00783689">
        <w:rPr>
          <w:rFonts w:ascii="Times New Roman" w:hAnsi="Times New Roman" w:cs="Times New Roman"/>
          <w:szCs w:val="24"/>
        </w:rPr>
        <w:t xml:space="preserve"> wałbrzyskiego i jeleniogórskiego</w:t>
      </w:r>
      <w:r w:rsidR="0083608F" w:rsidRPr="00783689">
        <w:rPr>
          <w:rFonts w:ascii="Times New Roman" w:hAnsi="Times New Roman" w:cs="Times New Roman"/>
          <w:szCs w:val="24"/>
        </w:rPr>
        <w:t xml:space="preserve"> </w:t>
      </w:r>
      <w:r w:rsidR="00D60642" w:rsidRPr="00783689">
        <w:rPr>
          <w:rFonts w:ascii="Times New Roman" w:hAnsi="Times New Roman" w:cs="Times New Roman"/>
          <w:szCs w:val="24"/>
        </w:rPr>
        <w:t>jest niższ</w:t>
      </w:r>
      <w:r w:rsidR="00E61B83" w:rsidRPr="00783689">
        <w:rPr>
          <w:rFonts w:ascii="Times New Roman" w:hAnsi="Times New Roman" w:cs="Times New Roman"/>
          <w:szCs w:val="24"/>
        </w:rPr>
        <w:t>y</w:t>
      </w:r>
      <w:r w:rsidR="00D60642" w:rsidRPr="00783689">
        <w:rPr>
          <w:rFonts w:ascii="Times New Roman" w:hAnsi="Times New Roman" w:cs="Times New Roman"/>
          <w:szCs w:val="24"/>
        </w:rPr>
        <w:t xml:space="preserve"> w </w:t>
      </w:r>
      <w:r w:rsidR="00E61B83" w:rsidRPr="00783689">
        <w:rPr>
          <w:rFonts w:ascii="Times New Roman" w:hAnsi="Times New Roman" w:cs="Times New Roman"/>
          <w:szCs w:val="24"/>
        </w:rPr>
        <w:t>stosunku</w:t>
      </w:r>
      <w:r w:rsidR="00D60642" w:rsidRPr="00783689">
        <w:rPr>
          <w:rFonts w:ascii="Times New Roman" w:hAnsi="Times New Roman" w:cs="Times New Roman"/>
          <w:szCs w:val="24"/>
        </w:rPr>
        <w:t xml:space="preserve"> do średniej krajowej</w:t>
      </w:r>
      <w:r w:rsidR="008B1D54" w:rsidRPr="00783689">
        <w:rPr>
          <w:rFonts w:ascii="Times New Roman" w:hAnsi="Times New Roman" w:cs="Times New Roman"/>
          <w:szCs w:val="24"/>
        </w:rPr>
        <w:t xml:space="preserve">. </w:t>
      </w:r>
      <w:r w:rsidR="00E61B83" w:rsidRPr="00783689">
        <w:rPr>
          <w:rFonts w:ascii="Times New Roman" w:hAnsi="Times New Roman" w:cs="Times New Roman"/>
          <w:szCs w:val="24"/>
        </w:rPr>
        <w:t>Powyższą relację</w:t>
      </w:r>
      <w:r w:rsidR="008B1D54" w:rsidRPr="00783689">
        <w:rPr>
          <w:rFonts w:ascii="Times New Roman" w:hAnsi="Times New Roman" w:cs="Times New Roman"/>
          <w:szCs w:val="24"/>
        </w:rPr>
        <w:t xml:space="preserve"> przedstawiono na rysunku 2.</w:t>
      </w:r>
    </w:p>
    <w:p w:rsidR="00A73DFA" w:rsidRPr="00605B5E" w:rsidRDefault="00EA5EA8" w:rsidP="005C3A29">
      <w:pPr>
        <w:pStyle w:val="Legenda"/>
        <w:keepNext/>
        <w:spacing w:line="276" w:lineRule="auto"/>
        <w:jc w:val="center"/>
        <w:rPr>
          <w:rFonts w:ascii="Times New Roman" w:hAnsi="Times New Roman" w:cs="Times New Roman"/>
        </w:rPr>
      </w:pPr>
      <w:r w:rsidRPr="00605B5E">
        <w:rPr>
          <w:rFonts w:ascii="Times New Roman" w:eastAsia="Times New Roman" w:hAnsi="Times New Roman" w:cs="Times New Roman"/>
          <w:noProof/>
          <w:color w:val="000000"/>
          <w:lang w:val="pl-PL" w:eastAsia="pl-PL"/>
        </w:rPr>
        <w:drawing>
          <wp:inline distT="0" distB="0" distL="0" distR="0" wp14:anchorId="7B2F951B" wp14:editId="6B7833E7">
            <wp:extent cx="4320000" cy="3330476"/>
            <wp:effectExtent l="0" t="0" r="4445" b="3810"/>
            <wp:docPr id="65"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nagrodzenie brutto do średniej krajowej.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20000" cy="3330476"/>
                    </a:xfrm>
                    <a:prstGeom prst="rect">
                      <a:avLst/>
                    </a:prstGeom>
                    <a:noFill/>
                    <a:ln>
                      <a:noFill/>
                    </a:ln>
                  </pic:spPr>
                </pic:pic>
              </a:graphicData>
            </a:graphic>
          </wp:inline>
        </w:drawing>
      </w:r>
    </w:p>
    <w:p w:rsidR="00A73DFA" w:rsidRPr="00605B5E" w:rsidRDefault="00A73DFA" w:rsidP="00A73DFA">
      <w:pPr>
        <w:pStyle w:val="Legenda"/>
        <w:spacing w:line="276" w:lineRule="auto"/>
        <w:rPr>
          <w:rFonts w:ascii="Times New Roman" w:hAnsi="Times New Roman" w:cs="Times New Roman"/>
          <w:color w:val="auto"/>
          <w:sz w:val="20"/>
          <w:lang w:val="pl-PL"/>
        </w:rPr>
      </w:pPr>
      <w:bookmarkStart w:id="22" w:name="_Toc524769969"/>
      <w:r w:rsidRPr="00605B5E">
        <w:rPr>
          <w:rFonts w:ascii="Times New Roman" w:hAnsi="Times New Roman" w:cs="Times New Roman"/>
          <w:color w:val="auto"/>
          <w:sz w:val="20"/>
          <w:lang w:val="pl-PL"/>
        </w:rPr>
        <w:t xml:space="preserve">Rysunek </w:t>
      </w:r>
      <w:r w:rsidR="00B12F2C" w:rsidRPr="00605B5E">
        <w:rPr>
          <w:rFonts w:ascii="Times New Roman" w:hAnsi="Times New Roman" w:cs="Times New Roman"/>
          <w:color w:val="auto"/>
          <w:sz w:val="20"/>
        </w:rPr>
        <w:fldChar w:fldCharType="begin"/>
      </w:r>
      <w:r w:rsidRPr="00605B5E">
        <w:rPr>
          <w:rFonts w:ascii="Times New Roman" w:hAnsi="Times New Roman" w:cs="Times New Roman"/>
          <w:color w:val="auto"/>
          <w:sz w:val="20"/>
          <w:lang w:val="pl-PL"/>
        </w:rPr>
        <w:instrText xml:space="preserve"> SEQ Rysunek \* ARABIC </w:instrText>
      </w:r>
      <w:r w:rsidR="00B12F2C" w:rsidRPr="00605B5E">
        <w:rPr>
          <w:rFonts w:ascii="Times New Roman" w:hAnsi="Times New Roman" w:cs="Times New Roman"/>
          <w:color w:val="auto"/>
          <w:sz w:val="20"/>
        </w:rPr>
        <w:fldChar w:fldCharType="separate"/>
      </w:r>
      <w:r w:rsidR="00F45E1B">
        <w:rPr>
          <w:rFonts w:ascii="Times New Roman" w:hAnsi="Times New Roman" w:cs="Times New Roman"/>
          <w:noProof/>
          <w:color w:val="auto"/>
          <w:sz w:val="20"/>
          <w:lang w:val="pl-PL"/>
        </w:rPr>
        <w:t>2</w:t>
      </w:r>
      <w:r w:rsidR="00B12F2C" w:rsidRPr="00605B5E">
        <w:rPr>
          <w:rFonts w:ascii="Times New Roman" w:hAnsi="Times New Roman" w:cs="Times New Roman"/>
          <w:color w:val="auto"/>
          <w:sz w:val="20"/>
        </w:rPr>
        <w:fldChar w:fldCharType="end"/>
      </w:r>
      <w:r w:rsidRPr="00605B5E">
        <w:rPr>
          <w:rFonts w:ascii="Times New Roman" w:hAnsi="Times New Roman" w:cs="Times New Roman"/>
          <w:color w:val="auto"/>
          <w:sz w:val="20"/>
          <w:lang w:val="pl-PL"/>
        </w:rPr>
        <w:t>. Przeciętne miesięczne wynagrodzenie brutto w relacji do średniej krajowej (Polska=100) w subregionie wałbrzyskim i jeleniogórskim według powiatów w 2017 roku</w:t>
      </w:r>
      <w:bookmarkEnd w:id="22"/>
    </w:p>
    <w:p w:rsidR="00A73DFA" w:rsidRPr="00605B5E" w:rsidRDefault="00A73DFA" w:rsidP="00A73DFA">
      <w:pPr>
        <w:pStyle w:val="Legenda"/>
        <w:spacing w:line="276" w:lineRule="auto"/>
        <w:jc w:val="both"/>
        <w:rPr>
          <w:rFonts w:ascii="Times New Roman" w:eastAsia="Times New Roman" w:hAnsi="Times New Roman" w:cs="Times New Roman"/>
          <w:b w:val="0"/>
          <w:color w:val="auto"/>
          <w:sz w:val="20"/>
          <w:lang w:val="pl-PL"/>
        </w:rPr>
      </w:pPr>
      <w:r w:rsidRPr="00605B5E">
        <w:rPr>
          <w:rFonts w:ascii="Times New Roman" w:hAnsi="Times New Roman" w:cs="Times New Roman"/>
          <w:b w:val="0"/>
          <w:color w:val="auto"/>
          <w:sz w:val="20"/>
          <w:lang w:val="pl-PL"/>
        </w:rPr>
        <w:t xml:space="preserve">Źródło: opracowanie własne </w:t>
      </w:r>
      <w:r w:rsidR="00A92547">
        <w:rPr>
          <w:rFonts w:ascii="Times New Roman" w:hAnsi="Times New Roman" w:cs="Times New Roman"/>
          <w:b w:val="0"/>
          <w:color w:val="auto"/>
          <w:sz w:val="20"/>
          <w:lang w:val="pl-PL"/>
        </w:rPr>
        <w:t>na podstawie Banku Danych Lokalnych GUS.</w:t>
      </w:r>
    </w:p>
    <w:p w:rsidR="00A73DFA" w:rsidRPr="00A55572" w:rsidRDefault="00A73DFA" w:rsidP="0031322C">
      <w:pPr>
        <w:spacing w:before="240" w:after="120"/>
        <w:rPr>
          <w:rFonts w:ascii="Times New Roman" w:hAnsi="Times New Roman" w:cs="Times New Roman"/>
          <w:b/>
          <w:sz w:val="24"/>
          <w:szCs w:val="24"/>
        </w:rPr>
      </w:pPr>
      <w:bookmarkStart w:id="23" w:name="_Toc514875954"/>
      <w:r w:rsidRPr="00A55572">
        <w:rPr>
          <w:rFonts w:ascii="Times New Roman" w:hAnsi="Times New Roman" w:cs="Times New Roman"/>
          <w:b/>
          <w:sz w:val="24"/>
          <w:szCs w:val="24"/>
        </w:rPr>
        <w:t>Przedsiębiorczość</w:t>
      </w:r>
      <w:bookmarkEnd w:id="23"/>
    </w:p>
    <w:p w:rsidR="00A73DFA" w:rsidRPr="00783689" w:rsidRDefault="00253F0D" w:rsidP="00253F0D">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 xml:space="preserve">W 2017 </w:t>
      </w:r>
      <w:r w:rsidR="00AC679B" w:rsidRPr="00783689">
        <w:rPr>
          <w:rFonts w:ascii="Times New Roman" w:hAnsi="Times New Roman" w:cs="Times New Roman"/>
          <w:szCs w:val="24"/>
        </w:rPr>
        <w:t>roku</w:t>
      </w:r>
      <w:r w:rsidRPr="00783689">
        <w:rPr>
          <w:rFonts w:ascii="Times New Roman" w:hAnsi="Times New Roman" w:cs="Times New Roman"/>
          <w:szCs w:val="24"/>
        </w:rPr>
        <w:t xml:space="preserve"> na obszarze subregionów</w:t>
      </w:r>
      <w:r w:rsidR="00A73DFA" w:rsidRPr="00783689">
        <w:rPr>
          <w:rFonts w:ascii="Times New Roman" w:hAnsi="Times New Roman" w:cs="Times New Roman"/>
          <w:szCs w:val="24"/>
        </w:rPr>
        <w:t xml:space="preserve"> wałbrzyskiego i jeleniogórskiego funkcjonowało odpowiednio 68 408 oraz 62 183 podmiotów gospodarczych sektora prywatnego.</w:t>
      </w:r>
    </w:p>
    <w:p w:rsidR="005A721F" w:rsidRPr="00783689" w:rsidRDefault="005A721F" w:rsidP="005A721F">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 xml:space="preserve">W porównaniu z 2005 rokiem nastąpił wzrost zarówno ogólnej liczby podmiotów gospodarczych sektora prywatnego (wskaźnik dynamiki: 104, 121), jak i spółek prawa handlowego (wskaźnik dynamiki: 150, 158), w tym także z udziałem kapitału zagranicznego (wskaźnik dynamiki: 116, 121). Powyższą tendencję odnotowano również w Polsce (wskaźnik dynamiki: 118) oraz </w:t>
      </w:r>
      <w:r w:rsidR="001905F4" w:rsidRPr="00783689">
        <w:rPr>
          <w:rFonts w:ascii="Times New Roman" w:hAnsi="Times New Roman" w:cs="Times New Roman"/>
          <w:szCs w:val="24"/>
        </w:rPr>
        <w:t>województwie</w:t>
      </w:r>
      <w:r w:rsidRPr="00783689">
        <w:rPr>
          <w:rFonts w:ascii="Times New Roman" w:hAnsi="Times New Roman" w:cs="Times New Roman"/>
          <w:szCs w:val="24"/>
        </w:rPr>
        <w:t xml:space="preserve"> dolnośląskim (wskaźnik dynamiki: 121). Podkreślić przy tym należy, że wzrost l</w:t>
      </w:r>
      <w:r w:rsidR="00E258B2">
        <w:rPr>
          <w:rFonts w:ascii="Times New Roman" w:hAnsi="Times New Roman" w:cs="Times New Roman"/>
          <w:szCs w:val="24"/>
        </w:rPr>
        <w:t>iczby podmiotów gospodarczych w </w:t>
      </w:r>
      <w:r w:rsidRPr="00783689">
        <w:rPr>
          <w:rFonts w:ascii="Times New Roman" w:hAnsi="Times New Roman" w:cs="Times New Roman"/>
          <w:szCs w:val="24"/>
        </w:rPr>
        <w:t>subregionie jeleniogórskim był szybszy niż w Polsce (wskaźnik dyna</w:t>
      </w:r>
      <w:r w:rsidR="00E258B2">
        <w:rPr>
          <w:rFonts w:ascii="Times New Roman" w:hAnsi="Times New Roman" w:cs="Times New Roman"/>
          <w:szCs w:val="24"/>
        </w:rPr>
        <w:t>miki: 125). Wskaźnik dynamiki w </w:t>
      </w:r>
      <w:r w:rsidRPr="00783689">
        <w:rPr>
          <w:rFonts w:ascii="Times New Roman" w:hAnsi="Times New Roman" w:cs="Times New Roman"/>
          <w:szCs w:val="24"/>
        </w:rPr>
        <w:t xml:space="preserve">subregionie wałbrzyskim był niższy niż przeciętnie w Polsce i wynosił 108. Jednocześnie w latach 2005-2017 zmniejszyła się w subregionie </w:t>
      </w:r>
      <w:r w:rsidRPr="00AC6255">
        <w:rPr>
          <w:rFonts w:ascii="Times New Roman" w:hAnsi="Times New Roman" w:cs="Times New Roman"/>
        </w:rPr>
        <w:t>wałbrzyskim liczba osób fizycznych prowadzących działalność gospodarczą (wskaźnik dynamiki 90). Natomiast w Polsce i na Dolnym Śląsku liczba osób fizycznych prowadzących działalność gospodarczą w analizowanym okresie wzrosła, a wskaźnik dynamiki wynosił odpowiednio 1</w:t>
      </w:r>
      <w:r w:rsidRPr="00783689">
        <w:rPr>
          <w:rFonts w:ascii="Times New Roman" w:hAnsi="Times New Roman" w:cs="Times New Roman"/>
          <w:szCs w:val="24"/>
        </w:rPr>
        <w:t>08 i 107. W</w:t>
      </w:r>
      <w:r w:rsidR="00AC6255">
        <w:rPr>
          <w:rFonts w:ascii="Times New Roman" w:hAnsi="Times New Roman" w:cs="Times New Roman"/>
          <w:szCs w:val="24"/>
        </w:rPr>
        <w:t> </w:t>
      </w:r>
      <w:r w:rsidRPr="00783689">
        <w:rPr>
          <w:rFonts w:ascii="Times New Roman" w:hAnsi="Times New Roman" w:cs="Times New Roman"/>
          <w:szCs w:val="24"/>
        </w:rPr>
        <w:t>subregionach wałbrzyskim i jelen</w:t>
      </w:r>
      <w:r w:rsidR="00A348E4" w:rsidRPr="00783689">
        <w:rPr>
          <w:rFonts w:ascii="Times New Roman" w:hAnsi="Times New Roman" w:cs="Times New Roman"/>
          <w:szCs w:val="24"/>
        </w:rPr>
        <w:t xml:space="preserve">iogórskim najwięcej podmiotów </w:t>
      </w:r>
      <w:r w:rsidRPr="00783689">
        <w:rPr>
          <w:rFonts w:ascii="Times New Roman" w:hAnsi="Times New Roman" w:cs="Times New Roman"/>
          <w:szCs w:val="24"/>
        </w:rPr>
        <w:t>gospodarczy</w:t>
      </w:r>
      <w:r w:rsidR="00A348E4" w:rsidRPr="00783689">
        <w:rPr>
          <w:rFonts w:ascii="Times New Roman" w:hAnsi="Times New Roman" w:cs="Times New Roman"/>
          <w:szCs w:val="24"/>
        </w:rPr>
        <w:t>ch</w:t>
      </w:r>
      <w:r w:rsidRPr="00783689">
        <w:rPr>
          <w:rFonts w:ascii="Times New Roman" w:hAnsi="Times New Roman" w:cs="Times New Roman"/>
          <w:szCs w:val="24"/>
        </w:rPr>
        <w:t xml:space="preserve"> </w:t>
      </w:r>
      <w:r w:rsidR="00A348E4" w:rsidRPr="00783689">
        <w:rPr>
          <w:rFonts w:ascii="Times New Roman" w:hAnsi="Times New Roman" w:cs="Times New Roman"/>
          <w:szCs w:val="24"/>
        </w:rPr>
        <w:t xml:space="preserve">sektora prywatnego </w:t>
      </w:r>
      <w:r w:rsidRPr="00783689">
        <w:rPr>
          <w:rFonts w:ascii="Times New Roman" w:hAnsi="Times New Roman" w:cs="Times New Roman"/>
          <w:szCs w:val="24"/>
        </w:rPr>
        <w:t>skupiony</w:t>
      </w:r>
      <w:r w:rsidR="00A348E4" w:rsidRPr="00783689">
        <w:rPr>
          <w:rFonts w:ascii="Times New Roman" w:hAnsi="Times New Roman" w:cs="Times New Roman"/>
          <w:szCs w:val="24"/>
        </w:rPr>
        <w:t>ch</w:t>
      </w:r>
      <w:r w:rsidRPr="00783689">
        <w:rPr>
          <w:rFonts w:ascii="Times New Roman" w:hAnsi="Times New Roman" w:cs="Times New Roman"/>
          <w:szCs w:val="24"/>
        </w:rPr>
        <w:t xml:space="preserve"> jest w Wałbrzychu oraz w Jeleniej Górze. W tych gminach miejskich </w:t>
      </w:r>
      <w:r w:rsidRPr="00783689">
        <w:rPr>
          <w:rFonts w:ascii="Times New Roman" w:hAnsi="Times New Roman" w:cs="Times New Roman"/>
          <w:szCs w:val="24"/>
        </w:rPr>
        <w:lastRenderedPageBreak/>
        <w:t>zlokalizowanych było według stanu na koniec 2017 r. odpowiednio</w:t>
      </w:r>
      <w:r w:rsidR="00A348E4" w:rsidRPr="00783689">
        <w:rPr>
          <w:rFonts w:ascii="Times New Roman" w:hAnsi="Times New Roman" w:cs="Times New Roman"/>
          <w:szCs w:val="24"/>
        </w:rPr>
        <w:t>:</w:t>
      </w:r>
      <w:r w:rsidRPr="00783689">
        <w:rPr>
          <w:rFonts w:ascii="Times New Roman" w:hAnsi="Times New Roman" w:cs="Times New Roman"/>
          <w:szCs w:val="24"/>
        </w:rPr>
        <w:t xml:space="preserve"> 12 </w:t>
      </w:r>
      <w:r w:rsidR="00A348E4" w:rsidRPr="00783689">
        <w:rPr>
          <w:rFonts w:ascii="Times New Roman" w:hAnsi="Times New Roman" w:cs="Times New Roman"/>
          <w:szCs w:val="24"/>
        </w:rPr>
        <w:t>596 i 11 982</w:t>
      </w:r>
      <w:r w:rsidRPr="00783689">
        <w:rPr>
          <w:rFonts w:ascii="Times New Roman" w:hAnsi="Times New Roman" w:cs="Times New Roman"/>
          <w:szCs w:val="24"/>
        </w:rPr>
        <w:t xml:space="preserve">, włączając zarówno osoby fizyczne prowadzące działalność gospodarczą, jak i spółki prawa handlowego. </w:t>
      </w:r>
    </w:p>
    <w:p w:rsidR="00A73DFA" w:rsidRPr="00605B5E" w:rsidRDefault="00A73DFA" w:rsidP="00A73DFA">
      <w:pPr>
        <w:pStyle w:val="Legenda"/>
        <w:keepNext/>
        <w:spacing w:line="276" w:lineRule="auto"/>
        <w:jc w:val="both"/>
        <w:rPr>
          <w:rFonts w:ascii="Times New Roman" w:hAnsi="Times New Roman" w:cs="Times New Roman"/>
          <w:color w:val="auto"/>
          <w:sz w:val="20"/>
          <w:lang w:val="pl-PL"/>
        </w:rPr>
      </w:pPr>
      <w:bookmarkStart w:id="24" w:name="_Toc524772713"/>
      <w:r w:rsidRPr="00605B5E">
        <w:rPr>
          <w:rFonts w:ascii="Times New Roman" w:hAnsi="Times New Roman" w:cs="Times New Roman"/>
          <w:color w:val="auto"/>
          <w:sz w:val="20"/>
          <w:lang w:val="pl-PL"/>
        </w:rPr>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11</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xml:space="preserve">. Podmioty gospodarcze sektora prywatnego w subregionie wałbrzyskim </w:t>
      </w:r>
      <w:r w:rsidRPr="00C177FB">
        <w:rPr>
          <w:rFonts w:ascii="Times New Roman" w:hAnsi="Times New Roman" w:cs="Times New Roman"/>
          <w:color w:val="auto"/>
          <w:sz w:val="20"/>
          <w:lang w:val="pl-PL"/>
        </w:rPr>
        <w:t xml:space="preserve">i </w:t>
      </w:r>
      <w:r w:rsidR="00BC3FCC" w:rsidRPr="00C177FB">
        <w:rPr>
          <w:rFonts w:ascii="Times New Roman" w:hAnsi="Times New Roman" w:cs="Times New Roman"/>
          <w:color w:val="auto"/>
          <w:sz w:val="20"/>
          <w:lang w:val="pl-PL"/>
        </w:rPr>
        <w:t>subregionie</w:t>
      </w:r>
      <w:r w:rsidR="00BC3FCC">
        <w:rPr>
          <w:rFonts w:ascii="Times New Roman" w:hAnsi="Times New Roman" w:cs="Times New Roman"/>
          <w:color w:val="auto"/>
          <w:sz w:val="20"/>
          <w:lang w:val="pl-PL"/>
        </w:rPr>
        <w:t xml:space="preserve"> </w:t>
      </w:r>
      <w:r w:rsidRPr="00605B5E">
        <w:rPr>
          <w:rFonts w:ascii="Times New Roman" w:hAnsi="Times New Roman" w:cs="Times New Roman"/>
          <w:color w:val="auto"/>
          <w:sz w:val="20"/>
          <w:lang w:val="pl-PL"/>
        </w:rPr>
        <w:t>jeleniogórskim według powiatów (stan na 31 XII 2017)</w:t>
      </w:r>
      <w:bookmarkEnd w:id="24"/>
    </w:p>
    <w:p w:rsidR="00A73DFA" w:rsidRPr="00605B5E" w:rsidRDefault="00F74C31" w:rsidP="00A73DFA">
      <w:pPr>
        <w:keepNext/>
        <w:contextualSpacing/>
        <w:jc w:val="center"/>
        <w:rPr>
          <w:rFonts w:ascii="Times New Roman" w:hAnsi="Times New Roman" w:cs="Times New Roman"/>
        </w:rPr>
      </w:pPr>
      <w:r w:rsidRPr="00605B5E">
        <w:rPr>
          <w:rFonts w:ascii="Times New Roman" w:hAnsi="Times New Roman" w:cs="Times New Roman"/>
          <w:noProof/>
          <w:sz w:val="24"/>
          <w:szCs w:val="24"/>
          <w:lang w:eastAsia="pl-PL"/>
        </w:rPr>
        <w:drawing>
          <wp:inline distT="0" distB="0" distL="0" distR="0" wp14:anchorId="7D6C11EF" wp14:editId="35F9091E">
            <wp:extent cx="5040000" cy="3200400"/>
            <wp:effectExtent l="0" t="0" r="27305" b="19050"/>
            <wp:docPr id="7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73DFA" w:rsidRPr="00605B5E" w:rsidRDefault="00A73DFA" w:rsidP="00A73DFA">
      <w:pPr>
        <w:pStyle w:val="Legenda"/>
        <w:spacing w:line="276" w:lineRule="auto"/>
        <w:rPr>
          <w:rFonts w:ascii="Times New Roman" w:hAnsi="Times New Roman" w:cs="Times New Roman"/>
          <w:b w:val="0"/>
          <w:color w:val="auto"/>
          <w:sz w:val="28"/>
          <w:szCs w:val="24"/>
          <w:lang w:val="pl-PL"/>
        </w:rPr>
      </w:pPr>
      <w:r w:rsidRPr="00605B5E">
        <w:rPr>
          <w:rFonts w:ascii="Times New Roman" w:hAnsi="Times New Roman" w:cs="Times New Roman"/>
          <w:b w:val="0"/>
          <w:color w:val="auto"/>
          <w:sz w:val="20"/>
          <w:lang w:val="pl-PL"/>
        </w:rPr>
        <w:t xml:space="preserve">Źródło: opracowanie własne </w:t>
      </w:r>
      <w:r w:rsidR="00A92547">
        <w:rPr>
          <w:rFonts w:ascii="Times New Roman" w:hAnsi="Times New Roman" w:cs="Times New Roman"/>
          <w:b w:val="0"/>
          <w:color w:val="auto"/>
          <w:sz w:val="20"/>
          <w:lang w:val="pl-PL"/>
        </w:rPr>
        <w:t>na podstawie Banku Danych Lokalnych GUS.</w:t>
      </w:r>
    </w:p>
    <w:p w:rsidR="00A73DFA" w:rsidRPr="00783689" w:rsidRDefault="00A348E4" w:rsidP="005C3A29">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Najmniej podmiotów gospodarczych</w:t>
      </w:r>
      <w:r w:rsidR="00A73DFA" w:rsidRPr="00783689">
        <w:rPr>
          <w:rFonts w:ascii="Times New Roman" w:hAnsi="Times New Roman" w:cs="Times New Roman"/>
          <w:szCs w:val="24"/>
        </w:rPr>
        <w:t xml:space="preserve"> sektora prywatnego </w:t>
      </w:r>
      <w:r w:rsidRPr="00783689">
        <w:rPr>
          <w:rFonts w:ascii="Times New Roman" w:hAnsi="Times New Roman" w:cs="Times New Roman"/>
          <w:szCs w:val="24"/>
        </w:rPr>
        <w:t>było zarejestrowanych w gminach</w:t>
      </w:r>
      <w:r w:rsidR="00A73DFA" w:rsidRPr="00783689">
        <w:rPr>
          <w:rFonts w:ascii="Times New Roman" w:hAnsi="Times New Roman" w:cs="Times New Roman"/>
          <w:szCs w:val="24"/>
        </w:rPr>
        <w:t>: Gromadka (288), Zawidów (253), Lewin Kłodzki (238), Ciepłowody (229)</w:t>
      </w:r>
      <w:r w:rsidR="002C2736" w:rsidRPr="00783689">
        <w:rPr>
          <w:rFonts w:ascii="Times New Roman" w:hAnsi="Times New Roman" w:cs="Times New Roman"/>
          <w:szCs w:val="24"/>
        </w:rPr>
        <w:t>, Platerówka (85).</w:t>
      </w:r>
      <w:r w:rsidR="00A73DFA" w:rsidRPr="00783689">
        <w:rPr>
          <w:rFonts w:ascii="Times New Roman" w:hAnsi="Times New Roman" w:cs="Times New Roman"/>
          <w:szCs w:val="24"/>
        </w:rPr>
        <w:t xml:space="preserve"> Istotną kwestią jest to, że z wyjątkiem gminy Zawidów, są to gminy wiejskie, co </w:t>
      </w:r>
      <w:r w:rsidR="00791843" w:rsidRPr="00783689">
        <w:rPr>
          <w:rFonts w:ascii="Times New Roman" w:hAnsi="Times New Roman" w:cs="Times New Roman"/>
          <w:szCs w:val="24"/>
        </w:rPr>
        <w:t xml:space="preserve">jeszcze </w:t>
      </w:r>
      <w:r w:rsidR="005C3A29" w:rsidRPr="00783689">
        <w:rPr>
          <w:rFonts w:ascii="Times New Roman" w:hAnsi="Times New Roman" w:cs="Times New Roman"/>
          <w:szCs w:val="24"/>
        </w:rPr>
        <w:t>wzmacnia</w:t>
      </w:r>
      <w:r w:rsidR="00E258B2">
        <w:rPr>
          <w:rFonts w:ascii="Times New Roman" w:hAnsi="Times New Roman" w:cs="Times New Roman"/>
          <w:szCs w:val="24"/>
        </w:rPr>
        <w:t xml:space="preserve"> konieczność kreowania i </w:t>
      </w:r>
      <w:r w:rsidR="00A73DFA" w:rsidRPr="00783689">
        <w:rPr>
          <w:rFonts w:ascii="Times New Roman" w:hAnsi="Times New Roman" w:cs="Times New Roman"/>
          <w:szCs w:val="24"/>
        </w:rPr>
        <w:t xml:space="preserve">wspierania przedsiębiorczości na tych obszarach. </w:t>
      </w:r>
    </w:p>
    <w:p w:rsidR="00A73DFA" w:rsidRPr="00783689" w:rsidRDefault="00791843" w:rsidP="005C3A29">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W 2017 roku w subregionach</w:t>
      </w:r>
      <w:r w:rsidR="00A73DFA" w:rsidRPr="00783689">
        <w:rPr>
          <w:rFonts w:ascii="Times New Roman" w:hAnsi="Times New Roman" w:cs="Times New Roman"/>
          <w:szCs w:val="24"/>
        </w:rPr>
        <w:t xml:space="preserve"> wałbrzyskim i jeleniogórskim w strukturze nowo zarejestrowanych podmiotów w rejestrze REGON przeważały podmioty spoza sektora rol</w:t>
      </w:r>
      <w:r w:rsidRPr="00783689">
        <w:rPr>
          <w:rFonts w:ascii="Times New Roman" w:hAnsi="Times New Roman" w:cs="Times New Roman"/>
          <w:szCs w:val="24"/>
        </w:rPr>
        <w:t>nego i przemysłowego (łącznie 7 </w:t>
      </w:r>
      <w:r w:rsidR="00A73DFA" w:rsidRPr="00783689">
        <w:rPr>
          <w:rFonts w:ascii="Times New Roman" w:hAnsi="Times New Roman" w:cs="Times New Roman"/>
          <w:szCs w:val="24"/>
        </w:rPr>
        <w:t xml:space="preserve">108 podmiotów), które stanowiły 66% nowo zarejestrowanych podmiotów. W grupie przemysł i budownictwo oraz rolnictwo, leśnictwo, łowiectwo i rybactwo znalazło się odpowiednio 33% i 1% nowo zarejestrowanych podmiotów. </w:t>
      </w:r>
    </w:p>
    <w:p w:rsidR="00A73DFA" w:rsidRPr="00783689" w:rsidRDefault="00A73DFA" w:rsidP="00A73DFA">
      <w:pPr>
        <w:ind w:firstLine="708"/>
        <w:contextualSpacing/>
        <w:jc w:val="both"/>
        <w:rPr>
          <w:rFonts w:ascii="Times New Roman" w:hAnsi="Times New Roman" w:cs="Times New Roman"/>
          <w:szCs w:val="24"/>
        </w:rPr>
      </w:pPr>
      <w:r w:rsidRPr="00783689">
        <w:rPr>
          <w:rFonts w:ascii="Times New Roman" w:hAnsi="Times New Roman" w:cs="Times New Roman"/>
          <w:szCs w:val="24"/>
        </w:rPr>
        <w:t>Analizując zmianę, jaka zaszła</w:t>
      </w:r>
      <w:r w:rsidR="00791843" w:rsidRPr="00783689">
        <w:rPr>
          <w:rFonts w:ascii="Times New Roman" w:hAnsi="Times New Roman" w:cs="Times New Roman"/>
          <w:szCs w:val="24"/>
        </w:rPr>
        <w:t xml:space="preserve"> w latach 2009-2017 w subregionach</w:t>
      </w:r>
      <w:r w:rsidRPr="00783689">
        <w:rPr>
          <w:rFonts w:ascii="Times New Roman" w:hAnsi="Times New Roman" w:cs="Times New Roman"/>
          <w:szCs w:val="24"/>
        </w:rPr>
        <w:t xml:space="preserve"> wałbrzyskim i jeleniogórskim, w</w:t>
      </w:r>
      <w:r w:rsidR="00E258B2">
        <w:rPr>
          <w:rFonts w:ascii="Times New Roman" w:hAnsi="Times New Roman" w:cs="Times New Roman"/>
          <w:szCs w:val="24"/>
        </w:rPr>
        <w:t> </w:t>
      </w:r>
      <w:r w:rsidRPr="00783689">
        <w:rPr>
          <w:rFonts w:ascii="Times New Roman" w:hAnsi="Times New Roman" w:cs="Times New Roman"/>
          <w:szCs w:val="24"/>
        </w:rPr>
        <w:t>sektorze rolnym zanotowano spadek nowo wpisanych podmiotów do rejestru REGO</w:t>
      </w:r>
      <w:r w:rsidR="00B4394C">
        <w:rPr>
          <w:rFonts w:ascii="Times New Roman" w:hAnsi="Times New Roman" w:cs="Times New Roman"/>
          <w:szCs w:val="24"/>
        </w:rPr>
        <w:t>N odpowiednio o </w:t>
      </w:r>
      <w:r w:rsidRPr="00783689">
        <w:rPr>
          <w:rFonts w:ascii="Times New Roman" w:hAnsi="Times New Roman" w:cs="Times New Roman"/>
          <w:szCs w:val="24"/>
        </w:rPr>
        <w:t xml:space="preserve">32% oraz o 16%. Natomiast w sektorze przemysł i budownictwo trend jest odwrotny. Liczba podmiotów nowo zarejestrowanych w subregionie wałbrzyskim wzrosła o 6%, a w subregionie jeleniogórskim o 26%. </w:t>
      </w:r>
    </w:p>
    <w:p w:rsidR="00A73DFA" w:rsidRPr="00783689" w:rsidRDefault="00A73DFA" w:rsidP="005C3A29">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Wykorzystanie naturalnych zasobów sprzyjających rozw</w:t>
      </w:r>
      <w:r w:rsidR="00791843" w:rsidRPr="00783689">
        <w:rPr>
          <w:rFonts w:ascii="Times New Roman" w:hAnsi="Times New Roman" w:cs="Times New Roman"/>
          <w:szCs w:val="24"/>
        </w:rPr>
        <w:t>ojowi rolnictwa oraz przemysłu wydobywczego</w:t>
      </w:r>
      <w:r w:rsidRPr="00783689">
        <w:rPr>
          <w:rFonts w:ascii="Times New Roman" w:hAnsi="Times New Roman" w:cs="Times New Roman"/>
          <w:szCs w:val="24"/>
        </w:rPr>
        <w:t xml:space="preserve"> stanowi istotną kwestię rozwoju omawianych </w:t>
      </w:r>
      <w:r w:rsidR="00791843" w:rsidRPr="00783689">
        <w:rPr>
          <w:rFonts w:ascii="Times New Roman" w:hAnsi="Times New Roman" w:cs="Times New Roman"/>
          <w:szCs w:val="24"/>
        </w:rPr>
        <w:t>sub</w:t>
      </w:r>
      <w:r w:rsidRPr="00783689">
        <w:rPr>
          <w:rFonts w:ascii="Times New Roman" w:hAnsi="Times New Roman" w:cs="Times New Roman"/>
          <w:szCs w:val="24"/>
        </w:rPr>
        <w:t>regionów. W pierwszym przypadku</w:t>
      </w:r>
      <w:r w:rsidR="00791843" w:rsidRPr="00783689">
        <w:rPr>
          <w:rFonts w:ascii="Times New Roman" w:hAnsi="Times New Roman" w:cs="Times New Roman"/>
          <w:szCs w:val="24"/>
        </w:rPr>
        <w:t xml:space="preserve"> </w:t>
      </w:r>
      <w:r w:rsidR="00A348E4" w:rsidRPr="00783689">
        <w:rPr>
          <w:rFonts w:ascii="Times New Roman" w:hAnsi="Times New Roman" w:cs="Times New Roman"/>
          <w:szCs w:val="24"/>
        </w:rPr>
        <w:t>najwięcej</w:t>
      </w:r>
      <w:r w:rsidRPr="00783689">
        <w:rPr>
          <w:rFonts w:ascii="Times New Roman" w:hAnsi="Times New Roman" w:cs="Times New Roman"/>
          <w:szCs w:val="24"/>
        </w:rPr>
        <w:t xml:space="preserve"> </w:t>
      </w:r>
      <w:r w:rsidR="00A348E4" w:rsidRPr="00783689">
        <w:rPr>
          <w:rFonts w:ascii="Times New Roman" w:hAnsi="Times New Roman" w:cs="Times New Roman"/>
          <w:szCs w:val="24"/>
        </w:rPr>
        <w:t>nowo zarejestrowanych podmiotów odnotowano w powiatach</w:t>
      </w:r>
      <w:r w:rsidR="00791843" w:rsidRPr="00783689">
        <w:rPr>
          <w:rFonts w:ascii="Times New Roman" w:hAnsi="Times New Roman" w:cs="Times New Roman"/>
          <w:szCs w:val="24"/>
        </w:rPr>
        <w:t>:</w:t>
      </w:r>
      <w:r w:rsidRPr="00783689">
        <w:rPr>
          <w:rFonts w:ascii="Times New Roman" w:hAnsi="Times New Roman" w:cs="Times New Roman"/>
          <w:szCs w:val="24"/>
        </w:rPr>
        <w:t xml:space="preserve"> kłodzki</w:t>
      </w:r>
      <w:r w:rsidR="00A348E4" w:rsidRPr="00783689">
        <w:rPr>
          <w:rFonts w:ascii="Times New Roman" w:hAnsi="Times New Roman" w:cs="Times New Roman"/>
          <w:szCs w:val="24"/>
        </w:rPr>
        <w:t>m</w:t>
      </w:r>
      <w:r w:rsidRPr="00783689">
        <w:rPr>
          <w:rFonts w:ascii="Times New Roman" w:hAnsi="Times New Roman" w:cs="Times New Roman"/>
          <w:szCs w:val="24"/>
        </w:rPr>
        <w:t xml:space="preserve"> (18), ząbkowicki</w:t>
      </w:r>
      <w:r w:rsidR="00A348E4" w:rsidRPr="00783689">
        <w:rPr>
          <w:rFonts w:ascii="Times New Roman" w:hAnsi="Times New Roman" w:cs="Times New Roman"/>
          <w:szCs w:val="24"/>
        </w:rPr>
        <w:t>m</w:t>
      </w:r>
      <w:r w:rsidRPr="00783689">
        <w:rPr>
          <w:rFonts w:ascii="Times New Roman" w:hAnsi="Times New Roman" w:cs="Times New Roman"/>
          <w:szCs w:val="24"/>
        </w:rPr>
        <w:t xml:space="preserve"> (15) oraz wałbrzyski</w:t>
      </w:r>
      <w:r w:rsidR="00A348E4" w:rsidRPr="00783689">
        <w:rPr>
          <w:rFonts w:ascii="Times New Roman" w:hAnsi="Times New Roman" w:cs="Times New Roman"/>
          <w:szCs w:val="24"/>
        </w:rPr>
        <w:t>m</w:t>
      </w:r>
      <w:r w:rsidRPr="00783689">
        <w:rPr>
          <w:rFonts w:ascii="Times New Roman" w:hAnsi="Times New Roman" w:cs="Times New Roman"/>
          <w:szCs w:val="24"/>
        </w:rPr>
        <w:t xml:space="preserve"> (12). Największą liczbę</w:t>
      </w:r>
      <w:r w:rsidR="00A772B0" w:rsidRPr="00783689">
        <w:rPr>
          <w:rFonts w:ascii="Times New Roman" w:hAnsi="Times New Roman" w:cs="Times New Roman"/>
          <w:szCs w:val="24"/>
        </w:rPr>
        <w:t xml:space="preserve"> (2)</w:t>
      </w:r>
      <w:r w:rsidRPr="00783689">
        <w:rPr>
          <w:rFonts w:ascii="Times New Roman" w:hAnsi="Times New Roman" w:cs="Times New Roman"/>
          <w:szCs w:val="24"/>
        </w:rPr>
        <w:t xml:space="preserve"> nowo zarejestrowanych podmiotów </w:t>
      </w:r>
      <w:r w:rsidR="00E258B2">
        <w:rPr>
          <w:rFonts w:ascii="Times New Roman" w:hAnsi="Times New Roman" w:cs="Times New Roman"/>
          <w:szCs w:val="24"/>
        </w:rPr>
        <w:t>w sekcji górnictwo i </w:t>
      </w:r>
      <w:r w:rsidR="00A772B0" w:rsidRPr="00783689">
        <w:rPr>
          <w:rFonts w:ascii="Times New Roman" w:hAnsi="Times New Roman" w:cs="Times New Roman"/>
          <w:szCs w:val="24"/>
        </w:rPr>
        <w:t>wydobywanie wykazują powiaty: lwówecki, złotoryjski oraz świdnicki.</w:t>
      </w:r>
    </w:p>
    <w:p w:rsidR="00A73DFA" w:rsidRPr="00783689" w:rsidRDefault="00A348E4" w:rsidP="005C3A29">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 xml:space="preserve">Największą liczbę podmiotów nowo zarejestrowanych </w:t>
      </w:r>
      <w:r w:rsidR="00A73DFA" w:rsidRPr="00783689">
        <w:rPr>
          <w:rFonts w:ascii="Times New Roman" w:hAnsi="Times New Roman" w:cs="Times New Roman"/>
          <w:szCs w:val="24"/>
        </w:rPr>
        <w:t>w sektorze przemysł i budownictwo posiada powiat świdnicki (450</w:t>
      </w:r>
      <w:r w:rsidRPr="00783689">
        <w:rPr>
          <w:rFonts w:ascii="Times New Roman" w:hAnsi="Times New Roman" w:cs="Times New Roman"/>
          <w:szCs w:val="24"/>
        </w:rPr>
        <w:t xml:space="preserve">), przodują </w:t>
      </w:r>
      <w:r w:rsidR="00A73DFA" w:rsidRPr="00783689">
        <w:rPr>
          <w:rFonts w:ascii="Times New Roman" w:hAnsi="Times New Roman" w:cs="Times New Roman"/>
          <w:szCs w:val="24"/>
        </w:rPr>
        <w:t>także powiat</w:t>
      </w:r>
      <w:r w:rsidR="005C3A29" w:rsidRPr="00783689">
        <w:rPr>
          <w:rFonts w:ascii="Times New Roman" w:hAnsi="Times New Roman" w:cs="Times New Roman"/>
          <w:szCs w:val="24"/>
        </w:rPr>
        <w:t>y:</w:t>
      </w:r>
      <w:r w:rsidR="00A73DFA" w:rsidRPr="00783689">
        <w:rPr>
          <w:rFonts w:ascii="Times New Roman" w:hAnsi="Times New Roman" w:cs="Times New Roman"/>
          <w:szCs w:val="24"/>
        </w:rPr>
        <w:t xml:space="preserve"> bolesławiecki (386) oraz kłodzki (334). Najmniej podmiotów z omawianego sektora w 2017 </w:t>
      </w:r>
      <w:r w:rsidR="00AC679B" w:rsidRPr="00783689">
        <w:rPr>
          <w:rFonts w:ascii="Times New Roman" w:hAnsi="Times New Roman" w:cs="Times New Roman"/>
          <w:szCs w:val="24"/>
        </w:rPr>
        <w:t>roku</w:t>
      </w:r>
      <w:r w:rsidR="00A73DFA" w:rsidRPr="00783689">
        <w:rPr>
          <w:rFonts w:ascii="Times New Roman" w:hAnsi="Times New Roman" w:cs="Times New Roman"/>
          <w:szCs w:val="24"/>
        </w:rPr>
        <w:t xml:space="preserve"> zostało zarejestrowanych w gminie miejskiej Zawidów (4) oraz gminie wiejskiej Lewin Kłodzki (4). Biorąc pod uwagę lata 2009-</w:t>
      </w:r>
      <w:r w:rsidR="00A73DFA" w:rsidRPr="00874955">
        <w:rPr>
          <w:rFonts w:ascii="Times New Roman" w:hAnsi="Times New Roman" w:cs="Times New Roman"/>
        </w:rPr>
        <w:t>2017 tendencję ujemną od</w:t>
      </w:r>
      <w:r w:rsidR="00791843" w:rsidRPr="00874955">
        <w:rPr>
          <w:rFonts w:ascii="Times New Roman" w:hAnsi="Times New Roman" w:cs="Times New Roman"/>
        </w:rPr>
        <w:t>notowano w 23 gminach subregionów</w:t>
      </w:r>
      <w:r w:rsidR="00A73DFA" w:rsidRPr="00874955">
        <w:rPr>
          <w:rFonts w:ascii="Times New Roman" w:hAnsi="Times New Roman" w:cs="Times New Roman"/>
        </w:rPr>
        <w:t xml:space="preserve"> wałbrzyskiego i jelenio</w:t>
      </w:r>
      <w:r w:rsidR="002C2736" w:rsidRPr="00874955">
        <w:rPr>
          <w:rFonts w:ascii="Times New Roman" w:hAnsi="Times New Roman" w:cs="Times New Roman"/>
        </w:rPr>
        <w:t>górskiego, a gminą odznaczającą</w:t>
      </w:r>
      <w:r w:rsidR="00A73DFA" w:rsidRPr="00874955">
        <w:rPr>
          <w:rFonts w:ascii="Times New Roman" w:hAnsi="Times New Roman" w:cs="Times New Roman"/>
        </w:rPr>
        <w:t xml:space="preserve"> się największym spadkiem </w:t>
      </w:r>
      <w:r w:rsidR="005C3A29" w:rsidRPr="00874955">
        <w:rPr>
          <w:rFonts w:ascii="Times New Roman" w:hAnsi="Times New Roman" w:cs="Times New Roman"/>
        </w:rPr>
        <w:t xml:space="preserve">liczby </w:t>
      </w:r>
      <w:r w:rsidR="00A73DFA" w:rsidRPr="00874955">
        <w:rPr>
          <w:rFonts w:ascii="Times New Roman" w:hAnsi="Times New Roman" w:cs="Times New Roman"/>
        </w:rPr>
        <w:t>podmiotów w sektorze przemysł i budownictwo była</w:t>
      </w:r>
      <w:r w:rsidR="00A73DFA" w:rsidRPr="00783689">
        <w:rPr>
          <w:rFonts w:ascii="Times New Roman" w:hAnsi="Times New Roman" w:cs="Times New Roman"/>
          <w:szCs w:val="24"/>
        </w:rPr>
        <w:t xml:space="preserve"> gmina miejska Zawidów. </w:t>
      </w:r>
    </w:p>
    <w:p w:rsidR="00A73DFA" w:rsidRPr="00783689" w:rsidRDefault="00A73DFA" w:rsidP="005C3A29">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lastRenderedPageBreak/>
        <w:t xml:space="preserve">Analizując sferę gospodarczą, należy uwzględnić nie tylko bezwzględną liczbę zarejestrowanych przedsiębiorstw, ale również przedsiębiorczość mieszkańców </w:t>
      </w:r>
      <w:r w:rsidR="005C3A29" w:rsidRPr="00783689">
        <w:rPr>
          <w:rFonts w:ascii="Times New Roman" w:hAnsi="Times New Roman" w:cs="Times New Roman"/>
          <w:szCs w:val="24"/>
        </w:rPr>
        <w:t>mierz</w:t>
      </w:r>
      <w:r w:rsidRPr="00783689">
        <w:rPr>
          <w:rFonts w:ascii="Times New Roman" w:hAnsi="Times New Roman" w:cs="Times New Roman"/>
          <w:szCs w:val="24"/>
        </w:rPr>
        <w:t xml:space="preserve">oną liczbą podmiotów wpisanych do rejestru REGON na </w:t>
      </w:r>
      <w:r w:rsidR="00EA77F7" w:rsidRPr="00783689">
        <w:rPr>
          <w:rFonts w:ascii="Times New Roman" w:hAnsi="Times New Roman" w:cs="Times New Roman"/>
          <w:szCs w:val="24"/>
        </w:rPr>
        <w:t>1000 mieszkańców. Dla subregionów</w:t>
      </w:r>
      <w:r w:rsidRPr="00783689">
        <w:rPr>
          <w:rFonts w:ascii="Times New Roman" w:hAnsi="Times New Roman" w:cs="Times New Roman"/>
          <w:szCs w:val="24"/>
        </w:rPr>
        <w:t xml:space="preserve"> wałbrzyskiego i jeleniogórskiego wskaźnik ten wynosił w 2017 </w:t>
      </w:r>
      <w:r w:rsidR="00AC679B" w:rsidRPr="00783689">
        <w:rPr>
          <w:rFonts w:ascii="Times New Roman" w:hAnsi="Times New Roman" w:cs="Times New Roman"/>
          <w:szCs w:val="24"/>
        </w:rPr>
        <w:t>roku</w:t>
      </w:r>
      <w:r w:rsidRPr="00783689">
        <w:rPr>
          <w:rFonts w:ascii="Times New Roman" w:hAnsi="Times New Roman" w:cs="Times New Roman"/>
          <w:szCs w:val="24"/>
        </w:rPr>
        <w:t xml:space="preserve"> odpowiednio 113</w:t>
      </w:r>
      <w:r w:rsidR="00EA77F7" w:rsidRPr="00783689">
        <w:rPr>
          <w:rFonts w:ascii="Times New Roman" w:hAnsi="Times New Roman" w:cs="Times New Roman"/>
          <w:szCs w:val="24"/>
        </w:rPr>
        <w:t xml:space="preserve"> i</w:t>
      </w:r>
      <w:r w:rsidRPr="00783689">
        <w:rPr>
          <w:rFonts w:ascii="Times New Roman" w:hAnsi="Times New Roman" w:cs="Times New Roman"/>
          <w:szCs w:val="24"/>
        </w:rPr>
        <w:t xml:space="preserve"> 117, co daje wynik wyższy niż średnia krajowa (112). </w:t>
      </w:r>
      <w:r w:rsidR="00EA77F7" w:rsidRPr="00783689">
        <w:rPr>
          <w:rFonts w:ascii="Times New Roman" w:hAnsi="Times New Roman" w:cs="Times New Roman"/>
          <w:szCs w:val="24"/>
        </w:rPr>
        <w:t>Jednak a</w:t>
      </w:r>
      <w:r w:rsidRPr="00783689">
        <w:rPr>
          <w:rFonts w:ascii="Times New Roman" w:hAnsi="Times New Roman" w:cs="Times New Roman"/>
          <w:szCs w:val="24"/>
        </w:rPr>
        <w:t xml:space="preserve">nalogiczny wskaźnik dla </w:t>
      </w:r>
      <w:r w:rsidR="001905F4" w:rsidRPr="00783689">
        <w:rPr>
          <w:rFonts w:ascii="Times New Roman" w:hAnsi="Times New Roman" w:cs="Times New Roman"/>
          <w:szCs w:val="24"/>
        </w:rPr>
        <w:t>województwa</w:t>
      </w:r>
      <w:r w:rsidRPr="00783689">
        <w:rPr>
          <w:rFonts w:ascii="Times New Roman" w:hAnsi="Times New Roman" w:cs="Times New Roman"/>
          <w:szCs w:val="24"/>
        </w:rPr>
        <w:t xml:space="preserve"> dolnośląskiego </w:t>
      </w:r>
      <w:r w:rsidR="00EA77F7" w:rsidRPr="00783689">
        <w:rPr>
          <w:rFonts w:ascii="Times New Roman" w:hAnsi="Times New Roman" w:cs="Times New Roman"/>
          <w:szCs w:val="24"/>
        </w:rPr>
        <w:t xml:space="preserve">był wyższy i </w:t>
      </w:r>
      <w:r w:rsidRPr="00783689">
        <w:rPr>
          <w:rFonts w:ascii="Times New Roman" w:hAnsi="Times New Roman" w:cs="Times New Roman"/>
          <w:szCs w:val="24"/>
        </w:rPr>
        <w:t xml:space="preserve">wynosił 127. </w:t>
      </w:r>
    </w:p>
    <w:p w:rsidR="00501875" w:rsidRPr="00605B5E" w:rsidRDefault="00A73DFA" w:rsidP="00501875">
      <w:pPr>
        <w:pStyle w:val="Legenda"/>
        <w:keepNext/>
        <w:spacing w:line="276" w:lineRule="auto"/>
        <w:jc w:val="center"/>
        <w:rPr>
          <w:rFonts w:ascii="Times New Roman" w:hAnsi="Times New Roman" w:cs="Times New Roman"/>
        </w:rPr>
      </w:pPr>
      <w:r w:rsidRPr="00605B5E">
        <w:rPr>
          <w:rFonts w:ascii="Times New Roman" w:hAnsi="Times New Roman" w:cs="Times New Roman"/>
          <w:noProof/>
          <w:lang w:val="pl-PL" w:eastAsia="pl-PL"/>
        </w:rPr>
        <w:drawing>
          <wp:inline distT="0" distB="0" distL="0" distR="0" wp14:anchorId="2DDF9127" wp14:editId="74D0430E">
            <wp:extent cx="4320000" cy="3331857"/>
            <wp:effectExtent l="0" t="0" r="4445" b="1905"/>
            <wp:docPr id="71"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o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20000" cy="3331857"/>
                    </a:xfrm>
                    <a:prstGeom prst="rect">
                      <a:avLst/>
                    </a:prstGeom>
                    <a:noFill/>
                    <a:ln>
                      <a:noFill/>
                    </a:ln>
                  </pic:spPr>
                </pic:pic>
              </a:graphicData>
            </a:graphic>
          </wp:inline>
        </w:drawing>
      </w:r>
    </w:p>
    <w:p w:rsidR="00501875" w:rsidRPr="00605B5E" w:rsidRDefault="00501875" w:rsidP="00501875">
      <w:pPr>
        <w:pStyle w:val="Legenda"/>
        <w:rPr>
          <w:rFonts w:ascii="Times New Roman" w:hAnsi="Times New Roman" w:cs="Times New Roman"/>
          <w:b w:val="0"/>
          <w:color w:val="auto"/>
          <w:sz w:val="20"/>
          <w:lang w:val="pl-PL"/>
        </w:rPr>
      </w:pPr>
      <w:bookmarkStart w:id="25" w:name="_Toc524769970"/>
      <w:r w:rsidRPr="00605B5E">
        <w:rPr>
          <w:rFonts w:ascii="Times New Roman" w:hAnsi="Times New Roman" w:cs="Times New Roman"/>
          <w:color w:val="auto"/>
          <w:sz w:val="20"/>
          <w:lang w:val="pl-PL"/>
        </w:rPr>
        <w:t xml:space="preserve">Rysunek </w:t>
      </w:r>
      <w:r w:rsidR="00B12F2C" w:rsidRPr="00605B5E">
        <w:rPr>
          <w:rFonts w:ascii="Times New Roman" w:hAnsi="Times New Roman" w:cs="Times New Roman"/>
          <w:color w:val="auto"/>
          <w:sz w:val="20"/>
        </w:rPr>
        <w:fldChar w:fldCharType="begin"/>
      </w:r>
      <w:r w:rsidRPr="00605B5E">
        <w:rPr>
          <w:rFonts w:ascii="Times New Roman" w:hAnsi="Times New Roman" w:cs="Times New Roman"/>
          <w:color w:val="auto"/>
          <w:sz w:val="20"/>
          <w:lang w:val="pl-PL"/>
        </w:rPr>
        <w:instrText xml:space="preserve"> SEQ Rysunek \* ARABIC </w:instrText>
      </w:r>
      <w:r w:rsidR="00B12F2C" w:rsidRPr="00605B5E">
        <w:rPr>
          <w:rFonts w:ascii="Times New Roman" w:hAnsi="Times New Roman" w:cs="Times New Roman"/>
          <w:color w:val="auto"/>
          <w:sz w:val="20"/>
        </w:rPr>
        <w:fldChar w:fldCharType="separate"/>
      </w:r>
      <w:r w:rsidR="00F45E1B">
        <w:rPr>
          <w:rFonts w:ascii="Times New Roman" w:hAnsi="Times New Roman" w:cs="Times New Roman"/>
          <w:noProof/>
          <w:color w:val="auto"/>
          <w:sz w:val="20"/>
          <w:lang w:val="pl-PL"/>
        </w:rPr>
        <w:t>3</w:t>
      </w:r>
      <w:r w:rsidR="00B12F2C" w:rsidRPr="00605B5E">
        <w:rPr>
          <w:rFonts w:ascii="Times New Roman" w:hAnsi="Times New Roman" w:cs="Times New Roman"/>
          <w:color w:val="auto"/>
          <w:sz w:val="20"/>
        </w:rPr>
        <w:fldChar w:fldCharType="end"/>
      </w:r>
      <w:r w:rsidRPr="00605B5E">
        <w:rPr>
          <w:rFonts w:ascii="Times New Roman" w:hAnsi="Times New Roman" w:cs="Times New Roman"/>
          <w:color w:val="auto"/>
          <w:sz w:val="20"/>
          <w:lang w:val="pl-PL"/>
        </w:rPr>
        <w:t xml:space="preserve">. Podmioty wpisane do rejestru REGON na 1000 mieszkańców w subregionie wałbrzyskim i </w:t>
      </w:r>
      <w:r w:rsidR="00EA77F7">
        <w:rPr>
          <w:rFonts w:ascii="Times New Roman" w:hAnsi="Times New Roman" w:cs="Times New Roman"/>
          <w:color w:val="auto"/>
          <w:sz w:val="20"/>
          <w:lang w:val="pl-PL"/>
        </w:rPr>
        <w:t xml:space="preserve">subregionie </w:t>
      </w:r>
      <w:r w:rsidRPr="00605B5E">
        <w:rPr>
          <w:rFonts w:ascii="Times New Roman" w:hAnsi="Times New Roman" w:cs="Times New Roman"/>
          <w:color w:val="auto"/>
          <w:sz w:val="20"/>
          <w:lang w:val="pl-PL"/>
        </w:rPr>
        <w:t>jeleniogórskim według powiatów (stan na XII 2017</w:t>
      </w:r>
      <w:r w:rsidRPr="00605B5E">
        <w:rPr>
          <w:rFonts w:ascii="Times New Roman" w:hAnsi="Times New Roman" w:cs="Times New Roman"/>
          <w:b w:val="0"/>
          <w:color w:val="auto"/>
          <w:sz w:val="20"/>
          <w:lang w:val="pl-PL"/>
        </w:rPr>
        <w:t>)</w:t>
      </w:r>
      <w:bookmarkEnd w:id="25"/>
    </w:p>
    <w:p w:rsidR="00A73DFA" w:rsidRPr="00605B5E" w:rsidRDefault="00501875" w:rsidP="00501875">
      <w:pPr>
        <w:pStyle w:val="Legenda"/>
        <w:rPr>
          <w:rFonts w:ascii="Times New Roman" w:hAnsi="Times New Roman" w:cs="Times New Roman"/>
          <w:b w:val="0"/>
          <w:color w:val="auto"/>
          <w:sz w:val="20"/>
          <w:lang w:val="pl-PL"/>
        </w:rPr>
      </w:pPr>
      <w:r w:rsidRPr="002C2736">
        <w:rPr>
          <w:rFonts w:ascii="Times New Roman" w:hAnsi="Times New Roman" w:cs="Times New Roman"/>
          <w:b w:val="0"/>
          <w:color w:val="auto"/>
          <w:sz w:val="20"/>
          <w:lang w:val="pl-PL"/>
        </w:rPr>
        <w:t>Źródło:</w:t>
      </w:r>
      <w:r w:rsidRPr="00605B5E">
        <w:rPr>
          <w:rFonts w:ascii="Times New Roman" w:hAnsi="Times New Roman" w:cs="Times New Roman"/>
          <w:b w:val="0"/>
          <w:color w:val="auto"/>
          <w:sz w:val="20"/>
          <w:lang w:val="pl-PL"/>
        </w:rPr>
        <w:t xml:space="preserve"> opracowanie własne </w:t>
      </w:r>
      <w:r w:rsidR="00A92547">
        <w:rPr>
          <w:rFonts w:ascii="Times New Roman" w:hAnsi="Times New Roman" w:cs="Times New Roman"/>
          <w:b w:val="0"/>
          <w:color w:val="auto"/>
          <w:sz w:val="20"/>
          <w:lang w:val="pl-PL"/>
        </w:rPr>
        <w:t>na podstawie Banku Danych Lokalnych GUS.</w:t>
      </w:r>
    </w:p>
    <w:p w:rsidR="00A73DFA" w:rsidRPr="00783689" w:rsidRDefault="00A73DFA" w:rsidP="005C3A29">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 xml:space="preserve">W subregionach wałbrzyskim i jeleniogórskim wskaźnik przedsiębiorczości w 2017 </w:t>
      </w:r>
      <w:r w:rsidR="00AC679B" w:rsidRPr="00783689">
        <w:rPr>
          <w:rFonts w:ascii="Times New Roman" w:hAnsi="Times New Roman" w:cs="Times New Roman"/>
          <w:szCs w:val="24"/>
        </w:rPr>
        <w:t>roku</w:t>
      </w:r>
      <w:r w:rsidRPr="00783689">
        <w:rPr>
          <w:rFonts w:ascii="Times New Roman" w:hAnsi="Times New Roman" w:cs="Times New Roman"/>
          <w:szCs w:val="24"/>
        </w:rPr>
        <w:t xml:space="preserve">, wyrażony liczbą podmiotów gospodarczych zarejestrowanych w systemie REGON w przeliczeniu na 1000 mieszkańców w wieku produkcyjnym, był wyższy niż w </w:t>
      </w:r>
      <w:r w:rsidR="001905F4" w:rsidRPr="00783689">
        <w:rPr>
          <w:rFonts w:ascii="Times New Roman" w:hAnsi="Times New Roman" w:cs="Times New Roman"/>
          <w:szCs w:val="24"/>
        </w:rPr>
        <w:t xml:space="preserve">województwie </w:t>
      </w:r>
      <w:r w:rsidRPr="00783689">
        <w:rPr>
          <w:rFonts w:ascii="Times New Roman" w:hAnsi="Times New Roman" w:cs="Times New Roman"/>
          <w:szCs w:val="24"/>
        </w:rPr>
        <w:t>dolnośląskim (Dolny Śląsk (207,7) =100</w:t>
      </w:r>
      <w:r w:rsidR="00A772B0" w:rsidRPr="00783689">
        <w:rPr>
          <w:rFonts w:ascii="Times New Roman" w:hAnsi="Times New Roman" w:cs="Times New Roman"/>
          <w:szCs w:val="24"/>
        </w:rPr>
        <w:t>)</w:t>
      </w:r>
      <w:r w:rsidRPr="00783689">
        <w:rPr>
          <w:rFonts w:ascii="Times New Roman" w:hAnsi="Times New Roman" w:cs="Times New Roman"/>
          <w:szCs w:val="24"/>
        </w:rPr>
        <w:t xml:space="preserve"> w 13% analizowanych gmin</w:t>
      </w:r>
      <w:r w:rsidR="00EA77F7" w:rsidRPr="00783689">
        <w:rPr>
          <w:rFonts w:ascii="Times New Roman" w:hAnsi="Times New Roman" w:cs="Times New Roman"/>
          <w:szCs w:val="24"/>
        </w:rPr>
        <w:t xml:space="preserve">. Należą do nich gminy miejskie: </w:t>
      </w:r>
      <w:r w:rsidRPr="00783689">
        <w:rPr>
          <w:rFonts w:ascii="Times New Roman" w:hAnsi="Times New Roman" w:cs="Times New Roman"/>
          <w:szCs w:val="24"/>
        </w:rPr>
        <w:t xml:space="preserve">Szczawno-Zdrój (164), Szklarska Poręba (147), Polanica-Zdrój (137), Kłodzko (132), Jelenia Góra (130), Świdnica (119), Złotoryja (118), Duszniki-Zdrój (111), Zgorzelec (105), gminy wiejskie: Podgórzyn (103), Lewin Kłodzki (101) oraz gmina miejsko-wiejska Ząbkowice Śląskie (103). </w:t>
      </w:r>
    </w:p>
    <w:p w:rsidR="00A73DFA" w:rsidRPr="00783689" w:rsidRDefault="00A73DFA" w:rsidP="005C3A29">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 xml:space="preserve">Najniższy poziom aktywności gospodarczej wykazują natomiast gminy wiejskie: Sulików (39), Gromadka (42), Platerówka (42), Zagrodno (44), Warta Bolesławiecka (48) oraz gmina miejska Zawidów (47). Wskaźnik przedsiębiorczości poniżej 80% wyniku </w:t>
      </w:r>
      <w:r w:rsidR="001905F4" w:rsidRPr="00783689">
        <w:rPr>
          <w:rFonts w:ascii="Times New Roman" w:hAnsi="Times New Roman" w:cs="Times New Roman"/>
          <w:szCs w:val="24"/>
        </w:rPr>
        <w:t xml:space="preserve">województwa </w:t>
      </w:r>
      <w:r w:rsidRPr="00783689">
        <w:rPr>
          <w:rFonts w:ascii="Times New Roman" w:hAnsi="Times New Roman" w:cs="Times New Roman"/>
          <w:szCs w:val="24"/>
        </w:rPr>
        <w:t>dol</w:t>
      </w:r>
      <w:r w:rsidR="00E258B2">
        <w:rPr>
          <w:rFonts w:ascii="Times New Roman" w:hAnsi="Times New Roman" w:cs="Times New Roman"/>
          <w:szCs w:val="24"/>
        </w:rPr>
        <w:t>nośląskiego został zanotowany w </w:t>
      </w:r>
      <w:r w:rsidRPr="00783689">
        <w:rPr>
          <w:rFonts w:ascii="Times New Roman" w:hAnsi="Times New Roman" w:cs="Times New Roman"/>
          <w:szCs w:val="24"/>
        </w:rPr>
        <w:t xml:space="preserve">62% gmin analizowanego obszaru. </w:t>
      </w:r>
    </w:p>
    <w:p w:rsidR="00A73DFA" w:rsidRPr="00783689" w:rsidRDefault="00A73DFA" w:rsidP="005C3A29">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Liczba nowo zarejestrowanych podmiotów gospodarki narodowe</w:t>
      </w:r>
      <w:r w:rsidR="00E258B2">
        <w:rPr>
          <w:rFonts w:ascii="Times New Roman" w:hAnsi="Times New Roman" w:cs="Times New Roman"/>
          <w:szCs w:val="24"/>
        </w:rPr>
        <w:t>j wpisanych do rejestru REGON w </w:t>
      </w:r>
      <w:r w:rsidRPr="00783689">
        <w:rPr>
          <w:rFonts w:ascii="Times New Roman" w:hAnsi="Times New Roman" w:cs="Times New Roman"/>
          <w:szCs w:val="24"/>
        </w:rPr>
        <w:t xml:space="preserve">2017 </w:t>
      </w:r>
      <w:r w:rsidR="00AC679B" w:rsidRPr="00783689">
        <w:rPr>
          <w:rFonts w:ascii="Times New Roman" w:hAnsi="Times New Roman" w:cs="Times New Roman"/>
          <w:szCs w:val="24"/>
        </w:rPr>
        <w:t>roku</w:t>
      </w:r>
      <w:r w:rsidRPr="00783689">
        <w:rPr>
          <w:rFonts w:ascii="Times New Roman" w:hAnsi="Times New Roman" w:cs="Times New Roman"/>
          <w:szCs w:val="24"/>
        </w:rPr>
        <w:t xml:space="preserve"> była najwyższa w powiecie kłodzkim oraz świdnickim, gdzie wynosiła odpowiednio 1</w:t>
      </w:r>
      <w:r w:rsidR="00EA77F7" w:rsidRPr="00783689">
        <w:rPr>
          <w:rFonts w:ascii="Times New Roman" w:hAnsi="Times New Roman" w:cs="Times New Roman"/>
          <w:szCs w:val="24"/>
        </w:rPr>
        <w:t> </w:t>
      </w:r>
      <w:r w:rsidRPr="00783689">
        <w:rPr>
          <w:rFonts w:ascii="Times New Roman" w:hAnsi="Times New Roman" w:cs="Times New Roman"/>
          <w:szCs w:val="24"/>
        </w:rPr>
        <w:t>332 oraz 1</w:t>
      </w:r>
      <w:r w:rsidR="00EA77F7" w:rsidRPr="00783689">
        <w:rPr>
          <w:rFonts w:ascii="Times New Roman" w:hAnsi="Times New Roman" w:cs="Times New Roman"/>
          <w:szCs w:val="24"/>
        </w:rPr>
        <w:t> </w:t>
      </w:r>
      <w:r w:rsidRPr="00783689">
        <w:rPr>
          <w:rFonts w:ascii="Times New Roman" w:hAnsi="Times New Roman" w:cs="Times New Roman"/>
          <w:szCs w:val="24"/>
        </w:rPr>
        <w:t>318 podmiotów. Była to wartość zdecydowanie przewy</w:t>
      </w:r>
      <w:r w:rsidR="00EA77F7" w:rsidRPr="00783689">
        <w:rPr>
          <w:rFonts w:ascii="Times New Roman" w:hAnsi="Times New Roman" w:cs="Times New Roman"/>
          <w:szCs w:val="24"/>
        </w:rPr>
        <w:t>ższająca inne powiaty subregionów</w:t>
      </w:r>
      <w:r w:rsidRPr="00783689">
        <w:rPr>
          <w:rFonts w:ascii="Times New Roman" w:hAnsi="Times New Roman" w:cs="Times New Roman"/>
          <w:szCs w:val="24"/>
        </w:rPr>
        <w:t xml:space="preserve"> wałbrzyskiego oraz jeleniogórskiego. Porównując powyższy wskaźnik z 2005</w:t>
      </w:r>
      <w:r w:rsidR="005C3A29" w:rsidRPr="00783689">
        <w:rPr>
          <w:rFonts w:ascii="Times New Roman" w:hAnsi="Times New Roman" w:cs="Times New Roman"/>
          <w:szCs w:val="24"/>
        </w:rPr>
        <w:t xml:space="preserve"> </w:t>
      </w:r>
      <w:r w:rsidR="00AC679B" w:rsidRPr="00783689">
        <w:rPr>
          <w:rFonts w:ascii="Times New Roman" w:hAnsi="Times New Roman" w:cs="Times New Roman"/>
          <w:szCs w:val="24"/>
        </w:rPr>
        <w:t>roku</w:t>
      </w:r>
      <w:r w:rsidR="005C3A29" w:rsidRPr="00783689">
        <w:rPr>
          <w:rFonts w:ascii="Times New Roman" w:hAnsi="Times New Roman" w:cs="Times New Roman"/>
          <w:szCs w:val="24"/>
        </w:rPr>
        <w:t>,</w:t>
      </w:r>
      <w:r w:rsidRPr="00783689">
        <w:rPr>
          <w:rFonts w:ascii="Times New Roman" w:hAnsi="Times New Roman" w:cs="Times New Roman"/>
          <w:szCs w:val="24"/>
        </w:rPr>
        <w:t xml:space="preserve"> największy</w:t>
      </w:r>
      <w:r w:rsidR="00757C5A" w:rsidRPr="00783689">
        <w:rPr>
          <w:rFonts w:ascii="Times New Roman" w:hAnsi="Times New Roman" w:cs="Times New Roman"/>
          <w:szCs w:val="24"/>
        </w:rPr>
        <w:t xml:space="preserve"> wzrost odnotowano w</w:t>
      </w:r>
      <w:r w:rsidR="00E258B2">
        <w:rPr>
          <w:rFonts w:ascii="Times New Roman" w:hAnsi="Times New Roman" w:cs="Times New Roman"/>
          <w:szCs w:val="24"/>
        </w:rPr>
        <w:t> </w:t>
      </w:r>
      <w:r w:rsidR="00757C5A" w:rsidRPr="00783689">
        <w:rPr>
          <w:rFonts w:ascii="Times New Roman" w:hAnsi="Times New Roman" w:cs="Times New Roman"/>
          <w:szCs w:val="24"/>
        </w:rPr>
        <w:t xml:space="preserve">powiecie lwóweckim – o 27% pomiotów więcej. Największy spadek natomiast </w:t>
      </w:r>
      <w:r w:rsidRPr="00783689">
        <w:rPr>
          <w:rFonts w:ascii="Times New Roman" w:hAnsi="Times New Roman" w:cs="Times New Roman"/>
          <w:szCs w:val="24"/>
        </w:rPr>
        <w:t>odnotowano w</w:t>
      </w:r>
      <w:r w:rsidR="002E58EE" w:rsidRPr="00783689">
        <w:rPr>
          <w:rFonts w:ascii="Times New Roman" w:hAnsi="Times New Roman" w:cs="Times New Roman"/>
          <w:szCs w:val="24"/>
        </w:rPr>
        <w:t xml:space="preserve"> mieście na prawach powiatu Jeleniej Górze (spadek o 25%).</w:t>
      </w:r>
      <w:r w:rsidR="00757C5A" w:rsidRPr="00783689">
        <w:rPr>
          <w:rFonts w:ascii="Times New Roman" w:hAnsi="Times New Roman" w:cs="Times New Roman"/>
          <w:szCs w:val="24"/>
        </w:rPr>
        <w:t xml:space="preserve"> </w:t>
      </w:r>
      <w:r w:rsidRPr="00783689">
        <w:rPr>
          <w:rFonts w:ascii="Times New Roman" w:hAnsi="Times New Roman" w:cs="Times New Roman"/>
          <w:szCs w:val="24"/>
        </w:rPr>
        <w:t xml:space="preserve"> </w:t>
      </w:r>
    </w:p>
    <w:p w:rsidR="00A73DFA" w:rsidRPr="00783689" w:rsidRDefault="00A73DFA" w:rsidP="005C3A29">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 xml:space="preserve">Analogiczną sytuację można zaobserwować w liczbie podmiotów gospodarki narodowej wyrejestrowanych z rejestru REGON. W 2017 </w:t>
      </w:r>
      <w:r w:rsidR="00AC679B" w:rsidRPr="00783689">
        <w:rPr>
          <w:rFonts w:ascii="Times New Roman" w:hAnsi="Times New Roman" w:cs="Times New Roman"/>
          <w:szCs w:val="24"/>
        </w:rPr>
        <w:t>roku</w:t>
      </w:r>
      <w:r w:rsidRPr="00783689">
        <w:rPr>
          <w:rFonts w:ascii="Times New Roman" w:hAnsi="Times New Roman" w:cs="Times New Roman"/>
          <w:szCs w:val="24"/>
        </w:rPr>
        <w:t xml:space="preserve"> najwyższa liczba wy</w:t>
      </w:r>
      <w:r w:rsidR="00E258B2">
        <w:rPr>
          <w:rFonts w:ascii="Times New Roman" w:hAnsi="Times New Roman" w:cs="Times New Roman"/>
          <w:szCs w:val="24"/>
        </w:rPr>
        <w:t>rejestrowanych podmiotów była w </w:t>
      </w:r>
      <w:r w:rsidRPr="00783689">
        <w:rPr>
          <w:rFonts w:ascii="Times New Roman" w:hAnsi="Times New Roman" w:cs="Times New Roman"/>
          <w:szCs w:val="24"/>
        </w:rPr>
        <w:t>powie</w:t>
      </w:r>
      <w:r w:rsidR="00EA77F7" w:rsidRPr="00783689">
        <w:rPr>
          <w:rFonts w:ascii="Times New Roman" w:hAnsi="Times New Roman" w:cs="Times New Roman"/>
          <w:szCs w:val="24"/>
        </w:rPr>
        <w:t>cie kłodzkim oraz świdnickim (1 126 oraz 1 </w:t>
      </w:r>
      <w:r w:rsidRPr="00783689">
        <w:rPr>
          <w:rFonts w:ascii="Times New Roman" w:hAnsi="Times New Roman" w:cs="Times New Roman"/>
          <w:szCs w:val="24"/>
        </w:rPr>
        <w:t xml:space="preserve">140 podmiotów). </w:t>
      </w:r>
    </w:p>
    <w:p w:rsidR="005A721F" w:rsidRPr="00605B5E" w:rsidRDefault="005A721F" w:rsidP="005A721F">
      <w:pPr>
        <w:keepNext/>
        <w:contextualSpacing/>
        <w:jc w:val="center"/>
        <w:rPr>
          <w:rFonts w:ascii="Times New Roman" w:hAnsi="Times New Roman" w:cs="Times New Roman"/>
        </w:rPr>
      </w:pPr>
      <w:r w:rsidRPr="00605B5E">
        <w:rPr>
          <w:rFonts w:ascii="Times New Roman" w:hAnsi="Times New Roman" w:cs="Times New Roman"/>
          <w:noProof/>
          <w:sz w:val="24"/>
          <w:szCs w:val="24"/>
          <w:lang w:eastAsia="pl-PL"/>
        </w:rPr>
        <w:lastRenderedPageBreak/>
        <w:drawing>
          <wp:inline distT="0" distB="0" distL="0" distR="0" wp14:anchorId="74A971A2" wp14:editId="2379564E">
            <wp:extent cx="4320000" cy="3329110"/>
            <wp:effectExtent l="0" t="0" r="4445" b="5080"/>
            <wp:docPr id="72"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mioty nett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20000" cy="3329110"/>
                    </a:xfrm>
                    <a:prstGeom prst="rect">
                      <a:avLst/>
                    </a:prstGeom>
                    <a:noFill/>
                    <a:ln>
                      <a:noFill/>
                    </a:ln>
                  </pic:spPr>
                </pic:pic>
              </a:graphicData>
            </a:graphic>
          </wp:inline>
        </w:drawing>
      </w:r>
    </w:p>
    <w:p w:rsidR="005A721F" w:rsidRPr="00605B5E" w:rsidRDefault="005A721F" w:rsidP="005A721F">
      <w:pPr>
        <w:pStyle w:val="Legenda"/>
        <w:jc w:val="both"/>
        <w:rPr>
          <w:rFonts w:ascii="Times New Roman" w:hAnsi="Times New Roman" w:cs="Times New Roman"/>
          <w:color w:val="auto"/>
          <w:sz w:val="20"/>
          <w:lang w:val="pl-PL"/>
        </w:rPr>
      </w:pPr>
      <w:bookmarkStart w:id="26" w:name="_Toc524769971"/>
      <w:r w:rsidRPr="00605B5E">
        <w:rPr>
          <w:rFonts w:ascii="Times New Roman" w:hAnsi="Times New Roman" w:cs="Times New Roman"/>
          <w:color w:val="auto"/>
          <w:sz w:val="20"/>
          <w:lang w:val="pl-PL"/>
        </w:rPr>
        <w:t xml:space="preserve">Rysunek </w:t>
      </w:r>
      <w:r w:rsidR="00B12F2C" w:rsidRPr="00605B5E">
        <w:rPr>
          <w:rFonts w:ascii="Times New Roman" w:hAnsi="Times New Roman" w:cs="Times New Roman"/>
          <w:color w:val="auto"/>
          <w:sz w:val="20"/>
        </w:rPr>
        <w:fldChar w:fldCharType="begin"/>
      </w:r>
      <w:r w:rsidRPr="00605B5E">
        <w:rPr>
          <w:rFonts w:ascii="Times New Roman" w:hAnsi="Times New Roman" w:cs="Times New Roman"/>
          <w:color w:val="auto"/>
          <w:sz w:val="20"/>
          <w:lang w:val="pl-PL"/>
        </w:rPr>
        <w:instrText xml:space="preserve"> SEQ Rysunek \* ARABIC </w:instrText>
      </w:r>
      <w:r w:rsidR="00B12F2C" w:rsidRPr="00605B5E">
        <w:rPr>
          <w:rFonts w:ascii="Times New Roman" w:hAnsi="Times New Roman" w:cs="Times New Roman"/>
          <w:color w:val="auto"/>
          <w:sz w:val="20"/>
        </w:rPr>
        <w:fldChar w:fldCharType="separate"/>
      </w:r>
      <w:r w:rsidR="00F45E1B">
        <w:rPr>
          <w:rFonts w:ascii="Times New Roman" w:hAnsi="Times New Roman" w:cs="Times New Roman"/>
          <w:noProof/>
          <w:color w:val="auto"/>
          <w:sz w:val="20"/>
          <w:lang w:val="pl-PL"/>
        </w:rPr>
        <w:t>4</w:t>
      </w:r>
      <w:r w:rsidR="00B12F2C" w:rsidRPr="00605B5E">
        <w:rPr>
          <w:rFonts w:ascii="Times New Roman" w:hAnsi="Times New Roman" w:cs="Times New Roman"/>
          <w:color w:val="auto"/>
          <w:sz w:val="20"/>
        </w:rPr>
        <w:fldChar w:fldCharType="end"/>
      </w:r>
      <w:r w:rsidRPr="00605B5E">
        <w:rPr>
          <w:rFonts w:ascii="Times New Roman" w:hAnsi="Times New Roman" w:cs="Times New Roman"/>
          <w:color w:val="auto"/>
          <w:sz w:val="20"/>
          <w:lang w:val="pl-PL"/>
        </w:rPr>
        <w:t xml:space="preserve">. Liczba podmiotów nowo zarejestrowanych netto (po uwzględnieniu podmiotów wyrejestrowanych) na 1000 mieszkańców w subregionie wałbrzyskim i </w:t>
      </w:r>
      <w:r w:rsidRPr="002C2736">
        <w:rPr>
          <w:rFonts w:ascii="Times New Roman" w:hAnsi="Times New Roman" w:cs="Times New Roman"/>
          <w:color w:val="auto"/>
          <w:sz w:val="20"/>
          <w:lang w:val="pl-PL"/>
        </w:rPr>
        <w:t>subregionie</w:t>
      </w:r>
      <w:r>
        <w:rPr>
          <w:rFonts w:ascii="Times New Roman" w:hAnsi="Times New Roman" w:cs="Times New Roman"/>
          <w:color w:val="auto"/>
          <w:sz w:val="20"/>
          <w:lang w:val="pl-PL"/>
        </w:rPr>
        <w:t xml:space="preserve"> </w:t>
      </w:r>
      <w:r w:rsidRPr="00605B5E">
        <w:rPr>
          <w:rFonts w:ascii="Times New Roman" w:hAnsi="Times New Roman" w:cs="Times New Roman"/>
          <w:color w:val="auto"/>
          <w:sz w:val="20"/>
          <w:lang w:val="pl-PL"/>
        </w:rPr>
        <w:t>jeleniogórskim według powiatów (stan na 31 XII 2017)</w:t>
      </w:r>
      <w:bookmarkEnd w:id="26"/>
    </w:p>
    <w:p w:rsidR="005A721F" w:rsidRPr="00605B5E" w:rsidRDefault="005A721F" w:rsidP="005A721F">
      <w:pPr>
        <w:pStyle w:val="Legenda"/>
        <w:spacing w:line="276" w:lineRule="auto"/>
        <w:rPr>
          <w:rFonts w:ascii="Times New Roman" w:hAnsi="Times New Roman" w:cs="Times New Roman"/>
          <w:b w:val="0"/>
          <w:color w:val="auto"/>
          <w:sz w:val="22"/>
          <w:szCs w:val="24"/>
          <w:lang w:val="pl-PL"/>
        </w:rPr>
      </w:pPr>
      <w:r w:rsidRPr="00605B5E">
        <w:rPr>
          <w:rFonts w:ascii="Times New Roman" w:hAnsi="Times New Roman" w:cs="Times New Roman"/>
          <w:b w:val="0"/>
          <w:color w:val="auto"/>
          <w:sz w:val="20"/>
          <w:lang w:val="pl-PL"/>
        </w:rPr>
        <w:t xml:space="preserve">Źródło: opracowanie własne </w:t>
      </w:r>
      <w:r>
        <w:rPr>
          <w:rFonts w:ascii="Times New Roman" w:hAnsi="Times New Roman" w:cs="Times New Roman"/>
          <w:b w:val="0"/>
          <w:color w:val="auto"/>
          <w:sz w:val="20"/>
          <w:lang w:val="pl-PL"/>
        </w:rPr>
        <w:t>na podstawie Banku Danych Lokalnych GUS.</w:t>
      </w:r>
    </w:p>
    <w:p w:rsidR="00A73DFA" w:rsidRPr="00783689" w:rsidRDefault="00A73DFA" w:rsidP="002D5E56">
      <w:pPr>
        <w:ind w:firstLine="709"/>
        <w:contextualSpacing/>
        <w:jc w:val="both"/>
        <w:rPr>
          <w:rFonts w:ascii="Times New Roman" w:hAnsi="Times New Roman" w:cs="Times New Roman"/>
          <w:szCs w:val="24"/>
        </w:rPr>
      </w:pPr>
      <w:r w:rsidRPr="00783689">
        <w:rPr>
          <w:rFonts w:ascii="Times New Roman" w:hAnsi="Times New Roman" w:cs="Times New Roman"/>
          <w:szCs w:val="24"/>
        </w:rPr>
        <w:t>Analizując efektywność przedsiębiorczości należy uwzględnić także przyrost netto przedsiębiorstw</w:t>
      </w:r>
      <w:r w:rsidR="00A77A58" w:rsidRPr="00783689">
        <w:rPr>
          <w:rFonts w:ascii="Times New Roman" w:hAnsi="Times New Roman" w:cs="Times New Roman"/>
          <w:szCs w:val="24"/>
        </w:rPr>
        <w:t>,</w:t>
      </w:r>
      <w:r w:rsidRPr="00783689">
        <w:rPr>
          <w:rFonts w:ascii="Times New Roman" w:hAnsi="Times New Roman" w:cs="Times New Roman"/>
          <w:szCs w:val="24"/>
        </w:rPr>
        <w:t xml:space="preserve"> </w:t>
      </w:r>
      <w:r w:rsidR="00A77A58" w:rsidRPr="00783689">
        <w:rPr>
          <w:rFonts w:ascii="Times New Roman" w:hAnsi="Times New Roman" w:cs="Times New Roman"/>
          <w:szCs w:val="24"/>
        </w:rPr>
        <w:t>liczony jako różnica</w:t>
      </w:r>
      <w:r w:rsidRPr="00783689">
        <w:rPr>
          <w:rFonts w:ascii="Times New Roman" w:hAnsi="Times New Roman" w:cs="Times New Roman"/>
          <w:szCs w:val="24"/>
        </w:rPr>
        <w:t xml:space="preserve"> </w:t>
      </w:r>
      <w:r w:rsidR="00A77A58" w:rsidRPr="00783689">
        <w:rPr>
          <w:rFonts w:ascii="Times New Roman" w:hAnsi="Times New Roman" w:cs="Times New Roman"/>
          <w:szCs w:val="24"/>
        </w:rPr>
        <w:t>po</w:t>
      </w:r>
      <w:r w:rsidRPr="00783689">
        <w:rPr>
          <w:rFonts w:ascii="Times New Roman" w:hAnsi="Times New Roman" w:cs="Times New Roman"/>
          <w:szCs w:val="24"/>
        </w:rPr>
        <w:t>między po</w:t>
      </w:r>
      <w:r w:rsidR="00A77A58" w:rsidRPr="00783689">
        <w:rPr>
          <w:rFonts w:ascii="Times New Roman" w:hAnsi="Times New Roman" w:cs="Times New Roman"/>
          <w:szCs w:val="24"/>
        </w:rPr>
        <w:t>dmiotami nowo zarejestrowanymi a podmiotami</w:t>
      </w:r>
      <w:r w:rsidRPr="00783689">
        <w:rPr>
          <w:rFonts w:ascii="Times New Roman" w:hAnsi="Times New Roman" w:cs="Times New Roman"/>
          <w:szCs w:val="24"/>
        </w:rPr>
        <w:t xml:space="preserve"> wyrejestrowanymi</w:t>
      </w:r>
      <w:r w:rsidR="00E258B2">
        <w:rPr>
          <w:rFonts w:ascii="Times New Roman" w:hAnsi="Times New Roman" w:cs="Times New Roman"/>
          <w:szCs w:val="24"/>
        </w:rPr>
        <w:t xml:space="preserve"> z </w:t>
      </w:r>
      <w:r w:rsidR="00A77A58" w:rsidRPr="00783689">
        <w:rPr>
          <w:rFonts w:ascii="Times New Roman" w:hAnsi="Times New Roman" w:cs="Times New Roman"/>
          <w:szCs w:val="24"/>
        </w:rPr>
        <w:t>rejestru REGON. W subregionach</w:t>
      </w:r>
      <w:r w:rsidRPr="00783689">
        <w:rPr>
          <w:rFonts w:ascii="Times New Roman" w:hAnsi="Times New Roman" w:cs="Times New Roman"/>
          <w:szCs w:val="24"/>
        </w:rPr>
        <w:t xml:space="preserve"> wałbrzyskim oraz j</w:t>
      </w:r>
      <w:r w:rsidR="00EA77F7" w:rsidRPr="00783689">
        <w:rPr>
          <w:rFonts w:ascii="Times New Roman" w:hAnsi="Times New Roman" w:cs="Times New Roman"/>
          <w:szCs w:val="24"/>
        </w:rPr>
        <w:t>eleniogórskim w 2017 roku na 10 </w:t>
      </w:r>
      <w:r w:rsidRPr="00783689">
        <w:rPr>
          <w:rFonts w:ascii="Times New Roman" w:hAnsi="Times New Roman" w:cs="Times New Roman"/>
          <w:szCs w:val="24"/>
        </w:rPr>
        <w:t>845 nowo zarejestrowanych podmi</w:t>
      </w:r>
      <w:r w:rsidR="00EA77F7" w:rsidRPr="00783689">
        <w:rPr>
          <w:rFonts w:ascii="Times New Roman" w:hAnsi="Times New Roman" w:cs="Times New Roman"/>
          <w:szCs w:val="24"/>
        </w:rPr>
        <w:t>otów zostało wyrejestrowanych 9 </w:t>
      </w:r>
      <w:r w:rsidRPr="00783689">
        <w:rPr>
          <w:rFonts w:ascii="Times New Roman" w:hAnsi="Times New Roman" w:cs="Times New Roman"/>
          <w:szCs w:val="24"/>
        </w:rPr>
        <w:t>111 podmiotów. Największy przyrost netto przedsiębiorstw zaobserwowano w powiecie wałbrzyskim, w którym różnica ta wynosiła 206 podmiotów. Spadek zanotowano w miastach na prawach powiatu: Jeleniej Górze (-26) oraz Wałbrzychu</w:t>
      </w:r>
      <w:r w:rsidR="002D5453" w:rsidRPr="00783689">
        <w:rPr>
          <w:rFonts w:ascii="Times New Roman" w:hAnsi="Times New Roman" w:cs="Times New Roman"/>
          <w:szCs w:val="24"/>
        </w:rPr>
        <w:t xml:space="preserve"> (-20).</w:t>
      </w:r>
    </w:p>
    <w:p w:rsidR="002D5453" w:rsidRPr="00783689" w:rsidRDefault="00A77A58" w:rsidP="002D5E56">
      <w:pPr>
        <w:ind w:firstLine="709"/>
        <w:contextualSpacing/>
        <w:jc w:val="both"/>
        <w:rPr>
          <w:rFonts w:ascii="Times New Roman" w:hAnsi="Times New Roman" w:cs="Times New Roman"/>
          <w:szCs w:val="24"/>
        </w:rPr>
      </w:pPr>
      <w:r w:rsidRPr="00783689">
        <w:rPr>
          <w:rFonts w:ascii="Times New Roman" w:hAnsi="Times New Roman" w:cs="Times New Roman"/>
          <w:szCs w:val="24"/>
        </w:rPr>
        <w:t>Liczbę</w:t>
      </w:r>
      <w:r w:rsidR="00A73DFA" w:rsidRPr="00783689">
        <w:rPr>
          <w:rFonts w:ascii="Times New Roman" w:hAnsi="Times New Roman" w:cs="Times New Roman"/>
          <w:szCs w:val="24"/>
        </w:rPr>
        <w:t xml:space="preserve"> podmiotów nowo zarejestrowanych netto (po uwzględnieniu podmiotów wyrejestrowanych) na 1000 mieszkańców przedstawia Rysunek 4.</w:t>
      </w:r>
    </w:p>
    <w:p w:rsidR="00A73DFA" w:rsidRPr="00A55572" w:rsidRDefault="00A73DFA" w:rsidP="0031322C">
      <w:pPr>
        <w:spacing w:before="360" w:after="120"/>
        <w:rPr>
          <w:rFonts w:ascii="Times New Roman" w:hAnsi="Times New Roman" w:cs="Times New Roman"/>
          <w:b/>
          <w:sz w:val="24"/>
          <w:szCs w:val="24"/>
        </w:rPr>
      </w:pPr>
      <w:bookmarkStart w:id="27" w:name="_Toc514875955"/>
      <w:r w:rsidRPr="00A55572">
        <w:rPr>
          <w:rFonts w:ascii="Times New Roman" w:hAnsi="Times New Roman" w:cs="Times New Roman"/>
          <w:b/>
          <w:sz w:val="24"/>
          <w:szCs w:val="24"/>
        </w:rPr>
        <w:t>Podmioty z udziałem kapitału zagranicznego</w:t>
      </w:r>
      <w:bookmarkEnd w:id="27"/>
    </w:p>
    <w:p w:rsidR="00A73DFA" w:rsidRPr="00783689" w:rsidRDefault="00A73DFA" w:rsidP="00A77A58">
      <w:pPr>
        <w:spacing w:line="276" w:lineRule="auto"/>
        <w:contextualSpacing/>
        <w:jc w:val="both"/>
        <w:rPr>
          <w:rFonts w:ascii="Times New Roman" w:hAnsi="Times New Roman" w:cs="Times New Roman"/>
          <w:szCs w:val="24"/>
        </w:rPr>
      </w:pPr>
      <w:r w:rsidRPr="00605B5E">
        <w:rPr>
          <w:rFonts w:ascii="Times New Roman" w:hAnsi="Times New Roman" w:cs="Times New Roman"/>
          <w:sz w:val="24"/>
          <w:szCs w:val="24"/>
        </w:rPr>
        <w:tab/>
      </w:r>
      <w:r w:rsidRPr="00783689">
        <w:rPr>
          <w:rFonts w:ascii="Times New Roman" w:hAnsi="Times New Roman" w:cs="Times New Roman"/>
          <w:szCs w:val="24"/>
        </w:rPr>
        <w:t xml:space="preserve">W </w:t>
      </w:r>
      <w:r w:rsidR="0090479B" w:rsidRPr="00783689">
        <w:rPr>
          <w:rFonts w:ascii="Times New Roman" w:hAnsi="Times New Roman" w:cs="Times New Roman"/>
          <w:szCs w:val="24"/>
        </w:rPr>
        <w:t>2015</w:t>
      </w:r>
      <w:r w:rsidR="00132D64" w:rsidRPr="00783689">
        <w:rPr>
          <w:rFonts w:ascii="Times New Roman" w:hAnsi="Times New Roman" w:cs="Times New Roman"/>
          <w:szCs w:val="24"/>
        </w:rPr>
        <w:t xml:space="preserve"> roku w subregionach</w:t>
      </w:r>
      <w:r w:rsidRPr="00783689">
        <w:rPr>
          <w:rFonts w:ascii="Times New Roman" w:hAnsi="Times New Roman" w:cs="Times New Roman"/>
          <w:szCs w:val="24"/>
        </w:rPr>
        <w:t xml:space="preserve"> wałbrzyskim i jeleniogórskim liczba podmiotów z udziałem kapitału zagran</w:t>
      </w:r>
      <w:r w:rsidR="0090479B" w:rsidRPr="00783689">
        <w:rPr>
          <w:rFonts w:ascii="Times New Roman" w:hAnsi="Times New Roman" w:cs="Times New Roman"/>
          <w:szCs w:val="24"/>
        </w:rPr>
        <w:t>icznego wynosiła odpowiednio 650 oraz 800 firm</w:t>
      </w:r>
      <w:r w:rsidRPr="00783689">
        <w:rPr>
          <w:rFonts w:ascii="Times New Roman" w:hAnsi="Times New Roman" w:cs="Times New Roman"/>
          <w:szCs w:val="24"/>
        </w:rPr>
        <w:t>, co łącznie stanowi</w:t>
      </w:r>
      <w:r w:rsidR="006437E1" w:rsidRPr="00783689">
        <w:rPr>
          <w:rFonts w:ascii="Times New Roman" w:hAnsi="Times New Roman" w:cs="Times New Roman"/>
          <w:szCs w:val="24"/>
        </w:rPr>
        <w:t>ło</w:t>
      </w:r>
      <w:r w:rsidRPr="00783689">
        <w:rPr>
          <w:rFonts w:ascii="Times New Roman" w:hAnsi="Times New Roman" w:cs="Times New Roman"/>
          <w:szCs w:val="24"/>
        </w:rPr>
        <w:t xml:space="preserve"> 2</w:t>
      </w:r>
      <w:r w:rsidR="0090479B" w:rsidRPr="00783689">
        <w:rPr>
          <w:rFonts w:ascii="Times New Roman" w:hAnsi="Times New Roman" w:cs="Times New Roman"/>
          <w:szCs w:val="24"/>
        </w:rPr>
        <w:t>6</w:t>
      </w:r>
      <w:r w:rsidRPr="00783689">
        <w:rPr>
          <w:rFonts w:ascii="Times New Roman" w:hAnsi="Times New Roman" w:cs="Times New Roman"/>
          <w:szCs w:val="24"/>
        </w:rPr>
        <w:t xml:space="preserve">% wyniku Dolnego Śląska. </w:t>
      </w:r>
      <w:r w:rsidR="006437E1" w:rsidRPr="00783689">
        <w:rPr>
          <w:rFonts w:ascii="Times New Roman" w:hAnsi="Times New Roman" w:cs="Times New Roman"/>
          <w:szCs w:val="24"/>
        </w:rPr>
        <w:t>Największa liczba inwestycji zagranicznych została zlokalizowana w powiecie</w:t>
      </w:r>
      <w:r w:rsidR="0090479B" w:rsidRPr="00783689">
        <w:rPr>
          <w:rFonts w:ascii="Times New Roman" w:hAnsi="Times New Roman" w:cs="Times New Roman"/>
          <w:szCs w:val="24"/>
        </w:rPr>
        <w:t xml:space="preserve"> świdnicki</w:t>
      </w:r>
      <w:r w:rsidR="006437E1" w:rsidRPr="00783689">
        <w:rPr>
          <w:rFonts w:ascii="Times New Roman" w:hAnsi="Times New Roman" w:cs="Times New Roman"/>
          <w:szCs w:val="24"/>
        </w:rPr>
        <w:t>m</w:t>
      </w:r>
      <w:r w:rsidR="0090479B" w:rsidRPr="00783689">
        <w:rPr>
          <w:rFonts w:ascii="Times New Roman" w:hAnsi="Times New Roman" w:cs="Times New Roman"/>
          <w:szCs w:val="24"/>
        </w:rPr>
        <w:t xml:space="preserve"> skupiający</w:t>
      </w:r>
      <w:r w:rsidR="006437E1" w:rsidRPr="00783689">
        <w:rPr>
          <w:rFonts w:ascii="Times New Roman" w:hAnsi="Times New Roman" w:cs="Times New Roman"/>
          <w:szCs w:val="24"/>
        </w:rPr>
        <w:t>m</w:t>
      </w:r>
      <w:r w:rsidR="0090479B" w:rsidRPr="00783689">
        <w:rPr>
          <w:rFonts w:ascii="Times New Roman" w:hAnsi="Times New Roman" w:cs="Times New Roman"/>
          <w:szCs w:val="24"/>
        </w:rPr>
        <w:t xml:space="preserve"> 248 firm.</w:t>
      </w:r>
      <w:r w:rsidRPr="00783689">
        <w:rPr>
          <w:rFonts w:ascii="Times New Roman" w:hAnsi="Times New Roman" w:cs="Times New Roman"/>
          <w:szCs w:val="24"/>
        </w:rPr>
        <w:t xml:space="preserve"> Natomiast </w:t>
      </w:r>
      <w:r w:rsidR="006437E1" w:rsidRPr="00783689">
        <w:rPr>
          <w:rFonts w:ascii="Times New Roman" w:hAnsi="Times New Roman" w:cs="Times New Roman"/>
          <w:szCs w:val="24"/>
        </w:rPr>
        <w:t>powiatami</w:t>
      </w:r>
      <w:r w:rsidRPr="00783689">
        <w:rPr>
          <w:rFonts w:ascii="Times New Roman" w:hAnsi="Times New Roman" w:cs="Times New Roman"/>
          <w:szCs w:val="24"/>
        </w:rPr>
        <w:t xml:space="preserve"> z najmniejszą liczbą </w:t>
      </w:r>
      <w:r w:rsidR="006437E1" w:rsidRPr="00783689">
        <w:rPr>
          <w:rFonts w:ascii="Times New Roman" w:hAnsi="Times New Roman" w:cs="Times New Roman"/>
          <w:szCs w:val="24"/>
        </w:rPr>
        <w:t>firm</w:t>
      </w:r>
      <w:r w:rsidRPr="00783689">
        <w:rPr>
          <w:rFonts w:ascii="Times New Roman" w:hAnsi="Times New Roman" w:cs="Times New Roman"/>
          <w:szCs w:val="24"/>
        </w:rPr>
        <w:t xml:space="preserve"> z udziałem kapitału zagranicznego był</w:t>
      </w:r>
      <w:r w:rsidR="006437E1" w:rsidRPr="00783689">
        <w:rPr>
          <w:rFonts w:ascii="Times New Roman" w:hAnsi="Times New Roman" w:cs="Times New Roman"/>
          <w:szCs w:val="24"/>
        </w:rPr>
        <w:t>y:</w:t>
      </w:r>
      <w:r w:rsidRPr="00783689">
        <w:rPr>
          <w:rFonts w:ascii="Times New Roman" w:hAnsi="Times New Roman" w:cs="Times New Roman"/>
          <w:szCs w:val="24"/>
        </w:rPr>
        <w:t xml:space="preserve"> powiat wałbrzyski</w:t>
      </w:r>
      <w:r w:rsidR="006437E1" w:rsidRPr="00783689">
        <w:rPr>
          <w:rFonts w:ascii="Times New Roman" w:hAnsi="Times New Roman" w:cs="Times New Roman"/>
          <w:szCs w:val="24"/>
        </w:rPr>
        <w:t xml:space="preserve"> (32 inwestorów zagranicznych), powiat złotoryjski (36 inwestorów zagranicznych) oraz powiat ząbkowicki (37 inwestorów zagranicznych)</w:t>
      </w:r>
      <w:r w:rsidRPr="00783689">
        <w:rPr>
          <w:rFonts w:ascii="Times New Roman" w:hAnsi="Times New Roman" w:cs="Times New Roman"/>
          <w:szCs w:val="24"/>
        </w:rPr>
        <w:t xml:space="preserve">. </w:t>
      </w:r>
    </w:p>
    <w:p w:rsidR="00A750BA" w:rsidRPr="00783689" w:rsidRDefault="00A750BA" w:rsidP="00A77A58">
      <w:pPr>
        <w:spacing w:line="276" w:lineRule="auto"/>
        <w:contextualSpacing/>
        <w:jc w:val="both"/>
        <w:rPr>
          <w:rFonts w:ascii="Times New Roman" w:hAnsi="Times New Roman" w:cs="Times New Roman"/>
          <w:szCs w:val="24"/>
        </w:rPr>
      </w:pPr>
    </w:p>
    <w:p w:rsidR="005A721F" w:rsidRPr="00605B5E" w:rsidRDefault="00A750BA" w:rsidP="00A750BA">
      <w:pPr>
        <w:spacing w:line="276" w:lineRule="auto"/>
        <w:contextualSpacing/>
        <w:jc w:val="center"/>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14:anchorId="00F0AAF5" wp14:editId="2BDB2A75">
            <wp:extent cx="4320000" cy="3330477"/>
            <wp:effectExtent l="0" t="0" r="4445" b="381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westorzy zagraniczny na 1000 mieszkańców.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20000" cy="3330477"/>
                    </a:xfrm>
                    <a:prstGeom prst="rect">
                      <a:avLst/>
                    </a:prstGeom>
                    <a:noFill/>
                    <a:ln>
                      <a:noFill/>
                    </a:ln>
                  </pic:spPr>
                </pic:pic>
              </a:graphicData>
            </a:graphic>
          </wp:inline>
        </w:drawing>
      </w:r>
    </w:p>
    <w:p w:rsidR="00A73DFA" w:rsidRPr="00605B5E" w:rsidRDefault="00A73DFA" w:rsidP="00A73DFA">
      <w:pPr>
        <w:keepNext/>
        <w:contextualSpacing/>
        <w:jc w:val="center"/>
        <w:rPr>
          <w:rFonts w:ascii="Times New Roman" w:hAnsi="Times New Roman" w:cs="Times New Roman"/>
        </w:rPr>
      </w:pPr>
    </w:p>
    <w:p w:rsidR="00A73DFA" w:rsidRDefault="00A73DFA" w:rsidP="005A721F">
      <w:pPr>
        <w:pStyle w:val="Legenda"/>
        <w:rPr>
          <w:rFonts w:ascii="Times New Roman" w:hAnsi="Times New Roman" w:cs="Times New Roman"/>
          <w:color w:val="auto"/>
          <w:sz w:val="20"/>
          <w:lang w:val="pl-PL"/>
        </w:rPr>
      </w:pPr>
      <w:bookmarkStart w:id="28" w:name="_Toc524769972"/>
      <w:r w:rsidRPr="00605B5E">
        <w:rPr>
          <w:rFonts w:ascii="Times New Roman" w:hAnsi="Times New Roman" w:cs="Times New Roman"/>
          <w:color w:val="auto"/>
          <w:sz w:val="20"/>
          <w:lang w:val="pl-PL"/>
        </w:rPr>
        <w:t xml:space="preserve">Rysunek </w:t>
      </w:r>
      <w:r w:rsidR="00B12F2C" w:rsidRPr="00605B5E">
        <w:rPr>
          <w:rFonts w:ascii="Times New Roman" w:hAnsi="Times New Roman" w:cs="Times New Roman"/>
          <w:color w:val="auto"/>
          <w:sz w:val="20"/>
        </w:rPr>
        <w:fldChar w:fldCharType="begin"/>
      </w:r>
      <w:r w:rsidRPr="00605B5E">
        <w:rPr>
          <w:rFonts w:ascii="Times New Roman" w:hAnsi="Times New Roman" w:cs="Times New Roman"/>
          <w:color w:val="auto"/>
          <w:sz w:val="20"/>
          <w:lang w:val="pl-PL"/>
        </w:rPr>
        <w:instrText xml:space="preserve"> SEQ Rysunek \* ARABIC </w:instrText>
      </w:r>
      <w:r w:rsidR="00B12F2C" w:rsidRPr="00605B5E">
        <w:rPr>
          <w:rFonts w:ascii="Times New Roman" w:hAnsi="Times New Roman" w:cs="Times New Roman"/>
          <w:color w:val="auto"/>
          <w:sz w:val="20"/>
        </w:rPr>
        <w:fldChar w:fldCharType="separate"/>
      </w:r>
      <w:r w:rsidR="00F45E1B">
        <w:rPr>
          <w:rFonts w:ascii="Times New Roman" w:hAnsi="Times New Roman" w:cs="Times New Roman"/>
          <w:noProof/>
          <w:color w:val="auto"/>
          <w:sz w:val="20"/>
          <w:lang w:val="pl-PL"/>
        </w:rPr>
        <w:t>5</w:t>
      </w:r>
      <w:r w:rsidR="00B12F2C" w:rsidRPr="00605B5E">
        <w:rPr>
          <w:rFonts w:ascii="Times New Roman" w:hAnsi="Times New Roman" w:cs="Times New Roman"/>
          <w:color w:val="auto"/>
          <w:sz w:val="20"/>
        </w:rPr>
        <w:fldChar w:fldCharType="end"/>
      </w:r>
      <w:r w:rsidRPr="00605B5E">
        <w:rPr>
          <w:rFonts w:ascii="Times New Roman" w:hAnsi="Times New Roman" w:cs="Times New Roman"/>
          <w:color w:val="auto"/>
          <w:sz w:val="20"/>
          <w:lang w:val="pl-PL"/>
        </w:rPr>
        <w:t xml:space="preserve">. Liczba </w:t>
      </w:r>
      <w:r w:rsidR="0090479B">
        <w:rPr>
          <w:rFonts w:ascii="Times New Roman" w:hAnsi="Times New Roman" w:cs="Times New Roman"/>
          <w:color w:val="auto"/>
          <w:sz w:val="20"/>
          <w:lang w:val="pl-PL"/>
        </w:rPr>
        <w:t>inwestorów zagranicznych</w:t>
      </w:r>
      <w:r w:rsidRPr="00605B5E">
        <w:rPr>
          <w:rFonts w:ascii="Times New Roman" w:hAnsi="Times New Roman" w:cs="Times New Roman"/>
          <w:color w:val="auto"/>
          <w:sz w:val="20"/>
          <w:lang w:val="pl-PL"/>
        </w:rPr>
        <w:t xml:space="preserve"> na 1000 mieszkańców w subregionie wałbrzyskim oraz</w:t>
      </w:r>
      <w:r w:rsidR="00E93CA3">
        <w:rPr>
          <w:rFonts w:ascii="Times New Roman" w:hAnsi="Times New Roman" w:cs="Times New Roman"/>
          <w:color w:val="auto"/>
          <w:sz w:val="20"/>
          <w:lang w:val="pl-PL"/>
        </w:rPr>
        <w:t xml:space="preserve"> </w:t>
      </w:r>
      <w:r w:rsidR="00E93CA3" w:rsidRPr="002C2736">
        <w:rPr>
          <w:rFonts w:ascii="Times New Roman" w:hAnsi="Times New Roman" w:cs="Times New Roman"/>
          <w:color w:val="auto"/>
          <w:sz w:val="20"/>
          <w:lang w:val="pl-PL"/>
        </w:rPr>
        <w:t>subregionie</w:t>
      </w:r>
      <w:r w:rsidRPr="00605B5E">
        <w:rPr>
          <w:rFonts w:ascii="Times New Roman" w:hAnsi="Times New Roman" w:cs="Times New Roman"/>
          <w:color w:val="auto"/>
          <w:sz w:val="20"/>
          <w:lang w:val="pl-PL"/>
        </w:rPr>
        <w:t xml:space="preserve"> jeleniogórskim według powiatów (stan na 31 </w:t>
      </w:r>
      <w:r w:rsidR="00F7284E" w:rsidRPr="00605B5E">
        <w:rPr>
          <w:rFonts w:ascii="Times New Roman" w:hAnsi="Times New Roman" w:cs="Times New Roman"/>
          <w:color w:val="auto"/>
          <w:sz w:val="20"/>
          <w:lang w:val="pl-PL"/>
        </w:rPr>
        <w:t>XII</w:t>
      </w:r>
      <w:r w:rsidR="0090479B">
        <w:rPr>
          <w:rFonts w:ascii="Times New Roman" w:hAnsi="Times New Roman" w:cs="Times New Roman"/>
          <w:color w:val="auto"/>
          <w:sz w:val="20"/>
          <w:lang w:val="pl-PL"/>
        </w:rPr>
        <w:t xml:space="preserve"> 2015</w:t>
      </w:r>
      <w:r w:rsidRPr="00605B5E">
        <w:rPr>
          <w:rFonts w:ascii="Times New Roman" w:hAnsi="Times New Roman" w:cs="Times New Roman"/>
          <w:color w:val="auto"/>
          <w:sz w:val="20"/>
          <w:lang w:val="pl-PL"/>
        </w:rPr>
        <w:t>)</w:t>
      </w:r>
      <w:bookmarkEnd w:id="28"/>
    </w:p>
    <w:p w:rsidR="00A73DFA" w:rsidRPr="002D5E56" w:rsidRDefault="00A73DFA" w:rsidP="002D5E56">
      <w:pPr>
        <w:keepNext/>
        <w:spacing w:before="240" w:after="120"/>
        <w:rPr>
          <w:rFonts w:ascii="Times New Roman" w:hAnsi="Times New Roman" w:cs="Times New Roman"/>
          <w:sz w:val="24"/>
        </w:rPr>
      </w:pPr>
      <w:r w:rsidRPr="00605B5E">
        <w:rPr>
          <w:rFonts w:ascii="Times New Roman" w:hAnsi="Times New Roman" w:cs="Times New Roman"/>
          <w:bCs/>
          <w:sz w:val="20"/>
          <w:szCs w:val="18"/>
        </w:rPr>
        <w:t>Źródło: opracowanie własne na podstawie</w:t>
      </w:r>
      <w:r w:rsidR="00025FE5">
        <w:rPr>
          <w:rFonts w:ascii="Times New Roman" w:hAnsi="Times New Roman" w:cs="Times New Roman"/>
          <w:bCs/>
          <w:sz w:val="20"/>
          <w:szCs w:val="18"/>
        </w:rPr>
        <w:t xml:space="preserve"> </w:t>
      </w:r>
      <w:r w:rsidR="00025FE5" w:rsidRPr="00605B5E">
        <w:rPr>
          <w:rFonts w:ascii="Times New Roman" w:hAnsi="Times New Roman" w:cs="Times New Roman"/>
          <w:sz w:val="20"/>
        </w:rPr>
        <w:t>Banku Danych Lokalnych</w:t>
      </w:r>
      <w:r w:rsidR="00025FE5">
        <w:rPr>
          <w:rFonts w:ascii="Times New Roman" w:hAnsi="Times New Roman" w:cs="Times New Roman"/>
          <w:sz w:val="20"/>
        </w:rPr>
        <w:t xml:space="preserve"> </w:t>
      </w:r>
      <w:r w:rsidR="00A92547">
        <w:rPr>
          <w:rFonts w:ascii="Times New Roman" w:hAnsi="Times New Roman" w:cs="Times New Roman"/>
          <w:sz w:val="20"/>
        </w:rPr>
        <w:t xml:space="preserve">GUS </w:t>
      </w:r>
      <w:r w:rsidR="00025FE5">
        <w:rPr>
          <w:rFonts w:ascii="Times New Roman" w:hAnsi="Times New Roman" w:cs="Times New Roman"/>
          <w:sz w:val="20"/>
        </w:rPr>
        <w:t>oraz</w:t>
      </w:r>
      <w:r w:rsidRPr="00605B5E">
        <w:rPr>
          <w:rFonts w:ascii="Times New Roman" w:hAnsi="Times New Roman" w:cs="Times New Roman"/>
          <w:bCs/>
          <w:sz w:val="20"/>
          <w:szCs w:val="18"/>
        </w:rPr>
        <w:t xml:space="preserve"> </w:t>
      </w:r>
      <w:r w:rsidR="006437E1">
        <w:rPr>
          <w:rFonts w:ascii="Times New Roman" w:hAnsi="Times New Roman" w:cs="Times New Roman"/>
          <w:bCs/>
          <w:sz w:val="20"/>
          <w:szCs w:val="18"/>
        </w:rPr>
        <w:t>Projektu Strategii Rozwoju Województwa Dolnośląskiego 2030</w:t>
      </w:r>
      <w:r w:rsidR="000261F1" w:rsidRPr="00605B5E">
        <w:rPr>
          <w:rFonts w:ascii="Times New Roman" w:hAnsi="Times New Roman" w:cs="Times New Roman"/>
          <w:bCs/>
          <w:sz w:val="20"/>
          <w:szCs w:val="18"/>
        </w:rPr>
        <w:t>.</w:t>
      </w:r>
    </w:p>
    <w:p w:rsidR="00A73DFA" w:rsidRPr="00A55572" w:rsidRDefault="00A73DFA" w:rsidP="0031322C">
      <w:pPr>
        <w:spacing w:before="240" w:after="120"/>
        <w:rPr>
          <w:rFonts w:ascii="Times New Roman" w:hAnsi="Times New Roman" w:cs="Times New Roman"/>
          <w:b/>
          <w:sz w:val="24"/>
          <w:szCs w:val="24"/>
        </w:rPr>
      </w:pPr>
      <w:bookmarkStart w:id="29" w:name="_Toc514875956"/>
      <w:r w:rsidRPr="00A55572">
        <w:rPr>
          <w:rFonts w:ascii="Times New Roman" w:hAnsi="Times New Roman" w:cs="Times New Roman"/>
          <w:b/>
          <w:sz w:val="24"/>
          <w:szCs w:val="24"/>
        </w:rPr>
        <w:t>Inwestycje w przedsiębiorstwach</w:t>
      </w:r>
      <w:bookmarkEnd w:id="29"/>
    </w:p>
    <w:p w:rsidR="00A73DFA" w:rsidRPr="00783689" w:rsidRDefault="00A73DFA" w:rsidP="002D5E56">
      <w:pPr>
        <w:ind w:firstLine="709"/>
        <w:contextualSpacing/>
        <w:jc w:val="both"/>
        <w:rPr>
          <w:rFonts w:ascii="Times New Roman" w:hAnsi="Times New Roman" w:cs="Times New Roman"/>
          <w:szCs w:val="24"/>
        </w:rPr>
      </w:pPr>
      <w:r w:rsidRPr="00783689">
        <w:rPr>
          <w:rFonts w:ascii="Times New Roman" w:hAnsi="Times New Roman" w:cs="Times New Roman"/>
          <w:szCs w:val="24"/>
        </w:rPr>
        <w:t>W 2016 roku wartość inwestycji w przedsiębiorstwac</w:t>
      </w:r>
      <w:r w:rsidR="008B7BA8" w:rsidRPr="00783689">
        <w:rPr>
          <w:rFonts w:ascii="Times New Roman" w:hAnsi="Times New Roman" w:cs="Times New Roman"/>
          <w:szCs w:val="24"/>
        </w:rPr>
        <w:t>h w subregionach</w:t>
      </w:r>
      <w:r w:rsidR="00E258B2">
        <w:rPr>
          <w:rFonts w:ascii="Times New Roman" w:hAnsi="Times New Roman" w:cs="Times New Roman"/>
          <w:szCs w:val="24"/>
        </w:rPr>
        <w:t xml:space="preserve"> wałbrzyskim i </w:t>
      </w:r>
      <w:r w:rsidRPr="00783689">
        <w:rPr>
          <w:rFonts w:ascii="Times New Roman" w:hAnsi="Times New Roman" w:cs="Times New Roman"/>
          <w:szCs w:val="24"/>
        </w:rPr>
        <w:t>jeleni</w:t>
      </w:r>
      <w:r w:rsidR="008B7BA8" w:rsidRPr="00783689">
        <w:rPr>
          <w:rFonts w:ascii="Times New Roman" w:hAnsi="Times New Roman" w:cs="Times New Roman"/>
          <w:szCs w:val="24"/>
        </w:rPr>
        <w:t>ogórskim wynosiła odpowiednio 1 563,1 mln zł oraz 2 </w:t>
      </w:r>
      <w:r w:rsidRPr="00783689">
        <w:rPr>
          <w:rFonts w:ascii="Times New Roman" w:hAnsi="Times New Roman" w:cs="Times New Roman"/>
          <w:szCs w:val="24"/>
        </w:rPr>
        <w:t>151,8</w:t>
      </w:r>
      <w:r w:rsidR="008B7BA8" w:rsidRPr="00783689">
        <w:rPr>
          <w:rFonts w:ascii="Times New Roman" w:hAnsi="Times New Roman" w:cs="Times New Roman"/>
          <w:szCs w:val="24"/>
        </w:rPr>
        <w:t> </w:t>
      </w:r>
      <w:r w:rsidRPr="00783689">
        <w:rPr>
          <w:rFonts w:ascii="Times New Roman" w:hAnsi="Times New Roman" w:cs="Times New Roman"/>
          <w:szCs w:val="24"/>
        </w:rPr>
        <w:t>mln</w:t>
      </w:r>
      <w:r w:rsidR="008B7BA8" w:rsidRPr="00783689">
        <w:rPr>
          <w:rFonts w:ascii="Times New Roman" w:hAnsi="Times New Roman" w:cs="Times New Roman"/>
          <w:szCs w:val="24"/>
        </w:rPr>
        <w:t> </w:t>
      </w:r>
      <w:r w:rsidRPr="00783689">
        <w:rPr>
          <w:rFonts w:ascii="Times New Roman" w:hAnsi="Times New Roman" w:cs="Times New Roman"/>
          <w:szCs w:val="24"/>
        </w:rPr>
        <w:t xml:space="preserve">zł, </w:t>
      </w:r>
      <w:r w:rsidR="008B7BA8" w:rsidRPr="00783689">
        <w:rPr>
          <w:rFonts w:ascii="Times New Roman" w:hAnsi="Times New Roman" w:cs="Times New Roman"/>
          <w:szCs w:val="24"/>
        </w:rPr>
        <w:t>co łącznie stanowiło</w:t>
      </w:r>
      <w:r w:rsidRPr="00783689">
        <w:rPr>
          <w:rFonts w:ascii="Times New Roman" w:hAnsi="Times New Roman" w:cs="Times New Roman"/>
          <w:szCs w:val="24"/>
        </w:rPr>
        <w:t xml:space="preserve"> 24% nakładów inwestycyjnych w przedsiębiorstwach </w:t>
      </w:r>
      <w:r w:rsidR="001905F4" w:rsidRPr="00783689">
        <w:rPr>
          <w:rFonts w:ascii="Times New Roman" w:hAnsi="Times New Roman" w:cs="Times New Roman"/>
          <w:szCs w:val="24"/>
        </w:rPr>
        <w:t>województwa</w:t>
      </w:r>
      <w:r w:rsidRPr="00783689">
        <w:rPr>
          <w:rFonts w:ascii="Times New Roman" w:hAnsi="Times New Roman" w:cs="Times New Roman"/>
          <w:szCs w:val="24"/>
        </w:rPr>
        <w:t xml:space="preserve"> dolnośląskiego. W stosunku do 2008 </w:t>
      </w:r>
      <w:r w:rsidR="008B7BA8" w:rsidRPr="00783689">
        <w:rPr>
          <w:rFonts w:ascii="Times New Roman" w:hAnsi="Times New Roman" w:cs="Times New Roman"/>
          <w:szCs w:val="24"/>
        </w:rPr>
        <w:t xml:space="preserve">roku </w:t>
      </w:r>
      <w:r w:rsidRPr="00783689">
        <w:rPr>
          <w:rFonts w:ascii="Times New Roman" w:hAnsi="Times New Roman" w:cs="Times New Roman"/>
          <w:szCs w:val="24"/>
        </w:rPr>
        <w:t>nakłady inwestycyjne wzrosły o 69% w subregionie jeleniogórskim, a zmalały o 4% w subregionie wałbrzyskim. Dla porównania wartość inwestycji w przedsiębiorstwach na</w:t>
      </w:r>
      <w:r w:rsidR="00E258B2">
        <w:rPr>
          <w:rFonts w:ascii="Times New Roman" w:hAnsi="Times New Roman" w:cs="Times New Roman"/>
          <w:szCs w:val="24"/>
        </w:rPr>
        <w:t xml:space="preserve"> Dolnym Śląsku wzrosła o 31%, a </w:t>
      </w:r>
      <w:r w:rsidRPr="00783689">
        <w:rPr>
          <w:rFonts w:ascii="Times New Roman" w:hAnsi="Times New Roman" w:cs="Times New Roman"/>
          <w:szCs w:val="24"/>
        </w:rPr>
        <w:t xml:space="preserve">w Polsce o 11%. </w:t>
      </w:r>
    </w:p>
    <w:p w:rsidR="00A73DFA" w:rsidRPr="00605B5E" w:rsidRDefault="00A73DFA" w:rsidP="00132D64">
      <w:pPr>
        <w:keepNext/>
        <w:contextualSpacing/>
        <w:jc w:val="center"/>
        <w:rPr>
          <w:rFonts w:ascii="Times New Roman" w:hAnsi="Times New Roman" w:cs="Times New Roman"/>
          <w:sz w:val="24"/>
        </w:rPr>
      </w:pPr>
      <w:r w:rsidRPr="00605B5E">
        <w:rPr>
          <w:rFonts w:ascii="Times New Roman" w:hAnsi="Times New Roman" w:cs="Times New Roman"/>
          <w:noProof/>
          <w:sz w:val="24"/>
          <w:lang w:eastAsia="pl-PL"/>
        </w:rPr>
        <w:lastRenderedPageBreak/>
        <w:drawing>
          <wp:inline distT="0" distB="0" distL="0" distR="0" wp14:anchorId="11F89FDA" wp14:editId="0A1928E8">
            <wp:extent cx="4319132" cy="4330789"/>
            <wp:effectExtent l="0" t="0" r="5715" b="0"/>
            <wp:docPr id="74"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kłady inwestycyjne w mln.jpg"/>
                    <pic:cNvPicPr/>
                  </pic:nvPicPr>
                  <pic:blipFill>
                    <a:blip r:embed="rId35">
                      <a:extLst>
                        <a:ext uri="{28A0092B-C50C-407E-A947-70E740481C1C}">
                          <a14:useLocalDpi xmlns:a14="http://schemas.microsoft.com/office/drawing/2010/main" val="0"/>
                        </a:ext>
                      </a:extLst>
                    </a:blip>
                    <a:stretch>
                      <a:fillRect/>
                    </a:stretch>
                  </pic:blipFill>
                  <pic:spPr>
                    <a:xfrm>
                      <a:off x="0" y="0"/>
                      <a:ext cx="4319132" cy="4330789"/>
                    </a:xfrm>
                    <a:prstGeom prst="rect">
                      <a:avLst/>
                    </a:prstGeom>
                  </pic:spPr>
                </pic:pic>
              </a:graphicData>
            </a:graphic>
          </wp:inline>
        </w:drawing>
      </w:r>
    </w:p>
    <w:p w:rsidR="00A73DFA" w:rsidRPr="00605B5E" w:rsidRDefault="00A73DFA" w:rsidP="00A73DFA">
      <w:pPr>
        <w:pStyle w:val="Legenda"/>
        <w:spacing w:line="276" w:lineRule="auto"/>
        <w:jc w:val="both"/>
        <w:rPr>
          <w:rFonts w:ascii="Times New Roman" w:hAnsi="Times New Roman" w:cs="Times New Roman"/>
          <w:color w:val="auto"/>
          <w:sz w:val="28"/>
          <w:szCs w:val="24"/>
          <w:lang w:val="pl-PL"/>
        </w:rPr>
      </w:pPr>
      <w:bookmarkStart w:id="30" w:name="_Toc524769973"/>
      <w:r w:rsidRPr="00605B5E">
        <w:rPr>
          <w:rFonts w:ascii="Times New Roman" w:hAnsi="Times New Roman" w:cs="Times New Roman"/>
          <w:color w:val="auto"/>
          <w:sz w:val="20"/>
          <w:lang w:val="pl-PL"/>
        </w:rPr>
        <w:t xml:space="preserve">Rysunek </w:t>
      </w:r>
      <w:r w:rsidR="00B12F2C" w:rsidRPr="00605B5E">
        <w:rPr>
          <w:rFonts w:ascii="Times New Roman" w:hAnsi="Times New Roman" w:cs="Times New Roman"/>
          <w:color w:val="auto"/>
          <w:sz w:val="20"/>
          <w:lang w:val="pl-PL"/>
        </w:rPr>
        <w:fldChar w:fldCharType="begin"/>
      </w:r>
      <w:r w:rsidRPr="00605B5E">
        <w:rPr>
          <w:rFonts w:ascii="Times New Roman" w:hAnsi="Times New Roman" w:cs="Times New Roman"/>
          <w:color w:val="auto"/>
          <w:sz w:val="20"/>
          <w:lang w:val="pl-PL"/>
        </w:rPr>
        <w:instrText xml:space="preserve"> SEQ Rysunek \* ARABIC </w:instrText>
      </w:r>
      <w:r w:rsidR="00B12F2C" w:rsidRPr="00605B5E">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6</w:t>
      </w:r>
      <w:r w:rsidR="00B12F2C" w:rsidRPr="00605B5E">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Nakłady inwestycyjne w przedsiębiorstwach [mln zł] z podziałem na sektory ekonomiczne w</w:t>
      </w:r>
      <w:r w:rsidR="00532F79">
        <w:rPr>
          <w:rFonts w:ascii="Times New Roman" w:hAnsi="Times New Roman" w:cs="Times New Roman"/>
          <w:color w:val="auto"/>
          <w:sz w:val="20"/>
          <w:lang w:val="pl-PL"/>
        </w:rPr>
        <w:t> </w:t>
      </w:r>
      <w:r w:rsidRPr="00605B5E">
        <w:rPr>
          <w:rFonts w:ascii="Times New Roman" w:hAnsi="Times New Roman" w:cs="Times New Roman"/>
          <w:color w:val="auto"/>
          <w:sz w:val="20"/>
          <w:lang w:val="pl-PL"/>
        </w:rPr>
        <w:t xml:space="preserve">subregionie wałbrzyskim i </w:t>
      </w:r>
      <w:r w:rsidR="008B7BA8">
        <w:rPr>
          <w:rFonts w:ascii="Times New Roman" w:hAnsi="Times New Roman" w:cs="Times New Roman"/>
          <w:color w:val="auto"/>
          <w:sz w:val="20"/>
          <w:lang w:val="pl-PL"/>
        </w:rPr>
        <w:t xml:space="preserve">subregionie </w:t>
      </w:r>
      <w:r w:rsidRPr="00605B5E">
        <w:rPr>
          <w:rFonts w:ascii="Times New Roman" w:hAnsi="Times New Roman" w:cs="Times New Roman"/>
          <w:color w:val="auto"/>
          <w:sz w:val="20"/>
          <w:lang w:val="pl-PL"/>
        </w:rPr>
        <w:t>jeleniogórskim według powiatów (stan na 31 XII 2016)</w:t>
      </w:r>
      <w:bookmarkEnd w:id="30"/>
    </w:p>
    <w:p w:rsidR="00A73DFA" w:rsidRPr="00605B5E" w:rsidRDefault="00A73DFA" w:rsidP="00A73DFA">
      <w:pPr>
        <w:pStyle w:val="Legenda"/>
        <w:spacing w:line="276" w:lineRule="auto"/>
        <w:jc w:val="both"/>
        <w:rPr>
          <w:rFonts w:ascii="Times New Roman" w:hAnsi="Times New Roman" w:cs="Times New Roman"/>
          <w:b w:val="0"/>
          <w:color w:val="auto"/>
          <w:sz w:val="20"/>
          <w:lang w:val="pl-PL"/>
        </w:rPr>
      </w:pPr>
      <w:r w:rsidRPr="00605B5E">
        <w:rPr>
          <w:rFonts w:ascii="Times New Roman" w:hAnsi="Times New Roman" w:cs="Times New Roman"/>
          <w:b w:val="0"/>
          <w:color w:val="auto"/>
          <w:sz w:val="20"/>
          <w:lang w:val="pl-PL"/>
        </w:rPr>
        <w:t xml:space="preserve">Źródło: </w:t>
      </w:r>
      <w:r w:rsidRPr="00605B5E">
        <w:rPr>
          <w:rFonts w:ascii="Times New Roman" w:hAnsi="Times New Roman" w:cs="Times New Roman"/>
          <w:b w:val="0"/>
          <w:bCs w:val="0"/>
          <w:color w:val="auto"/>
          <w:sz w:val="20"/>
          <w:lang w:val="pl-PL"/>
        </w:rPr>
        <w:t xml:space="preserve">opracowanie własne </w:t>
      </w:r>
      <w:r w:rsidR="00A92547">
        <w:rPr>
          <w:rFonts w:ascii="Times New Roman" w:hAnsi="Times New Roman" w:cs="Times New Roman"/>
          <w:b w:val="0"/>
          <w:bCs w:val="0"/>
          <w:color w:val="auto"/>
          <w:sz w:val="20"/>
          <w:lang w:val="pl-PL"/>
        </w:rPr>
        <w:t>na podstawie Banku Danych Lokalnych GUS.</w:t>
      </w:r>
    </w:p>
    <w:p w:rsidR="00A73DFA" w:rsidRPr="00783689" w:rsidRDefault="00A73DFA" w:rsidP="00132D64">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W latach 2008-2016 największy wzrost nakładów inwestycyjnych w przedsiębiorstwach zanotowano w powiecie z</w:t>
      </w:r>
      <w:r w:rsidR="008B7BA8" w:rsidRPr="00783689">
        <w:rPr>
          <w:rFonts w:ascii="Times New Roman" w:hAnsi="Times New Roman" w:cs="Times New Roman"/>
          <w:szCs w:val="24"/>
        </w:rPr>
        <w:t>gorzeleckim z 463,6 mln zł do 1 </w:t>
      </w:r>
      <w:r w:rsidRPr="00783689">
        <w:rPr>
          <w:rFonts w:ascii="Times New Roman" w:hAnsi="Times New Roman" w:cs="Times New Roman"/>
          <w:szCs w:val="24"/>
        </w:rPr>
        <w:t>005,6 mln zł (o 122% więcej). Tendencję spadkową zaobse</w:t>
      </w:r>
      <w:r w:rsidR="008B7BA8" w:rsidRPr="00783689">
        <w:rPr>
          <w:rFonts w:ascii="Times New Roman" w:hAnsi="Times New Roman" w:cs="Times New Roman"/>
          <w:szCs w:val="24"/>
        </w:rPr>
        <w:t>rwowano w 5 powiatach subregionów</w:t>
      </w:r>
      <w:r w:rsidRPr="00783689">
        <w:rPr>
          <w:rFonts w:ascii="Times New Roman" w:hAnsi="Times New Roman" w:cs="Times New Roman"/>
          <w:szCs w:val="24"/>
        </w:rPr>
        <w:t xml:space="preserve"> wałbrzyskiego i jeleniogórskiego, z czego największy spadek był w powiecie wałbrzyskim (o 91%).</w:t>
      </w:r>
    </w:p>
    <w:p w:rsidR="002D5453" w:rsidRPr="00783689" w:rsidRDefault="00A73DFA" w:rsidP="00783689">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 xml:space="preserve">Wartość brutto środków trwałych w przedsiębiorstwach według stanu w dniu 31 </w:t>
      </w:r>
      <w:r w:rsidR="00F7284E" w:rsidRPr="00783689">
        <w:rPr>
          <w:rFonts w:ascii="Times New Roman" w:hAnsi="Times New Roman" w:cs="Times New Roman"/>
          <w:szCs w:val="24"/>
        </w:rPr>
        <w:t>XII</w:t>
      </w:r>
      <w:r w:rsidR="00E258B2">
        <w:rPr>
          <w:rFonts w:ascii="Times New Roman" w:hAnsi="Times New Roman" w:cs="Times New Roman"/>
          <w:szCs w:val="24"/>
        </w:rPr>
        <w:t xml:space="preserve"> 2016 roku w </w:t>
      </w:r>
      <w:r w:rsidR="008B7BA8" w:rsidRPr="00783689">
        <w:rPr>
          <w:rFonts w:ascii="Times New Roman" w:hAnsi="Times New Roman" w:cs="Times New Roman"/>
          <w:szCs w:val="24"/>
        </w:rPr>
        <w:t>subregionach</w:t>
      </w:r>
      <w:r w:rsidRPr="00783689">
        <w:rPr>
          <w:rFonts w:ascii="Times New Roman" w:hAnsi="Times New Roman" w:cs="Times New Roman"/>
          <w:szCs w:val="24"/>
        </w:rPr>
        <w:t xml:space="preserve"> wałbrzyskim i jelenio</w:t>
      </w:r>
      <w:r w:rsidR="008B7BA8" w:rsidRPr="00783689">
        <w:rPr>
          <w:rFonts w:ascii="Times New Roman" w:hAnsi="Times New Roman" w:cs="Times New Roman"/>
          <w:szCs w:val="24"/>
        </w:rPr>
        <w:t>górskim wyniosła odpowiednio 21 750 mln zł oraz 25 </w:t>
      </w:r>
      <w:r w:rsidRPr="00783689">
        <w:rPr>
          <w:rFonts w:ascii="Times New Roman" w:hAnsi="Times New Roman" w:cs="Times New Roman"/>
          <w:szCs w:val="24"/>
        </w:rPr>
        <w:t>107 mln zł, co stanowiło 30% wartości zanotowanej w</w:t>
      </w:r>
      <w:r w:rsidR="001905F4" w:rsidRPr="00783689">
        <w:rPr>
          <w:rFonts w:ascii="Times New Roman" w:hAnsi="Times New Roman" w:cs="Times New Roman"/>
          <w:szCs w:val="24"/>
        </w:rPr>
        <w:t xml:space="preserve"> województwie </w:t>
      </w:r>
      <w:r w:rsidRPr="00783689">
        <w:rPr>
          <w:rFonts w:ascii="Times New Roman" w:hAnsi="Times New Roman" w:cs="Times New Roman"/>
          <w:szCs w:val="24"/>
        </w:rPr>
        <w:t>dolnośląskim. Z ogól</w:t>
      </w:r>
      <w:r w:rsidR="00E258B2">
        <w:rPr>
          <w:rFonts w:ascii="Times New Roman" w:hAnsi="Times New Roman" w:cs="Times New Roman"/>
          <w:szCs w:val="24"/>
        </w:rPr>
        <w:t>nej wartości majątku trwałego w </w:t>
      </w:r>
      <w:r w:rsidRPr="00783689">
        <w:rPr>
          <w:rFonts w:ascii="Times New Roman" w:hAnsi="Times New Roman" w:cs="Times New Roman"/>
          <w:szCs w:val="24"/>
        </w:rPr>
        <w:t>przedsiębiorstwach analizowanych subregionów na sektor rolnictwo, leśnictwo, łowiectwo i rybactwo przypadło 1</w:t>
      </w:r>
      <w:r w:rsidR="008B7BA8" w:rsidRPr="00783689">
        <w:rPr>
          <w:rFonts w:ascii="Times New Roman" w:hAnsi="Times New Roman" w:cs="Times New Roman"/>
          <w:szCs w:val="24"/>
        </w:rPr>
        <w:t> </w:t>
      </w:r>
      <w:r w:rsidRPr="00783689">
        <w:rPr>
          <w:rFonts w:ascii="Times New Roman" w:hAnsi="Times New Roman" w:cs="Times New Roman"/>
          <w:szCs w:val="24"/>
        </w:rPr>
        <w:t xml:space="preserve">275 mln zł (3% majątku ogółem), przemysł i budownictwo </w:t>
      </w:r>
      <w:r w:rsidR="009A5CA4" w:rsidRPr="00783689">
        <w:rPr>
          <w:rFonts w:ascii="Times New Roman" w:hAnsi="Times New Roman" w:cs="Times New Roman"/>
          <w:szCs w:val="24"/>
        </w:rPr>
        <w:t>–</w:t>
      </w:r>
      <w:r w:rsidR="008B7BA8" w:rsidRPr="00783689">
        <w:rPr>
          <w:rFonts w:ascii="Times New Roman" w:hAnsi="Times New Roman" w:cs="Times New Roman"/>
          <w:szCs w:val="24"/>
        </w:rPr>
        <w:t xml:space="preserve"> 36 </w:t>
      </w:r>
      <w:r w:rsidRPr="00783689">
        <w:rPr>
          <w:rFonts w:ascii="Times New Roman" w:hAnsi="Times New Roman" w:cs="Times New Roman"/>
          <w:szCs w:val="24"/>
        </w:rPr>
        <w:t xml:space="preserve">399 mln zł (78%), handel; naprawa pojazdów samochodowych; transport i gospodarka </w:t>
      </w:r>
      <w:r w:rsidR="009A5CA4" w:rsidRPr="00783689">
        <w:rPr>
          <w:rFonts w:ascii="Times New Roman" w:hAnsi="Times New Roman" w:cs="Times New Roman"/>
          <w:szCs w:val="24"/>
        </w:rPr>
        <w:t>–</w:t>
      </w:r>
      <w:r w:rsidRPr="00783689">
        <w:rPr>
          <w:rFonts w:ascii="Times New Roman" w:hAnsi="Times New Roman" w:cs="Times New Roman"/>
          <w:szCs w:val="24"/>
        </w:rPr>
        <w:t xml:space="preserve"> 4</w:t>
      </w:r>
      <w:r w:rsidR="008B7BA8" w:rsidRPr="00783689">
        <w:rPr>
          <w:rFonts w:ascii="Times New Roman" w:hAnsi="Times New Roman" w:cs="Times New Roman"/>
          <w:szCs w:val="24"/>
        </w:rPr>
        <w:t> </w:t>
      </w:r>
      <w:r w:rsidRPr="00783689">
        <w:rPr>
          <w:rFonts w:ascii="Times New Roman" w:hAnsi="Times New Roman" w:cs="Times New Roman"/>
          <w:szCs w:val="24"/>
        </w:rPr>
        <w:t>036 mln z</w:t>
      </w:r>
      <w:r w:rsidR="00E258B2">
        <w:rPr>
          <w:rFonts w:ascii="Times New Roman" w:hAnsi="Times New Roman" w:cs="Times New Roman"/>
          <w:szCs w:val="24"/>
        </w:rPr>
        <w:t>ł (9%), działalność finansowa i </w:t>
      </w:r>
      <w:r w:rsidRPr="00783689">
        <w:rPr>
          <w:rFonts w:ascii="Times New Roman" w:hAnsi="Times New Roman" w:cs="Times New Roman"/>
          <w:szCs w:val="24"/>
        </w:rPr>
        <w:t xml:space="preserve">ubezpieczeniowa; obsługa rynku nieruchomości </w:t>
      </w:r>
      <w:r w:rsidR="009A5CA4" w:rsidRPr="00783689">
        <w:rPr>
          <w:rFonts w:ascii="Times New Roman" w:hAnsi="Times New Roman" w:cs="Times New Roman"/>
          <w:szCs w:val="24"/>
        </w:rPr>
        <w:t>–</w:t>
      </w:r>
      <w:r w:rsidR="008B7BA8" w:rsidRPr="00783689">
        <w:rPr>
          <w:rFonts w:ascii="Times New Roman" w:hAnsi="Times New Roman" w:cs="Times New Roman"/>
          <w:szCs w:val="24"/>
        </w:rPr>
        <w:t xml:space="preserve"> 1 </w:t>
      </w:r>
      <w:r w:rsidRPr="00783689">
        <w:rPr>
          <w:rFonts w:ascii="Times New Roman" w:hAnsi="Times New Roman" w:cs="Times New Roman"/>
          <w:szCs w:val="24"/>
        </w:rPr>
        <w:t xml:space="preserve">964 mln zł (4%). </w:t>
      </w:r>
      <w:bookmarkStart w:id="31" w:name="_Toc514875957"/>
    </w:p>
    <w:p w:rsidR="00A73DFA" w:rsidRPr="00A55572" w:rsidRDefault="00A73DFA" w:rsidP="00783689">
      <w:pPr>
        <w:spacing w:before="360" w:after="120"/>
        <w:rPr>
          <w:rFonts w:ascii="Times New Roman" w:hAnsi="Times New Roman" w:cs="Times New Roman"/>
          <w:b/>
          <w:sz w:val="24"/>
          <w:szCs w:val="24"/>
        </w:rPr>
      </w:pPr>
      <w:r w:rsidRPr="00A55572">
        <w:rPr>
          <w:rFonts w:ascii="Times New Roman" w:hAnsi="Times New Roman" w:cs="Times New Roman"/>
          <w:b/>
          <w:sz w:val="24"/>
          <w:szCs w:val="24"/>
        </w:rPr>
        <w:t>Konkurencyjność przedsiębiorstw</w:t>
      </w:r>
      <w:bookmarkEnd w:id="31"/>
    </w:p>
    <w:p w:rsidR="00A73DFA" w:rsidRPr="00783689" w:rsidRDefault="00A73DFA" w:rsidP="00132D64">
      <w:pPr>
        <w:spacing w:line="276" w:lineRule="auto"/>
        <w:ind w:firstLine="708"/>
        <w:jc w:val="both"/>
        <w:rPr>
          <w:rFonts w:ascii="Times New Roman" w:hAnsi="Times New Roman" w:cs="Times New Roman"/>
          <w:szCs w:val="24"/>
        </w:rPr>
      </w:pPr>
      <w:r w:rsidRPr="00783689">
        <w:rPr>
          <w:rFonts w:ascii="Times New Roman" w:hAnsi="Times New Roman" w:cs="Times New Roman"/>
          <w:szCs w:val="24"/>
        </w:rPr>
        <w:t>W celu analizy konkurencyjności przedsiębiorstw</w:t>
      </w:r>
      <w:r w:rsidR="00EB1F21" w:rsidRPr="00783689">
        <w:rPr>
          <w:rFonts w:ascii="Times New Roman" w:hAnsi="Times New Roman" w:cs="Times New Roman"/>
          <w:szCs w:val="24"/>
        </w:rPr>
        <w:t xml:space="preserve"> (i ich potencjału)</w:t>
      </w:r>
      <w:r w:rsidRPr="00783689">
        <w:rPr>
          <w:rFonts w:ascii="Times New Roman" w:hAnsi="Times New Roman" w:cs="Times New Roman"/>
          <w:szCs w:val="24"/>
        </w:rPr>
        <w:t xml:space="preserve"> porównano wskaźnik syntetyczny obliczony dla każdego powiatu w latach 2013-2015. O konkurencyjności przedsiębiorstw decyduje bowiem wiele zmiennych, dlatego niemożliwa była ocena jednej zmiennej bez wzięcia pod uwagę innych, nie mniej istotnych. Do ujęcia syntetycznego, analizie poddane zostały następujące zmienne:</w:t>
      </w:r>
    </w:p>
    <w:p w:rsidR="00A73DFA" w:rsidRPr="00783689" w:rsidRDefault="00A73DFA" w:rsidP="009262B8">
      <w:pPr>
        <w:pStyle w:val="Akapitzlist"/>
        <w:numPr>
          <w:ilvl w:val="0"/>
          <w:numId w:val="5"/>
        </w:numPr>
        <w:spacing w:after="200" w:line="276" w:lineRule="auto"/>
        <w:jc w:val="both"/>
        <w:rPr>
          <w:rFonts w:ascii="Times New Roman" w:hAnsi="Times New Roman" w:cs="Times New Roman"/>
          <w:szCs w:val="24"/>
        </w:rPr>
      </w:pPr>
      <w:r w:rsidRPr="00783689">
        <w:rPr>
          <w:rFonts w:ascii="Times New Roman" w:hAnsi="Times New Roman" w:cs="Times New Roman"/>
          <w:szCs w:val="24"/>
        </w:rPr>
        <w:t xml:space="preserve">nakłady inwestycyjne w przedsiębiorstwach na 1 mieszkańca </w:t>
      </w:r>
    </w:p>
    <w:p w:rsidR="00A73DFA" w:rsidRPr="00783689" w:rsidRDefault="00A73DFA" w:rsidP="009262B8">
      <w:pPr>
        <w:pStyle w:val="Akapitzlist"/>
        <w:numPr>
          <w:ilvl w:val="0"/>
          <w:numId w:val="5"/>
        </w:numPr>
        <w:spacing w:after="200" w:line="276" w:lineRule="auto"/>
        <w:jc w:val="both"/>
        <w:rPr>
          <w:rFonts w:ascii="Times New Roman" w:hAnsi="Times New Roman" w:cs="Times New Roman"/>
          <w:szCs w:val="24"/>
        </w:rPr>
      </w:pPr>
      <w:r w:rsidRPr="00783689">
        <w:rPr>
          <w:rFonts w:ascii="Times New Roman" w:hAnsi="Times New Roman" w:cs="Times New Roman"/>
          <w:szCs w:val="24"/>
        </w:rPr>
        <w:t xml:space="preserve">wartość brutto środków trwałych w przedsiębiorstwach na 1 mieszkańca </w:t>
      </w:r>
    </w:p>
    <w:p w:rsidR="00A73DFA" w:rsidRPr="00783689" w:rsidRDefault="00A73DFA" w:rsidP="009262B8">
      <w:pPr>
        <w:pStyle w:val="Akapitzlist"/>
        <w:numPr>
          <w:ilvl w:val="0"/>
          <w:numId w:val="5"/>
        </w:numPr>
        <w:spacing w:after="200" w:line="276" w:lineRule="auto"/>
        <w:jc w:val="both"/>
        <w:rPr>
          <w:rFonts w:ascii="Times New Roman" w:hAnsi="Times New Roman" w:cs="Times New Roman"/>
          <w:szCs w:val="24"/>
        </w:rPr>
      </w:pPr>
      <w:r w:rsidRPr="00783689">
        <w:rPr>
          <w:rFonts w:ascii="Times New Roman" w:hAnsi="Times New Roman" w:cs="Times New Roman"/>
          <w:szCs w:val="24"/>
        </w:rPr>
        <w:t>przyrost</w:t>
      </w:r>
      <w:r w:rsidR="00032FE8" w:rsidRPr="00783689">
        <w:rPr>
          <w:rFonts w:ascii="Times New Roman" w:hAnsi="Times New Roman" w:cs="Times New Roman"/>
          <w:szCs w:val="24"/>
        </w:rPr>
        <w:t xml:space="preserve"> </w:t>
      </w:r>
      <w:r w:rsidRPr="00783689">
        <w:rPr>
          <w:rFonts w:ascii="Times New Roman" w:hAnsi="Times New Roman" w:cs="Times New Roman"/>
          <w:szCs w:val="24"/>
        </w:rPr>
        <w:t xml:space="preserve">netto przedsiębiorstw na 1 mieszkańca </w:t>
      </w:r>
    </w:p>
    <w:p w:rsidR="00A73DFA" w:rsidRPr="00783689" w:rsidRDefault="00A73DFA" w:rsidP="009262B8">
      <w:pPr>
        <w:pStyle w:val="Akapitzlist"/>
        <w:numPr>
          <w:ilvl w:val="0"/>
          <w:numId w:val="5"/>
        </w:numPr>
        <w:spacing w:after="200" w:line="276" w:lineRule="auto"/>
        <w:jc w:val="both"/>
        <w:rPr>
          <w:rFonts w:ascii="Times New Roman" w:hAnsi="Times New Roman" w:cs="Times New Roman"/>
          <w:szCs w:val="24"/>
        </w:rPr>
      </w:pPr>
      <w:r w:rsidRPr="00783689">
        <w:rPr>
          <w:rFonts w:ascii="Times New Roman" w:hAnsi="Times New Roman" w:cs="Times New Roman"/>
          <w:szCs w:val="24"/>
        </w:rPr>
        <w:lastRenderedPageBreak/>
        <w:t xml:space="preserve">wyniki finansowe netto na 1000 mieszkańców </w:t>
      </w:r>
    </w:p>
    <w:p w:rsidR="00A73DFA" w:rsidRPr="00783689" w:rsidRDefault="00A73DFA" w:rsidP="009262B8">
      <w:pPr>
        <w:pStyle w:val="Akapitzlist"/>
        <w:numPr>
          <w:ilvl w:val="0"/>
          <w:numId w:val="5"/>
        </w:numPr>
        <w:spacing w:after="200" w:line="276" w:lineRule="auto"/>
        <w:jc w:val="both"/>
        <w:rPr>
          <w:rFonts w:ascii="Times New Roman" w:hAnsi="Times New Roman" w:cs="Times New Roman"/>
          <w:szCs w:val="24"/>
        </w:rPr>
      </w:pPr>
      <w:r w:rsidRPr="00783689">
        <w:rPr>
          <w:rFonts w:ascii="Times New Roman" w:hAnsi="Times New Roman" w:cs="Times New Roman"/>
          <w:szCs w:val="24"/>
        </w:rPr>
        <w:t xml:space="preserve">wartość eksportu w podmiotach z udziałem kapitału zagranicznego na 1 mieszkańca </w:t>
      </w:r>
    </w:p>
    <w:p w:rsidR="00A73DFA" w:rsidRPr="00783689" w:rsidRDefault="00A73DFA" w:rsidP="009262B8">
      <w:pPr>
        <w:pStyle w:val="Akapitzlist"/>
        <w:numPr>
          <w:ilvl w:val="0"/>
          <w:numId w:val="5"/>
        </w:numPr>
        <w:spacing w:after="200" w:line="276" w:lineRule="auto"/>
        <w:jc w:val="both"/>
        <w:rPr>
          <w:rFonts w:ascii="Times New Roman" w:hAnsi="Times New Roman" w:cs="Times New Roman"/>
          <w:szCs w:val="24"/>
        </w:rPr>
      </w:pPr>
      <w:r w:rsidRPr="00783689">
        <w:rPr>
          <w:rFonts w:ascii="Times New Roman" w:hAnsi="Times New Roman" w:cs="Times New Roman"/>
          <w:szCs w:val="24"/>
        </w:rPr>
        <w:t>rentowność kapitału podstawowego podmiotów z udziałem kapitału zagranicznego</w:t>
      </w:r>
    </w:p>
    <w:p w:rsidR="00A73DFA" w:rsidRPr="00783689" w:rsidRDefault="00A73DFA" w:rsidP="00132D64">
      <w:pPr>
        <w:spacing w:line="276" w:lineRule="auto"/>
        <w:ind w:firstLine="360"/>
        <w:contextualSpacing/>
        <w:jc w:val="both"/>
        <w:rPr>
          <w:rFonts w:ascii="Times New Roman" w:hAnsi="Times New Roman" w:cs="Times New Roman"/>
          <w:szCs w:val="24"/>
        </w:rPr>
      </w:pPr>
      <w:r w:rsidRPr="00783689">
        <w:rPr>
          <w:rFonts w:ascii="Times New Roman" w:hAnsi="Times New Roman" w:cs="Times New Roman"/>
          <w:szCs w:val="24"/>
        </w:rPr>
        <w:t>W celu zestandaryzowania zmiennych zastosowano metodę unitaryzacji. Aby uzyskać miarę syntetyczną</w:t>
      </w:r>
      <w:r w:rsidR="008B7BA8" w:rsidRPr="00783689">
        <w:rPr>
          <w:rFonts w:ascii="Times New Roman" w:hAnsi="Times New Roman" w:cs="Times New Roman"/>
          <w:szCs w:val="24"/>
        </w:rPr>
        <w:t>,</w:t>
      </w:r>
      <w:r w:rsidRPr="00783689">
        <w:rPr>
          <w:rFonts w:ascii="Times New Roman" w:hAnsi="Times New Roman" w:cs="Times New Roman"/>
          <w:szCs w:val="24"/>
        </w:rPr>
        <w:t xml:space="preserve"> dokonano uśrednienia wartości wybranych cech.</w:t>
      </w:r>
    </w:p>
    <w:p w:rsidR="00A73DFA" w:rsidRPr="00783689" w:rsidRDefault="00336012" w:rsidP="00132D64">
      <w:pPr>
        <w:spacing w:line="276" w:lineRule="auto"/>
        <w:ind w:firstLine="360"/>
        <w:contextualSpacing/>
        <w:jc w:val="both"/>
        <w:rPr>
          <w:rFonts w:ascii="Times New Roman" w:hAnsi="Times New Roman" w:cs="Times New Roman"/>
          <w:szCs w:val="24"/>
        </w:rPr>
      </w:pPr>
      <w:r w:rsidRPr="00783689">
        <w:rPr>
          <w:rFonts w:ascii="Times New Roman" w:hAnsi="Times New Roman" w:cs="Times New Roman"/>
          <w:szCs w:val="24"/>
        </w:rPr>
        <w:t>Agregat przyjmuje wartości [0;</w:t>
      </w:r>
      <w:r w:rsidR="00A73DFA" w:rsidRPr="00783689">
        <w:rPr>
          <w:rFonts w:ascii="Times New Roman" w:hAnsi="Times New Roman" w:cs="Times New Roman"/>
          <w:szCs w:val="24"/>
        </w:rPr>
        <w:t>1], w związku z tym do interpretacji wskaźnika posłużyła poniższa klasyfikacja:</w:t>
      </w:r>
    </w:p>
    <w:p w:rsidR="008F4B6B" w:rsidRPr="00605B5E" w:rsidRDefault="008F4B6B" w:rsidP="00132D64">
      <w:pPr>
        <w:spacing w:line="276" w:lineRule="auto"/>
        <w:ind w:firstLine="360"/>
        <w:contextualSpacing/>
        <w:jc w:val="both"/>
        <w:rPr>
          <w:rFonts w:ascii="Times New Roman" w:hAnsi="Times New Roman" w:cs="Times New Roman"/>
          <w:sz w:val="24"/>
          <w:szCs w:val="24"/>
        </w:rPr>
      </w:pPr>
    </w:p>
    <w:tbl>
      <w:tblPr>
        <w:tblStyle w:val="Tabela-Siatka"/>
        <w:tblW w:w="0" w:type="auto"/>
        <w:jc w:val="center"/>
        <w:tblLook w:val="04A0" w:firstRow="1" w:lastRow="0" w:firstColumn="1" w:lastColumn="0" w:noHBand="0" w:noVBand="1"/>
      </w:tblPr>
      <w:tblGrid>
        <w:gridCol w:w="4606"/>
        <w:gridCol w:w="4606"/>
      </w:tblGrid>
      <w:tr w:rsidR="00A73DFA" w:rsidRPr="00605B5E" w:rsidTr="0080312C">
        <w:trPr>
          <w:jc w:val="center"/>
        </w:trPr>
        <w:tc>
          <w:tcPr>
            <w:tcW w:w="4606" w:type="dxa"/>
            <w:shd w:val="clear" w:color="auto" w:fill="BDD6EE" w:themeFill="accent1" w:themeFillTint="66"/>
          </w:tcPr>
          <w:p w:rsidR="00A73DFA" w:rsidRPr="0080312C" w:rsidRDefault="00A73DFA" w:rsidP="0080312C">
            <w:pPr>
              <w:spacing w:line="276" w:lineRule="auto"/>
              <w:jc w:val="center"/>
              <w:rPr>
                <w:rFonts w:ascii="Times New Roman" w:hAnsi="Times New Roman" w:cs="Times New Roman"/>
                <w:b/>
                <w:sz w:val="20"/>
                <w:szCs w:val="24"/>
              </w:rPr>
            </w:pPr>
            <w:r w:rsidRPr="0080312C">
              <w:rPr>
                <w:rFonts w:ascii="Times New Roman" w:hAnsi="Times New Roman" w:cs="Times New Roman"/>
                <w:b/>
                <w:sz w:val="20"/>
                <w:szCs w:val="24"/>
              </w:rPr>
              <w:t>Wartość wskaźnika konkurencyjności przedsiębiorstw</w:t>
            </w:r>
          </w:p>
        </w:tc>
        <w:tc>
          <w:tcPr>
            <w:tcW w:w="4606" w:type="dxa"/>
            <w:shd w:val="clear" w:color="auto" w:fill="BDD6EE" w:themeFill="accent1" w:themeFillTint="66"/>
            <w:vAlign w:val="center"/>
          </w:tcPr>
          <w:p w:rsidR="00A73DFA" w:rsidRPr="00605B5E" w:rsidRDefault="00A73DFA" w:rsidP="0080312C">
            <w:pPr>
              <w:spacing w:line="276" w:lineRule="auto"/>
              <w:jc w:val="center"/>
              <w:rPr>
                <w:rFonts w:ascii="Times New Roman" w:hAnsi="Times New Roman" w:cs="Times New Roman"/>
                <w:sz w:val="20"/>
                <w:szCs w:val="24"/>
              </w:rPr>
            </w:pPr>
            <w:r w:rsidRPr="00605B5E">
              <w:rPr>
                <w:rFonts w:ascii="Times New Roman" w:hAnsi="Times New Roman" w:cs="Times New Roman"/>
                <w:sz w:val="20"/>
                <w:szCs w:val="24"/>
              </w:rPr>
              <w:t>Konkurencyjność przedsiębiorstw</w:t>
            </w:r>
          </w:p>
        </w:tc>
      </w:tr>
      <w:tr w:rsidR="00A73DFA" w:rsidRPr="00605B5E" w:rsidTr="002D5453">
        <w:trPr>
          <w:jc w:val="center"/>
        </w:trPr>
        <w:tc>
          <w:tcPr>
            <w:tcW w:w="4606" w:type="dxa"/>
          </w:tcPr>
          <w:p w:rsidR="00A73DFA" w:rsidRPr="0080312C" w:rsidRDefault="00A73DFA" w:rsidP="00CF6189">
            <w:pPr>
              <w:spacing w:line="276" w:lineRule="auto"/>
              <w:rPr>
                <w:rFonts w:ascii="Times New Roman" w:hAnsi="Times New Roman" w:cs="Times New Roman"/>
                <w:b/>
                <w:sz w:val="20"/>
                <w:szCs w:val="24"/>
              </w:rPr>
            </w:pPr>
            <w:r w:rsidRPr="0080312C">
              <w:rPr>
                <w:rFonts w:ascii="Times New Roman" w:hAnsi="Times New Roman" w:cs="Times New Roman"/>
                <w:b/>
                <w:sz w:val="20"/>
                <w:szCs w:val="24"/>
              </w:rPr>
              <w:t>x &gt; 0,80</w:t>
            </w:r>
          </w:p>
        </w:tc>
        <w:tc>
          <w:tcPr>
            <w:tcW w:w="4606" w:type="dxa"/>
          </w:tcPr>
          <w:p w:rsidR="00A73DFA" w:rsidRPr="00605B5E" w:rsidRDefault="00131B6D" w:rsidP="00CF6189">
            <w:pPr>
              <w:spacing w:line="276" w:lineRule="auto"/>
              <w:rPr>
                <w:rFonts w:ascii="Times New Roman" w:hAnsi="Times New Roman" w:cs="Times New Roman"/>
                <w:sz w:val="20"/>
                <w:szCs w:val="24"/>
              </w:rPr>
            </w:pPr>
            <w:r>
              <w:rPr>
                <w:rFonts w:ascii="Times New Roman" w:hAnsi="Times New Roman" w:cs="Times New Roman"/>
                <w:sz w:val="20"/>
                <w:szCs w:val="24"/>
              </w:rPr>
              <w:t>B</w:t>
            </w:r>
            <w:r w:rsidR="00A73DFA" w:rsidRPr="00605B5E">
              <w:rPr>
                <w:rFonts w:ascii="Times New Roman" w:hAnsi="Times New Roman" w:cs="Times New Roman"/>
                <w:sz w:val="20"/>
                <w:szCs w:val="24"/>
              </w:rPr>
              <w:t>ardzo wysoka</w:t>
            </w:r>
          </w:p>
        </w:tc>
      </w:tr>
      <w:tr w:rsidR="00A73DFA" w:rsidRPr="00605B5E" w:rsidTr="002D5453">
        <w:trPr>
          <w:jc w:val="center"/>
        </w:trPr>
        <w:tc>
          <w:tcPr>
            <w:tcW w:w="4606" w:type="dxa"/>
          </w:tcPr>
          <w:p w:rsidR="00A73DFA" w:rsidRPr="0080312C" w:rsidRDefault="00A73DFA" w:rsidP="00CF6189">
            <w:pPr>
              <w:spacing w:line="276" w:lineRule="auto"/>
              <w:rPr>
                <w:rFonts w:ascii="Times New Roman" w:hAnsi="Times New Roman" w:cs="Times New Roman"/>
                <w:b/>
                <w:sz w:val="20"/>
                <w:szCs w:val="24"/>
              </w:rPr>
            </w:pPr>
            <w:r w:rsidRPr="0080312C">
              <w:rPr>
                <w:rFonts w:ascii="Times New Roman" w:hAnsi="Times New Roman" w:cs="Times New Roman"/>
                <w:b/>
                <w:sz w:val="20"/>
                <w:szCs w:val="24"/>
              </w:rPr>
              <w:t>0,60 &lt; x &lt; 0,80</w:t>
            </w:r>
          </w:p>
        </w:tc>
        <w:tc>
          <w:tcPr>
            <w:tcW w:w="4606" w:type="dxa"/>
          </w:tcPr>
          <w:p w:rsidR="00A73DFA" w:rsidRPr="00605B5E" w:rsidRDefault="00756D5E" w:rsidP="00CF6189">
            <w:pPr>
              <w:spacing w:line="276" w:lineRule="auto"/>
              <w:rPr>
                <w:rFonts w:ascii="Times New Roman" w:hAnsi="Times New Roman" w:cs="Times New Roman"/>
                <w:sz w:val="20"/>
                <w:szCs w:val="24"/>
              </w:rPr>
            </w:pPr>
            <w:r>
              <w:rPr>
                <w:rFonts w:ascii="Times New Roman" w:hAnsi="Times New Roman" w:cs="Times New Roman"/>
                <w:sz w:val="20"/>
                <w:szCs w:val="24"/>
              </w:rPr>
              <w:t>W</w:t>
            </w:r>
            <w:r w:rsidR="00A73DFA" w:rsidRPr="00605B5E">
              <w:rPr>
                <w:rFonts w:ascii="Times New Roman" w:hAnsi="Times New Roman" w:cs="Times New Roman"/>
                <w:sz w:val="20"/>
                <w:szCs w:val="24"/>
              </w:rPr>
              <w:t>ysoka</w:t>
            </w:r>
          </w:p>
        </w:tc>
      </w:tr>
      <w:tr w:rsidR="00A73DFA" w:rsidRPr="00605B5E" w:rsidTr="002D5453">
        <w:trPr>
          <w:jc w:val="center"/>
        </w:trPr>
        <w:tc>
          <w:tcPr>
            <w:tcW w:w="4606" w:type="dxa"/>
          </w:tcPr>
          <w:p w:rsidR="00A73DFA" w:rsidRPr="0080312C" w:rsidRDefault="00A73DFA" w:rsidP="00CF6189">
            <w:pPr>
              <w:spacing w:line="276" w:lineRule="auto"/>
              <w:rPr>
                <w:rFonts w:ascii="Times New Roman" w:hAnsi="Times New Roman" w:cs="Times New Roman"/>
                <w:b/>
                <w:sz w:val="20"/>
                <w:szCs w:val="24"/>
              </w:rPr>
            </w:pPr>
            <w:r w:rsidRPr="0080312C">
              <w:rPr>
                <w:rFonts w:ascii="Times New Roman" w:hAnsi="Times New Roman" w:cs="Times New Roman"/>
                <w:b/>
                <w:sz w:val="20"/>
                <w:szCs w:val="24"/>
              </w:rPr>
              <w:t>0,40 &lt; x &lt; 0,60</w:t>
            </w:r>
          </w:p>
        </w:tc>
        <w:tc>
          <w:tcPr>
            <w:tcW w:w="4606" w:type="dxa"/>
          </w:tcPr>
          <w:p w:rsidR="00A73DFA" w:rsidRPr="00605B5E" w:rsidRDefault="00756D5E" w:rsidP="00CF6189">
            <w:pPr>
              <w:spacing w:line="276" w:lineRule="auto"/>
              <w:rPr>
                <w:rFonts w:ascii="Times New Roman" w:hAnsi="Times New Roman" w:cs="Times New Roman"/>
                <w:sz w:val="20"/>
                <w:szCs w:val="24"/>
              </w:rPr>
            </w:pPr>
            <w:r>
              <w:rPr>
                <w:rFonts w:ascii="Times New Roman" w:hAnsi="Times New Roman" w:cs="Times New Roman"/>
                <w:sz w:val="20"/>
                <w:szCs w:val="24"/>
              </w:rPr>
              <w:t>Ś</w:t>
            </w:r>
            <w:r w:rsidR="008B7BA8">
              <w:rPr>
                <w:rFonts w:ascii="Times New Roman" w:hAnsi="Times New Roman" w:cs="Times New Roman"/>
                <w:sz w:val="20"/>
                <w:szCs w:val="24"/>
              </w:rPr>
              <w:t>r</w:t>
            </w:r>
            <w:r w:rsidR="008B7BA8" w:rsidRPr="00605B5E">
              <w:rPr>
                <w:rFonts w:ascii="Times New Roman" w:hAnsi="Times New Roman" w:cs="Times New Roman"/>
                <w:sz w:val="20"/>
                <w:szCs w:val="24"/>
              </w:rPr>
              <w:t>ednia</w:t>
            </w:r>
          </w:p>
        </w:tc>
      </w:tr>
      <w:tr w:rsidR="00A73DFA" w:rsidRPr="00605B5E" w:rsidTr="002D5453">
        <w:trPr>
          <w:jc w:val="center"/>
        </w:trPr>
        <w:tc>
          <w:tcPr>
            <w:tcW w:w="4606" w:type="dxa"/>
          </w:tcPr>
          <w:p w:rsidR="00A73DFA" w:rsidRPr="0080312C" w:rsidRDefault="00A73DFA" w:rsidP="00CF6189">
            <w:pPr>
              <w:spacing w:line="276" w:lineRule="auto"/>
              <w:rPr>
                <w:rFonts w:ascii="Times New Roman" w:hAnsi="Times New Roman" w:cs="Times New Roman"/>
                <w:b/>
                <w:sz w:val="20"/>
                <w:szCs w:val="24"/>
              </w:rPr>
            </w:pPr>
            <w:r w:rsidRPr="0080312C">
              <w:rPr>
                <w:rFonts w:ascii="Times New Roman" w:hAnsi="Times New Roman" w:cs="Times New Roman"/>
                <w:b/>
                <w:sz w:val="20"/>
                <w:szCs w:val="24"/>
              </w:rPr>
              <w:t>0,20 &lt; x &lt; 0,40</w:t>
            </w:r>
          </w:p>
        </w:tc>
        <w:tc>
          <w:tcPr>
            <w:tcW w:w="4606" w:type="dxa"/>
          </w:tcPr>
          <w:p w:rsidR="00A73DFA" w:rsidRPr="00605B5E" w:rsidRDefault="00756D5E" w:rsidP="00CF6189">
            <w:pPr>
              <w:spacing w:line="276" w:lineRule="auto"/>
              <w:rPr>
                <w:rFonts w:ascii="Times New Roman" w:hAnsi="Times New Roman" w:cs="Times New Roman"/>
                <w:sz w:val="20"/>
                <w:szCs w:val="24"/>
              </w:rPr>
            </w:pPr>
            <w:r>
              <w:rPr>
                <w:rFonts w:ascii="Times New Roman" w:hAnsi="Times New Roman" w:cs="Times New Roman"/>
                <w:sz w:val="20"/>
                <w:szCs w:val="24"/>
              </w:rPr>
              <w:t>N</w:t>
            </w:r>
            <w:r w:rsidR="00A73DFA" w:rsidRPr="00605B5E">
              <w:rPr>
                <w:rFonts w:ascii="Times New Roman" w:hAnsi="Times New Roman" w:cs="Times New Roman"/>
                <w:sz w:val="20"/>
                <w:szCs w:val="24"/>
              </w:rPr>
              <w:t>iska</w:t>
            </w:r>
          </w:p>
        </w:tc>
      </w:tr>
      <w:tr w:rsidR="00A73DFA" w:rsidRPr="00605B5E" w:rsidTr="002D5453">
        <w:trPr>
          <w:jc w:val="center"/>
        </w:trPr>
        <w:tc>
          <w:tcPr>
            <w:tcW w:w="4606" w:type="dxa"/>
          </w:tcPr>
          <w:p w:rsidR="00A73DFA" w:rsidRPr="0080312C" w:rsidRDefault="00A73DFA" w:rsidP="00CF6189">
            <w:pPr>
              <w:spacing w:line="276" w:lineRule="auto"/>
              <w:rPr>
                <w:rFonts w:ascii="Times New Roman" w:hAnsi="Times New Roman" w:cs="Times New Roman"/>
                <w:b/>
                <w:sz w:val="20"/>
                <w:szCs w:val="24"/>
              </w:rPr>
            </w:pPr>
            <w:r w:rsidRPr="0080312C">
              <w:rPr>
                <w:rFonts w:ascii="Times New Roman" w:hAnsi="Times New Roman" w:cs="Times New Roman"/>
                <w:b/>
                <w:sz w:val="20"/>
                <w:szCs w:val="24"/>
              </w:rPr>
              <w:t>x &lt; 0,20</w:t>
            </w:r>
          </w:p>
        </w:tc>
        <w:tc>
          <w:tcPr>
            <w:tcW w:w="4606" w:type="dxa"/>
          </w:tcPr>
          <w:p w:rsidR="00A73DFA" w:rsidRPr="00605B5E" w:rsidRDefault="00131B6D" w:rsidP="00CF6189">
            <w:pPr>
              <w:spacing w:line="276" w:lineRule="auto"/>
              <w:rPr>
                <w:rFonts w:ascii="Times New Roman" w:hAnsi="Times New Roman" w:cs="Times New Roman"/>
                <w:sz w:val="20"/>
                <w:szCs w:val="24"/>
              </w:rPr>
            </w:pPr>
            <w:r>
              <w:rPr>
                <w:rFonts w:ascii="Times New Roman" w:hAnsi="Times New Roman" w:cs="Times New Roman"/>
                <w:sz w:val="20"/>
                <w:szCs w:val="24"/>
              </w:rPr>
              <w:t>B</w:t>
            </w:r>
            <w:r w:rsidR="00A73DFA" w:rsidRPr="00605B5E">
              <w:rPr>
                <w:rFonts w:ascii="Times New Roman" w:hAnsi="Times New Roman" w:cs="Times New Roman"/>
                <w:sz w:val="20"/>
                <w:szCs w:val="24"/>
              </w:rPr>
              <w:t>ardzo niska</w:t>
            </w:r>
          </w:p>
        </w:tc>
      </w:tr>
    </w:tbl>
    <w:p w:rsidR="006A4E6F" w:rsidRDefault="006A4E6F" w:rsidP="006A4E6F">
      <w:pPr>
        <w:pStyle w:val="Legenda"/>
        <w:keepNext/>
        <w:spacing w:line="276" w:lineRule="auto"/>
        <w:jc w:val="both"/>
        <w:rPr>
          <w:rFonts w:ascii="Times New Roman" w:hAnsi="Times New Roman" w:cs="Times New Roman"/>
          <w:color w:val="auto"/>
          <w:sz w:val="20"/>
          <w:lang w:val="pl-PL"/>
        </w:rPr>
      </w:pPr>
      <w:bookmarkStart w:id="32" w:name="_Toc524772670"/>
    </w:p>
    <w:p w:rsidR="006A4E6F" w:rsidRPr="00605B5E" w:rsidRDefault="006A4E6F" w:rsidP="006A4E6F">
      <w:pPr>
        <w:pStyle w:val="Legenda"/>
        <w:keepNext/>
        <w:spacing w:line="276" w:lineRule="auto"/>
        <w:jc w:val="both"/>
        <w:rPr>
          <w:rFonts w:ascii="Times New Roman" w:hAnsi="Times New Roman" w:cs="Times New Roman"/>
          <w:color w:val="auto"/>
          <w:sz w:val="20"/>
          <w:lang w:val="pl-PL"/>
        </w:rPr>
      </w:pPr>
      <w:r w:rsidRPr="00605B5E">
        <w:rPr>
          <w:rFonts w:ascii="Times New Roman" w:hAnsi="Times New Roman" w:cs="Times New Roman"/>
          <w:color w:val="auto"/>
          <w:sz w:val="20"/>
          <w:lang w:val="pl-PL"/>
        </w:rPr>
        <w:t xml:space="preserve">Tabela </w:t>
      </w:r>
      <w:r w:rsidRPr="00605B5E">
        <w:rPr>
          <w:rFonts w:ascii="Times New Roman" w:hAnsi="Times New Roman" w:cs="Times New Roman"/>
          <w:color w:val="auto"/>
          <w:sz w:val="20"/>
          <w:lang w:val="pl-PL"/>
        </w:rPr>
        <w:fldChar w:fldCharType="begin"/>
      </w:r>
      <w:r w:rsidRPr="00605B5E">
        <w:rPr>
          <w:rFonts w:ascii="Times New Roman" w:hAnsi="Times New Roman" w:cs="Times New Roman"/>
          <w:color w:val="auto"/>
          <w:sz w:val="20"/>
          <w:lang w:val="pl-PL"/>
        </w:rPr>
        <w:instrText xml:space="preserve"> SEQ Tabela \* ARABIC </w:instrText>
      </w:r>
      <w:r w:rsidRPr="00605B5E">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5</w:t>
      </w:r>
      <w:r w:rsidRPr="00605B5E">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Klasyfikacja powiatów subregionu wałbrzyskiego i jeleniogórskiego zgodnie ze wskaźnikiem konkurencyjności przedsiębiorstw</w:t>
      </w:r>
      <w:bookmarkEnd w:id="32"/>
    </w:p>
    <w:tbl>
      <w:tblPr>
        <w:tblStyle w:val="Tabela-Siatka1"/>
        <w:tblW w:w="9567"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808"/>
        <w:gridCol w:w="2572"/>
        <w:gridCol w:w="2668"/>
        <w:gridCol w:w="2519"/>
      </w:tblGrid>
      <w:tr w:rsidR="006A4E6F" w:rsidRPr="00605B5E" w:rsidTr="0080312C">
        <w:trPr>
          <w:trHeight w:val="388"/>
          <w:jc w:val="center"/>
        </w:trPr>
        <w:tc>
          <w:tcPr>
            <w:tcW w:w="1808" w:type="dxa"/>
            <w:shd w:val="clear" w:color="auto" w:fill="BDD6EE" w:themeFill="accent1" w:themeFillTint="66"/>
          </w:tcPr>
          <w:p w:rsidR="006A4E6F" w:rsidRPr="002D5453" w:rsidRDefault="006A4E6F" w:rsidP="00397D58">
            <w:pPr>
              <w:spacing w:line="276" w:lineRule="auto"/>
              <w:jc w:val="center"/>
              <w:rPr>
                <w:rFonts w:ascii="Times New Roman" w:hAnsi="Times New Roman" w:cs="Times New Roman"/>
                <w:b/>
                <w:sz w:val="20"/>
                <w:szCs w:val="20"/>
              </w:rPr>
            </w:pPr>
            <w:r w:rsidRPr="002D5453">
              <w:rPr>
                <w:rFonts w:ascii="Times New Roman" w:hAnsi="Times New Roman" w:cs="Times New Roman"/>
                <w:b/>
                <w:sz w:val="20"/>
                <w:szCs w:val="20"/>
              </w:rPr>
              <w:t>Konkurencyjność</w:t>
            </w:r>
          </w:p>
        </w:tc>
        <w:tc>
          <w:tcPr>
            <w:tcW w:w="2572" w:type="dxa"/>
            <w:shd w:val="clear" w:color="auto" w:fill="BDD6EE" w:themeFill="accent1" w:themeFillTint="66"/>
          </w:tcPr>
          <w:p w:rsidR="006A4E6F" w:rsidRPr="002D5453" w:rsidRDefault="006A4E6F" w:rsidP="00397D58">
            <w:pPr>
              <w:spacing w:line="276" w:lineRule="auto"/>
              <w:jc w:val="center"/>
              <w:rPr>
                <w:rFonts w:ascii="Times New Roman" w:hAnsi="Times New Roman" w:cs="Times New Roman"/>
                <w:b/>
                <w:sz w:val="20"/>
                <w:szCs w:val="20"/>
              </w:rPr>
            </w:pPr>
            <w:r w:rsidRPr="002D5453">
              <w:rPr>
                <w:rFonts w:ascii="Times New Roman" w:hAnsi="Times New Roman" w:cs="Times New Roman"/>
                <w:b/>
                <w:sz w:val="20"/>
                <w:szCs w:val="20"/>
              </w:rPr>
              <w:t>2013</w:t>
            </w:r>
          </w:p>
        </w:tc>
        <w:tc>
          <w:tcPr>
            <w:tcW w:w="2668" w:type="dxa"/>
            <w:shd w:val="clear" w:color="auto" w:fill="BDD6EE" w:themeFill="accent1" w:themeFillTint="66"/>
          </w:tcPr>
          <w:p w:rsidR="006A4E6F" w:rsidRPr="002D5453" w:rsidRDefault="006A4E6F" w:rsidP="00397D58">
            <w:pPr>
              <w:spacing w:line="276" w:lineRule="auto"/>
              <w:jc w:val="center"/>
              <w:rPr>
                <w:rFonts w:ascii="Times New Roman" w:hAnsi="Times New Roman" w:cs="Times New Roman"/>
                <w:b/>
                <w:sz w:val="20"/>
                <w:szCs w:val="20"/>
              </w:rPr>
            </w:pPr>
            <w:r w:rsidRPr="002D5453">
              <w:rPr>
                <w:rFonts w:ascii="Times New Roman" w:hAnsi="Times New Roman" w:cs="Times New Roman"/>
                <w:b/>
                <w:sz w:val="20"/>
                <w:szCs w:val="20"/>
              </w:rPr>
              <w:t>2014</w:t>
            </w:r>
          </w:p>
        </w:tc>
        <w:tc>
          <w:tcPr>
            <w:tcW w:w="2519" w:type="dxa"/>
            <w:shd w:val="clear" w:color="auto" w:fill="BDD6EE" w:themeFill="accent1" w:themeFillTint="66"/>
          </w:tcPr>
          <w:p w:rsidR="006A4E6F" w:rsidRPr="002D5453" w:rsidRDefault="006A4E6F" w:rsidP="00397D58">
            <w:pPr>
              <w:spacing w:line="276" w:lineRule="auto"/>
              <w:jc w:val="center"/>
              <w:rPr>
                <w:rFonts w:ascii="Times New Roman" w:hAnsi="Times New Roman" w:cs="Times New Roman"/>
                <w:b/>
                <w:sz w:val="20"/>
                <w:szCs w:val="20"/>
              </w:rPr>
            </w:pPr>
            <w:r w:rsidRPr="002D5453">
              <w:rPr>
                <w:rFonts w:ascii="Times New Roman" w:hAnsi="Times New Roman" w:cs="Times New Roman"/>
                <w:b/>
                <w:sz w:val="20"/>
                <w:szCs w:val="20"/>
              </w:rPr>
              <w:t>2015</w:t>
            </w:r>
          </w:p>
        </w:tc>
      </w:tr>
      <w:tr w:rsidR="006A4E6F" w:rsidRPr="00605B5E" w:rsidTr="0080312C">
        <w:trPr>
          <w:trHeight w:val="408"/>
          <w:jc w:val="center"/>
        </w:trPr>
        <w:tc>
          <w:tcPr>
            <w:tcW w:w="1808" w:type="dxa"/>
            <w:shd w:val="clear" w:color="auto" w:fill="BDD6EE" w:themeFill="accent1" w:themeFillTint="66"/>
          </w:tcPr>
          <w:p w:rsidR="006A4E6F" w:rsidRPr="002D5453" w:rsidRDefault="006A4E6F" w:rsidP="00397D58">
            <w:pPr>
              <w:spacing w:line="276" w:lineRule="auto"/>
              <w:jc w:val="center"/>
              <w:rPr>
                <w:rFonts w:ascii="Times New Roman" w:hAnsi="Times New Roman" w:cs="Times New Roman"/>
                <w:b/>
                <w:sz w:val="20"/>
                <w:szCs w:val="20"/>
              </w:rPr>
            </w:pPr>
            <w:r w:rsidRPr="002D5453">
              <w:rPr>
                <w:rFonts w:ascii="Times New Roman" w:hAnsi="Times New Roman" w:cs="Times New Roman"/>
                <w:b/>
                <w:sz w:val="20"/>
                <w:szCs w:val="20"/>
              </w:rPr>
              <w:t>Bardzo wysoka</w:t>
            </w:r>
          </w:p>
        </w:tc>
        <w:tc>
          <w:tcPr>
            <w:tcW w:w="2572" w:type="dxa"/>
          </w:tcPr>
          <w:p w:rsidR="006A4E6F" w:rsidRPr="00605B5E" w:rsidRDefault="006A4E6F" w:rsidP="00397D58">
            <w:pPr>
              <w:spacing w:line="276" w:lineRule="auto"/>
              <w:jc w:val="center"/>
              <w:rPr>
                <w:rFonts w:ascii="Times New Roman" w:hAnsi="Times New Roman" w:cs="Times New Roman"/>
                <w:sz w:val="20"/>
                <w:szCs w:val="20"/>
              </w:rPr>
            </w:pPr>
            <w:r>
              <w:rPr>
                <w:rFonts w:ascii="Times New Roman" w:hAnsi="Times New Roman" w:cs="Times New Roman"/>
                <w:sz w:val="24"/>
                <w:szCs w:val="24"/>
              </w:rPr>
              <w:t>–</w:t>
            </w:r>
          </w:p>
        </w:tc>
        <w:tc>
          <w:tcPr>
            <w:tcW w:w="2668" w:type="dxa"/>
          </w:tcPr>
          <w:p w:rsidR="006A4E6F" w:rsidRPr="00605B5E" w:rsidRDefault="006A4E6F" w:rsidP="00397D58">
            <w:pPr>
              <w:spacing w:line="276" w:lineRule="auto"/>
              <w:jc w:val="center"/>
              <w:rPr>
                <w:rFonts w:ascii="Times New Roman" w:hAnsi="Times New Roman" w:cs="Times New Roman"/>
                <w:sz w:val="20"/>
                <w:szCs w:val="20"/>
              </w:rPr>
            </w:pPr>
            <w:r>
              <w:rPr>
                <w:rFonts w:ascii="Times New Roman" w:hAnsi="Times New Roman" w:cs="Times New Roman"/>
                <w:sz w:val="24"/>
                <w:szCs w:val="24"/>
              </w:rPr>
              <w:t>–</w:t>
            </w:r>
          </w:p>
        </w:tc>
        <w:tc>
          <w:tcPr>
            <w:tcW w:w="2519" w:type="dxa"/>
          </w:tcPr>
          <w:p w:rsidR="006A4E6F" w:rsidRPr="00605B5E" w:rsidRDefault="006A4E6F" w:rsidP="00397D58">
            <w:pPr>
              <w:spacing w:line="276" w:lineRule="auto"/>
              <w:jc w:val="center"/>
              <w:rPr>
                <w:rFonts w:ascii="Times New Roman" w:hAnsi="Times New Roman" w:cs="Times New Roman"/>
                <w:sz w:val="20"/>
                <w:szCs w:val="20"/>
              </w:rPr>
            </w:pPr>
            <w:r>
              <w:rPr>
                <w:rFonts w:ascii="Times New Roman" w:hAnsi="Times New Roman" w:cs="Times New Roman"/>
                <w:sz w:val="24"/>
                <w:szCs w:val="24"/>
              </w:rPr>
              <w:t>–</w:t>
            </w:r>
          </w:p>
        </w:tc>
      </w:tr>
      <w:tr w:rsidR="006A4E6F" w:rsidRPr="00605B5E" w:rsidTr="0080312C">
        <w:trPr>
          <w:trHeight w:val="427"/>
          <w:jc w:val="center"/>
        </w:trPr>
        <w:tc>
          <w:tcPr>
            <w:tcW w:w="1808" w:type="dxa"/>
            <w:shd w:val="clear" w:color="auto" w:fill="BDD6EE" w:themeFill="accent1" w:themeFillTint="66"/>
          </w:tcPr>
          <w:p w:rsidR="006A4E6F" w:rsidRPr="002D5453" w:rsidRDefault="006A4E6F" w:rsidP="00397D58">
            <w:pPr>
              <w:spacing w:line="276" w:lineRule="auto"/>
              <w:jc w:val="center"/>
              <w:rPr>
                <w:rFonts w:ascii="Times New Roman" w:hAnsi="Times New Roman" w:cs="Times New Roman"/>
                <w:b/>
                <w:sz w:val="20"/>
                <w:szCs w:val="20"/>
              </w:rPr>
            </w:pPr>
            <w:r w:rsidRPr="002D5453">
              <w:rPr>
                <w:rFonts w:ascii="Times New Roman" w:hAnsi="Times New Roman" w:cs="Times New Roman"/>
                <w:b/>
                <w:sz w:val="20"/>
                <w:szCs w:val="20"/>
              </w:rPr>
              <w:t>Wysoka</w:t>
            </w:r>
          </w:p>
        </w:tc>
        <w:tc>
          <w:tcPr>
            <w:tcW w:w="2572" w:type="dxa"/>
          </w:tcPr>
          <w:p w:rsidR="006A4E6F" w:rsidRPr="00605B5E" w:rsidRDefault="006A4E6F" w:rsidP="00397D58">
            <w:pPr>
              <w:spacing w:line="276" w:lineRule="auto"/>
              <w:jc w:val="center"/>
              <w:rPr>
                <w:rFonts w:ascii="Times New Roman" w:hAnsi="Times New Roman" w:cs="Times New Roman"/>
                <w:sz w:val="20"/>
                <w:szCs w:val="20"/>
              </w:rPr>
            </w:pPr>
            <w:r>
              <w:rPr>
                <w:rFonts w:ascii="Times New Roman" w:hAnsi="Times New Roman" w:cs="Times New Roman"/>
                <w:sz w:val="24"/>
                <w:szCs w:val="24"/>
              </w:rPr>
              <w:t>–</w:t>
            </w:r>
          </w:p>
        </w:tc>
        <w:tc>
          <w:tcPr>
            <w:tcW w:w="2668" w:type="dxa"/>
          </w:tcPr>
          <w:p w:rsidR="006A4E6F" w:rsidRPr="00605B5E" w:rsidRDefault="006A4E6F" w:rsidP="00397D58">
            <w:pPr>
              <w:spacing w:line="276" w:lineRule="auto"/>
              <w:jc w:val="center"/>
              <w:rPr>
                <w:rFonts w:ascii="Times New Roman" w:hAnsi="Times New Roman" w:cs="Times New Roman"/>
                <w:sz w:val="20"/>
                <w:szCs w:val="20"/>
              </w:rPr>
            </w:pPr>
            <w:r>
              <w:rPr>
                <w:rFonts w:ascii="Times New Roman" w:hAnsi="Times New Roman" w:cs="Times New Roman"/>
                <w:sz w:val="24"/>
                <w:szCs w:val="24"/>
              </w:rPr>
              <w:t>–</w:t>
            </w:r>
          </w:p>
        </w:tc>
        <w:tc>
          <w:tcPr>
            <w:tcW w:w="2519" w:type="dxa"/>
          </w:tcPr>
          <w:p w:rsidR="006A4E6F" w:rsidRPr="00605B5E" w:rsidRDefault="006A4E6F" w:rsidP="00397D58">
            <w:pPr>
              <w:spacing w:line="276" w:lineRule="auto"/>
              <w:jc w:val="center"/>
              <w:rPr>
                <w:rFonts w:ascii="Times New Roman" w:hAnsi="Times New Roman" w:cs="Times New Roman"/>
                <w:sz w:val="20"/>
                <w:szCs w:val="20"/>
              </w:rPr>
            </w:pPr>
            <w:r>
              <w:rPr>
                <w:rFonts w:ascii="Times New Roman" w:hAnsi="Times New Roman" w:cs="Times New Roman"/>
                <w:sz w:val="24"/>
                <w:szCs w:val="24"/>
              </w:rPr>
              <w:t>–</w:t>
            </w:r>
          </w:p>
        </w:tc>
      </w:tr>
      <w:tr w:rsidR="006A4E6F" w:rsidRPr="00605B5E" w:rsidTr="0080312C">
        <w:trPr>
          <w:trHeight w:val="649"/>
          <w:jc w:val="center"/>
        </w:trPr>
        <w:tc>
          <w:tcPr>
            <w:tcW w:w="1808" w:type="dxa"/>
            <w:shd w:val="clear" w:color="auto" w:fill="BDD6EE" w:themeFill="accent1" w:themeFillTint="66"/>
          </w:tcPr>
          <w:p w:rsidR="006A4E6F" w:rsidRPr="002D5453" w:rsidRDefault="006A4E6F" w:rsidP="00397D58">
            <w:pPr>
              <w:spacing w:line="276" w:lineRule="auto"/>
              <w:jc w:val="center"/>
              <w:rPr>
                <w:rFonts w:ascii="Times New Roman" w:hAnsi="Times New Roman" w:cs="Times New Roman"/>
                <w:b/>
                <w:sz w:val="20"/>
                <w:szCs w:val="20"/>
              </w:rPr>
            </w:pPr>
            <w:r w:rsidRPr="002D5453">
              <w:rPr>
                <w:rFonts w:ascii="Times New Roman" w:hAnsi="Times New Roman" w:cs="Times New Roman"/>
                <w:b/>
                <w:sz w:val="20"/>
                <w:szCs w:val="20"/>
              </w:rPr>
              <w:t>Średnia</w:t>
            </w:r>
          </w:p>
        </w:tc>
        <w:tc>
          <w:tcPr>
            <w:tcW w:w="2572" w:type="dxa"/>
          </w:tcPr>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zgorzelecki</w:t>
            </w:r>
          </w:p>
          <w:p w:rsidR="006A4E6F" w:rsidRPr="00605B5E" w:rsidRDefault="006A4E6F" w:rsidP="00397D58">
            <w:pPr>
              <w:spacing w:line="276" w:lineRule="auto"/>
              <w:jc w:val="center"/>
              <w:rPr>
                <w:rFonts w:ascii="Times New Roman" w:hAnsi="Times New Roman" w:cs="Times New Roman"/>
                <w:sz w:val="20"/>
                <w:szCs w:val="20"/>
              </w:rPr>
            </w:pPr>
            <w:r>
              <w:rPr>
                <w:rFonts w:ascii="Times New Roman" w:hAnsi="Times New Roman" w:cs="Times New Roman"/>
                <w:sz w:val="20"/>
                <w:szCs w:val="20"/>
              </w:rPr>
              <w:t>miasto</w:t>
            </w:r>
            <w:r w:rsidRPr="00605B5E">
              <w:rPr>
                <w:rFonts w:ascii="Times New Roman" w:hAnsi="Times New Roman" w:cs="Times New Roman"/>
                <w:sz w:val="20"/>
                <w:szCs w:val="20"/>
              </w:rPr>
              <w:t xml:space="preserve"> Wałbrzych</w:t>
            </w:r>
          </w:p>
          <w:p w:rsidR="006A4E6F" w:rsidRPr="00605B5E" w:rsidRDefault="006A4E6F" w:rsidP="00397D58">
            <w:pPr>
              <w:spacing w:line="276" w:lineRule="auto"/>
              <w:jc w:val="center"/>
              <w:rPr>
                <w:rFonts w:ascii="Times New Roman" w:hAnsi="Times New Roman" w:cs="Times New Roman"/>
                <w:sz w:val="20"/>
                <w:szCs w:val="20"/>
              </w:rPr>
            </w:pPr>
            <w:r>
              <w:rPr>
                <w:rFonts w:ascii="Times New Roman" w:hAnsi="Times New Roman" w:cs="Times New Roman"/>
                <w:sz w:val="20"/>
                <w:szCs w:val="20"/>
              </w:rPr>
              <w:t>miasto</w:t>
            </w:r>
            <w:r w:rsidRPr="00605B5E">
              <w:rPr>
                <w:rFonts w:ascii="Times New Roman" w:hAnsi="Times New Roman" w:cs="Times New Roman"/>
                <w:sz w:val="20"/>
                <w:szCs w:val="20"/>
              </w:rPr>
              <w:t xml:space="preserve"> Jelenia Góra</w:t>
            </w:r>
          </w:p>
        </w:tc>
        <w:tc>
          <w:tcPr>
            <w:tcW w:w="2668" w:type="dxa"/>
          </w:tcPr>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zgorzelecki</w:t>
            </w:r>
          </w:p>
          <w:p w:rsidR="006A4E6F" w:rsidRPr="00605B5E" w:rsidRDefault="006A4E6F" w:rsidP="00397D58">
            <w:pPr>
              <w:spacing w:line="276" w:lineRule="auto"/>
              <w:jc w:val="center"/>
              <w:rPr>
                <w:rFonts w:ascii="Times New Roman" w:hAnsi="Times New Roman" w:cs="Times New Roman"/>
                <w:sz w:val="20"/>
                <w:szCs w:val="20"/>
              </w:rPr>
            </w:pPr>
            <w:r>
              <w:rPr>
                <w:rFonts w:ascii="Times New Roman" w:hAnsi="Times New Roman" w:cs="Times New Roman"/>
                <w:sz w:val="20"/>
                <w:szCs w:val="20"/>
              </w:rPr>
              <w:t xml:space="preserve">miasto </w:t>
            </w:r>
            <w:r w:rsidRPr="00605B5E">
              <w:rPr>
                <w:rFonts w:ascii="Times New Roman" w:hAnsi="Times New Roman" w:cs="Times New Roman"/>
                <w:sz w:val="20"/>
                <w:szCs w:val="20"/>
              </w:rPr>
              <w:t>Wałbrzych</w:t>
            </w:r>
          </w:p>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bolesławiecki</w:t>
            </w:r>
          </w:p>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świdnicki</w:t>
            </w:r>
          </w:p>
        </w:tc>
        <w:tc>
          <w:tcPr>
            <w:tcW w:w="2519" w:type="dxa"/>
          </w:tcPr>
          <w:p w:rsidR="006A4E6F" w:rsidRPr="00605B5E" w:rsidRDefault="006A4E6F" w:rsidP="00397D58">
            <w:pPr>
              <w:spacing w:line="276" w:lineRule="auto"/>
              <w:jc w:val="center"/>
              <w:rPr>
                <w:rFonts w:ascii="Times New Roman" w:hAnsi="Times New Roman" w:cs="Times New Roman"/>
                <w:sz w:val="20"/>
                <w:szCs w:val="20"/>
              </w:rPr>
            </w:pPr>
            <w:r>
              <w:rPr>
                <w:rFonts w:ascii="Times New Roman" w:hAnsi="Times New Roman" w:cs="Times New Roman"/>
                <w:sz w:val="20"/>
                <w:szCs w:val="20"/>
              </w:rPr>
              <w:t>miasto</w:t>
            </w:r>
            <w:r w:rsidRPr="00605B5E">
              <w:rPr>
                <w:rFonts w:ascii="Times New Roman" w:hAnsi="Times New Roman" w:cs="Times New Roman"/>
                <w:sz w:val="20"/>
                <w:szCs w:val="20"/>
              </w:rPr>
              <w:t xml:space="preserve"> Wałbrzych</w:t>
            </w:r>
          </w:p>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zgorzelecki</w:t>
            </w:r>
          </w:p>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świdnicki</w:t>
            </w:r>
          </w:p>
        </w:tc>
      </w:tr>
      <w:tr w:rsidR="006A4E6F" w:rsidRPr="00605B5E" w:rsidTr="0080312C">
        <w:trPr>
          <w:trHeight w:val="649"/>
          <w:jc w:val="center"/>
        </w:trPr>
        <w:tc>
          <w:tcPr>
            <w:tcW w:w="1808" w:type="dxa"/>
            <w:shd w:val="clear" w:color="auto" w:fill="BDD6EE" w:themeFill="accent1" w:themeFillTint="66"/>
          </w:tcPr>
          <w:p w:rsidR="006A4E6F" w:rsidRPr="002D5453" w:rsidRDefault="006A4E6F" w:rsidP="00397D58">
            <w:pPr>
              <w:spacing w:line="276" w:lineRule="auto"/>
              <w:jc w:val="center"/>
              <w:rPr>
                <w:rFonts w:ascii="Times New Roman" w:hAnsi="Times New Roman" w:cs="Times New Roman"/>
                <w:b/>
                <w:sz w:val="20"/>
                <w:szCs w:val="20"/>
              </w:rPr>
            </w:pPr>
            <w:r w:rsidRPr="002D5453">
              <w:rPr>
                <w:rFonts w:ascii="Times New Roman" w:hAnsi="Times New Roman" w:cs="Times New Roman"/>
                <w:b/>
                <w:sz w:val="20"/>
                <w:szCs w:val="20"/>
              </w:rPr>
              <w:t>Niska</w:t>
            </w:r>
          </w:p>
        </w:tc>
        <w:tc>
          <w:tcPr>
            <w:tcW w:w="2572" w:type="dxa"/>
          </w:tcPr>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ząbkowicki</w:t>
            </w:r>
          </w:p>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kamiennogórski</w:t>
            </w:r>
          </w:p>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świdnicki</w:t>
            </w:r>
          </w:p>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jeleniogórski</w:t>
            </w:r>
          </w:p>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bolesławiecki</w:t>
            </w:r>
          </w:p>
        </w:tc>
        <w:tc>
          <w:tcPr>
            <w:tcW w:w="2668" w:type="dxa"/>
          </w:tcPr>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kamiennogórski</w:t>
            </w:r>
          </w:p>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ząbkowicki</w:t>
            </w:r>
          </w:p>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lubański</w:t>
            </w:r>
          </w:p>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dzierżoniowski</w:t>
            </w:r>
          </w:p>
          <w:p w:rsidR="006A4E6F" w:rsidRPr="00605B5E" w:rsidRDefault="006A4E6F" w:rsidP="00397D58">
            <w:pPr>
              <w:spacing w:line="276" w:lineRule="auto"/>
              <w:jc w:val="center"/>
              <w:rPr>
                <w:rFonts w:ascii="Times New Roman" w:hAnsi="Times New Roman" w:cs="Times New Roman"/>
                <w:sz w:val="20"/>
                <w:szCs w:val="20"/>
              </w:rPr>
            </w:pPr>
            <w:r>
              <w:rPr>
                <w:rFonts w:ascii="Times New Roman" w:hAnsi="Times New Roman" w:cs="Times New Roman"/>
                <w:sz w:val="20"/>
                <w:szCs w:val="20"/>
              </w:rPr>
              <w:t>miasto</w:t>
            </w:r>
            <w:r w:rsidRPr="00605B5E">
              <w:rPr>
                <w:rFonts w:ascii="Times New Roman" w:hAnsi="Times New Roman" w:cs="Times New Roman"/>
                <w:sz w:val="20"/>
                <w:szCs w:val="20"/>
              </w:rPr>
              <w:t xml:space="preserve"> Jelenia Góra</w:t>
            </w:r>
          </w:p>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jaworski</w:t>
            </w:r>
          </w:p>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kłodzki</w:t>
            </w:r>
          </w:p>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jeleniogórski</w:t>
            </w:r>
          </w:p>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złotoryjski</w:t>
            </w:r>
          </w:p>
        </w:tc>
        <w:tc>
          <w:tcPr>
            <w:tcW w:w="2519" w:type="dxa"/>
          </w:tcPr>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kamiennogórski</w:t>
            </w:r>
          </w:p>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jeleniogórski</w:t>
            </w:r>
          </w:p>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jaworski</w:t>
            </w:r>
          </w:p>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bolesławiecki</w:t>
            </w:r>
          </w:p>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ząbkowicki</w:t>
            </w:r>
          </w:p>
          <w:p w:rsidR="006A4E6F" w:rsidRPr="00605B5E" w:rsidRDefault="006A4E6F" w:rsidP="00397D58">
            <w:pPr>
              <w:spacing w:line="276" w:lineRule="auto"/>
              <w:jc w:val="center"/>
              <w:rPr>
                <w:rFonts w:ascii="Times New Roman" w:hAnsi="Times New Roman" w:cs="Times New Roman"/>
                <w:sz w:val="20"/>
                <w:szCs w:val="20"/>
              </w:rPr>
            </w:pPr>
            <w:r>
              <w:rPr>
                <w:rFonts w:ascii="Times New Roman" w:hAnsi="Times New Roman" w:cs="Times New Roman"/>
                <w:sz w:val="20"/>
                <w:szCs w:val="20"/>
              </w:rPr>
              <w:t>miasto</w:t>
            </w:r>
            <w:r w:rsidRPr="00605B5E">
              <w:rPr>
                <w:rFonts w:ascii="Times New Roman" w:hAnsi="Times New Roman" w:cs="Times New Roman"/>
                <w:sz w:val="20"/>
                <w:szCs w:val="20"/>
              </w:rPr>
              <w:t xml:space="preserve"> Jelenia Góra</w:t>
            </w:r>
          </w:p>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lwówecki</w:t>
            </w:r>
          </w:p>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dzierżoniowski</w:t>
            </w:r>
          </w:p>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złotoryjski</w:t>
            </w:r>
          </w:p>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kłodzki</w:t>
            </w:r>
          </w:p>
        </w:tc>
      </w:tr>
      <w:tr w:rsidR="006A4E6F" w:rsidRPr="00605B5E" w:rsidTr="0080312C">
        <w:trPr>
          <w:trHeight w:val="649"/>
          <w:jc w:val="center"/>
        </w:trPr>
        <w:tc>
          <w:tcPr>
            <w:tcW w:w="1808" w:type="dxa"/>
            <w:shd w:val="clear" w:color="auto" w:fill="BDD6EE" w:themeFill="accent1" w:themeFillTint="66"/>
          </w:tcPr>
          <w:p w:rsidR="006A4E6F" w:rsidRPr="002D5453" w:rsidRDefault="006A4E6F" w:rsidP="00397D58">
            <w:pPr>
              <w:spacing w:line="276" w:lineRule="auto"/>
              <w:jc w:val="center"/>
              <w:rPr>
                <w:rFonts w:ascii="Times New Roman" w:hAnsi="Times New Roman" w:cs="Times New Roman"/>
                <w:b/>
                <w:sz w:val="20"/>
                <w:szCs w:val="20"/>
              </w:rPr>
            </w:pPr>
            <w:r w:rsidRPr="002D5453">
              <w:rPr>
                <w:rFonts w:ascii="Times New Roman" w:hAnsi="Times New Roman" w:cs="Times New Roman"/>
                <w:b/>
                <w:sz w:val="20"/>
                <w:szCs w:val="20"/>
              </w:rPr>
              <w:t>Bardzo niska</w:t>
            </w:r>
          </w:p>
        </w:tc>
        <w:tc>
          <w:tcPr>
            <w:tcW w:w="2572" w:type="dxa"/>
          </w:tcPr>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wałbrzyski</w:t>
            </w:r>
          </w:p>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lubański</w:t>
            </w:r>
          </w:p>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lwówecki</w:t>
            </w:r>
          </w:p>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kłodzki</w:t>
            </w:r>
          </w:p>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złotoryjski</w:t>
            </w:r>
          </w:p>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jaworski</w:t>
            </w:r>
          </w:p>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dzierżoniowski</w:t>
            </w:r>
          </w:p>
        </w:tc>
        <w:tc>
          <w:tcPr>
            <w:tcW w:w="2668" w:type="dxa"/>
          </w:tcPr>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wałbrzyski</w:t>
            </w:r>
          </w:p>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lwówecki</w:t>
            </w:r>
          </w:p>
        </w:tc>
        <w:tc>
          <w:tcPr>
            <w:tcW w:w="2519" w:type="dxa"/>
          </w:tcPr>
          <w:p w:rsidR="006A4E6F" w:rsidRPr="00605B5E" w:rsidRDefault="006A4E6F" w:rsidP="00397D58">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wałbrzyski</w:t>
            </w:r>
          </w:p>
          <w:p w:rsidR="006A4E6F" w:rsidRPr="00605B5E" w:rsidRDefault="006A4E6F" w:rsidP="00397D58">
            <w:pPr>
              <w:keepNext/>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lubański</w:t>
            </w:r>
          </w:p>
        </w:tc>
      </w:tr>
    </w:tbl>
    <w:p w:rsidR="006A4E6F" w:rsidRPr="00605B5E" w:rsidRDefault="006A4E6F" w:rsidP="00FC3D10">
      <w:pPr>
        <w:pStyle w:val="Legenda"/>
        <w:spacing w:before="240" w:line="276" w:lineRule="auto"/>
        <w:rPr>
          <w:rFonts w:ascii="Times New Roman" w:hAnsi="Times New Roman" w:cs="Times New Roman"/>
          <w:b w:val="0"/>
          <w:color w:val="auto"/>
          <w:sz w:val="20"/>
          <w:lang w:val="pl-PL"/>
        </w:rPr>
      </w:pPr>
      <w:r w:rsidRPr="00605B5E">
        <w:rPr>
          <w:rFonts w:ascii="Times New Roman" w:hAnsi="Times New Roman" w:cs="Times New Roman"/>
          <w:b w:val="0"/>
          <w:color w:val="auto"/>
          <w:sz w:val="20"/>
          <w:lang w:val="pl-PL"/>
        </w:rPr>
        <w:t xml:space="preserve">Źródło: opracowanie własne </w:t>
      </w:r>
      <w:r>
        <w:rPr>
          <w:rFonts w:ascii="Times New Roman" w:hAnsi="Times New Roman" w:cs="Times New Roman"/>
          <w:b w:val="0"/>
          <w:color w:val="auto"/>
          <w:sz w:val="20"/>
          <w:lang w:val="pl-PL"/>
        </w:rPr>
        <w:t>na podstawie Banku Danych Lokalnych GUS.</w:t>
      </w:r>
    </w:p>
    <w:p w:rsidR="00BC23BC" w:rsidRPr="00783689" w:rsidRDefault="00A73DFA" w:rsidP="00783689">
      <w:pPr>
        <w:spacing w:before="240" w:line="276" w:lineRule="auto"/>
        <w:ind w:firstLine="708"/>
        <w:jc w:val="both"/>
        <w:rPr>
          <w:rFonts w:ascii="Times New Roman" w:hAnsi="Times New Roman" w:cs="Times New Roman"/>
          <w:sz w:val="24"/>
          <w:szCs w:val="24"/>
        </w:rPr>
      </w:pPr>
      <w:r w:rsidRPr="00783689">
        <w:rPr>
          <w:rFonts w:ascii="Times New Roman" w:hAnsi="Times New Roman" w:cs="Times New Roman"/>
          <w:szCs w:val="24"/>
        </w:rPr>
        <w:t>W 2013 roku najwyższą wartość wskaźnika uzyskał</w:t>
      </w:r>
      <w:r w:rsidR="00241943" w:rsidRPr="00783689">
        <w:rPr>
          <w:rFonts w:ascii="Times New Roman" w:hAnsi="Times New Roman" w:cs="Times New Roman"/>
          <w:szCs w:val="24"/>
        </w:rPr>
        <w:t>y</w:t>
      </w:r>
      <w:r w:rsidRPr="00783689">
        <w:rPr>
          <w:rFonts w:ascii="Times New Roman" w:hAnsi="Times New Roman" w:cs="Times New Roman"/>
          <w:szCs w:val="24"/>
        </w:rPr>
        <w:t xml:space="preserve"> powiat m</w:t>
      </w:r>
      <w:r w:rsidR="00241943" w:rsidRPr="00783689">
        <w:rPr>
          <w:rFonts w:ascii="Times New Roman" w:hAnsi="Times New Roman" w:cs="Times New Roman"/>
          <w:szCs w:val="24"/>
        </w:rPr>
        <w:t>iasto</w:t>
      </w:r>
      <w:r w:rsidRPr="00783689">
        <w:rPr>
          <w:rFonts w:ascii="Times New Roman" w:hAnsi="Times New Roman" w:cs="Times New Roman"/>
          <w:szCs w:val="24"/>
        </w:rPr>
        <w:t xml:space="preserve"> Jelenia Góra (0,53) oraz powiat </w:t>
      </w:r>
      <w:r w:rsidR="00241943" w:rsidRPr="00783689">
        <w:rPr>
          <w:rFonts w:ascii="Times New Roman" w:hAnsi="Times New Roman" w:cs="Times New Roman"/>
          <w:szCs w:val="24"/>
        </w:rPr>
        <w:t>miasto Wałbrzych (0,50), n</w:t>
      </w:r>
      <w:r w:rsidRPr="00783689">
        <w:rPr>
          <w:rFonts w:ascii="Times New Roman" w:hAnsi="Times New Roman" w:cs="Times New Roman"/>
          <w:szCs w:val="24"/>
        </w:rPr>
        <w:t xml:space="preserve">ajniższą natomiast </w:t>
      </w:r>
      <w:r w:rsidR="002F4D0F" w:rsidRPr="00783689">
        <w:rPr>
          <w:rFonts w:ascii="Times New Roman" w:hAnsi="Times New Roman" w:cs="Times New Roman"/>
          <w:szCs w:val="24"/>
        </w:rPr>
        <w:t>–</w:t>
      </w:r>
      <w:r w:rsidR="00241943" w:rsidRPr="00783689">
        <w:rPr>
          <w:rFonts w:ascii="Times New Roman" w:hAnsi="Times New Roman" w:cs="Times New Roman"/>
          <w:szCs w:val="24"/>
        </w:rPr>
        <w:t xml:space="preserve"> </w:t>
      </w:r>
      <w:r w:rsidRPr="00783689">
        <w:rPr>
          <w:rFonts w:ascii="Times New Roman" w:hAnsi="Times New Roman" w:cs="Times New Roman"/>
          <w:szCs w:val="24"/>
        </w:rPr>
        <w:t>powiat wałbrzyski (0,04). W 2014 roku najwyższy wskaźnik przypadał powiatowi bolesławieckiemu (0,53), najniższy</w:t>
      </w:r>
      <w:r w:rsidR="00241943" w:rsidRPr="00783689">
        <w:rPr>
          <w:rFonts w:ascii="Times New Roman" w:hAnsi="Times New Roman" w:cs="Times New Roman"/>
          <w:szCs w:val="24"/>
        </w:rPr>
        <w:t xml:space="preserve"> – powiatom::</w:t>
      </w:r>
      <w:r w:rsidRPr="00783689">
        <w:rPr>
          <w:rFonts w:ascii="Times New Roman" w:hAnsi="Times New Roman" w:cs="Times New Roman"/>
          <w:szCs w:val="24"/>
        </w:rPr>
        <w:t xml:space="preserve"> lwóweckiemu i ponownie wałbrzyskiemu (0,17). W 2015 najwyższy wskaźnik </w:t>
      </w:r>
      <w:r w:rsidR="00241943" w:rsidRPr="00783689">
        <w:rPr>
          <w:rFonts w:ascii="Times New Roman" w:hAnsi="Times New Roman" w:cs="Times New Roman"/>
          <w:szCs w:val="24"/>
        </w:rPr>
        <w:t xml:space="preserve">uzyskał </w:t>
      </w:r>
      <w:r w:rsidRPr="00783689">
        <w:rPr>
          <w:rFonts w:ascii="Times New Roman" w:hAnsi="Times New Roman" w:cs="Times New Roman"/>
          <w:szCs w:val="24"/>
        </w:rPr>
        <w:t>ponownie pow</w:t>
      </w:r>
      <w:r w:rsidR="00241943" w:rsidRPr="00783689">
        <w:rPr>
          <w:rFonts w:ascii="Times New Roman" w:hAnsi="Times New Roman" w:cs="Times New Roman"/>
          <w:szCs w:val="24"/>
        </w:rPr>
        <w:t>iat miasto</w:t>
      </w:r>
      <w:r w:rsidR="00E258B2">
        <w:rPr>
          <w:rFonts w:ascii="Times New Roman" w:hAnsi="Times New Roman" w:cs="Times New Roman"/>
          <w:szCs w:val="24"/>
        </w:rPr>
        <w:t xml:space="preserve"> Wałbrzych (0,56), </w:t>
      </w:r>
      <w:r w:rsidR="00E258B2">
        <w:rPr>
          <w:rFonts w:ascii="Times New Roman" w:hAnsi="Times New Roman" w:cs="Times New Roman"/>
          <w:szCs w:val="24"/>
        </w:rPr>
        <w:lastRenderedPageBreak/>
        <w:t>a </w:t>
      </w:r>
      <w:r w:rsidRPr="00783689">
        <w:rPr>
          <w:rFonts w:ascii="Times New Roman" w:hAnsi="Times New Roman" w:cs="Times New Roman"/>
          <w:szCs w:val="24"/>
        </w:rPr>
        <w:t>najniższy</w:t>
      </w:r>
      <w:r w:rsidR="00241943" w:rsidRPr="00783689">
        <w:rPr>
          <w:rFonts w:ascii="Times New Roman" w:hAnsi="Times New Roman" w:cs="Times New Roman"/>
          <w:szCs w:val="24"/>
        </w:rPr>
        <w:t xml:space="preserve"> –</w:t>
      </w:r>
      <w:r w:rsidRPr="00783689">
        <w:rPr>
          <w:rFonts w:ascii="Times New Roman" w:hAnsi="Times New Roman" w:cs="Times New Roman"/>
          <w:szCs w:val="24"/>
        </w:rPr>
        <w:t xml:space="preserve"> powiat</w:t>
      </w:r>
      <w:r w:rsidR="00241943" w:rsidRPr="00783689">
        <w:rPr>
          <w:rFonts w:ascii="Times New Roman" w:hAnsi="Times New Roman" w:cs="Times New Roman"/>
          <w:szCs w:val="24"/>
        </w:rPr>
        <w:t>y:</w:t>
      </w:r>
      <w:r w:rsidRPr="00783689">
        <w:rPr>
          <w:rFonts w:ascii="Times New Roman" w:hAnsi="Times New Roman" w:cs="Times New Roman"/>
          <w:szCs w:val="24"/>
        </w:rPr>
        <w:t xml:space="preserve"> lubański i niezmiennie wałbrzyski (0,14). Ż</w:t>
      </w:r>
      <w:r w:rsidR="00E258B2">
        <w:rPr>
          <w:rFonts w:ascii="Times New Roman" w:hAnsi="Times New Roman" w:cs="Times New Roman"/>
          <w:szCs w:val="24"/>
        </w:rPr>
        <w:t>aden z analizowanych powiatów w </w:t>
      </w:r>
      <w:r w:rsidRPr="00783689">
        <w:rPr>
          <w:rFonts w:ascii="Times New Roman" w:hAnsi="Times New Roman" w:cs="Times New Roman"/>
          <w:szCs w:val="24"/>
        </w:rPr>
        <w:t>badanym okresie nie osiągnął wskaźnika na poziomie bardzo wysokim ani wysokim. P</w:t>
      </w:r>
      <w:r w:rsidR="00241943" w:rsidRPr="00783689">
        <w:rPr>
          <w:rFonts w:ascii="Times New Roman" w:hAnsi="Times New Roman" w:cs="Times New Roman"/>
          <w:szCs w:val="24"/>
        </w:rPr>
        <w:t>owiat zgorzelecki oraz powiat miasto</w:t>
      </w:r>
      <w:r w:rsidRPr="00783689">
        <w:rPr>
          <w:rFonts w:ascii="Times New Roman" w:hAnsi="Times New Roman" w:cs="Times New Roman"/>
          <w:szCs w:val="24"/>
        </w:rPr>
        <w:t xml:space="preserve"> Wałbrzych niezmiennie pozostają w grupie powiatów o średnim poziomie konkurencyjności. Do grupy o bardzo niskiej konkurencyjności w każdym roku należał powiat wałbrzyski. Tendencję wzrostową</w:t>
      </w:r>
      <w:r w:rsidR="00241943" w:rsidRPr="00783689">
        <w:rPr>
          <w:rFonts w:ascii="Times New Roman" w:hAnsi="Times New Roman" w:cs="Times New Roman"/>
          <w:szCs w:val="24"/>
        </w:rPr>
        <w:t xml:space="preserve"> wartości wskaźnika konkurencyjności, jednak z niskiego poziomu,</w:t>
      </w:r>
      <w:r w:rsidRPr="00783689">
        <w:rPr>
          <w:rFonts w:ascii="Times New Roman" w:hAnsi="Times New Roman" w:cs="Times New Roman"/>
          <w:szCs w:val="24"/>
        </w:rPr>
        <w:t xml:space="preserve"> </w:t>
      </w:r>
      <w:r w:rsidR="00241943" w:rsidRPr="00783689">
        <w:rPr>
          <w:rFonts w:ascii="Times New Roman" w:hAnsi="Times New Roman" w:cs="Times New Roman"/>
          <w:szCs w:val="24"/>
        </w:rPr>
        <w:t>w latach 2013-2015 odnotowują</w:t>
      </w:r>
      <w:r w:rsidRPr="00783689">
        <w:rPr>
          <w:rFonts w:ascii="Times New Roman" w:hAnsi="Times New Roman" w:cs="Times New Roman"/>
          <w:szCs w:val="24"/>
        </w:rPr>
        <w:t xml:space="preserve"> powiat</w:t>
      </w:r>
      <w:r w:rsidR="00241943" w:rsidRPr="00783689">
        <w:rPr>
          <w:rFonts w:ascii="Times New Roman" w:hAnsi="Times New Roman" w:cs="Times New Roman"/>
          <w:szCs w:val="24"/>
        </w:rPr>
        <w:t>y:</w:t>
      </w:r>
      <w:r w:rsidRPr="00783689">
        <w:rPr>
          <w:rFonts w:ascii="Times New Roman" w:hAnsi="Times New Roman" w:cs="Times New Roman"/>
          <w:szCs w:val="24"/>
        </w:rPr>
        <w:t xml:space="preserve"> jawor</w:t>
      </w:r>
      <w:r w:rsidR="00241943" w:rsidRPr="00783689">
        <w:rPr>
          <w:rFonts w:ascii="Times New Roman" w:hAnsi="Times New Roman" w:cs="Times New Roman"/>
          <w:szCs w:val="24"/>
        </w:rPr>
        <w:t>s</w:t>
      </w:r>
      <w:r w:rsidRPr="00783689">
        <w:rPr>
          <w:rFonts w:ascii="Times New Roman" w:hAnsi="Times New Roman" w:cs="Times New Roman"/>
          <w:szCs w:val="24"/>
        </w:rPr>
        <w:t xml:space="preserve">ki, lwówecki, złotoryjski </w:t>
      </w:r>
      <w:r w:rsidR="005B2A96" w:rsidRPr="00783689">
        <w:rPr>
          <w:rFonts w:ascii="Times New Roman" w:hAnsi="Times New Roman" w:cs="Times New Roman"/>
          <w:szCs w:val="24"/>
        </w:rPr>
        <w:t>(od poziomu bardzo niskiego do niskiego) oraz świdnicki (od poziomu niskiego do średniego). Szczegółową klasyfikację powiatów prezentuje tabela 5. Warto jednak zauważyć, że w powiecie jaworskim, lwóweckim, złotoryjskim mimo poprawy wskaźnika konkurencyjności nadal występuje wysoka stopa bezrobocia (odpowiednio 13,5%, 12,9%, 16%) podczas gdy w powiecie świdnickim stopa bezrobocia na koniec 2017 roku wynosi 6,8%.</w:t>
      </w:r>
    </w:p>
    <w:p w:rsidR="00A73DFA" w:rsidRPr="00E01E8C" w:rsidRDefault="00A73DFA" w:rsidP="00501875">
      <w:pPr>
        <w:spacing w:before="240" w:after="120"/>
        <w:rPr>
          <w:rFonts w:ascii="Times New Roman" w:hAnsi="Times New Roman" w:cs="Times New Roman"/>
          <w:b/>
          <w:sz w:val="24"/>
          <w:szCs w:val="24"/>
        </w:rPr>
      </w:pPr>
      <w:bookmarkStart w:id="33" w:name="_Toc514875958"/>
      <w:r w:rsidRPr="00E01E8C">
        <w:rPr>
          <w:rFonts w:ascii="Times New Roman" w:hAnsi="Times New Roman" w:cs="Times New Roman"/>
          <w:b/>
          <w:sz w:val="24"/>
          <w:szCs w:val="24"/>
        </w:rPr>
        <w:t>Wartość dodana brutto</w:t>
      </w:r>
      <w:bookmarkEnd w:id="33"/>
    </w:p>
    <w:p w:rsidR="00A73DFA" w:rsidRPr="00783689" w:rsidRDefault="00A73DFA" w:rsidP="00132D64">
      <w:pPr>
        <w:spacing w:line="276" w:lineRule="auto"/>
        <w:ind w:firstLine="709"/>
        <w:contextualSpacing/>
        <w:jc w:val="both"/>
        <w:rPr>
          <w:rFonts w:ascii="Times New Roman" w:hAnsi="Times New Roman" w:cs="Times New Roman"/>
          <w:szCs w:val="24"/>
        </w:rPr>
      </w:pPr>
      <w:r w:rsidRPr="00783689">
        <w:rPr>
          <w:rFonts w:ascii="Times New Roman" w:hAnsi="Times New Roman" w:cs="Times New Roman"/>
          <w:szCs w:val="24"/>
        </w:rPr>
        <w:t xml:space="preserve">Kolejną analizowaną wielkość stanowi wartość dodana brutto na 1 mieszkańca. Najniższe wartości </w:t>
      </w:r>
      <w:r w:rsidR="00241943" w:rsidRPr="00783689">
        <w:rPr>
          <w:rFonts w:ascii="Times New Roman" w:hAnsi="Times New Roman" w:cs="Times New Roman"/>
          <w:szCs w:val="24"/>
        </w:rPr>
        <w:t>w</w:t>
      </w:r>
      <w:r w:rsidRPr="00783689">
        <w:rPr>
          <w:rFonts w:ascii="Times New Roman" w:hAnsi="Times New Roman" w:cs="Times New Roman"/>
          <w:szCs w:val="24"/>
        </w:rPr>
        <w:t xml:space="preserve"> roku 2015 </w:t>
      </w:r>
      <w:r w:rsidR="00241943" w:rsidRPr="00783689">
        <w:rPr>
          <w:rFonts w:ascii="Times New Roman" w:hAnsi="Times New Roman" w:cs="Times New Roman"/>
          <w:szCs w:val="24"/>
        </w:rPr>
        <w:t xml:space="preserve">w grupie badanych subregionów </w:t>
      </w:r>
      <w:r w:rsidRPr="00783689">
        <w:rPr>
          <w:rFonts w:ascii="Times New Roman" w:hAnsi="Times New Roman" w:cs="Times New Roman"/>
          <w:szCs w:val="24"/>
        </w:rPr>
        <w:t>przypadają dla wałbrzyskiego (0,007 mln euro) oraz jeleniogórskiego (0,008 mln euro). Prawie trzykrotnie wy</w:t>
      </w:r>
      <w:r w:rsidR="00241943" w:rsidRPr="00783689">
        <w:rPr>
          <w:rFonts w:ascii="Times New Roman" w:hAnsi="Times New Roman" w:cs="Times New Roman"/>
          <w:szCs w:val="24"/>
        </w:rPr>
        <w:t>ższą wartość osiąga subregion Gö</w:t>
      </w:r>
      <w:r w:rsidRPr="00783689">
        <w:rPr>
          <w:rFonts w:ascii="Times New Roman" w:hAnsi="Times New Roman" w:cs="Times New Roman"/>
          <w:szCs w:val="24"/>
        </w:rPr>
        <w:t xml:space="preserve">rlitz (0,224 mln euro). Wielkości wypracowane w 2015 roku </w:t>
      </w:r>
      <w:r w:rsidR="00241943" w:rsidRPr="00783689">
        <w:rPr>
          <w:rFonts w:ascii="Times New Roman" w:hAnsi="Times New Roman" w:cs="Times New Roman"/>
          <w:szCs w:val="24"/>
        </w:rPr>
        <w:t>w subregionach</w:t>
      </w:r>
      <w:r w:rsidRPr="00783689">
        <w:rPr>
          <w:rFonts w:ascii="Times New Roman" w:hAnsi="Times New Roman" w:cs="Times New Roman"/>
          <w:szCs w:val="24"/>
        </w:rPr>
        <w:t xml:space="preserve"> wałbrzyskim oraz jeleniogórskim stanowią 29% wartości dodanej ogółem dla województwa dolnośląskiego oraz zaledwie 2% dla Polski.</w:t>
      </w:r>
    </w:p>
    <w:p w:rsidR="00A73DFA" w:rsidRPr="00783689" w:rsidRDefault="00A73DFA" w:rsidP="00132D64">
      <w:pPr>
        <w:spacing w:line="276" w:lineRule="auto"/>
        <w:ind w:firstLine="709"/>
        <w:contextualSpacing/>
        <w:jc w:val="both"/>
        <w:rPr>
          <w:rFonts w:ascii="Times New Roman" w:hAnsi="Times New Roman" w:cs="Times New Roman"/>
          <w:szCs w:val="24"/>
        </w:rPr>
      </w:pPr>
      <w:r w:rsidRPr="00783689">
        <w:rPr>
          <w:rFonts w:ascii="Times New Roman" w:hAnsi="Times New Roman" w:cs="Times New Roman"/>
          <w:szCs w:val="24"/>
        </w:rPr>
        <w:t xml:space="preserve">Porównanie wartości dodanej brutto na 1 mieszkańca [mln euro] na tle sąsiadujących subregionów czeskich i </w:t>
      </w:r>
      <w:r w:rsidR="000E4D15">
        <w:rPr>
          <w:rFonts w:ascii="Times New Roman" w:hAnsi="Times New Roman" w:cs="Times New Roman"/>
          <w:szCs w:val="24"/>
        </w:rPr>
        <w:t>niemieckich prezentuje wykres 12</w:t>
      </w:r>
      <w:r w:rsidRPr="00783689">
        <w:rPr>
          <w:rFonts w:ascii="Times New Roman" w:hAnsi="Times New Roman" w:cs="Times New Roman"/>
          <w:szCs w:val="24"/>
        </w:rPr>
        <w:t>.</w:t>
      </w:r>
    </w:p>
    <w:p w:rsidR="00A73DFA" w:rsidRPr="00605B5E" w:rsidRDefault="00A73DFA" w:rsidP="00A73DFA">
      <w:pPr>
        <w:pStyle w:val="Legenda"/>
        <w:keepNext/>
        <w:spacing w:line="276" w:lineRule="auto"/>
        <w:jc w:val="both"/>
        <w:rPr>
          <w:rFonts w:ascii="Times New Roman" w:hAnsi="Times New Roman" w:cs="Times New Roman"/>
          <w:color w:val="auto"/>
          <w:sz w:val="20"/>
          <w:lang w:val="pl-PL"/>
        </w:rPr>
      </w:pPr>
      <w:bookmarkStart w:id="34" w:name="_Toc524772714"/>
      <w:r w:rsidRPr="00605B5E">
        <w:rPr>
          <w:rFonts w:ascii="Times New Roman" w:hAnsi="Times New Roman" w:cs="Times New Roman"/>
          <w:color w:val="auto"/>
          <w:sz w:val="20"/>
          <w:lang w:val="pl-PL"/>
        </w:rPr>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12</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Wartość dodana brutto na 1 mieszkańca według subregionów w 2015</w:t>
      </w:r>
      <w:r w:rsidR="000261F1" w:rsidRPr="00605B5E">
        <w:rPr>
          <w:rFonts w:ascii="Times New Roman" w:hAnsi="Times New Roman" w:cs="Times New Roman"/>
          <w:color w:val="auto"/>
          <w:sz w:val="20"/>
          <w:lang w:val="pl-PL"/>
        </w:rPr>
        <w:t xml:space="preserve"> </w:t>
      </w:r>
      <w:r w:rsidR="00AC679B" w:rsidRPr="00605B5E">
        <w:rPr>
          <w:rFonts w:ascii="Times New Roman" w:hAnsi="Times New Roman" w:cs="Times New Roman"/>
          <w:color w:val="auto"/>
          <w:sz w:val="20"/>
          <w:lang w:val="pl-PL"/>
        </w:rPr>
        <w:t>roku</w:t>
      </w:r>
      <w:r w:rsidRPr="00605B5E">
        <w:rPr>
          <w:rFonts w:ascii="Times New Roman" w:hAnsi="Times New Roman" w:cs="Times New Roman"/>
          <w:color w:val="auto"/>
          <w:sz w:val="20"/>
          <w:lang w:val="pl-PL"/>
        </w:rPr>
        <w:t xml:space="preserve"> [mln euro]</w:t>
      </w:r>
      <w:bookmarkEnd w:id="34"/>
    </w:p>
    <w:p w:rsidR="00A73DFA" w:rsidRPr="00605B5E" w:rsidRDefault="0037433D" w:rsidP="000261F1">
      <w:pPr>
        <w:keepNext/>
        <w:contextualSpacing/>
        <w:jc w:val="center"/>
        <w:rPr>
          <w:rFonts w:ascii="Times New Roman" w:hAnsi="Times New Roman" w:cs="Times New Roman"/>
        </w:rPr>
      </w:pPr>
      <w:r w:rsidRPr="00605B5E">
        <w:rPr>
          <w:rFonts w:ascii="Times New Roman" w:hAnsi="Times New Roman" w:cs="Times New Roman"/>
          <w:noProof/>
          <w:lang w:eastAsia="pl-PL"/>
        </w:rPr>
        <w:drawing>
          <wp:inline distT="0" distB="0" distL="0" distR="0" wp14:anchorId="0242F8AE" wp14:editId="5E4AE35E">
            <wp:extent cx="5040000" cy="2880000"/>
            <wp:effectExtent l="0" t="0" r="27305" b="15875"/>
            <wp:docPr id="59" name="Wykres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73DFA" w:rsidRPr="00605B5E" w:rsidRDefault="00A73DFA" w:rsidP="00A73DFA">
      <w:pPr>
        <w:pStyle w:val="Legenda"/>
        <w:spacing w:line="276" w:lineRule="auto"/>
        <w:jc w:val="both"/>
        <w:rPr>
          <w:rFonts w:ascii="Times New Roman" w:hAnsi="Times New Roman" w:cs="Times New Roman"/>
          <w:b w:val="0"/>
          <w:color w:val="auto"/>
          <w:sz w:val="28"/>
          <w:szCs w:val="24"/>
          <w:lang w:val="pl-PL"/>
        </w:rPr>
      </w:pPr>
      <w:r w:rsidRPr="00605B5E">
        <w:rPr>
          <w:rFonts w:ascii="Times New Roman" w:hAnsi="Times New Roman" w:cs="Times New Roman"/>
          <w:b w:val="0"/>
          <w:color w:val="auto"/>
          <w:sz w:val="20"/>
          <w:lang w:val="pl-PL"/>
        </w:rPr>
        <w:t xml:space="preserve">Źródło: opracowanie własne na podstawie </w:t>
      </w:r>
      <w:r w:rsidR="000261F1" w:rsidRPr="00605B5E">
        <w:rPr>
          <w:rFonts w:ascii="Times New Roman" w:hAnsi="Times New Roman" w:cs="Times New Roman"/>
          <w:b w:val="0"/>
          <w:color w:val="auto"/>
          <w:sz w:val="20"/>
          <w:lang w:val="pl-PL"/>
        </w:rPr>
        <w:t xml:space="preserve">danych </w:t>
      </w:r>
      <w:r w:rsidRPr="00605B5E">
        <w:rPr>
          <w:rFonts w:ascii="Times New Roman" w:hAnsi="Times New Roman" w:cs="Times New Roman"/>
          <w:b w:val="0"/>
          <w:color w:val="auto"/>
          <w:sz w:val="20"/>
          <w:lang w:val="pl-PL"/>
        </w:rPr>
        <w:t>Eurostat</w:t>
      </w:r>
      <w:r w:rsidR="000261F1" w:rsidRPr="00605B5E">
        <w:rPr>
          <w:rFonts w:ascii="Times New Roman" w:hAnsi="Times New Roman" w:cs="Times New Roman"/>
          <w:b w:val="0"/>
          <w:color w:val="auto"/>
          <w:sz w:val="20"/>
          <w:lang w:val="pl-PL"/>
        </w:rPr>
        <w:t>u.</w:t>
      </w:r>
    </w:p>
    <w:p w:rsidR="00A73DFA" w:rsidRPr="00783689" w:rsidRDefault="00A73DFA" w:rsidP="00BC0748">
      <w:pPr>
        <w:spacing w:after="0" w:line="276" w:lineRule="auto"/>
        <w:ind w:firstLine="709"/>
        <w:contextualSpacing/>
        <w:jc w:val="both"/>
        <w:rPr>
          <w:rFonts w:ascii="Times New Roman" w:hAnsi="Times New Roman" w:cs="Times New Roman"/>
          <w:szCs w:val="24"/>
        </w:rPr>
      </w:pPr>
      <w:r w:rsidRPr="00783689">
        <w:rPr>
          <w:rFonts w:ascii="Times New Roman" w:hAnsi="Times New Roman" w:cs="Times New Roman"/>
          <w:szCs w:val="24"/>
        </w:rPr>
        <w:t>Wartość dodaną według sektorów PKB dla</w:t>
      </w:r>
      <w:r w:rsidR="005A721F" w:rsidRPr="00783689">
        <w:rPr>
          <w:rFonts w:ascii="Times New Roman" w:hAnsi="Times New Roman" w:cs="Times New Roman"/>
          <w:szCs w:val="24"/>
        </w:rPr>
        <w:t xml:space="preserve"> roku 2015 przedstawia wykres 13</w:t>
      </w:r>
      <w:r w:rsidRPr="00783689">
        <w:rPr>
          <w:rFonts w:ascii="Times New Roman" w:hAnsi="Times New Roman" w:cs="Times New Roman"/>
          <w:szCs w:val="24"/>
        </w:rPr>
        <w:t xml:space="preserve"> zgodnie z przyjętymi danymi:</w:t>
      </w:r>
    </w:p>
    <w:p w:rsidR="00A73DFA" w:rsidRPr="00783689" w:rsidRDefault="00A73DFA" w:rsidP="009262B8">
      <w:pPr>
        <w:pStyle w:val="Akapitzlist"/>
        <w:numPr>
          <w:ilvl w:val="0"/>
          <w:numId w:val="3"/>
        </w:numPr>
        <w:spacing w:after="200" w:line="276" w:lineRule="auto"/>
        <w:jc w:val="both"/>
        <w:rPr>
          <w:rFonts w:ascii="Times New Roman" w:hAnsi="Times New Roman" w:cs="Times New Roman"/>
          <w:szCs w:val="24"/>
        </w:rPr>
      </w:pPr>
      <w:r w:rsidRPr="00783689">
        <w:rPr>
          <w:rFonts w:ascii="Times New Roman" w:hAnsi="Times New Roman" w:cs="Times New Roman"/>
          <w:szCs w:val="24"/>
        </w:rPr>
        <w:t xml:space="preserve">sekcja A </w:t>
      </w:r>
      <w:r w:rsidR="002F4D0F" w:rsidRPr="00783689">
        <w:rPr>
          <w:rFonts w:ascii="Times New Roman" w:hAnsi="Times New Roman" w:cs="Times New Roman"/>
          <w:szCs w:val="24"/>
        </w:rPr>
        <w:t>–</w:t>
      </w:r>
      <w:r w:rsidRPr="00783689">
        <w:rPr>
          <w:rFonts w:ascii="Times New Roman" w:hAnsi="Times New Roman" w:cs="Times New Roman"/>
          <w:szCs w:val="24"/>
        </w:rPr>
        <w:t xml:space="preserve"> rolnictwo, leśnictwo, łowiectwo i rybactwo,</w:t>
      </w:r>
    </w:p>
    <w:p w:rsidR="00A73DFA" w:rsidRPr="00783689" w:rsidRDefault="00A73DFA" w:rsidP="009262B8">
      <w:pPr>
        <w:pStyle w:val="Akapitzlist"/>
        <w:numPr>
          <w:ilvl w:val="0"/>
          <w:numId w:val="3"/>
        </w:numPr>
        <w:spacing w:after="200" w:line="276" w:lineRule="auto"/>
        <w:jc w:val="both"/>
        <w:rPr>
          <w:rFonts w:ascii="Times New Roman" w:hAnsi="Times New Roman" w:cs="Times New Roman"/>
          <w:szCs w:val="24"/>
        </w:rPr>
      </w:pPr>
      <w:r w:rsidRPr="00783689">
        <w:rPr>
          <w:rFonts w:ascii="Times New Roman" w:hAnsi="Times New Roman" w:cs="Times New Roman"/>
          <w:szCs w:val="24"/>
        </w:rPr>
        <w:t xml:space="preserve">sekcje B,C,D,E,F </w:t>
      </w:r>
      <w:r w:rsidR="002F4D0F" w:rsidRPr="00783689">
        <w:rPr>
          <w:rFonts w:ascii="Times New Roman" w:hAnsi="Times New Roman" w:cs="Times New Roman"/>
          <w:szCs w:val="24"/>
        </w:rPr>
        <w:t>–</w:t>
      </w:r>
      <w:r w:rsidRPr="00783689">
        <w:rPr>
          <w:rFonts w:ascii="Times New Roman" w:hAnsi="Times New Roman" w:cs="Times New Roman"/>
          <w:szCs w:val="24"/>
        </w:rPr>
        <w:t xml:space="preserve"> przemysł i budownictwo,</w:t>
      </w:r>
    </w:p>
    <w:p w:rsidR="00A73DFA" w:rsidRPr="00783689" w:rsidRDefault="00A73DFA" w:rsidP="009262B8">
      <w:pPr>
        <w:pStyle w:val="Akapitzlist"/>
        <w:numPr>
          <w:ilvl w:val="0"/>
          <w:numId w:val="3"/>
        </w:numPr>
        <w:spacing w:after="200" w:line="276" w:lineRule="auto"/>
        <w:jc w:val="both"/>
        <w:rPr>
          <w:rFonts w:ascii="Times New Roman" w:hAnsi="Times New Roman" w:cs="Times New Roman"/>
          <w:szCs w:val="24"/>
        </w:rPr>
      </w:pPr>
      <w:r w:rsidRPr="00783689">
        <w:rPr>
          <w:rFonts w:ascii="Times New Roman" w:hAnsi="Times New Roman" w:cs="Times New Roman"/>
          <w:szCs w:val="24"/>
        </w:rPr>
        <w:t>sekcje G,H,I,J handel; naprawa pojazdów samochodowych; transport i gospodarka magazynowa; zakwaterowanie i gastronomia; informacja i komunikacja</w:t>
      </w:r>
    </w:p>
    <w:p w:rsidR="00A73DFA" w:rsidRPr="00783689" w:rsidRDefault="00A73DFA" w:rsidP="009262B8">
      <w:pPr>
        <w:pStyle w:val="Akapitzlist"/>
        <w:numPr>
          <w:ilvl w:val="0"/>
          <w:numId w:val="3"/>
        </w:numPr>
        <w:spacing w:after="200" w:line="276" w:lineRule="auto"/>
        <w:jc w:val="both"/>
        <w:rPr>
          <w:rFonts w:ascii="Times New Roman" w:hAnsi="Times New Roman" w:cs="Times New Roman"/>
          <w:szCs w:val="24"/>
        </w:rPr>
      </w:pPr>
      <w:r w:rsidRPr="00783689">
        <w:rPr>
          <w:rFonts w:ascii="Times New Roman" w:hAnsi="Times New Roman" w:cs="Times New Roman"/>
          <w:szCs w:val="24"/>
        </w:rPr>
        <w:t xml:space="preserve">sekcje K,L </w:t>
      </w:r>
      <w:r w:rsidR="002F4D0F" w:rsidRPr="00783689">
        <w:rPr>
          <w:rFonts w:ascii="Times New Roman" w:hAnsi="Times New Roman" w:cs="Times New Roman"/>
          <w:szCs w:val="24"/>
        </w:rPr>
        <w:t>–</w:t>
      </w:r>
      <w:r w:rsidRPr="00783689">
        <w:rPr>
          <w:rFonts w:ascii="Times New Roman" w:hAnsi="Times New Roman" w:cs="Times New Roman"/>
          <w:szCs w:val="24"/>
        </w:rPr>
        <w:t xml:space="preserve"> działalność finansowa i ubezpieczeniowa; obsługa rynku nieruchomości,</w:t>
      </w:r>
    </w:p>
    <w:p w:rsidR="00A73DFA" w:rsidRPr="00783689" w:rsidRDefault="00A73DFA" w:rsidP="009262B8">
      <w:pPr>
        <w:pStyle w:val="Akapitzlist"/>
        <w:numPr>
          <w:ilvl w:val="0"/>
          <w:numId w:val="3"/>
        </w:numPr>
        <w:spacing w:after="200" w:line="276" w:lineRule="auto"/>
        <w:jc w:val="both"/>
        <w:rPr>
          <w:rFonts w:ascii="Times New Roman" w:hAnsi="Times New Roman" w:cs="Times New Roman"/>
          <w:sz w:val="20"/>
        </w:rPr>
      </w:pPr>
      <w:r w:rsidRPr="00783689">
        <w:rPr>
          <w:rFonts w:ascii="Times New Roman" w:hAnsi="Times New Roman" w:cs="Times New Roman"/>
          <w:szCs w:val="24"/>
        </w:rPr>
        <w:t xml:space="preserve">sekcje M,N,O,P,Q,R,S,T </w:t>
      </w:r>
      <w:r w:rsidR="002F4D0F" w:rsidRPr="00783689">
        <w:rPr>
          <w:rFonts w:ascii="Times New Roman" w:hAnsi="Times New Roman" w:cs="Times New Roman"/>
          <w:szCs w:val="24"/>
        </w:rPr>
        <w:t>–</w:t>
      </w:r>
      <w:r w:rsidRPr="00783689">
        <w:rPr>
          <w:rFonts w:ascii="Times New Roman" w:hAnsi="Times New Roman" w:cs="Times New Roman"/>
          <w:szCs w:val="24"/>
        </w:rPr>
        <w:t xml:space="preserve"> pozostałe usługi.</w:t>
      </w:r>
    </w:p>
    <w:p w:rsidR="005A721F" w:rsidRPr="00783689" w:rsidRDefault="005A721F" w:rsidP="00783689">
      <w:pPr>
        <w:spacing w:line="276" w:lineRule="auto"/>
        <w:ind w:firstLine="708"/>
        <w:jc w:val="both"/>
        <w:rPr>
          <w:rFonts w:ascii="Times New Roman" w:hAnsi="Times New Roman" w:cs="Times New Roman"/>
        </w:rPr>
      </w:pPr>
      <w:r w:rsidRPr="00783689">
        <w:rPr>
          <w:rFonts w:ascii="Times New Roman" w:hAnsi="Times New Roman" w:cs="Times New Roman"/>
        </w:rPr>
        <w:lastRenderedPageBreak/>
        <w:t>W każdym subregionie, z wyjątkiem subregionu miasto Wrocław, najwyższe wartości generuje przemysł i budownictwo. W subregionie wałbrzyskim w 2015 roku wartoś</w:t>
      </w:r>
      <w:r w:rsidR="00E258B2">
        <w:rPr>
          <w:rFonts w:ascii="Times New Roman" w:hAnsi="Times New Roman" w:cs="Times New Roman"/>
        </w:rPr>
        <w:t>ć ta wyniosła 8 552 mln zł, a w </w:t>
      </w:r>
      <w:r w:rsidRPr="00783689">
        <w:rPr>
          <w:rFonts w:ascii="Times New Roman" w:hAnsi="Times New Roman" w:cs="Times New Roman"/>
        </w:rPr>
        <w:t xml:space="preserve">subregionie jeleniogórskim 8 159 mln zł. W porównaniu do pozostałych jednostek są to wartości absolutne najniższe w skali </w:t>
      </w:r>
      <w:r w:rsidR="001905F4" w:rsidRPr="00783689">
        <w:rPr>
          <w:rFonts w:ascii="Times New Roman" w:hAnsi="Times New Roman" w:cs="Times New Roman"/>
          <w:szCs w:val="24"/>
        </w:rPr>
        <w:t>województwa</w:t>
      </w:r>
      <w:r w:rsidRPr="00783689">
        <w:rPr>
          <w:rFonts w:ascii="Times New Roman" w:hAnsi="Times New Roman" w:cs="Times New Roman"/>
        </w:rPr>
        <w:t>. Najniższą wartość dodaną według sektora PKD we wszystkich subregionach generuje rolnictwo, leśnictwo, łowiectwo i rybact</w:t>
      </w:r>
      <w:r w:rsidR="00E258B2">
        <w:rPr>
          <w:rFonts w:ascii="Times New Roman" w:hAnsi="Times New Roman" w:cs="Times New Roman"/>
        </w:rPr>
        <w:t>wo oraz działalność finansowa i </w:t>
      </w:r>
      <w:r w:rsidRPr="00783689">
        <w:rPr>
          <w:rFonts w:ascii="Times New Roman" w:hAnsi="Times New Roman" w:cs="Times New Roman"/>
        </w:rPr>
        <w:t xml:space="preserve">ubezpieczeniowa; obsługa rynku nieruchomości. </w:t>
      </w:r>
    </w:p>
    <w:p w:rsidR="00A73DFA" w:rsidRDefault="00A73DFA" w:rsidP="00A73DFA">
      <w:pPr>
        <w:pStyle w:val="Legenda"/>
        <w:keepNext/>
        <w:spacing w:line="276" w:lineRule="auto"/>
        <w:jc w:val="both"/>
        <w:rPr>
          <w:rFonts w:ascii="Times New Roman" w:hAnsi="Times New Roman" w:cs="Times New Roman"/>
          <w:noProof/>
          <w:color w:val="auto"/>
          <w:sz w:val="20"/>
          <w:lang w:val="pl-PL"/>
        </w:rPr>
      </w:pPr>
      <w:bookmarkStart w:id="35" w:name="_Toc524772715"/>
      <w:r w:rsidRPr="00605B5E">
        <w:rPr>
          <w:rFonts w:ascii="Times New Roman" w:hAnsi="Times New Roman" w:cs="Times New Roman"/>
          <w:color w:val="auto"/>
          <w:sz w:val="20"/>
          <w:lang w:val="pl-PL"/>
        </w:rPr>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13</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Wartość dodana brutto według grup sekcji PKD 2007</w:t>
      </w:r>
      <w:r w:rsidRPr="00605B5E">
        <w:rPr>
          <w:rFonts w:ascii="Times New Roman" w:hAnsi="Times New Roman" w:cs="Times New Roman"/>
          <w:noProof/>
          <w:color w:val="auto"/>
          <w:sz w:val="20"/>
          <w:lang w:val="pl-PL"/>
        </w:rPr>
        <w:t xml:space="preserve"> według subregionów 2015 rok [mln zł]</w:t>
      </w:r>
      <w:bookmarkEnd w:id="35"/>
    </w:p>
    <w:p w:rsidR="00A73DFA" w:rsidRPr="00605B5E" w:rsidRDefault="00E45152" w:rsidP="00A73DFA">
      <w:pPr>
        <w:keepNext/>
        <w:contextualSpacing/>
        <w:jc w:val="center"/>
        <w:rPr>
          <w:rFonts w:ascii="Times New Roman" w:hAnsi="Times New Roman" w:cs="Times New Roman"/>
        </w:rPr>
      </w:pPr>
      <w:r w:rsidRPr="00605B5E">
        <w:rPr>
          <w:rFonts w:ascii="Times New Roman" w:hAnsi="Times New Roman" w:cs="Times New Roman"/>
          <w:noProof/>
          <w:lang w:eastAsia="pl-PL"/>
        </w:rPr>
        <w:drawing>
          <wp:inline distT="0" distB="0" distL="0" distR="0" wp14:anchorId="7A017F87" wp14:editId="26864632">
            <wp:extent cx="5039833" cy="3923414"/>
            <wp:effectExtent l="0" t="0" r="27940" b="20320"/>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73DFA" w:rsidRPr="00605B5E" w:rsidRDefault="00A73DFA" w:rsidP="00A73DFA">
      <w:pPr>
        <w:pStyle w:val="Legenda"/>
        <w:spacing w:line="276" w:lineRule="auto"/>
        <w:jc w:val="both"/>
        <w:rPr>
          <w:rFonts w:ascii="Times New Roman" w:hAnsi="Times New Roman" w:cs="Times New Roman"/>
          <w:b w:val="0"/>
          <w:color w:val="auto"/>
          <w:lang w:val="pl-PL"/>
        </w:rPr>
      </w:pPr>
      <w:r w:rsidRPr="00605B5E">
        <w:rPr>
          <w:rFonts w:ascii="Times New Roman" w:hAnsi="Times New Roman" w:cs="Times New Roman"/>
          <w:b w:val="0"/>
          <w:color w:val="auto"/>
          <w:sz w:val="20"/>
          <w:lang w:val="pl-PL"/>
        </w:rPr>
        <w:t xml:space="preserve">Źródło: opracowanie własne </w:t>
      </w:r>
      <w:r w:rsidR="00A92547">
        <w:rPr>
          <w:rFonts w:ascii="Times New Roman" w:hAnsi="Times New Roman" w:cs="Times New Roman"/>
          <w:b w:val="0"/>
          <w:color w:val="auto"/>
          <w:sz w:val="20"/>
          <w:lang w:val="pl-PL"/>
        </w:rPr>
        <w:t>na podstawie Banku Danych Lokalnych GUS.</w:t>
      </w:r>
    </w:p>
    <w:p w:rsidR="00A73DFA" w:rsidRPr="00A55572" w:rsidRDefault="00A73DFA" w:rsidP="0031322C">
      <w:pPr>
        <w:spacing w:before="240" w:after="120"/>
        <w:rPr>
          <w:rFonts w:ascii="Times New Roman" w:hAnsi="Times New Roman" w:cs="Times New Roman"/>
          <w:b/>
          <w:sz w:val="24"/>
          <w:szCs w:val="24"/>
        </w:rPr>
      </w:pPr>
      <w:bookmarkStart w:id="36" w:name="_Toc514875959"/>
      <w:r w:rsidRPr="00A55572">
        <w:rPr>
          <w:rFonts w:ascii="Times New Roman" w:hAnsi="Times New Roman" w:cs="Times New Roman"/>
          <w:b/>
          <w:sz w:val="24"/>
          <w:szCs w:val="24"/>
        </w:rPr>
        <w:t>Specjalne strefy ekonomiczne</w:t>
      </w:r>
      <w:bookmarkEnd w:id="36"/>
    </w:p>
    <w:p w:rsidR="00A73DFA" w:rsidRPr="00783689" w:rsidRDefault="00A73DFA" w:rsidP="005A721F">
      <w:pPr>
        <w:spacing w:after="0" w:line="276" w:lineRule="auto"/>
        <w:ind w:firstLine="708"/>
        <w:jc w:val="both"/>
        <w:rPr>
          <w:rFonts w:ascii="Times New Roman" w:hAnsi="Times New Roman" w:cs="Times New Roman"/>
        </w:rPr>
      </w:pPr>
      <w:r w:rsidRPr="00783689">
        <w:rPr>
          <w:rFonts w:ascii="Times New Roman" w:hAnsi="Times New Roman" w:cs="Times New Roman"/>
        </w:rPr>
        <w:t xml:space="preserve">Na badanym obszarze zlokalizowane są </w:t>
      </w:r>
      <w:r w:rsidR="00132D64" w:rsidRPr="00783689">
        <w:rPr>
          <w:rFonts w:ascii="Times New Roman" w:hAnsi="Times New Roman" w:cs="Times New Roman"/>
        </w:rPr>
        <w:t>podstrefy trzech specjalnych stref</w:t>
      </w:r>
      <w:r w:rsidRPr="00783689">
        <w:rPr>
          <w:rFonts w:ascii="Times New Roman" w:hAnsi="Times New Roman" w:cs="Times New Roman"/>
        </w:rPr>
        <w:t xml:space="preserve"> ekon</w:t>
      </w:r>
      <w:r w:rsidR="00132D64" w:rsidRPr="00783689">
        <w:rPr>
          <w:rFonts w:ascii="Times New Roman" w:hAnsi="Times New Roman" w:cs="Times New Roman"/>
        </w:rPr>
        <w:t>omicznych</w:t>
      </w:r>
      <w:r w:rsidRPr="00783689">
        <w:rPr>
          <w:rFonts w:ascii="Times New Roman" w:hAnsi="Times New Roman" w:cs="Times New Roman"/>
        </w:rPr>
        <w:t xml:space="preserve">: </w:t>
      </w:r>
      <w:r w:rsidR="00132D64" w:rsidRPr="00783689">
        <w:rPr>
          <w:rFonts w:ascii="Times New Roman" w:hAnsi="Times New Roman" w:cs="Times New Roman"/>
        </w:rPr>
        <w:t>Kamiennogórskiej</w:t>
      </w:r>
      <w:r w:rsidRPr="00783689">
        <w:rPr>
          <w:rFonts w:ascii="Times New Roman" w:hAnsi="Times New Roman" w:cs="Times New Roman"/>
        </w:rPr>
        <w:t xml:space="preserve"> (miasta: Jawor, Jelenia Góra, Kamienna Góra, Lubań, Piechowice, Zgorzelec, gminy: Bolków, Gryfów Śląski, Janowice Wielkie, Kamienna Góra, Lubań, Lubawka, Mirsk, Nowogrodziec), </w:t>
      </w:r>
      <w:r w:rsidR="00132D64" w:rsidRPr="00783689">
        <w:rPr>
          <w:rFonts w:ascii="Times New Roman" w:hAnsi="Times New Roman" w:cs="Times New Roman"/>
        </w:rPr>
        <w:t>Legnickiej</w:t>
      </w:r>
      <w:r w:rsidRPr="00783689">
        <w:rPr>
          <w:rFonts w:ascii="Times New Roman" w:hAnsi="Times New Roman" w:cs="Times New Roman"/>
        </w:rPr>
        <w:t xml:space="preserve"> (miasta: Zgorzelec, Złotoryja, gminy: Gromadka) </w:t>
      </w:r>
      <w:r w:rsidR="00132D64" w:rsidRPr="00783689">
        <w:rPr>
          <w:rFonts w:ascii="Times New Roman" w:hAnsi="Times New Roman" w:cs="Times New Roman"/>
        </w:rPr>
        <w:t>i Wałbrzyskiej</w:t>
      </w:r>
      <w:r w:rsidRPr="00783689">
        <w:rPr>
          <w:rFonts w:ascii="Times New Roman" w:hAnsi="Times New Roman" w:cs="Times New Roman"/>
          <w:b/>
        </w:rPr>
        <w:t xml:space="preserve"> </w:t>
      </w:r>
      <w:r w:rsidRPr="00783689">
        <w:rPr>
          <w:rFonts w:ascii="Times New Roman" w:hAnsi="Times New Roman" w:cs="Times New Roman"/>
        </w:rPr>
        <w:t xml:space="preserve">(miasta: Bielawa, Bolesławiec, Dzierżoniów, Jawor, Kłodzko, </w:t>
      </w:r>
      <w:r w:rsidR="00241943" w:rsidRPr="00783689">
        <w:rPr>
          <w:rFonts w:ascii="Times New Roman" w:hAnsi="Times New Roman" w:cs="Times New Roman"/>
        </w:rPr>
        <w:t>Kudowa Zdrój</w:t>
      </w:r>
      <w:r w:rsidRPr="00783689">
        <w:rPr>
          <w:rFonts w:ascii="Times New Roman" w:hAnsi="Times New Roman" w:cs="Times New Roman"/>
        </w:rPr>
        <w:t>, Nowa Ruda, Świdnica, Świebodzice, Wałbrzych, gminy: Bolków, Bystrzyca Kłodzka, Dobromierz, Kłodzko, Męcinka, Nowa Ruda, Strzegom, Świdnica, Wądroże Wielkie, Ząbkowice Śląskie, Żarów).</w:t>
      </w:r>
    </w:p>
    <w:p w:rsidR="005A721F" w:rsidRPr="00783689" w:rsidRDefault="005A721F" w:rsidP="005A721F">
      <w:pPr>
        <w:spacing w:line="276" w:lineRule="auto"/>
        <w:ind w:firstLine="709"/>
        <w:contextualSpacing/>
        <w:jc w:val="both"/>
        <w:rPr>
          <w:rFonts w:ascii="Times New Roman" w:eastAsia="Times New Roman" w:hAnsi="Times New Roman" w:cs="Times New Roman"/>
          <w:color w:val="000000"/>
          <w:szCs w:val="24"/>
          <w:lang w:eastAsia="pl-PL"/>
        </w:rPr>
      </w:pPr>
      <w:r w:rsidRPr="00783689">
        <w:rPr>
          <w:rFonts w:ascii="Times New Roman" w:eastAsia="Times New Roman" w:hAnsi="Times New Roman" w:cs="Times New Roman"/>
          <w:color w:val="000000"/>
          <w:szCs w:val="24"/>
          <w:lang w:eastAsia="pl-PL"/>
        </w:rPr>
        <w:t>W 2016 roku, tak jak w latach poprzednich, najwięcej zezwole</w:t>
      </w:r>
      <w:r w:rsidR="00E258B2">
        <w:rPr>
          <w:rFonts w:ascii="Times New Roman" w:eastAsia="Times New Roman" w:hAnsi="Times New Roman" w:cs="Times New Roman"/>
          <w:color w:val="000000"/>
          <w:szCs w:val="24"/>
          <w:lang w:eastAsia="pl-PL"/>
        </w:rPr>
        <w:t>ń należało do przedsiębiorców w </w:t>
      </w:r>
      <w:r w:rsidRPr="00783689">
        <w:rPr>
          <w:rFonts w:ascii="Times New Roman" w:eastAsia="Times New Roman" w:hAnsi="Times New Roman" w:cs="Times New Roman"/>
          <w:color w:val="000000"/>
          <w:szCs w:val="24"/>
          <w:lang w:eastAsia="pl-PL"/>
        </w:rPr>
        <w:t xml:space="preserve">strefie wałbrzyskiej (313). </w:t>
      </w:r>
      <w:r w:rsidRPr="00783689">
        <w:rPr>
          <w:rFonts w:ascii="Times New Roman" w:hAnsi="Times New Roman" w:cs="Times New Roman"/>
          <w:szCs w:val="24"/>
        </w:rPr>
        <w:t xml:space="preserve">Biorąc pod uwagę liczbę wydanych nowych zezwoleń </w:t>
      </w:r>
      <w:r w:rsidRPr="00783689">
        <w:rPr>
          <w:rFonts w:ascii="Times New Roman" w:eastAsia="Times New Roman" w:hAnsi="Times New Roman" w:cs="Times New Roman"/>
          <w:color w:val="000000"/>
          <w:szCs w:val="24"/>
          <w:lang w:eastAsia="pl-PL"/>
        </w:rPr>
        <w:t>w 2016 roku na tle wszystkich polskich specjalnych stref ekonomicznych najwięcej uzyskali przedsiębiorcy w strefie wałbrzyskiej (36).</w:t>
      </w:r>
    </w:p>
    <w:p w:rsidR="005A721F" w:rsidRPr="00783689" w:rsidRDefault="005A721F" w:rsidP="005A721F">
      <w:pPr>
        <w:spacing w:line="276" w:lineRule="auto"/>
        <w:ind w:firstLine="709"/>
        <w:contextualSpacing/>
        <w:jc w:val="both"/>
        <w:rPr>
          <w:rFonts w:ascii="Times New Roman" w:eastAsia="Times New Roman" w:hAnsi="Times New Roman" w:cs="Times New Roman"/>
          <w:color w:val="000000"/>
          <w:szCs w:val="24"/>
          <w:lang w:eastAsia="pl-PL"/>
        </w:rPr>
      </w:pPr>
      <w:r w:rsidRPr="00783689">
        <w:rPr>
          <w:rFonts w:ascii="Times New Roman" w:eastAsia="Times New Roman" w:hAnsi="Times New Roman" w:cs="Times New Roman"/>
          <w:color w:val="000000"/>
          <w:szCs w:val="24"/>
          <w:lang w:eastAsia="pl-PL"/>
        </w:rPr>
        <w:t>Wałbrzyska specjalna strefa ekonomiczna jest również dominującą pod względem bezwzględnego wzrostu nakładów inwestycyjnych. Porównując rok 2015 i 2016 wartość nakładów wzrosła o ponad 2,6 mln zł (dane dotyczą całej SSE).</w:t>
      </w:r>
    </w:p>
    <w:p w:rsidR="005A721F" w:rsidRPr="00605B5E" w:rsidRDefault="005A721F" w:rsidP="008F4B6B">
      <w:pPr>
        <w:spacing w:line="276" w:lineRule="auto"/>
        <w:ind w:firstLine="708"/>
        <w:jc w:val="both"/>
        <w:rPr>
          <w:rFonts w:ascii="Times New Roman" w:hAnsi="Times New Roman" w:cs="Times New Roman"/>
          <w:sz w:val="24"/>
        </w:rPr>
      </w:pPr>
    </w:p>
    <w:p w:rsidR="0028221F" w:rsidRDefault="00A73DFA" w:rsidP="0028221F">
      <w:pPr>
        <w:pStyle w:val="Legenda"/>
        <w:keepNext/>
        <w:spacing w:line="276" w:lineRule="auto"/>
        <w:jc w:val="both"/>
        <w:rPr>
          <w:rFonts w:ascii="Times New Roman" w:hAnsi="Times New Roman" w:cs="Times New Roman"/>
          <w:noProof/>
          <w:color w:val="auto"/>
          <w:sz w:val="20"/>
          <w:lang w:val="pl-PL"/>
        </w:rPr>
      </w:pPr>
      <w:bookmarkStart w:id="37" w:name="_Toc524772716"/>
      <w:r w:rsidRPr="00605B5E">
        <w:rPr>
          <w:rFonts w:ascii="Times New Roman" w:hAnsi="Times New Roman" w:cs="Times New Roman"/>
          <w:color w:val="auto"/>
          <w:sz w:val="20"/>
          <w:lang w:val="pl-PL"/>
        </w:rPr>
        <w:lastRenderedPageBreak/>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14</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Stopień zagospodarowania gruntów w SSE [%]</w:t>
      </w:r>
      <w:r w:rsidRPr="00605B5E">
        <w:rPr>
          <w:rFonts w:ascii="Times New Roman" w:hAnsi="Times New Roman" w:cs="Times New Roman"/>
          <w:noProof/>
          <w:color w:val="auto"/>
          <w:sz w:val="20"/>
          <w:lang w:val="pl-PL"/>
        </w:rPr>
        <w:t xml:space="preserve"> stan na dzień 31.12.2016</w:t>
      </w:r>
      <w:bookmarkEnd w:id="37"/>
    </w:p>
    <w:p w:rsidR="00A73DFA" w:rsidRPr="006D48BC" w:rsidRDefault="006D48BC" w:rsidP="006D48BC">
      <w:pPr>
        <w:pStyle w:val="Legenda"/>
        <w:keepNext/>
        <w:spacing w:line="276" w:lineRule="auto"/>
        <w:jc w:val="center"/>
        <w:rPr>
          <w:rFonts w:ascii="Times New Roman" w:hAnsi="Times New Roman" w:cs="Times New Roman"/>
          <w:color w:val="auto"/>
          <w:sz w:val="20"/>
          <w:lang w:val="pl-PL"/>
        </w:rPr>
      </w:pPr>
      <w:r>
        <w:rPr>
          <w:rFonts w:ascii="Times New Roman" w:hAnsi="Times New Roman" w:cs="Times New Roman"/>
          <w:noProof/>
          <w:color w:val="auto"/>
          <w:sz w:val="20"/>
          <w:lang w:val="pl-PL" w:eastAsia="pl-PL"/>
        </w:rPr>
        <w:drawing>
          <wp:inline distT="0" distB="0" distL="0" distR="0" wp14:anchorId="083FB213" wp14:editId="0E9F4870">
            <wp:extent cx="5040000" cy="3200400"/>
            <wp:effectExtent l="0" t="0" r="27305" b="1905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73DFA" w:rsidRPr="00783689" w:rsidRDefault="00A73DFA" w:rsidP="00783689">
      <w:pPr>
        <w:pStyle w:val="Legenda"/>
        <w:rPr>
          <w:rFonts w:ascii="Times New Roman" w:hAnsi="Times New Roman" w:cs="Times New Roman"/>
          <w:b w:val="0"/>
          <w:color w:val="auto"/>
          <w:sz w:val="20"/>
          <w:lang w:val="pl-PL"/>
        </w:rPr>
      </w:pPr>
      <w:r w:rsidRPr="00605B5E">
        <w:rPr>
          <w:rFonts w:ascii="Times New Roman" w:hAnsi="Times New Roman" w:cs="Times New Roman"/>
          <w:b w:val="0"/>
          <w:color w:val="auto"/>
          <w:sz w:val="20"/>
          <w:lang w:val="pl-PL"/>
        </w:rPr>
        <w:t xml:space="preserve">Źródło: opracowanie własne na podstawie Informacji o realizacji ustawy o specjalnych strefach ekonomicznych. Stan na dzień 31 </w:t>
      </w:r>
      <w:r w:rsidR="00F7284E" w:rsidRPr="00605B5E">
        <w:rPr>
          <w:rFonts w:ascii="Times New Roman" w:hAnsi="Times New Roman" w:cs="Times New Roman"/>
          <w:b w:val="0"/>
          <w:color w:val="auto"/>
          <w:sz w:val="20"/>
          <w:lang w:val="pl-PL"/>
        </w:rPr>
        <w:t>XII</w:t>
      </w:r>
      <w:r w:rsidRPr="00605B5E">
        <w:rPr>
          <w:rFonts w:ascii="Times New Roman" w:hAnsi="Times New Roman" w:cs="Times New Roman"/>
          <w:b w:val="0"/>
          <w:color w:val="auto"/>
          <w:sz w:val="20"/>
          <w:lang w:val="pl-PL"/>
        </w:rPr>
        <w:t xml:space="preserve"> 2016</w:t>
      </w:r>
      <w:r w:rsidR="00FC3D10">
        <w:rPr>
          <w:rFonts w:ascii="Times New Roman" w:hAnsi="Times New Roman" w:cs="Times New Roman"/>
          <w:b w:val="0"/>
          <w:color w:val="auto"/>
          <w:sz w:val="20"/>
          <w:lang w:val="pl-PL"/>
        </w:rPr>
        <w:t>.</w:t>
      </w:r>
    </w:p>
    <w:p w:rsidR="00A73DFA" w:rsidRPr="00605B5E" w:rsidRDefault="00A73DFA" w:rsidP="0028221F">
      <w:pPr>
        <w:pStyle w:val="Legenda"/>
        <w:keepNext/>
        <w:spacing w:line="276" w:lineRule="auto"/>
        <w:jc w:val="both"/>
        <w:rPr>
          <w:rFonts w:ascii="Times New Roman" w:hAnsi="Times New Roman" w:cs="Times New Roman"/>
          <w:color w:val="auto"/>
          <w:sz w:val="20"/>
          <w:lang w:val="pl-PL"/>
        </w:rPr>
      </w:pPr>
      <w:bookmarkStart w:id="38" w:name="_Toc524772717"/>
      <w:r w:rsidRPr="00605B5E">
        <w:rPr>
          <w:rFonts w:ascii="Times New Roman" w:hAnsi="Times New Roman" w:cs="Times New Roman"/>
          <w:color w:val="auto"/>
          <w:sz w:val="20"/>
          <w:lang w:val="pl-PL"/>
        </w:rPr>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15</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xml:space="preserve">. Nakłady inwestycyjne w </w:t>
      </w:r>
      <w:r w:rsidR="00B146CC" w:rsidRPr="00B146CC">
        <w:rPr>
          <w:rFonts w:ascii="Times New Roman" w:eastAsia="Times New Roman" w:hAnsi="Times New Roman" w:cs="Times New Roman"/>
          <w:color w:val="000000"/>
          <w:sz w:val="20"/>
          <w:szCs w:val="20"/>
          <w:lang w:val="pl-PL" w:eastAsia="pl-PL"/>
        </w:rPr>
        <w:t>specjalnych stref ekonomicznych</w:t>
      </w:r>
      <w:r w:rsidR="00B146CC">
        <w:rPr>
          <w:rFonts w:ascii="Times New Roman" w:hAnsi="Times New Roman" w:cs="Times New Roman"/>
          <w:color w:val="auto"/>
          <w:sz w:val="20"/>
          <w:lang w:val="pl-PL"/>
        </w:rPr>
        <w:t xml:space="preserve"> </w:t>
      </w:r>
      <w:r w:rsidRPr="00605B5E">
        <w:rPr>
          <w:rFonts w:ascii="Times New Roman" w:hAnsi="Times New Roman" w:cs="Times New Roman"/>
          <w:color w:val="auto"/>
          <w:sz w:val="20"/>
          <w:lang w:val="pl-PL"/>
        </w:rPr>
        <w:t>w latach 2014-2016 [mln zł]</w:t>
      </w:r>
      <w:bookmarkEnd w:id="38"/>
    </w:p>
    <w:p w:rsidR="00A73DFA" w:rsidRPr="00605B5E" w:rsidRDefault="00441D89" w:rsidP="00921B1E">
      <w:pPr>
        <w:keepNext/>
        <w:spacing w:after="0"/>
        <w:jc w:val="center"/>
        <w:rPr>
          <w:rFonts w:ascii="Times New Roman" w:hAnsi="Times New Roman" w:cs="Times New Roman"/>
        </w:rPr>
      </w:pPr>
      <w:r>
        <w:rPr>
          <w:noProof/>
          <w:lang w:eastAsia="pl-PL"/>
        </w:rPr>
        <w:drawing>
          <wp:inline distT="0" distB="0" distL="0" distR="0" wp14:anchorId="0FAAB9BF" wp14:editId="23A48BB0">
            <wp:extent cx="5040000" cy="2689225"/>
            <wp:effectExtent l="0" t="0" r="27305" b="15875"/>
            <wp:docPr id="48" name="Wykres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73DFA" w:rsidRPr="00605B5E" w:rsidRDefault="00A73DFA" w:rsidP="005A721F">
      <w:pPr>
        <w:pStyle w:val="Legenda"/>
        <w:spacing w:before="240"/>
        <w:rPr>
          <w:rFonts w:ascii="Times New Roman" w:eastAsia="Times New Roman" w:hAnsi="Times New Roman" w:cs="Times New Roman"/>
          <w:b w:val="0"/>
          <w:color w:val="auto"/>
          <w:sz w:val="22"/>
          <w:szCs w:val="20"/>
          <w:lang w:val="pl-PL" w:eastAsia="pl-PL"/>
        </w:rPr>
      </w:pPr>
      <w:r w:rsidRPr="00605B5E">
        <w:rPr>
          <w:rFonts w:ascii="Times New Roman" w:hAnsi="Times New Roman" w:cs="Times New Roman"/>
          <w:b w:val="0"/>
          <w:color w:val="auto"/>
          <w:sz w:val="20"/>
          <w:lang w:val="pl-PL"/>
        </w:rPr>
        <w:t xml:space="preserve">Źródło: opracowanie własne na podstawie Informacji o realizacji ustawy o specjalnych strefach ekonomicznych. Stan na dzień 31 </w:t>
      </w:r>
      <w:r w:rsidR="00F7284E" w:rsidRPr="00605B5E">
        <w:rPr>
          <w:rFonts w:ascii="Times New Roman" w:hAnsi="Times New Roman" w:cs="Times New Roman"/>
          <w:b w:val="0"/>
          <w:color w:val="auto"/>
          <w:sz w:val="20"/>
          <w:lang w:val="pl-PL"/>
        </w:rPr>
        <w:t>XII</w:t>
      </w:r>
      <w:r w:rsidRPr="00605B5E">
        <w:rPr>
          <w:rFonts w:ascii="Times New Roman" w:hAnsi="Times New Roman" w:cs="Times New Roman"/>
          <w:b w:val="0"/>
          <w:color w:val="auto"/>
          <w:sz w:val="20"/>
          <w:lang w:val="pl-PL"/>
        </w:rPr>
        <w:t xml:space="preserve"> 2016</w:t>
      </w:r>
      <w:r w:rsidR="00FC3D10">
        <w:rPr>
          <w:rFonts w:ascii="Times New Roman" w:hAnsi="Times New Roman" w:cs="Times New Roman"/>
          <w:b w:val="0"/>
          <w:color w:val="auto"/>
          <w:sz w:val="20"/>
          <w:lang w:val="pl-PL"/>
        </w:rPr>
        <w:t>.</w:t>
      </w:r>
    </w:p>
    <w:p w:rsidR="00A73DFA" w:rsidRPr="00783689" w:rsidRDefault="00A73DFA" w:rsidP="008F4B6B">
      <w:pPr>
        <w:spacing w:line="276" w:lineRule="auto"/>
        <w:ind w:firstLine="708"/>
        <w:jc w:val="both"/>
        <w:rPr>
          <w:rFonts w:ascii="Times New Roman" w:hAnsi="Times New Roman" w:cs="Times New Roman"/>
        </w:rPr>
      </w:pPr>
      <w:r w:rsidRPr="00783689">
        <w:rPr>
          <w:rFonts w:ascii="Times New Roman" w:hAnsi="Times New Roman" w:cs="Times New Roman"/>
        </w:rPr>
        <w:t xml:space="preserve">Analizując miejsca pracy utworzone w badanych </w:t>
      </w:r>
      <w:r w:rsidR="00921B1E" w:rsidRPr="00783689">
        <w:rPr>
          <w:rFonts w:ascii="Times New Roman" w:hAnsi="Times New Roman" w:cs="Times New Roman"/>
        </w:rPr>
        <w:t>strefach</w:t>
      </w:r>
      <w:r w:rsidRPr="00783689">
        <w:rPr>
          <w:rFonts w:ascii="Times New Roman" w:hAnsi="Times New Roman" w:cs="Times New Roman"/>
        </w:rPr>
        <w:t xml:space="preserve"> zaobserwować można ciągły wzrost miejsc pracy ogółem. Szczegółow</w:t>
      </w:r>
      <w:r w:rsidR="007143EA" w:rsidRPr="00783689">
        <w:rPr>
          <w:rFonts w:ascii="Times New Roman" w:hAnsi="Times New Roman" w:cs="Times New Roman"/>
        </w:rPr>
        <w:t>ą analizę przedstawia wykres 1</w:t>
      </w:r>
      <w:r w:rsidR="005A721F" w:rsidRPr="00783689">
        <w:rPr>
          <w:rFonts w:ascii="Times New Roman" w:hAnsi="Times New Roman" w:cs="Times New Roman"/>
        </w:rPr>
        <w:t>6</w:t>
      </w:r>
      <w:r w:rsidRPr="00783689">
        <w:rPr>
          <w:rFonts w:ascii="Times New Roman" w:hAnsi="Times New Roman" w:cs="Times New Roman"/>
        </w:rPr>
        <w:t>.</w:t>
      </w:r>
    </w:p>
    <w:p w:rsidR="00A73DFA" w:rsidRPr="00605B5E" w:rsidRDefault="00A73DFA" w:rsidP="00A73DFA">
      <w:pPr>
        <w:pStyle w:val="Legenda"/>
        <w:keepNext/>
        <w:spacing w:line="276" w:lineRule="auto"/>
        <w:rPr>
          <w:rFonts w:ascii="Times New Roman" w:hAnsi="Times New Roman" w:cs="Times New Roman"/>
          <w:color w:val="auto"/>
          <w:sz w:val="20"/>
          <w:lang w:val="pl-PL"/>
        </w:rPr>
      </w:pPr>
      <w:bookmarkStart w:id="39" w:name="_Toc524772718"/>
      <w:r w:rsidRPr="00605B5E">
        <w:rPr>
          <w:rFonts w:ascii="Times New Roman" w:hAnsi="Times New Roman" w:cs="Times New Roman"/>
          <w:color w:val="auto"/>
          <w:sz w:val="20"/>
          <w:lang w:val="pl-PL"/>
        </w:rPr>
        <w:lastRenderedPageBreak/>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16</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xml:space="preserve">. Miejsca pracy ogółem w latach 2014-2016 w </w:t>
      </w:r>
      <w:r w:rsidR="00B146CC" w:rsidRPr="00B146CC">
        <w:rPr>
          <w:rFonts w:ascii="Times New Roman" w:eastAsia="Times New Roman" w:hAnsi="Times New Roman" w:cs="Times New Roman"/>
          <w:color w:val="000000"/>
          <w:sz w:val="20"/>
          <w:szCs w:val="20"/>
          <w:lang w:val="pl-PL" w:eastAsia="pl-PL"/>
        </w:rPr>
        <w:t>specjalnych stref ekonomicznych</w:t>
      </w:r>
      <w:bookmarkEnd w:id="39"/>
      <w:r w:rsidR="00B146CC">
        <w:rPr>
          <w:rFonts w:ascii="Times New Roman" w:hAnsi="Times New Roman" w:cs="Times New Roman"/>
          <w:color w:val="auto"/>
          <w:sz w:val="20"/>
          <w:lang w:val="pl-PL"/>
        </w:rPr>
        <w:t xml:space="preserve"> </w:t>
      </w:r>
    </w:p>
    <w:p w:rsidR="00A73DFA" w:rsidRPr="00605B5E" w:rsidRDefault="00441D89" w:rsidP="00BC0748">
      <w:pPr>
        <w:keepNext/>
        <w:jc w:val="center"/>
        <w:rPr>
          <w:rFonts w:ascii="Times New Roman" w:hAnsi="Times New Roman" w:cs="Times New Roman"/>
        </w:rPr>
      </w:pPr>
      <w:r>
        <w:rPr>
          <w:noProof/>
          <w:lang w:eastAsia="pl-PL"/>
        </w:rPr>
        <w:drawing>
          <wp:inline distT="0" distB="0" distL="0" distR="0" wp14:anchorId="7A8F945C" wp14:editId="713B7AD1">
            <wp:extent cx="5040000" cy="2689225"/>
            <wp:effectExtent l="0" t="0" r="27305" b="15875"/>
            <wp:docPr id="66" name="Wykres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73DFA" w:rsidRPr="00605B5E" w:rsidRDefault="00A73DFA" w:rsidP="005A721F">
      <w:pPr>
        <w:pStyle w:val="Legenda"/>
        <w:rPr>
          <w:rFonts w:ascii="Times New Roman" w:hAnsi="Times New Roman" w:cs="Times New Roman"/>
          <w:b w:val="0"/>
          <w:color w:val="auto"/>
          <w:sz w:val="20"/>
          <w:lang w:val="pl-PL"/>
        </w:rPr>
      </w:pPr>
      <w:r w:rsidRPr="00605B5E">
        <w:rPr>
          <w:rFonts w:ascii="Times New Roman" w:hAnsi="Times New Roman" w:cs="Times New Roman"/>
          <w:b w:val="0"/>
          <w:color w:val="auto"/>
          <w:sz w:val="20"/>
          <w:lang w:val="pl-PL"/>
        </w:rPr>
        <w:t xml:space="preserve">Źródło: opracowanie własne na podstawie Informacji o realizacji ustawy o specjalnych strefach ekonomicznych. Stan na dzień 31 </w:t>
      </w:r>
      <w:r w:rsidR="008348D4" w:rsidRPr="00605B5E">
        <w:rPr>
          <w:rFonts w:ascii="Times New Roman" w:hAnsi="Times New Roman" w:cs="Times New Roman"/>
          <w:b w:val="0"/>
          <w:color w:val="auto"/>
          <w:sz w:val="20"/>
          <w:lang w:val="pl-PL"/>
        </w:rPr>
        <w:t>XII</w:t>
      </w:r>
      <w:r w:rsidRPr="00605B5E">
        <w:rPr>
          <w:rFonts w:ascii="Times New Roman" w:hAnsi="Times New Roman" w:cs="Times New Roman"/>
          <w:b w:val="0"/>
          <w:color w:val="auto"/>
          <w:sz w:val="20"/>
          <w:lang w:val="pl-PL"/>
        </w:rPr>
        <w:t xml:space="preserve"> 2016</w:t>
      </w:r>
      <w:r w:rsidR="00FC3D10">
        <w:rPr>
          <w:rFonts w:ascii="Times New Roman" w:hAnsi="Times New Roman" w:cs="Times New Roman"/>
          <w:b w:val="0"/>
          <w:color w:val="auto"/>
          <w:sz w:val="20"/>
          <w:lang w:val="pl-PL"/>
        </w:rPr>
        <w:t>.</w:t>
      </w:r>
    </w:p>
    <w:p w:rsidR="00A73DFA" w:rsidRPr="00783689" w:rsidRDefault="00A73DFA" w:rsidP="008F4B6B">
      <w:pPr>
        <w:spacing w:line="276" w:lineRule="auto"/>
        <w:ind w:firstLine="708"/>
        <w:contextualSpacing/>
        <w:jc w:val="both"/>
        <w:rPr>
          <w:rFonts w:ascii="Times New Roman" w:hAnsi="Times New Roman" w:cs="Times New Roman"/>
        </w:rPr>
      </w:pPr>
      <w:r w:rsidRPr="00783689">
        <w:rPr>
          <w:rFonts w:ascii="Times New Roman" w:hAnsi="Times New Roman" w:cs="Times New Roman"/>
        </w:rPr>
        <w:t>Na tle pozostałych specjalnych stref ekonomicznych w 2016</w:t>
      </w:r>
      <w:r w:rsidR="00921B1E" w:rsidRPr="00783689">
        <w:rPr>
          <w:rFonts w:ascii="Times New Roman" w:hAnsi="Times New Roman" w:cs="Times New Roman"/>
        </w:rPr>
        <w:t xml:space="preserve"> </w:t>
      </w:r>
      <w:r w:rsidR="00AC679B" w:rsidRPr="00783689">
        <w:rPr>
          <w:rFonts w:ascii="Times New Roman" w:hAnsi="Times New Roman" w:cs="Times New Roman"/>
        </w:rPr>
        <w:t>roku</w:t>
      </w:r>
      <w:r w:rsidRPr="00783689">
        <w:rPr>
          <w:rFonts w:ascii="Times New Roman" w:hAnsi="Times New Roman" w:cs="Times New Roman"/>
        </w:rPr>
        <w:t xml:space="preserve"> wyróżniała się Legnicka SSE, której dynamika zatrudnienia wyniosła 114,0. W wartościach bezwzględnych największy przyrost miejsc p</w:t>
      </w:r>
      <w:r w:rsidR="00AC679B" w:rsidRPr="00783689">
        <w:rPr>
          <w:rFonts w:ascii="Times New Roman" w:hAnsi="Times New Roman" w:cs="Times New Roman"/>
        </w:rPr>
        <w:t>racy ogółem w porównaniu z rokiem 2015</w:t>
      </w:r>
      <w:r w:rsidRPr="00783689">
        <w:rPr>
          <w:rFonts w:ascii="Times New Roman" w:hAnsi="Times New Roman" w:cs="Times New Roman"/>
        </w:rPr>
        <w:t xml:space="preserve"> odnotowała strefa wałbrzyska (o blisko 4,6 tys</w:t>
      </w:r>
      <w:r w:rsidR="00B146CC" w:rsidRPr="00783689">
        <w:rPr>
          <w:rFonts w:ascii="Times New Roman" w:hAnsi="Times New Roman" w:cs="Times New Roman"/>
        </w:rPr>
        <w:t>.</w:t>
      </w:r>
      <w:r w:rsidR="00FA5E4B" w:rsidRPr="00783689">
        <w:rPr>
          <w:rFonts w:ascii="Times New Roman" w:hAnsi="Times New Roman" w:cs="Times New Roman"/>
        </w:rPr>
        <w:t xml:space="preserve"> w całej </w:t>
      </w:r>
      <w:r w:rsidR="006E216E" w:rsidRPr="00783689">
        <w:rPr>
          <w:rFonts w:ascii="Times New Roman" w:hAnsi="Times New Roman" w:cs="Times New Roman"/>
        </w:rPr>
        <w:t>SSE</w:t>
      </w:r>
      <w:r w:rsidR="00B146CC" w:rsidRPr="00783689">
        <w:rPr>
          <w:rFonts w:ascii="Times New Roman" w:hAnsi="Times New Roman" w:cs="Times New Roman"/>
        </w:rPr>
        <w:t>)</w:t>
      </w:r>
      <w:r w:rsidRPr="00783689">
        <w:rPr>
          <w:rFonts w:ascii="Times New Roman" w:hAnsi="Times New Roman" w:cs="Times New Roman"/>
        </w:rPr>
        <w:t>.</w:t>
      </w:r>
    </w:p>
    <w:p w:rsidR="00B96D4A" w:rsidRPr="00783689" w:rsidRDefault="00A14B80" w:rsidP="00783689">
      <w:pPr>
        <w:spacing w:line="276" w:lineRule="auto"/>
        <w:ind w:firstLine="708"/>
        <w:contextualSpacing/>
        <w:jc w:val="both"/>
        <w:rPr>
          <w:rFonts w:ascii="Times New Roman" w:hAnsi="Times New Roman" w:cs="Times New Roman"/>
        </w:rPr>
      </w:pPr>
      <w:r w:rsidRPr="00783689">
        <w:rPr>
          <w:rFonts w:ascii="Times New Roman" w:hAnsi="Times New Roman" w:cs="Times New Roman"/>
        </w:rPr>
        <w:t>Dotychczasowy rozwój specjalnych stref ekonomicznych na badanym obszarze przebiega w sposób stabilny i zrównoważony. Nie ma przesłanek by przypuszczać, że w średnim okresie ulegnie to zmianie. Większość zamierzeń określonych na etapie tworzenia strefy j</w:t>
      </w:r>
      <w:r w:rsidR="00AE6861" w:rsidRPr="00783689">
        <w:rPr>
          <w:rFonts w:ascii="Times New Roman" w:hAnsi="Times New Roman" w:cs="Times New Roman"/>
        </w:rPr>
        <w:t>est sukcesywnie realizowana. Co</w:t>
      </w:r>
      <w:r w:rsidRPr="00783689">
        <w:rPr>
          <w:rFonts w:ascii="Times New Roman" w:hAnsi="Times New Roman" w:cs="Times New Roman"/>
        </w:rPr>
        <w:t>raz więcej podmiotów ubiega się o zezwolenia, co przekłada się na rosnące nakłady inwestycyjne i tworzone miejsca pracy. Okres funkcjonowania obszarów uprzywilejowanych w Polsce ma się zakończyć w 2026 roku</w:t>
      </w:r>
      <w:r w:rsidRPr="00783689">
        <w:rPr>
          <w:rStyle w:val="Odwoanieprzypisudolnego"/>
          <w:rFonts w:ascii="Times New Roman" w:hAnsi="Times New Roman" w:cs="Times New Roman"/>
        </w:rPr>
        <w:footnoteReference w:id="5"/>
      </w:r>
      <w:r w:rsidRPr="00783689">
        <w:rPr>
          <w:rFonts w:ascii="Times New Roman" w:hAnsi="Times New Roman" w:cs="Times New Roman"/>
        </w:rPr>
        <w:t>. Jednakże 30.06.2018 roku weszła w życie ustawa</w:t>
      </w:r>
      <w:r w:rsidR="006A51A4" w:rsidRPr="00783689">
        <w:rPr>
          <w:rFonts w:ascii="Times New Roman" w:hAnsi="Times New Roman" w:cs="Times New Roman"/>
        </w:rPr>
        <w:t xml:space="preserve"> o wspieraniu nowych inwestycji</w:t>
      </w:r>
      <w:r w:rsidRPr="00783689">
        <w:rPr>
          <w:rStyle w:val="Odwoanieprzypisudolnego"/>
          <w:rFonts w:ascii="Times New Roman" w:hAnsi="Times New Roman" w:cs="Times New Roman"/>
        </w:rPr>
        <w:footnoteReference w:id="6"/>
      </w:r>
      <w:r w:rsidR="006A51A4" w:rsidRPr="00783689">
        <w:rPr>
          <w:rFonts w:ascii="Times New Roman" w:hAnsi="Times New Roman" w:cs="Times New Roman"/>
        </w:rPr>
        <w:t>.</w:t>
      </w:r>
      <w:r w:rsidRPr="00783689">
        <w:rPr>
          <w:rFonts w:ascii="Times New Roman" w:hAnsi="Times New Roman" w:cs="Times New Roman"/>
        </w:rPr>
        <w:t xml:space="preserve"> Zgodnie z powyższym mimo wygaszania formuły specjalnych stref ekonomicznych w dalszym ciągu przedsiębiorstwa będą mogły starać się o uzyskanie przywilejów podatków na okres 10, 12 lub 15 lat. Czynnik lokalizacji na terenie SSE nie będzie stanowił o przyznaniu zwolnienia z podatku dochodowego. Kluczowe znaczenie będą miały kryteria ilościowe i jakościowe takie jak m.in. minimalna wartość nakładów inwestycyjnych, stopa bezrobocia w powiecie, sektor działalności i wielkość przedsiębiorstwa, wsparcie w podnoszeniu kwalifikacji pracowników. Dodatkowo premiowane będzie umiejscowienie inwestycji na terenie miast średnich, tracących funkcje gospodarcze i społeczne, co z punktu widzenia badanych subregionów stanowić może szansę rozwoju</w:t>
      </w:r>
      <w:r w:rsidR="006A51A4" w:rsidRPr="00783689">
        <w:rPr>
          <w:rFonts w:ascii="Times New Roman" w:hAnsi="Times New Roman" w:cs="Times New Roman"/>
        </w:rPr>
        <w:t>, z drugiej strony pojawia się zagrożenie, że tereny bardziej atrakcyjne m.in. miasta średnie w obszarach metropolitalnych wielkich miast mogą stanowić istotną konkurencję w pozyskiwaniu nowych inwestorów</w:t>
      </w:r>
      <w:r w:rsidRPr="00783689">
        <w:rPr>
          <w:rFonts w:ascii="Times New Roman" w:hAnsi="Times New Roman" w:cs="Times New Roman"/>
        </w:rPr>
        <w:t>.</w:t>
      </w:r>
    </w:p>
    <w:p w:rsidR="002362C3" w:rsidRPr="00A55572" w:rsidRDefault="002362C3" w:rsidP="00783689">
      <w:pPr>
        <w:spacing w:before="360" w:after="120"/>
        <w:rPr>
          <w:rFonts w:ascii="Times New Roman" w:hAnsi="Times New Roman" w:cs="Times New Roman"/>
          <w:b/>
          <w:sz w:val="24"/>
        </w:rPr>
      </w:pPr>
      <w:r w:rsidRPr="00A55572">
        <w:rPr>
          <w:rFonts w:ascii="Times New Roman" w:hAnsi="Times New Roman" w:cs="Times New Roman"/>
          <w:b/>
          <w:sz w:val="24"/>
        </w:rPr>
        <w:t>Atrakcyjność inwestycyjna</w:t>
      </w:r>
    </w:p>
    <w:p w:rsidR="003E45CA" w:rsidRPr="00783689" w:rsidRDefault="00B84CB4" w:rsidP="00AE6861">
      <w:pPr>
        <w:spacing w:line="276" w:lineRule="auto"/>
        <w:ind w:firstLine="708"/>
        <w:contextualSpacing/>
        <w:jc w:val="both"/>
        <w:rPr>
          <w:rFonts w:ascii="Times New Roman" w:hAnsi="Times New Roman" w:cs="Times New Roman"/>
        </w:rPr>
      </w:pPr>
      <w:r w:rsidRPr="00783689">
        <w:rPr>
          <w:rFonts w:ascii="Times New Roman" w:hAnsi="Times New Roman" w:cs="Times New Roman"/>
        </w:rPr>
        <w:t xml:space="preserve">W raporcie </w:t>
      </w:r>
      <w:r w:rsidRPr="00783689">
        <w:rPr>
          <w:rFonts w:ascii="Times New Roman" w:hAnsi="Times New Roman" w:cs="Times New Roman"/>
          <w:i/>
        </w:rPr>
        <w:t>Atrakcyjność inwestycyjna regionów 2017</w:t>
      </w:r>
      <w:r w:rsidR="003E45CA" w:rsidRPr="00783689">
        <w:rPr>
          <w:rFonts w:ascii="Times New Roman" w:hAnsi="Times New Roman" w:cs="Times New Roman"/>
        </w:rPr>
        <w:t>,</w:t>
      </w:r>
      <w:r w:rsidRPr="00783689">
        <w:rPr>
          <w:rFonts w:ascii="Times New Roman" w:hAnsi="Times New Roman" w:cs="Times New Roman"/>
        </w:rPr>
        <w:t xml:space="preserve"> przygotowanym na zlecenie Polskiej Agencji Inwestycji i Handlu</w:t>
      </w:r>
      <w:r w:rsidR="00AD1624" w:rsidRPr="00783689">
        <w:rPr>
          <w:rStyle w:val="Odwoanieprzypisudolnego"/>
          <w:rFonts w:ascii="Times New Roman" w:hAnsi="Times New Roman" w:cs="Times New Roman"/>
        </w:rPr>
        <w:footnoteReference w:id="7"/>
      </w:r>
      <w:r w:rsidR="003E45CA" w:rsidRPr="00783689">
        <w:rPr>
          <w:rFonts w:ascii="Times New Roman" w:hAnsi="Times New Roman" w:cs="Times New Roman"/>
        </w:rPr>
        <w:t>,</w:t>
      </w:r>
      <w:r w:rsidRPr="00783689">
        <w:rPr>
          <w:rFonts w:ascii="Times New Roman" w:hAnsi="Times New Roman" w:cs="Times New Roman"/>
        </w:rPr>
        <w:t xml:space="preserve"> </w:t>
      </w:r>
      <w:r w:rsidR="003E45CA" w:rsidRPr="00783689">
        <w:rPr>
          <w:rFonts w:ascii="Times New Roman" w:hAnsi="Times New Roman" w:cs="Times New Roman"/>
        </w:rPr>
        <w:t xml:space="preserve">w którym brano pod uwagę: rynek pracy, sytuację rynkową, infrastrukturę techniczną, infrastrukturę społeczną i uwarunkowania przyrodnicze. </w:t>
      </w:r>
      <w:r w:rsidR="00783689" w:rsidRPr="00783689">
        <w:rPr>
          <w:rFonts w:ascii="Times New Roman" w:hAnsi="Times New Roman" w:cs="Times New Roman"/>
        </w:rPr>
        <w:t>P</w:t>
      </w:r>
      <w:r w:rsidR="00F1594B" w:rsidRPr="00783689">
        <w:rPr>
          <w:rFonts w:ascii="Times New Roman" w:hAnsi="Times New Roman" w:cs="Times New Roman"/>
        </w:rPr>
        <w:t>omimo stosunkowo dużej liczby miast</w:t>
      </w:r>
      <w:r w:rsidR="003E45CA" w:rsidRPr="00783689">
        <w:rPr>
          <w:rFonts w:ascii="Times New Roman" w:hAnsi="Times New Roman" w:cs="Times New Roman"/>
        </w:rPr>
        <w:t xml:space="preserve"> </w:t>
      </w:r>
      <w:r w:rsidR="003E45CA" w:rsidRPr="00783689">
        <w:rPr>
          <w:rFonts w:ascii="Times New Roman" w:hAnsi="Times New Roman" w:cs="Times New Roman"/>
        </w:rPr>
        <w:lastRenderedPageBreak/>
        <w:t>z</w:t>
      </w:r>
      <w:r w:rsidR="00E258B2">
        <w:rPr>
          <w:rFonts w:ascii="Times New Roman" w:hAnsi="Times New Roman" w:cs="Times New Roman"/>
        </w:rPr>
        <w:t> </w:t>
      </w:r>
      <w:r w:rsidR="003E45CA" w:rsidRPr="00783689">
        <w:rPr>
          <w:rFonts w:ascii="Times New Roman" w:hAnsi="Times New Roman" w:cs="Times New Roman"/>
        </w:rPr>
        <w:t>analizowanego obszaru</w:t>
      </w:r>
      <w:r w:rsidR="00F1594B" w:rsidRPr="00783689">
        <w:rPr>
          <w:rFonts w:ascii="Times New Roman" w:hAnsi="Times New Roman" w:cs="Times New Roman"/>
        </w:rPr>
        <w:t xml:space="preserve">, które otrzymały najwyższą notę – A pod względem atrakcyjności inwestycyjnej dla </w:t>
      </w:r>
      <w:r w:rsidR="003E45CA" w:rsidRPr="00783689">
        <w:rPr>
          <w:rFonts w:ascii="Times New Roman" w:hAnsi="Times New Roman" w:cs="Times New Roman"/>
        </w:rPr>
        <w:t xml:space="preserve">podmiotów z całej </w:t>
      </w:r>
      <w:r w:rsidR="00F1594B" w:rsidRPr="00783689">
        <w:rPr>
          <w:rFonts w:ascii="Times New Roman" w:hAnsi="Times New Roman" w:cs="Times New Roman"/>
        </w:rPr>
        <w:t>gospodarki narodowej, gminy i powiaty jako większe jednostki n</w:t>
      </w:r>
      <w:r w:rsidR="003E45CA" w:rsidRPr="00783689">
        <w:rPr>
          <w:rFonts w:ascii="Times New Roman" w:hAnsi="Times New Roman" w:cs="Times New Roman"/>
        </w:rPr>
        <w:t>ie wypadały już tak dobrze. Ś</w:t>
      </w:r>
      <w:r w:rsidR="00F1594B" w:rsidRPr="00783689">
        <w:rPr>
          <w:rFonts w:ascii="Times New Roman" w:hAnsi="Times New Roman" w:cs="Times New Roman"/>
        </w:rPr>
        <w:t>wiadczy</w:t>
      </w:r>
      <w:r w:rsidR="003E45CA" w:rsidRPr="00783689">
        <w:rPr>
          <w:rFonts w:ascii="Times New Roman" w:hAnsi="Times New Roman" w:cs="Times New Roman"/>
        </w:rPr>
        <w:t xml:space="preserve"> to</w:t>
      </w:r>
      <w:r w:rsidR="00F1594B" w:rsidRPr="00783689">
        <w:rPr>
          <w:rFonts w:ascii="Times New Roman" w:hAnsi="Times New Roman" w:cs="Times New Roman"/>
        </w:rPr>
        <w:t xml:space="preserve"> o zróżnicowanym poziomie atrakcyjności</w:t>
      </w:r>
      <w:r w:rsidR="003E45CA" w:rsidRPr="00783689">
        <w:rPr>
          <w:rFonts w:ascii="Times New Roman" w:hAnsi="Times New Roman" w:cs="Times New Roman"/>
        </w:rPr>
        <w:t>. J</w:t>
      </w:r>
      <w:r w:rsidR="00F1594B" w:rsidRPr="00783689">
        <w:rPr>
          <w:rFonts w:ascii="Times New Roman" w:hAnsi="Times New Roman" w:cs="Times New Roman"/>
        </w:rPr>
        <w:t>est</w:t>
      </w:r>
      <w:r w:rsidR="003E45CA" w:rsidRPr="00783689">
        <w:rPr>
          <w:rFonts w:ascii="Times New Roman" w:hAnsi="Times New Roman" w:cs="Times New Roman"/>
        </w:rPr>
        <w:t xml:space="preserve"> on </w:t>
      </w:r>
      <w:r w:rsidR="00F1594B" w:rsidRPr="00783689">
        <w:rPr>
          <w:rFonts w:ascii="Times New Roman" w:hAnsi="Times New Roman" w:cs="Times New Roman"/>
        </w:rPr>
        <w:t>widoczny w największym stopniu na obszarach wiejskich, w tym podgórskich. Zależny jest w dużym stopniu od wyposażenia w infras</w:t>
      </w:r>
      <w:r w:rsidR="003E45CA" w:rsidRPr="00783689">
        <w:rPr>
          <w:rFonts w:ascii="Times New Roman" w:hAnsi="Times New Roman" w:cs="Times New Roman"/>
        </w:rPr>
        <w:t>trukturę techniczną i społeczną, a także od lokalizacji podstref specjalnych stref ekonomicznych.</w:t>
      </w:r>
    </w:p>
    <w:p w:rsidR="00F1594B" w:rsidRDefault="00F1594B" w:rsidP="00AE6861">
      <w:pPr>
        <w:spacing w:line="276" w:lineRule="auto"/>
        <w:ind w:firstLine="708"/>
        <w:contextualSpacing/>
        <w:jc w:val="both"/>
        <w:rPr>
          <w:rFonts w:ascii="Times New Roman" w:hAnsi="Times New Roman" w:cs="Times New Roman"/>
          <w:sz w:val="24"/>
        </w:rPr>
      </w:pPr>
      <w:r w:rsidRPr="00783689">
        <w:rPr>
          <w:rFonts w:ascii="Times New Roman" w:hAnsi="Times New Roman" w:cs="Times New Roman"/>
        </w:rPr>
        <w:t xml:space="preserve">W </w:t>
      </w:r>
      <w:r w:rsidR="003E45CA" w:rsidRPr="00783689">
        <w:rPr>
          <w:rFonts w:ascii="Times New Roman" w:hAnsi="Times New Roman" w:cs="Times New Roman"/>
        </w:rPr>
        <w:t xml:space="preserve">grupie </w:t>
      </w:r>
      <w:r w:rsidRPr="00783689">
        <w:rPr>
          <w:rFonts w:ascii="Times New Roman" w:hAnsi="Times New Roman" w:cs="Times New Roman"/>
        </w:rPr>
        <w:t xml:space="preserve">powiatów ocenę A otrzymało jedynie miasto Jelenia Góra, a noty B </w:t>
      </w:r>
      <w:r w:rsidR="003E45CA" w:rsidRPr="00783689">
        <w:rPr>
          <w:rFonts w:ascii="Times New Roman" w:hAnsi="Times New Roman" w:cs="Times New Roman"/>
        </w:rPr>
        <w:t xml:space="preserve">– </w:t>
      </w:r>
      <w:r w:rsidR="00E258B2">
        <w:rPr>
          <w:rFonts w:ascii="Times New Roman" w:hAnsi="Times New Roman" w:cs="Times New Roman"/>
        </w:rPr>
        <w:t>powiaty świdnicki i </w:t>
      </w:r>
      <w:r w:rsidRPr="00783689">
        <w:rPr>
          <w:rFonts w:ascii="Times New Roman" w:hAnsi="Times New Roman" w:cs="Times New Roman"/>
        </w:rPr>
        <w:t xml:space="preserve">zgorzelecki. </w:t>
      </w:r>
      <w:r w:rsidR="003E45CA" w:rsidRPr="00783689">
        <w:rPr>
          <w:rFonts w:ascii="Times New Roman" w:hAnsi="Times New Roman" w:cs="Times New Roman"/>
        </w:rPr>
        <w:t>W</w:t>
      </w:r>
      <w:r w:rsidRPr="00783689">
        <w:rPr>
          <w:rFonts w:ascii="Times New Roman" w:hAnsi="Times New Roman" w:cs="Times New Roman"/>
        </w:rPr>
        <w:t xml:space="preserve"> kategorii atrakcyjności dla przedsiębiorstw z sekcji M – działalność profesjonalna, naukowa i</w:t>
      </w:r>
      <w:r w:rsidR="00E258B2">
        <w:rPr>
          <w:rFonts w:ascii="Times New Roman" w:hAnsi="Times New Roman" w:cs="Times New Roman"/>
        </w:rPr>
        <w:t> </w:t>
      </w:r>
      <w:r w:rsidRPr="00783689">
        <w:rPr>
          <w:rFonts w:ascii="Times New Roman" w:hAnsi="Times New Roman" w:cs="Times New Roman"/>
        </w:rPr>
        <w:t>techniczna</w:t>
      </w:r>
      <w:r w:rsidR="003E45CA" w:rsidRPr="00783689">
        <w:rPr>
          <w:rFonts w:ascii="Times New Roman" w:hAnsi="Times New Roman" w:cs="Times New Roman"/>
        </w:rPr>
        <w:t>, czyli przedsiębiorstw nowoczesnych</w:t>
      </w:r>
      <w:r w:rsidRPr="00783689">
        <w:rPr>
          <w:rFonts w:ascii="Times New Roman" w:hAnsi="Times New Roman" w:cs="Times New Roman"/>
        </w:rPr>
        <w:t xml:space="preserve">, poza Jelenią Górą (kategoria A) </w:t>
      </w:r>
      <w:r w:rsidR="003E45CA" w:rsidRPr="00783689">
        <w:rPr>
          <w:rFonts w:ascii="Times New Roman" w:hAnsi="Times New Roman" w:cs="Times New Roman"/>
        </w:rPr>
        <w:t xml:space="preserve">wszystkie </w:t>
      </w:r>
      <w:r w:rsidRPr="00783689">
        <w:rPr>
          <w:rFonts w:ascii="Times New Roman" w:hAnsi="Times New Roman" w:cs="Times New Roman"/>
        </w:rPr>
        <w:t>pozostałe powiaty miały notę C lub gorszą. Także miast atrakcyjnych dla przedsiębiorstw z sekcji M było zdecydowanie mniej</w:t>
      </w:r>
      <w:r w:rsidR="003E45CA" w:rsidRPr="00783689">
        <w:rPr>
          <w:rFonts w:ascii="Times New Roman" w:hAnsi="Times New Roman" w:cs="Times New Roman"/>
        </w:rPr>
        <w:t xml:space="preserve"> niż dla podmiotów z gospodarki narodowej ogółem</w:t>
      </w:r>
      <w:r w:rsidRPr="00783689">
        <w:rPr>
          <w:rFonts w:ascii="Times New Roman" w:hAnsi="Times New Roman" w:cs="Times New Roman"/>
        </w:rPr>
        <w:t>.</w:t>
      </w:r>
      <w:r>
        <w:rPr>
          <w:rFonts w:ascii="Times New Roman" w:hAnsi="Times New Roman" w:cs="Times New Roman"/>
          <w:sz w:val="24"/>
        </w:rPr>
        <w:t xml:space="preserve"> </w:t>
      </w:r>
    </w:p>
    <w:p w:rsidR="00A73DFA" w:rsidRPr="007126D9" w:rsidRDefault="00A73DFA" w:rsidP="00C541DD">
      <w:pPr>
        <w:pStyle w:val="Nagwek3"/>
        <w:rPr>
          <w:sz w:val="26"/>
          <w:szCs w:val="26"/>
        </w:rPr>
      </w:pPr>
      <w:bookmarkStart w:id="40" w:name="_Toc514875960"/>
      <w:bookmarkStart w:id="41" w:name="_Toc524920289"/>
      <w:r w:rsidRPr="007126D9">
        <w:rPr>
          <w:sz w:val="26"/>
          <w:szCs w:val="26"/>
        </w:rPr>
        <w:t>Diagnoza społeczna</w:t>
      </w:r>
      <w:bookmarkEnd w:id="40"/>
      <w:bookmarkEnd w:id="41"/>
    </w:p>
    <w:p w:rsidR="00A73DFA" w:rsidRPr="00783689" w:rsidRDefault="00A73DFA" w:rsidP="003531E2">
      <w:pPr>
        <w:spacing w:line="276" w:lineRule="auto"/>
        <w:ind w:firstLine="708"/>
        <w:jc w:val="both"/>
        <w:rPr>
          <w:rFonts w:ascii="Times New Roman" w:hAnsi="Times New Roman" w:cs="Times New Roman"/>
          <w:szCs w:val="24"/>
        </w:rPr>
      </w:pPr>
      <w:r w:rsidRPr="00783689">
        <w:rPr>
          <w:rFonts w:ascii="Times New Roman" w:hAnsi="Times New Roman" w:cs="Times New Roman"/>
          <w:szCs w:val="24"/>
        </w:rPr>
        <w:t>Analiza społeczna objęła zagadnienia w dużym stopniu związane z demografią, szkolnictwem, rynkiem pracy oraz jakością życia.</w:t>
      </w:r>
    </w:p>
    <w:p w:rsidR="00A73DFA" w:rsidRPr="00A55572" w:rsidRDefault="00A73DFA" w:rsidP="0031322C">
      <w:pPr>
        <w:spacing w:before="240" w:after="120"/>
        <w:rPr>
          <w:rFonts w:ascii="Times New Roman" w:hAnsi="Times New Roman" w:cs="Times New Roman"/>
          <w:b/>
          <w:sz w:val="24"/>
          <w:szCs w:val="24"/>
        </w:rPr>
      </w:pPr>
      <w:bookmarkStart w:id="42" w:name="_Toc514875961"/>
      <w:r w:rsidRPr="00A55572">
        <w:rPr>
          <w:rFonts w:ascii="Times New Roman" w:hAnsi="Times New Roman" w:cs="Times New Roman"/>
          <w:b/>
          <w:sz w:val="24"/>
          <w:szCs w:val="24"/>
        </w:rPr>
        <w:t>Demografia</w:t>
      </w:r>
      <w:bookmarkEnd w:id="42"/>
    </w:p>
    <w:p w:rsidR="00A73DFA" w:rsidRPr="00783689" w:rsidRDefault="00A73DFA" w:rsidP="003531E2">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 xml:space="preserve">Liczba ludności w badanych subregionach odnotowuje trend </w:t>
      </w:r>
      <w:r w:rsidR="00E258B2">
        <w:rPr>
          <w:rFonts w:ascii="Times New Roman" w:hAnsi="Times New Roman" w:cs="Times New Roman"/>
          <w:szCs w:val="24"/>
        </w:rPr>
        <w:t>spadkowy. Porównując rok 2017 w </w:t>
      </w:r>
      <w:r w:rsidRPr="00783689">
        <w:rPr>
          <w:rFonts w:ascii="Times New Roman" w:hAnsi="Times New Roman" w:cs="Times New Roman"/>
          <w:szCs w:val="24"/>
        </w:rPr>
        <w:t xml:space="preserve">stosunku do roku bazowego </w:t>
      </w:r>
      <w:r w:rsidR="002F4D0F" w:rsidRPr="00783689">
        <w:rPr>
          <w:rFonts w:ascii="Times New Roman" w:hAnsi="Times New Roman" w:cs="Times New Roman"/>
          <w:szCs w:val="24"/>
        </w:rPr>
        <w:t>–</w:t>
      </w:r>
      <w:r w:rsidRPr="00783689">
        <w:rPr>
          <w:rFonts w:ascii="Times New Roman" w:hAnsi="Times New Roman" w:cs="Times New Roman"/>
          <w:color w:val="FF0000"/>
          <w:szCs w:val="24"/>
        </w:rPr>
        <w:t xml:space="preserve"> </w:t>
      </w:r>
      <w:r w:rsidRPr="00783689">
        <w:rPr>
          <w:rFonts w:ascii="Times New Roman" w:hAnsi="Times New Roman" w:cs="Times New Roman"/>
          <w:szCs w:val="24"/>
        </w:rPr>
        <w:t>2005 nastąpił spadek o 4% w subr</w:t>
      </w:r>
      <w:r w:rsidR="00E258B2">
        <w:rPr>
          <w:rFonts w:ascii="Times New Roman" w:hAnsi="Times New Roman" w:cs="Times New Roman"/>
          <w:szCs w:val="24"/>
        </w:rPr>
        <w:t>egionie wałbrzyskim oraz o 3% w </w:t>
      </w:r>
      <w:r w:rsidRPr="00783689">
        <w:rPr>
          <w:rFonts w:ascii="Times New Roman" w:hAnsi="Times New Roman" w:cs="Times New Roman"/>
          <w:szCs w:val="24"/>
        </w:rPr>
        <w:t>subregionie jeleniogórskim. Największy w wartościach absolutnych spadek porównując rok 2017 do roku 2005</w:t>
      </w:r>
      <w:r w:rsidRPr="00783689">
        <w:rPr>
          <w:rFonts w:ascii="Times New Roman" w:hAnsi="Times New Roman" w:cs="Times New Roman"/>
          <w:color w:val="FF0000"/>
          <w:szCs w:val="24"/>
        </w:rPr>
        <w:t xml:space="preserve"> </w:t>
      </w:r>
      <w:r w:rsidRPr="00783689">
        <w:rPr>
          <w:rFonts w:ascii="Times New Roman" w:hAnsi="Times New Roman" w:cs="Times New Roman"/>
          <w:szCs w:val="24"/>
        </w:rPr>
        <w:t xml:space="preserve">zaobserwowano w </w:t>
      </w:r>
      <w:r w:rsidR="002D5188" w:rsidRPr="00783689">
        <w:rPr>
          <w:rFonts w:ascii="Times New Roman" w:hAnsi="Times New Roman" w:cs="Times New Roman"/>
          <w:szCs w:val="24"/>
        </w:rPr>
        <w:t>subregionie wałbrzyskim</w:t>
      </w:r>
      <w:r w:rsidRPr="00783689">
        <w:rPr>
          <w:rFonts w:ascii="Times New Roman" w:hAnsi="Times New Roman" w:cs="Times New Roman"/>
          <w:szCs w:val="24"/>
        </w:rPr>
        <w:t xml:space="preserve"> </w:t>
      </w:r>
      <w:r w:rsidR="009A5CA4" w:rsidRPr="00783689">
        <w:rPr>
          <w:rFonts w:ascii="Times New Roman" w:hAnsi="Times New Roman" w:cs="Times New Roman"/>
          <w:szCs w:val="24"/>
        </w:rPr>
        <w:t>–</w:t>
      </w:r>
      <w:r w:rsidR="002D5188" w:rsidRPr="00783689">
        <w:rPr>
          <w:rFonts w:ascii="Times New Roman" w:hAnsi="Times New Roman" w:cs="Times New Roman"/>
          <w:szCs w:val="24"/>
        </w:rPr>
        <w:t xml:space="preserve"> </w:t>
      </w:r>
      <w:r w:rsidRPr="00783689">
        <w:rPr>
          <w:rFonts w:ascii="Times New Roman" w:hAnsi="Times New Roman" w:cs="Times New Roman"/>
          <w:szCs w:val="24"/>
        </w:rPr>
        <w:t>o 30</w:t>
      </w:r>
      <w:r w:rsidR="002D5188" w:rsidRPr="00783689">
        <w:rPr>
          <w:rFonts w:ascii="Times New Roman" w:hAnsi="Times New Roman" w:cs="Times New Roman"/>
          <w:szCs w:val="24"/>
        </w:rPr>
        <w:t> </w:t>
      </w:r>
      <w:r w:rsidRPr="00783689">
        <w:rPr>
          <w:rFonts w:ascii="Times New Roman" w:hAnsi="Times New Roman" w:cs="Times New Roman"/>
          <w:szCs w:val="24"/>
        </w:rPr>
        <w:t xml:space="preserve">853 osób. Zaledwie w 27 gminach badanego obszaru liczba ludności wzrosła. W pozostałych subregionach Dolnego Śląska odnotowuje się wzrost liczby ludności, przy czym największy </w:t>
      </w:r>
      <w:r w:rsidR="00B146CC" w:rsidRPr="00783689">
        <w:rPr>
          <w:rFonts w:ascii="Times New Roman" w:hAnsi="Times New Roman" w:cs="Times New Roman"/>
          <w:szCs w:val="24"/>
        </w:rPr>
        <w:t xml:space="preserve">– </w:t>
      </w:r>
      <w:r w:rsidRPr="00783689">
        <w:rPr>
          <w:rFonts w:ascii="Times New Roman" w:hAnsi="Times New Roman" w:cs="Times New Roman"/>
          <w:szCs w:val="24"/>
        </w:rPr>
        <w:t>w subregionie wrocławskim. Tabela 6 prezentuje zmiany liczby ludności.</w:t>
      </w:r>
    </w:p>
    <w:p w:rsidR="004673E4" w:rsidRPr="00783689" w:rsidRDefault="004673E4" w:rsidP="004673E4">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 xml:space="preserve">Ponadto potencjał ludnościowy obszaru badawczego osłabia ujemne saldo migracji. W subregionie wałbrzyskim saldo migracji na 1 000 osób w 2016 roku wyniosło -1,95, a w subregionie jeleniogórskim -1,33. Jedynie w powiecie jeleniogórskim saldo migracji przyjmuje wartości dodatnie (1,04 </w:t>
      </w:r>
      <w:r w:rsidR="00AF10FB" w:rsidRPr="00783689">
        <w:rPr>
          <w:rFonts w:ascii="Times New Roman" w:hAnsi="Times New Roman" w:cs="Times New Roman"/>
          <w:szCs w:val="24"/>
        </w:rPr>
        <w:t>w 2016 roku). Dla całego województwa</w:t>
      </w:r>
      <w:r w:rsidRPr="00783689">
        <w:rPr>
          <w:rFonts w:ascii="Times New Roman" w:hAnsi="Times New Roman" w:cs="Times New Roman"/>
          <w:szCs w:val="24"/>
        </w:rPr>
        <w:t xml:space="preserve"> dolnośląskiego od 2012 roku również obserwuje się </w:t>
      </w:r>
      <w:r w:rsidR="00AA7A41" w:rsidRPr="00783689">
        <w:rPr>
          <w:rFonts w:ascii="Times New Roman" w:hAnsi="Times New Roman" w:cs="Times New Roman"/>
          <w:szCs w:val="24"/>
        </w:rPr>
        <w:t>dodatnią wartość salda migracji (1,04 w 2016 roku).</w:t>
      </w:r>
    </w:p>
    <w:p w:rsidR="00783689" w:rsidRDefault="004673E4" w:rsidP="00783689">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Migracje zagraniczne na pobyt stały w 2017 roku w subregionie w</w:t>
      </w:r>
      <w:r w:rsidR="00E258B2">
        <w:rPr>
          <w:rFonts w:ascii="Times New Roman" w:hAnsi="Times New Roman" w:cs="Times New Roman"/>
          <w:szCs w:val="24"/>
        </w:rPr>
        <w:t>ałbrzyskim wyniosły 213 osób, a </w:t>
      </w:r>
      <w:r w:rsidRPr="00783689">
        <w:rPr>
          <w:rFonts w:ascii="Times New Roman" w:hAnsi="Times New Roman" w:cs="Times New Roman"/>
          <w:szCs w:val="24"/>
        </w:rPr>
        <w:t>w subregionie jeleniogórskim 259 osób. Imigranci to w większości obywatele Ukrainy.</w:t>
      </w:r>
    </w:p>
    <w:p w:rsidR="00783689" w:rsidRDefault="00783689" w:rsidP="00783689">
      <w:pPr>
        <w:spacing w:line="276" w:lineRule="auto"/>
        <w:ind w:firstLine="708"/>
        <w:contextualSpacing/>
        <w:jc w:val="both"/>
        <w:rPr>
          <w:rFonts w:ascii="Times New Roman" w:hAnsi="Times New Roman" w:cs="Times New Roman"/>
          <w:szCs w:val="24"/>
        </w:rPr>
      </w:pPr>
    </w:p>
    <w:p w:rsidR="00A73DFA" w:rsidRPr="00783689" w:rsidRDefault="00A73DFA" w:rsidP="000E4D15">
      <w:pPr>
        <w:spacing w:before="240" w:after="240" w:line="276" w:lineRule="auto"/>
        <w:contextualSpacing/>
        <w:jc w:val="both"/>
        <w:rPr>
          <w:rFonts w:ascii="Times New Roman" w:hAnsi="Times New Roman" w:cs="Times New Roman"/>
          <w:szCs w:val="24"/>
        </w:rPr>
      </w:pPr>
      <w:bookmarkStart w:id="43" w:name="_Toc524772671"/>
      <w:r w:rsidRPr="00783689">
        <w:rPr>
          <w:rFonts w:ascii="Times New Roman" w:hAnsi="Times New Roman" w:cs="Times New Roman"/>
          <w:b/>
          <w:sz w:val="20"/>
        </w:rPr>
        <w:t xml:space="preserve">Tabela </w:t>
      </w:r>
      <w:r w:rsidR="00B12F2C" w:rsidRPr="00783689">
        <w:rPr>
          <w:rFonts w:ascii="Times New Roman" w:hAnsi="Times New Roman" w:cs="Times New Roman"/>
          <w:b/>
          <w:sz w:val="20"/>
        </w:rPr>
        <w:fldChar w:fldCharType="begin"/>
      </w:r>
      <w:r w:rsidRPr="00783689">
        <w:rPr>
          <w:rFonts w:ascii="Times New Roman" w:hAnsi="Times New Roman" w:cs="Times New Roman"/>
          <w:b/>
          <w:sz w:val="20"/>
        </w:rPr>
        <w:instrText xml:space="preserve"> SEQ Tabela \* ARABIC </w:instrText>
      </w:r>
      <w:r w:rsidR="00B12F2C" w:rsidRPr="00783689">
        <w:rPr>
          <w:rFonts w:ascii="Times New Roman" w:hAnsi="Times New Roman" w:cs="Times New Roman"/>
          <w:b/>
          <w:sz w:val="20"/>
        </w:rPr>
        <w:fldChar w:fldCharType="separate"/>
      </w:r>
      <w:r w:rsidR="00F45E1B">
        <w:rPr>
          <w:rFonts w:ascii="Times New Roman" w:hAnsi="Times New Roman" w:cs="Times New Roman"/>
          <w:b/>
          <w:noProof/>
          <w:sz w:val="20"/>
        </w:rPr>
        <w:t>6</w:t>
      </w:r>
      <w:r w:rsidR="00B12F2C" w:rsidRPr="00783689">
        <w:rPr>
          <w:rFonts w:ascii="Times New Roman" w:hAnsi="Times New Roman" w:cs="Times New Roman"/>
          <w:b/>
          <w:sz w:val="20"/>
        </w:rPr>
        <w:fldChar w:fldCharType="end"/>
      </w:r>
      <w:r w:rsidRPr="00783689">
        <w:rPr>
          <w:rFonts w:ascii="Times New Roman" w:hAnsi="Times New Roman" w:cs="Times New Roman"/>
          <w:b/>
          <w:sz w:val="20"/>
        </w:rPr>
        <w:t xml:space="preserve">. Liczba ludności według subregionów województwa dolnośląskiego w wybranych latach okresu </w:t>
      </w:r>
      <w:r w:rsidR="000E4D15">
        <w:rPr>
          <w:rFonts w:ascii="Times New Roman" w:hAnsi="Times New Roman" w:cs="Times New Roman"/>
          <w:b/>
          <w:sz w:val="20"/>
        </w:rPr>
        <w:br/>
      </w:r>
      <w:r w:rsidRPr="00783689">
        <w:rPr>
          <w:rFonts w:ascii="Times New Roman" w:hAnsi="Times New Roman" w:cs="Times New Roman"/>
          <w:b/>
          <w:sz w:val="20"/>
        </w:rPr>
        <w:t>2005-2017</w:t>
      </w:r>
      <w:bookmarkEnd w:id="43"/>
    </w:p>
    <w:tbl>
      <w:tblPr>
        <w:tblStyle w:val="Tabela-Siatka"/>
        <w:tblW w:w="9079" w:type="dxa"/>
        <w:jc w:val="center"/>
        <w:tblLook w:val="04A0" w:firstRow="1" w:lastRow="0" w:firstColumn="1" w:lastColumn="0" w:noHBand="0" w:noVBand="1"/>
      </w:tblPr>
      <w:tblGrid>
        <w:gridCol w:w="2313"/>
        <w:gridCol w:w="964"/>
        <w:gridCol w:w="857"/>
        <w:gridCol w:w="865"/>
        <w:gridCol w:w="816"/>
        <w:gridCol w:w="816"/>
        <w:gridCol w:w="816"/>
        <w:gridCol w:w="816"/>
        <w:gridCol w:w="816"/>
      </w:tblGrid>
      <w:tr w:rsidR="00A73DFA" w:rsidRPr="005A721F" w:rsidTr="0080312C">
        <w:trPr>
          <w:trHeight w:val="315"/>
          <w:jc w:val="center"/>
        </w:trPr>
        <w:tc>
          <w:tcPr>
            <w:tcW w:w="2313" w:type="dxa"/>
            <w:shd w:val="clear" w:color="auto" w:fill="BDD6EE" w:themeFill="accent1" w:themeFillTint="66"/>
            <w:noWrap/>
            <w:vAlign w:val="center"/>
            <w:hideMark/>
          </w:tcPr>
          <w:p w:rsidR="00A73DFA" w:rsidRPr="005A721F" w:rsidRDefault="00743142" w:rsidP="00B4394C">
            <w:pPr>
              <w:spacing w:line="276" w:lineRule="auto"/>
              <w:contextualSpacing/>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subregion</w:t>
            </w:r>
          </w:p>
        </w:tc>
        <w:tc>
          <w:tcPr>
            <w:tcW w:w="964" w:type="dxa"/>
            <w:shd w:val="clear" w:color="auto" w:fill="BDD6EE" w:themeFill="accent1" w:themeFillTint="66"/>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2005</w:t>
            </w:r>
          </w:p>
        </w:tc>
        <w:tc>
          <w:tcPr>
            <w:tcW w:w="857" w:type="dxa"/>
            <w:shd w:val="clear" w:color="auto" w:fill="BDD6EE" w:themeFill="accent1" w:themeFillTint="66"/>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2008</w:t>
            </w:r>
          </w:p>
        </w:tc>
        <w:tc>
          <w:tcPr>
            <w:tcW w:w="865" w:type="dxa"/>
            <w:shd w:val="clear" w:color="auto" w:fill="BDD6EE" w:themeFill="accent1" w:themeFillTint="66"/>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2012</w:t>
            </w:r>
          </w:p>
        </w:tc>
        <w:tc>
          <w:tcPr>
            <w:tcW w:w="816" w:type="dxa"/>
            <w:shd w:val="clear" w:color="auto" w:fill="BDD6EE" w:themeFill="accent1" w:themeFillTint="66"/>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2013</w:t>
            </w:r>
          </w:p>
        </w:tc>
        <w:tc>
          <w:tcPr>
            <w:tcW w:w="816" w:type="dxa"/>
            <w:shd w:val="clear" w:color="auto" w:fill="BDD6EE" w:themeFill="accent1" w:themeFillTint="66"/>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2014</w:t>
            </w:r>
          </w:p>
        </w:tc>
        <w:tc>
          <w:tcPr>
            <w:tcW w:w="816" w:type="dxa"/>
            <w:shd w:val="clear" w:color="auto" w:fill="BDD6EE" w:themeFill="accent1" w:themeFillTint="66"/>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2015</w:t>
            </w:r>
          </w:p>
        </w:tc>
        <w:tc>
          <w:tcPr>
            <w:tcW w:w="816" w:type="dxa"/>
            <w:shd w:val="clear" w:color="auto" w:fill="BDD6EE" w:themeFill="accent1" w:themeFillTint="66"/>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2016</w:t>
            </w:r>
          </w:p>
        </w:tc>
        <w:tc>
          <w:tcPr>
            <w:tcW w:w="816" w:type="dxa"/>
            <w:shd w:val="clear" w:color="auto" w:fill="BDD6EE" w:themeFill="accent1" w:themeFillTint="66"/>
            <w:vAlign w:val="center"/>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2017</w:t>
            </w:r>
          </w:p>
        </w:tc>
      </w:tr>
      <w:tr w:rsidR="00A73DFA" w:rsidRPr="005A721F" w:rsidTr="0080312C">
        <w:trPr>
          <w:trHeight w:val="370"/>
          <w:jc w:val="center"/>
        </w:trPr>
        <w:tc>
          <w:tcPr>
            <w:tcW w:w="2313" w:type="dxa"/>
            <w:shd w:val="clear" w:color="auto" w:fill="BDD6EE" w:themeFill="accent1" w:themeFillTint="66"/>
            <w:noWrap/>
            <w:vAlign w:val="center"/>
            <w:hideMark/>
          </w:tcPr>
          <w:p w:rsidR="00A73DFA" w:rsidRPr="005A721F" w:rsidRDefault="00743142" w:rsidP="00B4394C">
            <w:pPr>
              <w:spacing w:line="276" w:lineRule="auto"/>
              <w:contextualSpacing/>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w:t>
            </w:r>
            <w:r w:rsidR="00A73DFA" w:rsidRPr="005A721F">
              <w:rPr>
                <w:rFonts w:ascii="Times New Roman" w:eastAsia="Times New Roman" w:hAnsi="Times New Roman" w:cs="Times New Roman"/>
                <w:sz w:val="20"/>
                <w:szCs w:val="20"/>
                <w:lang w:eastAsia="pl-PL"/>
              </w:rPr>
              <w:t>ałbrzyski</w:t>
            </w:r>
          </w:p>
        </w:tc>
        <w:tc>
          <w:tcPr>
            <w:tcW w:w="964"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687863</w:t>
            </w:r>
          </w:p>
        </w:tc>
        <w:tc>
          <w:tcPr>
            <w:tcW w:w="857"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677218</w:t>
            </w:r>
          </w:p>
        </w:tc>
        <w:tc>
          <w:tcPr>
            <w:tcW w:w="865"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678907</w:t>
            </w:r>
          </w:p>
        </w:tc>
        <w:tc>
          <w:tcPr>
            <w:tcW w:w="816"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673860</w:t>
            </w:r>
          </w:p>
        </w:tc>
        <w:tc>
          <w:tcPr>
            <w:tcW w:w="816"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669826</w:t>
            </w:r>
          </w:p>
        </w:tc>
        <w:tc>
          <w:tcPr>
            <w:tcW w:w="816"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664894</w:t>
            </w:r>
          </w:p>
        </w:tc>
        <w:tc>
          <w:tcPr>
            <w:tcW w:w="816"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660923</w:t>
            </w:r>
          </w:p>
        </w:tc>
        <w:tc>
          <w:tcPr>
            <w:tcW w:w="816" w:type="dxa"/>
            <w:vAlign w:val="center"/>
          </w:tcPr>
          <w:p w:rsidR="00A73DFA" w:rsidRPr="005A721F" w:rsidRDefault="00A73DFA" w:rsidP="00B4394C">
            <w:pPr>
              <w:spacing w:line="276" w:lineRule="auto"/>
              <w:rPr>
                <w:rFonts w:ascii="Times New Roman" w:hAnsi="Times New Roman" w:cs="Times New Roman"/>
                <w:sz w:val="20"/>
                <w:szCs w:val="20"/>
              </w:rPr>
            </w:pPr>
            <w:r w:rsidRPr="005A721F">
              <w:rPr>
                <w:rFonts w:ascii="Times New Roman" w:hAnsi="Times New Roman" w:cs="Times New Roman"/>
                <w:sz w:val="20"/>
                <w:szCs w:val="20"/>
              </w:rPr>
              <w:t>657010</w:t>
            </w:r>
          </w:p>
        </w:tc>
      </w:tr>
      <w:tr w:rsidR="00A73DFA" w:rsidRPr="005A721F" w:rsidTr="0080312C">
        <w:trPr>
          <w:trHeight w:val="370"/>
          <w:jc w:val="center"/>
        </w:trPr>
        <w:tc>
          <w:tcPr>
            <w:tcW w:w="2313" w:type="dxa"/>
            <w:shd w:val="clear" w:color="auto" w:fill="BDD6EE" w:themeFill="accent1" w:themeFillTint="66"/>
            <w:noWrap/>
            <w:vAlign w:val="center"/>
            <w:hideMark/>
          </w:tcPr>
          <w:p w:rsidR="00A73DFA" w:rsidRPr="005A721F" w:rsidRDefault="00743142" w:rsidP="00B4394C">
            <w:pPr>
              <w:spacing w:line="276" w:lineRule="auto"/>
              <w:contextualSpacing/>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j</w:t>
            </w:r>
            <w:r w:rsidR="00A73DFA" w:rsidRPr="005A721F">
              <w:rPr>
                <w:rFonts w:ascii="Times New Roman" w:eastAsia="Times New Roman" w:hAnsi="Times New Roman" w:cs="Times New Roman"/>
                <w:sz w:val="20"/>
                <w:szCs w:val="20"/>
                <w:lang w:eastAsia="pl-PL"/>
              </w:rPr>
              <w:t>eleniogórski</w:t>
            </w:r>
          </w:p>
        </w:tc>
        <w:tc>
          <w:tcPr>
            <w:tcW w:w="964"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584194</w:t>
            </w:r>
          </w:p>
        </w:tc>
        <w:tc>
          <w:tcPr>
            <w:tcW w:w="857"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578265</w:t>
            </w:r>
          </w:p>
        </w:tc>
        <w:tc>
          <w:tcPr>
            <w:tcW w:w="865"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579635</w:t>
            </w:r>
          </w:p>
        </w:tc>
        <w:tc>
          <w:tcPr>
            <w:tcW w:w="816"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576219</w:t>
            </w:r>
          </w:p>
        </w:tc>
        <w:tc>
          <w:tcPr>
            <w:tcW w:w="816"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573389</w:t>
            </w:r>
          </w:p>
        </w:tc>
        <w:tc>
          <w:tcPr>
            <w:tcW w:w="816"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570293</w:t>
            </w:r>
          </w:p>
        </w:tc>
        <w:tc>
          <w:tcPr>
            <w:tcW w:w="816"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567941</w:t>
            </w:r>
          </w:p>
        </w:tc>
        <w:tc>
          <w:tcPr>
            <w:tcW w:w="816" w:type="dxa"/>
            <w:vAlign w:val="center"/>
          </w:tcPr>
          <w:p w:rsidR="00A73DFA" w:rsidRPr="005A721F" w:rsidRDefault="00A73DFA" w:rsidP="00B4394C">
            <w:pPr>
              <w:spacing w:line="276" w:lineRule="auto"/>
              <w:rPr>
                <w:rFonts w:ascii="Times New Roman" w:hAnsi="Times New Roman" w:cs="Times New Roman"/>
                <w:sz w:val="20"/>
                <w:szCs w:val="20"/>
              </w:rPr>
            </w:pPr>
            <w:r w:rsidRPr="005A721F">
              <w:rPr>
                <w:rFonts w:ascii="Times New Roman" w:hAnsi="Times New Roman" w:cs="Times New Roman"/>
                <w:sz w:val="20"/>
                <w:szCs w:val="20"/>
              </w:rPr>
              <w:t>565430</w:t>
            </w:r>
          </w:p>
        </w:tc>
      </w:tr>
      <w:tr w:rsidR="00A73DFA" w:rsidRPr="005A721F" w:rsidTr="0080312C">
        <w:trPr>
          <w:trHeight w:val="370"/>
          <w:jc w:val="center"/>
        </w:trPr>
        <w:tc>
          <w:tcPr>
            <w:tcW w:w="2313" w:type="dxa"/>
            <w:shd w:val="clear" w:color="auto" w:fill="BDD6EE" w:themeFill="accent1" w:themeFillTint="66"/>
            <w:noWrap/>
            <w:vAlign w:val="center"/>
            <w:hideMark/>
          </w:tcPr>
          <w:p w:rsidR="00A73DFA" w:rsidRPr="005A721F" w:rsidRDefault="00743142" w:rsidP="00B4394C">
            <w:pPr>
              <w:spacing w:line="276" w:lineRule="auto"/>
              <w:contextualSpacing/>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w:t>
            </w:r>
            <w:r w:rsidR="00A73DFA" w:rsidRPr="005A721F">
              <w:rPr>
                <w:rFonts w:ascii="Times New Roman" w:eastAsia="Times New Roman" w:hAnsi="Times New Roman" w:cs="Times New Roman"/>
                <w:sz w:val="20"/>
                <w:szCs w:val="20"/>
                <w:lang w:eastAsia="pl-PL"/>
              </w:rPr>
              <w:t>rocławski</w:t>
            </w:r>
          </w:p>
        </w:tc>
        <w:tc>
          <w:tcPr>
            <w:tcW w:w="964"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530285</w:t>
            </w:r>
          </w:p>
        </w:tc>
        <w:tc>
          <w:tcPr>
            <w:tcW w:w="857"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540792</w:t>
            </w:r>
          </w:p>
        </w:tc>
        <w:tc>
          <w:tcPr>
            <w:tcW w:w="865"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570373</w:t>
            </w:r>
          </w:p>
        </w:tc>
        <w:tc>
          <w:tcPr>
            <w:tcW w:w="816"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574545</w:t>
            </w:r>
          </w:p>
        </w:tc>
        <w:tc>
          <w:tcPr>
            <w:tcW w:w="816"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578294</w:t>
            </w:r>
          </w:p>
        </w:tc>
        <w:tc>
          <w:tcPr>
            <w:tcW w:w="816"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581803</w:t>
            </w:r>
          </w:p>
        </w:tc>
        <w:tc>
          <w:tcPr>
            <w:tcW w:w="816"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586123</w:t>
            </w:r>
          </w:p>
        </w:tc>
        <w:tc>
          <w:tcPr>
            <w:tcW w:w="816" w:type="dxa"/>
            <w:vAlign w:val="center"/>
          </w:tcPr>
          <w:p w:rsidR="00A73DFA" w:rsidRPr="005A721F" w:rsidRDefault="00A73DFA" w:rsidP="00B4394C">
            <w:pPr>
              <w:spacing w:line="276" w:lineRule="auto"/>
              <w:rPr>
                <w:rFonts w:ascii="Times New Roman" w:hAnsi="Times New Roman" w:cs="Times New Roman"/>
                <w:sz w:val="20"/>
                <w:szCs w:val="20"/>
              </w:rPr>
            </w:pPr>
            <w:r w:rsidRPr="005A721F">
              <w:rPr>
                <w:rFonts w:ascii="Times New Roman" w:hAnsi="Times New Roman" w:cs="Times New Roman"/>
                <w:sz w:val="20"/>
                <w:szCs w:val="20"/>
              </w:rPr>
              <w:t>591221</w:t>
            </w:r>
          </w:p>
        </w:tc>
      </w:tr>
      <w:tr w:rsidR="00A73DFA" w:rsidRPr="005A721F" w:rsidTr="0080312C">
        <w:trPr>
          <w:trHeight w:val="370"/>
          <w:jc w:val="center"/>
        </w:trPr>
        <w:tc>
          <w:tcPr>
            <w:tcW w:w="2313" w:type="dxa"/>
            <w:shd w:val="clear" w:color="auto" w:fill="BDD6EE" w:themeFill="accent1" w:themeFillTint="66"/>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legnicko-głogowski</w:t>
            </w:r>
          </w:p>
        </w:tc>
        <w:tc>
          <w:tcPr>
            <w:tcW w:w="964"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449958</w:t>
            </w:r>
          </w:p>
        </w:tc>
        <w:tc>
          <w:tcPr>
            <w:tcW w:w="857"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448622</w:t>
            </w:r>
          </w:p>
        </w:tc>
        <w:tc>
          <w:tcPr>
            <w:tcW w:w="865"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454259</w:t>
            </w:r>
          </w:p>
        </w:tc>
        <w:tc>
          <w:tcPr>
            <w:tcW w:w="816"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453306</w:t>
            </w:r>
          </w:p>
        </w:tc>
        <w:tc>
          <w:tcPr>
            <w:tcW w:w="816"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452461</w:t>
            </w:r>
          </w:p>
        </w:tc>
        <w:tc>
          <w:tcPr>
            <w:tcW w:w="816"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451458</w:t>
            </w:r>
          </w:p>
        </w:tc>
        <w:tc>
          <w:tcPr>
            <w:tcW w:w="816"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451040</w:t>
            </w:r>
          </w:p>
        </w:tc>
        <w:tc>
          <w:tcPr>
            <w:tcW w:w="816" w:type="dxa"/>
            <w:vAlign w:val="center"/>
          </w:tcPr>
          <w:p w:rsidR="00A73DFA" w:rsidRPr="005A721F" w:rsidRDefault="00A73DFA" w:rsidP="00B4394C">
            <w:pPr>
              <w:spacing w:line="276" w:lineRule="auto"/>
              <w:rPr>
                <w:rFonts w:ascii="Times New Roman" w:hAnsi="Times New Roman" w:cs="Times New Roman"/>
                <w:sz w:val="20"/>
                <w:szCs w:val="20"/>
              </w:rPr>
            </w:pPr>
            <w:r w:rsidRPr="005A721F">
              <w:rPr>
                <w:rFonts w:ascii="Times New Roman" w:hAnsi="Times New Roman" w:cs="Times New Roman"/>
                <w:sz w:val="20"/>
                <w:szCs w:val="20"/>
              </w:rPr>
              <w:t>450300</w:t>
            </w:r>
          </w:p>
        </w:tc>
      </w:tr>
      <w:tr w:rsidR="00A73DFA" w:rsidRPr="005A721F" w:rsidTr="0080312C">
        <w:trPr>
          <w:trHeight w:val="370"/>
          <w:jc w:val="center"/>
        </w:trPr>
        <w:tc>
          <w:tcPr>
            <w:tcW w:w="2313" w:type="dxa"/>
            <w:shd w:val="clear" w:color="auto" w:fill="BDD6EE" w:themeFill="accent1" w:themeFillTint="66"/>
            <w:noWrap/>
            <w:vAlign w:val="center"/>
            <w:hideMark/>
          </w:tcPr>
          <w:p w:rsidR="00A73DFA" w:rsidRPr="005A721F" w:rsidRDefault="00441D89" w:rsidP="00B4394C">
            <w:pPr>
              <w:spacing w:line="276" w:lineRule="auto"/>
              <w:contextualSpacing/>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miasto</w:t>
            </w:r>
            <w:r w:rsidR="00A73DFA" w:rsidRPr="005A721F">
              <w:rPr>
                <w:rFonts w:ascii="Times New Roman" w:eastAsia="Times New Roman" w:hAnsi="Times New Roman" w:cs="Times New Roman"/>
                <w:sz w:val="20"/>
                <w:szCs w:val="20"/>
                <w:lang w:eastAsia="pl-PL"/>
              </w:rPr>
              <w:t xml:space="preserve"> Wrocław</w:t>
            </w:r>
          </w:p>
        </w:tc>
        <w:tc>
          <w:tcPr>
            <w:tcW w:w="964"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635932</w:t>
            </w:r>
          </w:p>
        </w:tc>
        <w:tc>
          <w:tcPr>
            <w:tcW w:w="857"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632162</w:t>
            </w:r>
          </w:p>
        </w:tc>
        <w:tc>
          <w:tcPr>
            <w:tcW w:w="865"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631188</w:t>
            </w:r>
          </w:p>
        </w:tc>
        <w:tc>
          <w:tcPr>
            <w:tcW w:w="816"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632067</w:t>
            </w:r>
          </w:p>
        </w:tc>
        <w:tc>
          <w:tcPr>
            <w:tcW w:w="816"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634487</w:t>
            </w:r>
          </w:p>
        </w:tc>
        <w:tc>
          <w:tcPr>
            <w:tcW w:w="816" w:type="dxa"/>
            <w:noWrap/>
            <w:vAlign w:val="center"/>
            <w:hideMark/>
          </w:tcPr>
          <w:p w:rsidR="00A73DFA" w:rsidRPr="005A721F" w:rsidRDefault="00A73DFA" w:rsidP="00B4394C">
            <w:pPr>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635759</w:t>
            </w:r>
          </w:p>
        </w:tc>
        <w:tc>
          <w:tcPr>
            <w:tcW w:w="816" w:type="dxa"/>
            <w:noWrap/>
            <w:vAlign w:val="center"/>
            <w:hideMark/>
          </w:tcPr>
          <w:p w:rsidR="00A73DFA" w:rsidRPr="005A721F" w:rsidRDefault="00A73DFA" w:rsidP="00B4394C">
            <w:pPr>
              <w:keepNext/>
              <w:spacing w:line="276" w:lineRule="auto"/>
              <w:contextualSpacing/>
              <w:rPr>
                <w:rFonts w:ascii="Times New Roman" w:eastAsia="Times New Roman" w:hAnsi="Times New Roman" w:cs="Times New Roman"/>
                <w:sz w:val="20"/>
                <w:szCs w:val="20"/>
                <w:lang w:eastAsia="pl-PL"/>
              </w:rPr>
            </w:pPr>
            <w:r w:rsidRPr="005A721F">
              <w:rPr>
                <w:rFonts w:ascii="Times New Roman" w:eastAsia="Times New Roman" w:hAnsi="Times New Roman" w:cs="Times New Roman"/>
                <w:sz w:val="20"/>
                <w:szCs w:val="20"/>
                <w:lang w:eastAsia="pl-PL"/>
              </w:rPr>
              <w:t>637683</w:t>
            </w:r>
          </w:p>
        </w:tc>
        <w:tc>
          <w:tcPr>
            <w:tcW w:w="816" w:type="dxa"/>
            <w:vAlign w:val="center"/>
          </w:tcPr>
          <w:p w:rsidR="00A73DFA" w:rsidRPr="005A721F" w:rsidRDefault="00A73DFA" w:rsidP="00B4394C">
            <w:pPr>
              <w:spacing w:line="276" w:lineRule="auto"/>
              <w:rPr>
                <w:rFonts w:ascii="Times New Roman" w:hAnsi="Times New Roman" w:cs="Times New Roman"/>
                <w:sz w:val="20"/>
                <w:szCs w:val="20"/>
              </w:rPr>
            </w:pPr>
            <w:r w:rsidRPr="005A721F">
              <w:rPr>
                <w:rFonts w:ascii="Times New Roman" w:hAnsi="Times New Roman" w:cs="Times New Roman"/>
                <w:sz w:val="20"/>
                <w:szCs w:val="20"/>
              </w:rPr>
              <w:t>638586</w:t>
            </w:r>
          </w:p>
        </w:tc>
      </w:tr>
    </w:tbl>
    <w:p w:rsidR="00A73DFA" w:rsidRPr="00605B5E" w:rsidRDefault="00A73DFA" w:rsidP="008F4B6B">
      <w:pPr>
        <w:pStyle w:val="Legenda"/>
        <w:spacing w:before="240" w:line="276" w:lineRule="auto"/>
        <w:rPr>
          <w:rFonts w:ascii="Times New Roman" w:hAnsi="Times New Roman" w:cs="Times New Roman"/>
          <w:b w:val="0"/>
          <w:color w:val="auto"/>
          <w:sz w:val="28"/>
          <w:szCs w:val="24"/>
          <w:lang w:val="pl-PL"/>
        </w:rPr>
      </w:pPr>
      <w:r w:rsidRPr="00605B5E">
        <w:rPr>
          <w:rFonts w:ascii="Times New Roman" w:hAnsi="Times New Roman" w:cs="Times New Roman"/>
          <w:b w:val="0"/>
          <w:color w:val="auto"/>
          <w:sz w:val="20"/>
          <w:lang w:val="pl-PL"/>
        </w:rPr>
        <w:t xml:space="preserve">Źródło: opracowanie własne </w:t>
      </w:r>
      <w:r w:rsidR="00A92547">
        <w:rPr>
          <w:rFonts w:ascii="Times New Roman" w:hAnsi="Times New Roman" w:cs="Times New Roman"/>
          <w:b w:val="0"/>
          <w:color w:val="auto"/>
          <w:sz w:val="20"/>
          <w:lang w:val="pl-PL"/>
        </w:rPr>
        <w:t>na podstawie Banku Danych Lokalnych GUS.</w:t>
      </w:r>
    </w:p>
    <w:p w:rsidR="00A73DFA" w:rsidRPr="00783689" w:rsidRDefault="00A73DFA" w:rsidP="003531E2">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 xml:space="preserve">Na wybranym obszarze obserwuje się również zjawisko starzenia się społeczeństwa. Za symptom tego procesu przyjęto wskaźnik obciążenia demograficznego liczonego jako stosunek ludzi w wieku poprodukcyjnym na 100 osób w wieku przedprodukcyjnym. Najtrudniejsza sytuacja demograficzna dotyczy powiatów (stan na 31 </w:t>
      </w:r>
      <w:r w:rsidR="008348D4" w:rsidRPr="00783689">
        <w:rPr>
          <w:rFonts w:ascii="Times New Roman" w:hAnsi="Times New Roman" w:cs="Times New Roman"/>
          <w:szCs w:val="24"/>
        </w:rPr>
        <w:t>XII</w:t>
      </w:r>
      <w:r w:rsidRPr="00783689">
        <w:rPr>
          <w:rFonts w:ascii="Times New Roman" w:hAnsi="Times New Roman" w:cs="Times New Roman"/>
          <w:szCs w:val="24"/>
        </w:rPr>
        <w:t xml:space="preserve"> 2017 roku): kłodzkiego (154) oraz dzierżoniowskiego (152,1). Powiat złotoryjski (120,6) oraz bolesławiecki (115,2) najsłabiej odczuwają to zjawisko. Symptomem starzenia się społeczeństwa jest również utrzymujący się ujemny przyrost naturalny. Jedynie w powiecie bolesławieckim </w:t>
      </w:r>
      <w:r w:rsidRPr="00783689">
        <w:rPr>
          <w:rFonts w:ascii="Times New Roman" w:hAnsi="Times New Roman" w:cs="Times New Roman"/>
          <w:szCs w:val="24"/>
        </w:rPr>
        <w:lastRenderedPageBreak/>
        <w:t>w 2014 roku zaobserwo</w:t>
      </w:r>
      <w:r w:rsidR="000E4D15">
        <w:rPr>
          <w:rFonts w:ascii="Times New Roman" w:hAnsi="Times New Roman" w:cs="Times New Roman"/>
          <w:szCs w:val="24"/>
        </w:rPr>
        <w:t>wano wartość dodatnią. Wykres 17</w:t>
      </w:r>
      <w:r w:rsidRPr="00783689">
        <w:rPr>
          <w:rFonts w:ascii="Times New Roman" w:hAnsi="Times New Roman" w:cs="Times New Roman"/>
          <w:color w:val="FF0000"/>
          <w:szCs w:val="24"/>
        </w:rPr>
        <w:t xml:space="preserve"> </w:t>
      </w:r>
      <w:r w:rsidRPr="00783689">
        <w:rPr>
          <w:rFonts w:ascii="Times New Roman" w:hAnsi="Times New Roman" w:cs="Times New Roman"/>
          <w:szCs w:val="24"/>
        </w:rPr>
        <w:t>przedstawia w</w:t>
      </w:r>
      <w:r w:rsidR="00E258B2">
        <w:rPr>
          <w:rFonts w:ascii="Times New Roman" w:hAnsi="Times New Roman" w:cs="Times New Roman"/>
          <w:szCs w:val="24"/>
        </w:rPr>
        <w:t>artości przyrostu naturalnego w </w:t>
      </w:r>
      <w:r w:rsidRPr="00783689">
        <w:rPr>
          <w:rFonts w:ascii="Times New Roman" w:hAnsi="Times New Roman" w:cs="Times New Roman"/>
          <w:szCs w:val="24"/>
        </w:rPr>
        <w:t xml:space="preserve">porównaniu do pozostałych subregionów Dolnego Śląska. </w:t>
      </w:r>
    </w:p>
    <w:p w:rsidR="00A73DFA" w:rsidRPr="00605B5E" w:rsidRDefault="00A73DFA" w:rsidP="00A73DFA">
      <w:pPr>
        <w:pStyle w:val="Legenda"/>
        <w:keepNext/>
        <w:spacing w:line="276" w:lineRule="auto"/>
        <w:jc w:val="both"/>
        <w:rPr>
          <w:rFonts w:ascii="Times New Roman" w:hAnsi="Times New Roman" w:cs="Times New Roman"/>
          <w:color w:val="auto"/>
          <w:lang w:val="pl-PL"/>
        </w:rPr>
      </w:pPr>
      <w:bookmarkStart w:id="44" w:name="_Toc524772719"/>
      <w:r w:rsidRPr="00605B5E">
        <w:rPr>
          <w:rFonts w:ascii="Times New Roman" w:hAnsi="Times New Roman" w:cs="Times New Roman"/>
          <w:color w:val="auto"/>
          <w:sz w:val="20"/>
          <w:lang w:val="pl-PL"/>
        </w:rPr>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17</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Przyrost naturalny według subregionów województwa dolnośląskiego w wybranych latach 2013-2016</w:t>
      </w:r>
      <w:bookmarkEnd w:id="44"/>
    </w:p>
    <w:p w:rsidR="00A73DFA" w:rsidRPr="00605B5E" w:rsidRDefault="0045306A" w:rsidP="002D4B58">
      <w:pPr>
        <w:keepNext/>
        <w:contextualSpacing/>
        <w:jc w:val="center"/>
        <w:rPr>
          <w:rFonts w:ascii="Times New Roman" w:hAnsi="Times New Roman" w:cs="Times New Roman"/>
        </w:rPr>
      </w:pPr>
      <w:r w:rsidRPr="00605B5E">
        <w:rPr>
          <w:rFonts w:ascii="Times New Roman" w:hAnsi="Times New Roman" w:cs="Times New Roman"/>
          <w:noProof/>
          <w:lang w:eastAsia="pl-PL"/>
        </w:rPr>
        <w:drawing>
          <wp:inline distT="0" distB="0" distL="0" distR="0" wp14:anchorId="11E38543" wp14:editId="607C0D04">
            <wp:extent cx="5040000" cy="2794956"/>
            <wp:effectExtent l="0" t="0" r="27305" b="24765"/>
            <wp:docPr id="46" name="Wykres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258B2" w:rsidRDefault="00A73DFA" w:rsidP="00AE3BB0">
      <w:pPr>
        <w:pStyle w:val="Legenda"/>
        <w:spacing w:line="276" w:lineRule="auto"/>
        <w:jc w:val="both"/>
        <w:rPr>
          <w:rFonts w:ascii="Times New Roman" w:hAnsi="Times New Roman" w:cs="Times New Roman"/>
          <w:color w:val="auto"/>
          <w:sz w:val="20"/>
          <w:szCs w:val="20"/>
          <w:lang w:val="pl-PL"/>
        </w:rPr>
      </w:pPr>
      <w:r w:rsidRPr="00605B5E">
        <w:rPr>
          <w:rFonts w:ascii="Times New Roman" w:hAnsi="Times New Roman" w:cs="Times New Roman"/>
          <w:b w:val="0"/>
          <w:color w:val="auto"/>
          <w:sz w:val="20"/>
          <w:lang w:val="pl-PL"/>
        </w:rPr>
        <w:t xml:space="preserve">Źródło: opracowanie własne </w:t>
      </w:r>
      <w:r w:rsidR="00A92547">
        <w:rPr>
          <w:rFonts w:ascii="Times New Roman" w:hAnsi="Times New Roman" w:cs="Times New Roman"/>
          <w:b w:val="0"/>
          <w:color w:val="auto"/>
          <w:sz w:val="20"/>
          <w:lang w:val="pl-PL"/>
        </w:rPr>
        <w:t>na podstawie Banku Danych Lokalnych GUS.</w:t>
      </w:r>
    </w:p>
    <w:p w:rsidR="00E258B2" w:rsidRPr="00783689" w:rsidRDefault="00E258B2" w:rsidP="00E258B2">
      <w:pPr>
        <w:spacing w:after="0" w:line="276" w:lineRule="auto"/>
        <w:ind w:firstLine="709"/>
        <w:jc w:val="both"/>
        <w:rPr>
          <w:rFonts w:ascii="Times New Roman" w:hAnsi="Times New Roman" w:cs="Times New Roman"/>
          <w:szCs w:val="24"/>
        </w:rPr>
      </w:pPr>
      <w:r w:rsidRPr="00783689">
        <w:rPr>
          <w:rFonts w:ascii="Times New Roman" w:hAnsi="Times New Roman" w:cs="Times New Roman"/>
          <w:szCs w:val="24"/>
        </w:rPr>
        <w:t>Analizując zmianę liczby ludności między rokiem bazowym 2005 a rokiem 2017 można zaobserwować, co następuje. W subregionie jeleniogórskim zaledwie w nieco ponad 35% analizowanych gmin wzrosła liczba ludności. Największa dodatnia zmiana dotyczy: gminy wiejskiej Bolesławiec (17,10%), gminy wiejskiej Jeżów Sudecki (16,32%) oraz gminy wiejskiej Warta Bolesławiecka (12,69%). Największy spadek liczby ludności w badanym okresie zanotowano w gminie miejskiej Kamienna Góra (-10,16%). W</w:t>
      </w:r>
      <w:r w:rsidR="00532F79">
        <w:rPr>
          <w:rFonts w:ascii="Times New Roman" w:hAnsi="Times New Roman" w:cs="Times New Roman"/>
          <w:szCs w:val="24"/>
        </w:rPr>
        <w:t> </w:t>
      </w:r>
      <w:r w:rsidRPr="00783689">
        <w:rPr>
          <w:rFonts w:ascii="Times New Roman" w:hAnsi="Times New Roman" w:cs="Times New Roman"/>
          <w:szCs w:val="24"/>
        </w:rPr>
        <w:t>subregionie wałbrzyskim w ponad 75% jednostek liczba ludności zmniejszyła się w porównaniu do roku 2005. Największy spadek dotyczy: miasta na prawach powiatu Wałbrzych (-10,16%), gminy miejsko-wiejskiej Mieroszów (-8,45%) oraz gminy miejsko-wiejskiej Niemcza (-8,38%). Największy wzrost liczby ludności (o 12,50% ) odnotowano w gminie wiejskiej Świdnica.</w:t>
      </w:r>
    </w:p>
    <w:p w:rsidR="00E258B2" w:rsidRPr="00783689" w:rsidRDefault="00E258B2" w:rsidP="00E258B2">
      <w:pPr>
        <w:spacing w:after="0" w:line="276" w:lineRule="auto"/>
        <w:ind w:firstLine="709"/>
        <w:jc w:val="both"/>
        <w:rPr>
          <w:rFonts w:ascii="Times New Roman" w:hAnsi="Times New Roman" w:cs="Times New Roman"/>
          <w:szCs w:val="24"/>
        </w:rPr>
      </w:pPr>
      <w:r w:rsidRPr="00783689">
        <w:rPr>
          <w:rFonts w:ascii="Times New Roman" w:hAnsi="Times New Roman" w:cs="Times New Roman"/>
          <w:szCs w:val="24"/>
        </w:rPr>
        <w:t>W latach 2016-2030, zgodnie z zapisami Strategii Rozwoju Województwa Dolnośląskiego 2030, prognozuje się średni spadek liczby ludności w województwie dolnośląskim o prawie 6%. W subregionach wałbrzyskim oraz jeleniogórskim jest przewidywany największy spadek liczby ludności wśród wszystkich subregionów i prognozuje się, że wyniesie on co najmniej 8%, w niektórych gminach, nawet ponad 20%</w:t>
      </w:r>
      <w:r w:rsidRPr="00783689">
        <w:rPr>
          <w:rStyle w:val="Odwoanieprzypisudolnego"/>
          <w:rFonts w:ascii="Times New Roman" w:hAnsi="Times New Roman" w:cs="Times New Roman"/>
          <w:szCs w:val="24"/>
        </w:rPr>
        <w:footnoteReference w:id="8"/>
      </w:r>
      <w:r w:rsidRPr="00783689">
        <w:rPr>
          <w:rFonts w:ascii="Times New Roman" w:hAnsi="Times New Roman" w:cs="Times New Roman"/>
          <w:szCs w:val="24"/>
        </w:rPr>
        <w:t>.</w:t>
      </w:r>
    </w:p>
    <w:p w:rsidR="00AE3BB0" w:rsidRPr="00E258B2" w:rsidRDefault="00AE3BB0" w:rsidP="00E258B2"/>
    <w:p w:rsidR="00BF7669" w:rsidRDefault="003531E2" w:rsidP="00BF7669">
      <w:pPr>
        <w:pStyle w:val="Legenda"/>
        <w:keepNext/>
        <w:spacing w:line="276" w:lineRule="auto"/>
        <w:jc w:val="both"/>
        <w:rPr>
          <w:rFonts w:ascii="Times New Roman" w:hAnsi="Times New Roman" w:cs="Times New Roman"/>
          <w:color w:val="auto"/>
          <w:sz w:val="20"/>
          <w:szCs w:val="20"/>
          <w:lang w:val="pl-PL"/>
        </w:rPr>
      </w:pPr>
      <w:bookmarkStart w:id="45" w:name="_Toc524772720"/>
      <w:r w:rsidRPr="00605B5E">
        <w:rPr>
          <w:rFonts w:ascii="Times New Roman" w:hAnsi="Times New Roman" w:cs="Times New Roman"/>
          <w:color w:val="auto"/>
          <w:sz w:val="20"/>
          <w:szCs w:val="20"/>
          <w:lang w:val="pl-PL"/>
        </w:rPr>
        <w:lastRenderedPageBreak/>
        <w:t>W</w:t>
      </w:r>
      <w:r w:rsidR="00A73DFA" w:rsidRPr="00605B5E">
        <w:rPr>
          <w:rFonts w:ascii="Times New Roman" w:hAnsi="Times New Roman" w:cs="Times New Roman"/>
          <w:color w:val="auto"/>
          <w:sz w:val="20"/>
          <w:szCs w:val="20"/>
          <w:lang w:val="pl-PL"/>
        </w:rPr>
        <w:t xml:space="preserve">ykres </w:t>
      </w:r>
      <w:r w:rsidR="00B12F2C">
        <w:rPr>
          <w:rFonts w:ascii="Times New Roman" w:hAnsi="Times New Roman" w:cs="Times New Roman"/>
          <w:color w:val="auto"/>
          <w:sz w:val="20"/>
          <w:szCs w:val="20"/>
          <w:lang w:val="pl-PL"/>
        </w:rPr>
        <w:fldChar w:fldCharType="begin"/>
      </w:r>
      <w:r w:rsidR="00DD65B4">
        <w:rPr>
          <w:rFonts w:ascii="Times New Roman" w:hAnsi="Times New Roman" w:cs="Times New Roman"/>
          <w:color w:val="auto"/>
          <w:sz w:val="20"/>
          <w:szCs w:val="20"/>
          <w:lang w:val="pl-PL"/>
        </w:rPr>
        <w:instrText xml:space="preserve"> SEQ Wykres \* ARABIC </w:instrText>
      </w:r>
      <w:r w:rsidR="00B12F2C">
        <w:rPr>
          <w:rFonts w:ascii="Times New Roman" w:hAnsi="Times New Roman" w:cs="Times New Roman"/>
          <w:color w:val="auto"/>
          <w:sz w:val="20"/>
          <w:szCs w:val="20"/>
          <w:lang w:val="pl-PL"/>
        </w:rPr>
        <w:fldChar w:fldCharType="separate"/>
      </w:r>
      <w:r w:rsidR="00F45E1B">
        <w:rPr>
          <w:rFonts w:ascii="Times New Roman" w:hAnsi="Times New Roman" w:cs="Times New Roman"/>
          <w:noProof/>
          <w:color w:val="auto"/>
          <w:sz w:val="20"/>
          <w:szCs w:val="20"/>
          <w:lang w:val="pl-PL"/>
        </w:rPr>
        <w:t>18</w:t>
      </w:r>
      <w:r w:rsidR="00B12F2C">
        <w:rPr>
          <w:rFonts w:ascii="Times New Roman" w:hAnsi="Times New Roman" w:cs="Times New Roman"/>
          <w:color w:val="auto"/>
          <w:sz w:val="20"/>
          <w:szCs w:val="20"/>
          <w:lang w:val="pl-PL"/>
        </w:rPr>
        <w:fldChar w:fldCharType="end"/>
      </w:r>
      <w:r w:rsidR="00A73DFA" w:rsidRPr="00605B5E">
        <w:rPr>
          <w:rFonts w:ascii="Times New Roman" w:hAnsi="Times New Roman" w:cs="Times New Roman"/>
          <w:color w:val="auto"/>
          <w:sz w:val="20"/>
          <w:szCs w:val="20"/>
          <w:lang w:val="pl-PL"/>
        </w:rPr>
        <w:t xml:space="preserve">. Procentowa zmiana liczby ludności </w:t>
      </w:r>
      <w:r w:rsidR="005E13D8">
        <w:rPr>
          <w:rFonts w:ascii="Times New Roman" w:hAnsi="Times New Roman" w:cs="Times New Roman"/>
          <w:color w:val="auto"/>
          <w:sz w:val="20"/>
          <w:szCs w:val="20"/>
          <w:lang w:val="pl-PL"/>
        </w:rPr>
        <w:t xml:space="preserve">w gminach </w:t>
      </w:r>
      <w:r w:rsidR="00A73DFA" w:rsidRPr="00605B5E">
        <w:rPr>
          <w:rFonts w:ascii="Times New Roman" w:hAnsi="Times New Roman" w:cs="Times New Roman"/>
          <w:color w:val="auto"/>
          <w:sz w:val="20"/>
          <w:szCs w:val="20"/>
          <w:lang w:val="pl-PL"/>
        </w:rPr>
        <w:t>subregionu jeleniogórskiego w okresie 2005-2017 (stan na dzień 30 XII)</w:t>
      </w:r>
      <w:bookmarkEnd w:id="45"/>
      <w:r w:rsidR="00BD717C">
        <w:rPr>
          <w:rFonts w:ascii="Times New Roman" w:hAnsi="Times New Roman" w:cs="Times New Roman"/>
          <w:color w:val="auto"/>
          <w:sz w:val="20"/>
          <w:szCs w:val="20"/>
          <w:lang w:val="pl-PL"/>
        </w:rPr>
        <w:t xml:space="preserve"> </w:t>
      </w:r>
    </w:p>
    <w:p w:rsidR="00C35A30" w:rsidRDefault="00BF7669" w:rsidP="00A407A1">
      <w:pPr>
        <w:pStyle w:val="Legenda"/>
        <w:keepNext/>
        <w:spacing w:line="276" w:lineRule="auto"/>
        <w:jc w:val="center"/>
      </w:pPr>
      <w:r>
        <w:rPr>
          <w:noProof/>
          <w:lang w:val="pl-PL" w:eastAsia="pl-PL"/>
        </w:rPr>
        <w:drawing>
          <wp:inline distT="0" distB="0" distL="0" distR="0" wp14:anchorId="4989E60B" wp14:editId="4A4B1122">
            <wp:extent cx="5760000" cy="6998393"/>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000" cy="6998393"/>
                    </a:xfrm>
                    <a:prstGeom prst="rect">
                      <a:avLst/>
                    </a:prstGeom>
                    <a:noFill/>
                  </pic:spPr>
                </pic:pic>
              </a:graphicData>
            </a:graphic>
          </wp:inline>
        </w:drawing>
      </w:r>
    </w:p>
    <w:p w:rsidR="00A73DFA" w:rsidRPr="00C35A30" w:rsidRDefault="00C35A30" w:rsidP="00C35A30">
      <w:pPr>
        <w:pStyle w:val="Legenda"/>
        <w:rPr>
          <w:rFonts w:ascii="Times New Roman" w:hAnsi="Times New Roman" w:cs="Times New Roman"/>
          <w:b w:val="0"/>
          <w:color w:val="auto"/>
          <w:sz w:val="20"/>
          <w:lang w:val="pl-PL"/>
        </w:rPr>
      </w:pPr>
      <w:r w:rsidRPr="00C35A30">
        <w:rPr>
          <w:rFonts w:ascii="Times New Roman" w:hAnsi="Times New Roman" w:cs="Times New Roman"/>
          <w:b w:val="0"/>
          <w:color w:val="auto"/>
          <w:sz w:val="20"/>
          <w:lang w:val="pl-PL"/>
        </w:rPr>
        <w:t>Źródło</w:t>
      </w:r>
      <w:r w:rsidR="00CC5F11">
        <w:rPr>
          <w:rFonts w:ascii="Times New Roman" w:hAnsi="Times New Roman" w:cs="Times New Roman"/>
          <w:b w:val="0"/>
          <w:color w:val="auto"/>
          <w:sz w:val="20"/>
          <w:lang w:val="pl-PL"/>
        </w:rPr>
        <w:t>:</w:t>
      </w:r>
      <w:r w:rsidRPr="00C35A30">
        <w:rPr>
          <w:rFonts w:ascii="Times New Roman" w:hAnsi="Times New Roman" w:cs="Times New Roman"/>
          <w:b w:val="0"/>
          <w:color w:val="auto"/>
          <w:sz w:val="20"/>
          <w:lang w:val="pl-PL"/>
        </w:rPr>
        <w:t xml:space="preserve"> </w:t>
      </w:r>
      <w:r w:rsidRPr="005C79B8">
        <w:rPr>
          <w:rFonts w:ascii="Times New Roman" w:hAnsi="Times New Roman" w:cs="Times New Roman"/>
          <w:b w:val="0"/>
          <w:color w:val="auto"/>
          <w:sz w:val="20"/>
          <w:lang w:val="pl-PL"/>
        </w:rPr>
        <w:t xml:space="preserve">opracowanie własne </w:t>
      </w:r>
      <w:r>
        <w:rPr>
          <w:rFonts w:ascii="Times New Roman" w:hAnsi="Times New Roman" w:cs="Times New Roman"/>
          <w:b w:val="0"/>
          <w:color w:val="auto"/>
          <w:sz w:val="20"/>
          <w:lang w:val="pl-PL"/>
        </w:rPr>
        <w:t>na podstawie Banku Danych Lokalnych GUS.</w:t>
      </w:r>
    </w:p>
    <w:p w:rsidR="00A73DFA" w:rsidRPr="00605B5E" w:rsidRDefault="00A73DFA" w:rsidP="00C35A30">
      <w:pPr>
        <w:jc w:val="center"/>
        <w:rPr>
          <w:rFonts w:ascii="Times New Roman" w:hAnsi="Times New Roman" w:cs="Times New Roman"/>
          <w:b/>
        </w:rPr>
      </w:pPr>
    </w:p>
    <w:p w:rsidR="00BF7669" w:rsidRDefault="00CC5F11" w:rsidP="00BF7669">
      <w:pPr>
        <w:pStyle w:val="Legenda"/>
        <w:keepNext/>
        <w:spacing w:line="276" w:lineRule="auto"/>
        <w:jc w:val="both"/>
        <w:rPr>
          <w:rFonts w:ascii="Times New Roman" w:hAnsi="Times New Roman" w:cs="Times New Roman"/>
          <w:color w:val="auto"/>
          <w:sz w:val="20"/>
          <w:szCs w:val="20"/>
          <w:lang w:val="pl-PL"/>
        </w:rPr>
      </w:pPr>
      <w:bookmarkStart w:id="46" w:name="_Toc524772721"/>
      <w:r w:rsidRPr="00CC5F11">
        <w:rPr>
          <w:rFonts w:ascii="Times New Roman" w:hAnsi="Times New Roman" w:cs="Times New Roman"/>
          <w:color w:val="auto"/>
          <w:sz w:val="20"/>
          <w:szCs w:val="20"/>
          <w:lang w:val="pl-PL"/>
        </w:rPr>
        <w:lastRenderedPageBreak/>
        <w:t xml:space="preserve">Wykres </w:t>
      </w:r>
      <w:r w:rsidRPr="00CC5F11">
        <w:rPr>
          <w:rFonts w:ascii="Times New Roman" w:hAnsi="Times New Roman" w:cs="Times New Roman"/>
          <w:color w:val="auto"/>
          <w:sz w:val="20"/>
          <w:szCs w:val="20"/>
          <w:lang w:val="pl-PL"/>
        </w:rPr>
        <w:fldChar w:fldCharType="begin"/>
      </w:r>
      <w:r w:rsidRPr="00CC5F11">
        <w:rPr>
          <w:rFonts w:ascii="Times New Roman" w:hAnsi="Times New Roman" w:cs="Times New Roman"/>
          <w:color w:val="auto"/>
          <w:sz w:val="20"/>
          <w:szCs w:val="20"/>
          <w:lang w:val="pl-PL"/>
        </w:rPr>
        <w:instrText xml:space="preserve"> SEQ Wykres \* ARABIC </w:instrText>
      </w:r>
      <w:r w:rsidRPr="00CC5F11">
        <w:rPr>
          <w:rFonts w:ascii="Times New Roman" w:hAnsi="Times New Roman" w:cs="Times New Roman"/>
          <w:color w:val="auto"/>
          <w:sz w:val="20"/>
          <w:szCs w:val="20"/>
          <w:lang w:val="pl-PL"/>
        </w:rPr>
        <w:fldChar w:fldCharType="separate"/>
      </w:r>
      <w:r w:rsidR="00F45E1B">
        <w:rPr>
          <w:rFonts w:ascii="Times New Roman" w:hAnsi="Times New Roman" w:cs="Times New Roman"/>
          <w:noProof/>
          <w:color w:val="auto"/>
          <w:sz w:val="20"/>
          <w:szCs w:val="20"/>
          <w:lang w:val="pl-PL"/>
        </w:rPr>
        <w:t>19</w:t>
      </w:r>
      <w:r w:rsidRPr="00CC5F11">
        <w:rPr>
          <w:rFonts w:ascii="Times New Roman" w:hAnsi="Times New Roman" w:cs="Times New Roman"/>
          <w:color w:val="auto"/>
          <w:sz w:val="20"/>
          <w:szCs w:val="20"/>
          <w:lang w:val="pl-PL"/>
        </w:rPr>
        <w:fldChar w:fldCharType="end"/>
      </w:r>
      <w:r w:rsidR="00304410">
        <w:rPr>
          <w:rFonts w:ascii="Times New Roman" w:hAnsi="Times New Roman" w:cs="Times New Roman"/>
          <w:color w:val="auto"/>
          <w:sz w:val="20"/>
          <w:szCs w:val="20"/>
          <w:lang w:val="pl-PL"/>
        </w:rPr>
        <w:t>.</w:t>
      </w:r>
      <w:r w:rsidRPr="00CC5F11">
        <w:rPr>
          <w:rFonts w:ascii="Times New Roman" w:hAnsi="Times New Roman" w:cs="Times New Roman"/>
          <w:color w:val="auto"/>
          <w:sz w:val="20"/>
          <w:szCs w:val="20"/>
          <w:lang w:val="pl-PL"/>
        </w:rPr>
        <w:t xml:space="preserve"> Procentowa zmiana liczby ludności w gminach subregionu wałbrzyskiego w okresie 2005-2017 (stan na dzień 30 XII)</w:t>
      </w:r>
      <w:bookmarkEnd w:id="46"/>
    </w:p>
    <w:p w:rsidR="00CC5F11" w:rsidRPr="00CC5F11" w:rsidRDefault="00BF7669" w:rsidP="00A407A1">
      <w:pPr>
        <w:pStyle w:val="Legenda"/>
        <w:keepNext/>
        <w:spacing w:line="276" w:lineRule="auto"/>
        <w:jc w:val="center"/>
        <w:rPr>
          <w:rFonts w:ascii="Times New Roman" w:hAnsi="Times New Roman" w:cs="Times New Roman"/>
          <w:color w:val="auto"/>
          <w:sz w:val="20"/>
          <w:szCs w:val="20"/>
          <w:lang w:val="pl-PL"/>
        </w:rPr>
      </w:pPr>
      <w:r>
        <w:rPr>
          <w:rFonts w:ascii="Times New Roman" w:hAnsi="Times New Roman" w:cs="Times New Roman"/>
          <w:noProof/>
          <w:color w:val="auto"/>
          <w:sz w:val="20"/>
          <w:szCs w:val="20"/>
          <w:lang w:val="pl-PL" w:eastAsia="pl-PL"/>
        </w:rPr>
        <w:drawing>
          <wp:inline distT="0" distB="0" distL="0" distR="0" wp14:anchorId="25A2205D" wp14:editId="57C055D8">
            <wp:extent cx="5760000" cy="7841712"/>
            <wp:effectExtent l="0" t="0" r="0" b="698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00" cy="7841712"/>
                    </a:xfrm>
                    <a:prstGeom prst="rect">
                      <a:avLst/>
                    </a:prstGeom>
                    <a:noFill/>
                  </pic:spPr>
                </pic:pic>
              </a:graphicData>
            </a:graphic>
          </wp:inline>
        </w:drawing>
      </w:r>
    </w:p>
    <w:p w:rsidR="00CC5F11" w:rsidRPr="00CC5F11" w:rsidRDefault="00CC5F11" w:rsidP="00CC5F11">
      <w:pPr>
        <w:pStyle w:val="Legenda"/>
        <w:rPr>
          <w:rFonts w:ascii="Times New Roman" w:hAnsi="Times New Roman" w:cs="Times New Roman"/>
          <w:b w:val="0"/>
          <w:color w:val="auto"/>
          <w:sz w:val="20"/>
          <w:lang w:val="pl-PL"/>
        </w:rPr>
      </w:pPr>
      <w:r w:rsidRPr="00CC5F11">
        <w:rPr>
          <w:rFonts w:ascii="Times New Roman" w:hAnsi="Times New Roman" w:cs="Times New Roman"/>
          <w:b w:val="0"/>
          <w:color w:val="auto"/>
          <w:sz w:val="20"/>
          <w:lang w:val="pl-PL"/>
        </w:rPr>
        <w:t xml:space="preserve">Źródło: </w:t>
      </w:r>
      <w:r w:rsidRPr="005C79B8">
        <w:rPr>
          <w:rFonts w:ascii="Times New Roman" w:hAnsi="Times New Roman" w:cs="Times New Roman"/>
          <w:b w:val="0"/>
          <w:color w:val="auto"/>
          <w:sz w:val="20"/>
          <w:lang w:val="pl-PL"/>
        </w:rPr>
        <w:t xml:space="preserve">opracowanie własne </w:t>
      </w:r>
      <w:r>
        <w:rPr>
          <w:rFonts w:ascii="Times New Roman" w:hAnsi="Times New Roman" w:cs="Times New Roman"/>
          <w:b w:val="0"/>
          <w:color w:val="auto"/>
          <w:sz w:val="20"/>
          <w:lang w:val="pl-PL"/>
        </w:rPr>
        <w:t>na podstawie Banku Danych Lokalnych GUS.</w:t>
      </w:r>
    </w:p>
    <w:p w:rsidR="00CC5F11" w:rsidRDefault="00CC5F11" w:rsidP="001B0579">
      <w:pPr>
        <w:spacing w:after="0" w:line="276" w:lineRule="auto"/>
        <w:ind w:firstLine="709"/>
        <w:jc w:val="both"/>
        <w:rPr>
          <w:rFonts w:ascii="Times New Roman" w:hAnsi="Times New Roman" w:cs="Times New Roman"/>
          <w:sz w:val="24"/>
          <w:szCs w:val="24"/>
        </w:rPr>
      </w:pPr>
    </w:p>
    <w:p w:rsidR="00CC5F11" w:rsidRDefault="00CC5F11" w:rsidP="001B0579">
      <w:pPr>
        <w:spacing w:after="0" w:line="276" w:lineRule="auto"/>
        <w:ind w:firstLine="709"/>
        <w:jc w:val="both"/>
        <w:rPr>
          <w:rFonts w:ascii="Times New Roman" w:hAnsi="Times New Roman" w:cs="Times New Roman"/>
          <w:sz w:val="24"/>
          <w:szCs w:val="24"/>
        </w:rPr>
      </w:pPr>
    </w:p>
    <w:p w:rsidR="00A73DFA" w:rsidRPr="00A55572" w:rsidRDefault="00A73DFA" w:rsidP="0031322C">
      <w:pPr>
        <w:spacing w:before="240" w:after="120"/>
        <w:rPr>
          <w:rFonts w:ascii="Times New Roman" w:hAnsi="Times New Roman" w:cs="Times New Roman"/>
          <w:b/>
          <w:sz w:val="24"/>
        </w:rPr>
      </w:pPr>
      <w:bookmarkStart w:id="47" w:name="_Toc514875962"/>
      <w:r w:rsidRPr="00A55572">
        <w:rPr>
          <w:rFonts w:ascii="Times New Roman" w:hAnsi="Times New Roman" w:cs="Times New Roman"/>
          <w:b/>
          <w:sz w:val="24"/>
        </w:rPr>
        <w:lastRenderedPageBreak/>
        <w:t>Szkolnictwo</w:t>
      </w:r>
      <w:bookmarkEnd w:id="47"/>
    </w:p>
    <w:p w:rsidR="00A73DFA" w:rsidRPr="00783689" w:rsidRDefault="00A73DFA" w:rsidP="00A73DFA">
      <w:pPr>
        <w:ind w:firstLine="708"/>
        <w:jc w:val="both"/>
        <w:rPr>
          <w:rFonts w:ascii="Times New Roman" w:hAnsi="Times New Roman" w:cs="Times New Roman"/>
          <w:szCs w:val="24"/>
        </w:rPr>
      </w:pPr>
      <w:r w:rsidRPr="00783689">
        <w:rPr>
          <w:rFonts w:ascii="Times New Roman" w:hAnsi="Times New Roman" w:cs="Times New Roman"/>
          <w:szCs w:val="24"/>
        </w:rPr>
        <w:t>Strukturę wykształcenia</w:t>
      </w:r>
      <w:r w:rsidR="003F35A7" w:rsidRPr="00783689">
        <w:rPr>
          <w:rFonts w:ascii="Times New Roman" w:hAnsi="Times New Roman" w:cs="Times New Roman"/>
          <w:szCs w:val="24"/>
        </w:rPr>
        <w:t>,</w:t>
      </w:r>
      <w:r w:rsidRPr="00783689">
        <w:rPr>
          <w:rFonts w:ascii="Times New Roman" w:hAnsi="Times New Roman" w:cs="Times New Roman"/>
          <w:szCs w:val="24"/>
        </w:rPr>
        <w:t xml:space="preserve"> zgodnie z </w:t>
      </w:r>
      <w:r w:rsidR="003F35A7" w:rsidRPr="00783689">
        <w:rPr>
          <w:rFonts w:ascii="Times New Roman" w:hAnsi="Times New Roman" w:cs="Times New Roman"/>
          <w:szCs w:val="24"/>
        </w:rPr>
        <w:t>wynikami Narodowego Spisu Powszechnego</w:t>
      </w:r>
      <w:r w:rsidRPr="00783689">
        <w:rPr>
          <w:rFonts w:ascii="Times New Roman" w:hAnsi="Times New Roman" w:cs="Times New Roman"/>
          <w:szCs w:val="24"/>
        </w:rPr>
        <w:t xml:space="preserve"> (2011)</w:t>
      </w:r>
      <w:r w:rsidR="003F35A7" w:rsidRPr="00783689">
        <w:rPr>
          <w:rFonts w:ascii="Times New Roman" w:hAnsi="Times New Roman" w:cs="Times New Roman"/>
          <w:szCs w:val="24"/>
        </w:rPr>
        <w:t>,</w:t>
      </w:r>
      <w:r w:rsidR="000E4D15">
        <w:rPr>
          <w:rFonts w:ascii="Times New Roman" w:hAnsi="Times New Roman" w:cs="Times New Roman"/>
          <w:szCs w:val="24"/>
        </w:rPr>
        <w:t xml:space="preserve"> prezentuje wykres 20</w:t>
      </w:r>
      <w:r w:rsidRPr="00783689">
        <w:rPr>
          <w:rFonts w:ascii="Times New Roman" w:hAnsi="Times New Roman" w:cs="Times New Roman"/>
          <w:szCs w:val="24"/>
        </w:rPr>
        <w:t xml:space="preserve">. W każdym z powiatów przeważa ludność </w:t>
      </w:r>
      <w:r w:rsidR="003F35A7" w:rsidRPr="00783689">
        <w:rPr>
          <w:rFonts w:ascii="Times New Roman" w:hAnsi="Times New Roman" w:cs="Times New Roman"/>
          <w:szCs w:val="24"/>
        </w:rPr>
        <w:t>z wykształceniem</w:t>
      </w:r>
      <w:r w:rsidRPr="00783689">
        <w:rPr>
          <w:rFonts w:ascii="Times New Roman" w:hAnsi="Times New Roman" w:cs="Times New Roman"/>
          <w:szCs w:val="24"/>
        </w:rPr>
        <w:t xml:space="preserve"> zasadniczym zawodowym (24-31%)</w:t>
      </w:r>
      <w:r w:rsidR="003F35A7" w:rsidRPr="00783689">
        <w:rPr>
          <w:rFonts w:ascii="Times New Roman" w:hAnsi="Times New Roman" w:cs="Times New Roman"/>
          <w:szCs w:val="24"/>
        </w:rPr>
        <w:t>, wyjątkiem jest</w:t>
      </w:r>
      <w:r w:rsidRPr="00783689">
        <w:rPr>
          <w:rFonts w:ascii="Times New Roman" w:hAnsi="Times New Roman" w:cs="Times New Roman"/>
          <w:szCs w:val="24"/>
        </w:rPr>
        <w:t xml:space="preserve"> powiat m</w:t>
      </w:r>
      <w:r w:rsidR="003F35A7" w:rsidRPr="00783689">
        <w:rPr>
          <w:rFonts w:ascii="Times New Roman" w:hAnsi="Times New Roman" w:cs="Times New Roman"/>
          <w:szCs w:val="24"/>
        </w:rPr>
        <w:t>iasto</w:t>
      </w:r>
      <w:r w:rsidRPr="00783689">
        <w:rPr>
          <w:rFonts w:ascii="Times New Roman" w:hAnsi="Times New Roman" w:cs="Times New Roman"/>
          <w:szCs w:val="24"/>
        </w:rPr>
        <w:t xml:space="preserve"> Jelenia Góra</w:t>
      </w:r>
      <w:r w:rsidR="00396DC0" w:rsidRPr="00783689">
        <w:rPr>
          <w:rFonts w:ascii="Times New Roman" w:hAnsi="Times New Roman" w:cs="Times New Roman"/>
          <w:szCs w:val="24"/>
        </w:rPr>
        <w:t>,</w:t>
      </w:r>
      <w:r w:rsidRPr="00783689">
        <w:rPr>
          <w:rFonts w:ascii="Times New Roman" w:hAnsi="Times New Roman" w:cs="Times New Roman"/>
          <w:szCs w:val="24"/>
        </w:rPr>
        <w:t xml:space="preserve"> gdzie najlic</w:t>
      </w:r>
      <w:r w:rsidR="00396DC0" w:rsidRPr="00783689">
        <w:rPr>
          <w:rFonts w:ascii="Times New Roman" w:hAnsi="Times New Roman" w:cs="Times New Roman"/>
          <w:szCs w:val="24"/>
        </w:rPr>
        <w:t>zniejszą grupę stanowi ludność z wykształceniem</w:t>
      </w:r>
      <w:r w:rsidRPr="00783689">
        <w:rPr>
          <w:rFonts w:ascii="Times New Roman" w:hAnsi="Times New Roman" w:cs="Times New Roman"/>
          <w:szCs w:val="24"/>
        </w:rPr>
        <w:t xml:space="preserve"> średnim zawodowym (23%). Najmniejszy procent przeba</w:t>
      </w:r>
      <w:r w:rsidR="00396DC0" w:rsidRPr="00783689">
        <w:rPr>
          <w:rFonts w:ascii="Times New Roman" w:hAnsi="Times New Roman" w:cs="Times New Roman"/>
          <w:szCs w:val="24"/>
        </w:rPr>
        <w:t>danej ludności należy do grupy z wykształceniem</w:t>
      </w:r>
      <w:r w:rsidRPr="00783689">
        <w:rPr>
          <w:rFonts w:ascii="Times New Roman" w:hAnsi="Times New Roman" w:cs="Times New Roman"/>
          <w:szCs w:val="24"/>
        </w:rPr>
        <w:t xml:space="preserve"> gimnazjalnym (4-6%) oraz bez wykształcenia szkolnego (1-2%). Wysoką część przebadan</w:t>
      </w:r>
      <w:r w:rsidR="00396DC0" w:rsidRPr="00783689">
        <w:rPr>
          <w:rFonts w:ascii="Times New Roman" w:hAnsi="Times New Roman" w:cs="Times New Roman"/>
          <w:szCs w:val="24"/>
        </w:rPr>
        <w:t>ych osób stanowi również grupa z wykształceniem</w:t>
      </w:r>
      <w:r w:rsidRPr="00783689">
        <w:rPr>
          <w:rFonts w:ascii="Times New Roman" w:hAnsi="Times New Roman" w:cs="Times New Roman"/>
          <w:szCs w:val="24"/>
        </w:rPr>
        <w:t xml:space="preserve"> podstawowy</w:t>
      </w:r>
      <w:r w:rsidR="003F35A7" w:rsidRPr="00783689">
        <w:rPr>
          <w:rFonts w:ascii="Times New Roman" w:hAnsi="Times New Roman" w:cs="Times New Roman"/>
          <w:szCs w:val="24"/>
        </w:rPr>
        <w:t>m. Największy procent ludności z</w:t>
      </w:r>
      <w:r w:rsidRPr="00783689">
        <w:rPr>
          <w:rFonts w:ascii="Times New Roman" w:hAnsi="Times New Roman" w:cs="Times New Roman"/>
          <w:szCs w:val="24"/>
        </w:rPr>
        <w:t xml:space="preserve"> wykształ</w:t>
      </w:r>
      <w:r w:rsidR="003F35A7" w:rsidRPr="00783689">
        <w:rPr>
          <w:rFonts w:ascii="Times New Roman" w:hAnsi="Times New Roman" w:cs="Times New Roman"/>
          <w:szCs w:val="24"/>
        </w:rPr>
        <w:t>ceniem</w:t>
      </w:r>
      <w:r w:rsidR="00C1150F" w:rsidRPr="00783689">
        <w:rPr>
          <w:rFonts w:ascii="Times New Roman" w:hAnsi="Times New Roman" w:cs="Times New Roman"/>
          <w:szCs w:val="24"/>
        </w:rPr>
        <w:t xml:space="preserve"> wyższym przypada powiatom:</w:t>
      </w:r>
      <w:r w:rsidR="003F35A7" w:rsidRPr="00783689">
        <w:rPr>
          <w:rFonts w:ascii="Times New Roman" w:hAnsi="Times New Roman" w:cs="Times New Roman"/>
          <w:szCs w:val="24"/>
        </w:rPr>
        <w:t xml:space="preserve"> miasto</w:t>
      </w:r>
      <w:r w:rsidRPr="00783689">
        <w:rPr>
          <w:rFonts w:ascii="Times New Roman" w:hAnsi="Times New Roman" w:cs="Times New Roman"/>
          <w:szCs w:val="24"/>
        </w:rPr>
        <w:t xml:space="preserve"> Jelenia Góra (20%), świdnickiemu (15%) oraz wałbrzyskiemu</w:t>
      </w:r>
      <w:r w:rsidR="003F35A7" w:rsidRPr="00783689">
        <w:rPr>
          <w:rFonts w:ascii="Times New Roman" w:hAnsi="Times New Roman" w:cs="Times New Roman"/>
          <w:szCs w:val="24"/>
        </w:rPr>
        <w:t xml:space="preserve"> (łącznie z</w:t>
      </w:r>
      <w:r w:rsidR="00532F79">
        <w:rPr>
          <w:rFonts w:ascii="Times New Roman" w:hAnsi="Times New Roman" w:cs="Times New Roman"/>
          <w:szCs w:val="24"/>
        </w:rPr>
        <w:t> </w:t>
      </w:r>
      <w:r w:rsidR="003F35A7" w:rsidRPr="00783689">
        <w:rPr>
          <w:rFonts w:ascii="Times New Roman" w:hAnsi="Times New Roman" w:cs="Times New Roman"/>
          <w:szCs w:val="24"/>
        </w:rPr>
        <w:t>miastem Wałbrzych)</w:t>
      </w:r>
      <w:r w:rsidRPr="00783689">
        <w:rPr>
          <w:rFonts w:ascii="Times New Roman" w:hAnsi="Times New Roman" w:cs="Times New Roman"/>
          <w:szCs w:val="24"/>
        </w:rPr>
        <w:t xml:space="preserve"> i jeleniogórskiemu (14%).</w:t>
      </w:r>
      <w:r w:rsidR="00396DC0" w:rsidRPr="00783689">
        <w:rPr>
          <w:rFonts w:ascii="Times New Roman" w:hAnsi="Times New Roman" w:cs="Times New Roman"/>
          <w:szCs w:val="24"/>
        </w:rPr>
        <w:t xml:space="preserve"> W pozostałych powiatach oscyluje on w granicach</w:t>
      </w:r>
      <w:r w:rsidR="00532F79">
        <w:rPr>
          <w:rFonts w:ascii="Times New Roman" w:hAnsi="Times New Roman" w:cs="Times New Roman"/>
          <w:szCs w:val="24"/>
        </w:rPr>
        <w:t xml:space="preserve"> </w:t>
      </w:r>
      <w:r w:rsidR="00396DC0" w:rsidRPr="00783689">
        <w:rPr>
          <w:rFonts w:ascii="Times New Roman" w:hAnsi="Times New Roman" w:cs="Times New Roman"/>
          <w:szCs w:val="24"/>
        </w:rPr>
        <w:t>10-12,5%</w:t>
      </w:r>
      <w:r w:rsidR="00C1150F" w:rsidRPr="00783689">
        <w:rPr>
          <w:rFonts w:ascii="Times New Roman" w:hAnsi="Times New Roman" w:cs="Times New Roman"/>
          <w:szCs w:val="24"/>
        </w:rPr>
        <w:t>.</w:t>
      </w:r>
    </w:p>
    <w:p w:rsidR="00A73DFA" w:rsidRPr="00605B5E" w:rsidRDefault="00A73DFA" w:rsidP="00A73DFA">
      <w:pPr>
        <w:pStyle w:val="Legenda"/>
        <w:keepNext/>
        <w:spacing w:line="276" w:lineRule="auto"/>
        <w:jc w:val="both"/>
        <w:rPr>
          <w:rFonts w:ascii="Times New Roman" w:hAnsi="Times New Roman" w:cs="Times New Roman"/>
          <w:color w:val="auto"/>
          <w:sz w:val="20"/>
          <w:lang w:val="pl-PL"/>
        </w:rPr>
      </w:pPr>
      <w:bookmarkStart w:id="48" w:name="_Toc524772722"/>
      <w:r w:rsidRPr="00756D5E">
        <w:rPr>
          <w:rFonts w:ascii="Times New Roman" w:hAnsi="Times New Roman" w:cs="Times New Roman"/>
          <w:color w:val="auto"/>
          <w:sz w:val="20"/>
          <w:lang w:val="pl-PL"/>
        </w:rPr>
        <w:t xml:space="preserve">Wykres </w:t>
      </w:r>
      <w:r w:rsidR="00B12F2C" w:rsidRPr="00756D5E">
        <w:rPr>
          <w:rFonts w:ascii="Times New Roman" w:hAnsi="Times New Roman" w:cs="Times New Roman"/>
          <w:color w:val="auto"/>
          <w:sz w:val="20"/>
          <w:lang w:val="pl-PL"/>
        </w:rPr>
        <w:fldChar w:fldCharType="begin"/>
      </w:r>
      <w:r w:rsidR="00DD65B4" w:rsidRPr="00756D5E">
        <w:rPr>
          <w:rFonts w:ascii="Times New Roman" w:hAnsi="Times New Roman" w:cs="Times New Roman"/>
          <w:color w:val="auto"/>
          <w:sz w:val="20"/>
          <w:lang w:val="pl-PL"/>
        </w:rPr>
        <w:instrText xml:space="preserve"> SEQ Wykres \* ARABIC </w:instrText>
      </w:r>
      <w:r w:rsidR="00B12F2C" w:rsidRPr="00756D5E">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20</w:t>
      </w:r>
      <w:r w:rsidR="00B12F2C" w:rsidRPr="00756D5E">
        <w:rPr>
          <w:rFonts w:ascii="Times New Roman" w:hAnsi="Times New Roman" w:cs="Times New Roman"/>
          <w:color w:val="auto"/>
          <w:sz w:val="20"/>
          <w:lang w:val="pl-PL"/>
        </w:rPr>
        <w:fldChar w:fldCharType="end"/>
      </w:r>
      <w:r w:rsidRPr="00756D5E">
        <w:rPr>
          <w:rFonts w:ascii="Times New Roman" w:hAnsi="Times New Roman" w:cs="Times New Roman"/>
          <w:color w:val="auto"/>
          <w:sz w:val="20"/>
          <w:lang w:val="pl-PL"/>
        </w:rPr>
        <w:t>. Struktura wykształcenia wedł</w:t>
      </w:r>
      <w:r w:rsidR="003F35A7" w:rsidRPr="00756D5E">
        <w:rPr>
          <w:rFonts w:ascii="Times New Roman" w:hAnsi="Times New Roman" w:cs="Times New Roman"/>
          <w:color w:val="auto"/>
          <w:sz w:val="20"/>
          <w:lang w:val="pl-PL"/>
        </w:rPr>
        <w:t>ug powiatów subregionów</w:t>
      </w:r>
      <w:r w:rsidRPr="00756D5E">
        <w:rPr>
          <w:rFonts w:ascii="Times New Roman" w:hAnsi="Times New Roman" w:cs="Times New Roman"/>
          <w:color w:val="auto"/>
          <w:sz w:val="20"/>
          <w:lang w:val="pl-PL"/>
        </w:rPr>
        <w:t xml:space="preserve"> wałbrzyskiego i jeleniogórskiego w 2011</w:t>
      </w:r>
      <w:r w:rsidR="00396DC0" w:rsidRPr="00756D5E">
        <w:rPr>
          <w:rFonts w:ascii="Times New Roman" w:hAnsi="Times New Roman" w:cs="Times New Roman"/>
          <w:color w:val="auto"/>
          <w:sz w:val="20"/>
          <w:lang w:val="pl-PL"/>
        </w:rPr>
        <w:t xml:space="preserve"> </w:t>
      </w:r>
      <w:r w:rsidR="00AC679B" w:rsidRPr="00756D5E">
        <w:rPr>
          <w:rFonts w:ascii="Times New Roman" w:hAnsi="Times New Roman" w:cs="Times New Roman"/>
          <w:color w:val="auto"/>
          <w:sz w:val="20"/>
          <w:lang w:val="pl-PL"/>
        </w:rPr>
        <w:t>roku</w:t>
      </w:r>
      <w:bookmarkEnd w:id="48"/>
    </w:p>
    <w:p w:rsidR="00A73DFA" w:rsidRPr="00605B5E" w:rsidRDefault="00D46649" w:rsidP="00A73DFA">
      <w:pPr>
        <w:keepNext/>
        <w:ind w:firstLine="708"/>
        <w:jc w:val="both"/>
        <w:rPr>
          <w:rFonts w:ascii="Times New Roman" w:hAnsi="Times New Roman" w:cs="Times New Roman"/>
        </w:rPr>
      </w:pPr>
      <w:r>
        <w:rPr>
          <w:noProof/>
          <w:lang w:eastAsia="pl-PL"/>
        </w:rPr>
        <w:drawing>
          <wp:inline distT="0" distB="0" distL="0" distR="0" wp14:anchorId="7A28C2D6" wp14:editId="6AA3F0D5">
            <wp:extent cx="5040000" cy="3511550"/>
            <wp:effectExtent l="0" t="0" r="27305" b="1270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E4D15" w:rsidRPr="00D46649" w:rsidRDefault="00A73DFA" w:rsidP="00D46649">
      <w:pPr>
        <w:pStyle w:val="Legenda"/>
        <w:spacing w:line="276" w:lineRule="auto"/>
        <w:jc w:val="both"/>
        <w:rPr>
          <w:rFonts w:ascii="Times New Roman" w:hAnsi="Times New Roman" w:cs="Times New Roman"/>
          <w:b w:val="0"/>
          <w:color w:val="auto"/>
          <w:sz w:val="28"/>
          <w:szCs w:val="24"/>
          <w:lang w:val="pl-PL"/>
        </w:rPr>
      </w:pPr>
      <w:r w:rsidRPr="00605B5E">
        <w:rPr>
          <w:rFonts w:ascii="Times New Roman" w:hAnsi="Times New Roman" w:cs="Times New Roman"/>
          <w:b w:val="0"/>
          <w:color w:val="auto"/>
          <w:sz w:val="20"/>
          <w:lang w:val="pl-PL"/>
        </w:rPr>
        <w:t xml:space="preserve">Źródło: opracowanie własne </w:t>
      </w:r>
      <w:r w:rsidR="00A92547">
        <w:rPr>
          <w:rFonts w:ascii="Times New Roman" w:hAnsi="Times New Roman" w:cs="Times New Roman"/>
          <w:b w:val="0"/>
          <w:color w:val="auto"/>
          <w:sz w:val="20"/>
          <w:lang w:val="pl-PL"/>
        </w:rPr>
        <w:t>na podstawie Banku Danych Lokalnych GUS.</w:t>
      </w:r>
    </w:p>
    <w:p w:rsidR="00E075D1" w:rsidRPr="00783689" w:rsidRDefault="00A73DFA" w:rsidP="00E258B2">
      <w:pPr>
        <w:spacing w:after="0" w:line="276" w:lineRule="auto"/>
        <w:ind w:firstLine="708"/>
        <w:jc w:val="both"/>
        <w:rPr>
          <w:rFonts w:ascii="Times New Roman" w:hAnsi="Times New Roman" w:cs="Times New Roman"/>
          <w:szCs w:val="24"/>
        </w:rPr>
      </w:pPr>
      <w:r w:rsidRPr="00783689">
        <w:rPr>
          <w:rFonts w:ascii="Times New Roman" w:hAnsi="Times New Roman" w:cs="Times New Roman"/>
          <w:szCs w:val="24"/>
        </w:rPr>
        <w:t xml:space="preserve">O jakości kapitału ludzkiego świadczy m.in. zdawalność egzaminów maturalnych. Średnia zdawalność w szkołach licealnych w latach 2012-2016 dla Polski wynosi 88,67%, natomiast dla </w:t>
      </w:r>
      <w:r w:rsidR="001905F4" w:rsidRPr="00783689">
        <w:rPr>
          <w:rFonts w:ascii="Times New Roman" w:hAnsi="Times New Roman" w:cs="Times New Roman"/>
          <w:szCs w:val="24"/>
        </w:rPr>
        <w:t>województwa</w:t>
      </w:r>
      <w:r w:rsidRPr="00783689">
        <w:rPr>
          <w:rFonts w:ascii="Times New Roman" w:hAnsi="Times New Roman" w:cs="Times New Roman"/>
          <w:szCs w:val="24"/>
        </w:rPr>
        <w:t xml:space="preserve"> dolnośląskiego 87,79%. Subregion wałbrzyski znajduje się nieco niżej od średniej dla </w:t>
      </w:r>
      <w:r w:rsidR="001905F4" w:rsidRPr="00783689">
        <w:rPr>
          <w:rFonts w:ascii="Times New Roman" w:hAnsi="Times New Roman" w:cs="Times New Roman"/>
          <w:szCs w:val="24"/>
        </w:rPr>
        <w:t>Dolnego Śląska</w:t>
      </w:r>
      <w:r w:rsidRPr="00783689">
        <w:rPr>
          <w:rFonts w:ascii="Times New Roman" w:hAnsi="Times New Roman" w:cs="Times New Roman"/>
          <w:szCs w:val="24"/>
        </w:rPr>
        <w:t xml:space="preserve">, natomiast jeleniogórski w porównaniu do pozostałych zajmuje </w:t>
      </w:r>
      <w:r w:rsidR="00AB4356" w:rsidRPr="00783689">
        <w:rPr>
          <w:rFonts w:ascii="Times New Roman" w:hAnsi="Times New Roman" w:cs="Times New Roman"/>
          <w:szCs w:val="24"/>
        </w:rPr>
        <w:t>drugą pozycję, po subregionie miasto</w:t>
      </w:r>
      <w:r w:rsidRPr="00783689">
        <w:rPr>
          <w:rFonts w:ascii="Times New Roman" w:hAnsi="Times New Roman" w:cs="Times New Roman"/>
          <w:szCs w:val="24"/>
        </w:rPr>
        <w:t xml:space="preserve"> Wrocław. Szczegółowa analiza średniej zdawalności egzaminów maturalnych uczniów szkół licealnych zost</w:t>
      </w:r>
      <w:r w:rsidR="000E4D15">
        <w:rPr>
          <w:rFonts w:ascii="Times New Roman" w:hAnsi="Times New Roman" w:cs="Times New Roman"/>
          <w:szCs w:val="24"/>
        </w:rPr>
        <w:t>ała przedstawiona na wykresie 21</w:t>
      </w:r>
      <w:r w:rsidRPr="00783689">
        <w:rPr>
          <w:rFonts w:ascii="Times New Roman" w:hAnsi="Times New Roman" w:cs="Times New Roman"/>
          <w:szCs w:val="24"/>
        </w:rPr>
        <w:t>.</w:t>
      </w:r>
    </w:p>
    <w:p w:rsidR="00E258B2" w:rsidRDefault="00E258B2" w:rsidP="006F71A9">
      <w:pPr>
        <w:pStyle w:val="Legenda"/>
        <w:keepNext/>
        <w:spacing w:after="0" w:line="276" w:lineRule="auto"/>
        <w:rPr>
          <w:rFonts w:ascii="Times New Roman" w:hAnsi="Times New Roman" w:cs="Times New Roman"/>
          <w:color w:val="auto"/>
          <w:sz w:val="20"/>
          <w:lang w:val="pl-PL"/>
        </w:rPr>
      </w:pPr>
    </w:p>
    <w:p w:rsidR="00E258B2" w:rsidRDefault="00E258B2" w:rsidP="006F71A9">
      <w:pPr>
        <w:pStyle w:val="Legenda"/>
        <w:keepNext/>
        <w:spacing w:after="0" w:line="276" w:lineRule="auto"/>
        <w:rPr>
          <w:rFonts w:ascii="Times New Roman" w:hAnsi="Times New Roman" w:cs="Times New Roman"/>
          <w:color w:val="auto"/>
          <w:sz w:val="20"/>
          <w:lang w:val="pl-PL"/>
        </w:rPr>
      </w:pPr>
    </w:p>
    <w:p w:rsidR="00E258B2" w:rsidRPr="00E258B2" w:rsidRDefault="00E258B2" w:rsidP="00E258B2"/>
    <w:p w:rsidR="000E4D15" w:rsidRDefault="000E4D15">
      <w:pPr>
        <w:rPr>
          <w:rFonts w:ascii="Times New Roman" w:eastAsiaTheme="minorEastAsia" w:hAnsi="Times New Roman" w:cs="Times New Roman"/>
          <w:b/>
          <w:bCs/>
          <w:sz w:val="20"/>
          <w:szCs w:val="18"/>
        </w:rPr>
      </w:pPr>
      <w:r>
        <w:rPr>
          <w:rFonts w:ascii="Times New Roman" w:hAnsi="Times New Roman" w:cs="Times New Roman"/>
          <w:sz w:val="20"/>
        </w:rPr>
        <w:br w:type="page"/>
      </w:r>
    </w:p>
    <w:p w:rsidR="00E258B2" w:rsidRDefault="00E258B2" w:rsidP="006F71A9">
      <w:pPr>
        <w:pStyle w:val="Legenda"/>
        <w:keepNext/>
        <w:spacing w:after="0" w:line="276" w:lineRule="auto"/>
        <w:rPr>
          <w:rFonts w:ascii="Times New Roman" w:hAnsi="Times New Roman" w:cs="Times New Roman"/>
          <w:color w:val="auto"/>
          <w:sz w:val="20"/>
          <w:lang w:val="pl-PL"/>
        </w:rPr>
      </w:pPr>
    </w:p>
    <w:p w:rsidR="00E258B2" w:rsidRDefault="00E258B2" w:rsidP="006F71A9">
      <w:pPr>
        <w:pStyle w:val="Legenda"/>
        <w:keepNext/>
        <w:spacing w:after="0" w:line="276" w:lineRule="auto"/>
        <w:rPr>
          <w:rFonts w:ascii="Times New Roman" w:hAnsi="Times New Roman" w:cs="Times New Roman"/>
          <w:color w:val="auto"/>
          <w:sz w:val="20"/>
          <w:lang w:val="pl-PL"/>
        </w:rPr>
      </w:pPr>
    </w:p>
    <w:p w:rsidR="00A73DFA" w:rsidRDefault="00A73DFA" w:rsidP="00532F79">
      <w:pPr>
        <w:pStyle w:val="Legenda"/>
        <w:keepNext/>
        <w:spacing w:after="0" w:line="276" w:lineRule="auto"/>
        <w:jc w:val="both"/>
        <w:rPr>
          <w:rFonts w:ascii="Times New Roman" w:hAnsi="Times New Roman" w:cs="Times New Roman"/>
          <w:color w:val="auto"/>
          <w:sz w:val="20"/>
          <w:lang w:val="pl-PL"/>
        </w:rPr>
      </w:pPr>
      <w:bookmarkStart w:id="49" w:name="_Toc524772723"/>
      <w:r w:rsidRPr="00605B5E">
        <w:rPr>
          <w:rFonts w:ascii="Times New Roman" w:hAnsi="Times New Roman" w:cs="Times New Roman"/>
          <w:color w:val="auto"/>
          <w:sz w:val="20"/>
          <w:lang w:val="pl-PL"/>
        </w:rPr>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21</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Średnia zdawalność egzaminów maturalnych w szkołach licealnych według subregionów województwa dolnośląskiego oraz powiatów subregionu wałbrzyskiego i jeleniogórskiego w latach 2012-2016 [%]</w:t>
      </w:r>
      <w:bookmarkEnd w:id="49"/>
      <w:r w:rsidR="00FF2ECD">
        <w:rPr>
          <w:rFonts w:ascii="Times New Roman" w:hAnsi="Times New Roman" w:cs="Times New Roman"/>
          <w:color w:val="auto"/>
          <w:sz w:val="20"/>
          <w:lang w:val="pl-PL"/>
        </w:rPr>
        <w:t xml:space="preserve"> </w:t>
      </w:r>
    </w:p>
    <w:tbl>
      <w:tblPr>
        <w:tblW w:w="9902" w:type="dxa"/>
        <w:tblInd w:w="70" w:type="dxa"/>
        <w:tblLayout w:type="fixed"/>
        <w:tblCellMar>
          <w:left w:w="70" w:type="dxa"/>
          <w:right w:w="70" w:type="dxa"/>
        </w:tblCellMar>
        <w:tblLook w:val="04A0" w:firstRow="1" w:lastRow="0" w:firstColumn="1" w:lastColumn="0" w:noHBand="0" w:noVBand="1"/>
      </w:tblPr>
      <w:tblGrid>
        <w:gridCol w:w="928"/>
        <w:gridCol w:w="1456"/>
        <w:gridCol w:w="662"/>
        <w:gridCol w:w="160"/>
        <w:gridCol w:w="6200"/>
        <w:gridCol w:w="496"/>
      </w:tblGrid>
      <w:tr w:rsidR="00C83D41" w:rsidRPr="00140ABD" w:rsidTr="002D5453">
        <w:trPr>
          <w:trHeight w:val="1045"/>
        </w:trPr>
        <w:tc>
          <w:tcPr>
            <w:tcW w:w="928" w:type="dxa"/>
            <w:tcBorders>
              <w:top w:val="nil"/>
              <w:left w:val="nil"/>
              <w:bottom w:val="single" w:sz="4" w:space="0" w:color="BFBFBF"/>
              <w:right w:val="nil"/>
            </w:tcBorders>
            <w:shd w:val="clear" w:color="auto" w:fill="auto"/>
            <w:noWrap/>
            <w:vAlign w:val="bottom"/>
            <w:hideMark/>
          </w:tcPr>
          <w:p w:rsidR="00C83D41" w:rsidRPr="00140ABD" w:rsidRDefault="00C83D41" w:rsidP="004D213C">
            <w:pPr>
              <w:spacing w:after="0" w:line="240" w:lineRule="auto"/>
              <w:rPr>
                <w:rFonts w:ascii="Calibri" w:eastAsia="Times New Roman" w:hAnsi="Calibri" w:cs="Calibri"/>
                <w:b/>
                <w:bCs/>
                <w:color w:val="FFFFFF"/>
                <w:lang w:eastAsia="pl-PL"/>
              </w:rPr>
            </w:pPr>
            <w:r w:rsidRPr="00140ABD">
              <w:rPr>
                <w:rFonts w:ascii="Calibri" w:eastAsia="Times New Roman" w:hAnsi="Calibri" w:cs="Calibri"/>
                <w:b/>
                <w:bCs/>
                <w:color w:val="FFFFFF"/>
                <w:lang w:eastAsia="pl-PL"/>
              </w:rPr>
              <w:t>lumna1</w:t>
            </w:r>
          </w:p>
        </w:tc>
        <w:tc>
          <w:tcPr>
            <w:tcW w:w="2120" w:type="dxa"/>
            <w:gridSpan w:val="2"/>
            <w:tcBorders>
              <w:top w:val="nil"/>
              <w:left w:val="nil"/>
              <w:bottom w:val="single" w:sz="4" w:space="0" w:color="BFBFBF"/>
              <w:right w:val="nil"/>
            </w:tcBorders>
            <w:shd w:val="clear" w:color="auto" w:fill="auto"/>
            <w:noWrap/>
            <w:vAlign w:val="bottom"/>
            <w:hideMark/>
          </w:tcPr>
          <w:p w:rsidR="00C83D41" w:rsidRPr="00140ABD" w:rsidRDefault="00C83D41" w:rsidP="004D213C">
            <w:pPr>
              <w:spacing w:after="0" w:line="240" w:lineRule="auto"/>
              <w:rPr>
                <w:rFonts w:ascii="Calibri" w:eastAsia="Times New Roman" w:hAnsi="Calibri" w:cs="Calibri"/>
                <w:b/>
                <w:bCs/>
                <w:color w:val="000000"/>
                <w:sz w:val="16"/>
                <w:szCs w:val="16"/>
                <w:lang w:eastAsia="pl-PL"/>
              </w:rPr>
            </w:pPr>
            <w:r w:rsidRPr="00140ABD">
              <w:rPr>
                <w:rFonts w:ascii="Calibri" w:eastAsia="Times New Roman" w:hAnsi="Calibri" w:cs="Calibri"/>
                <w:b/>
                <w:bCs/>
                <w:color w:val="000000"/>
                <w:sz w:val="16"/>
                <w:szCs w:val="16"/>
                <w:lang w:eastAsia="pl-PL"/>
              </w:rPr>
              <w:t>Obszar</w:t>
            </w:r>
          </w:p>
        </w:tc>
        <w:tc>
          <w:tcPr>
            <w:tcW w:w="150" w:type="dxa"/>
            <w:tcBorders>
              <w:top w:val="nil"/>
              <w:left w:val="nil"/>
              <w:bottom w:val="single" w:sz="4" w:space="0" w:color="BFBFBF"/>
              <w:right w:val="nil"/>
            </w:tcBorders>
            <w:shd w:val="clear" w:color="auto" w:fill="auto"/>
            <w:vAlign w:val="bottom"/>
            <w:hideMark/>
          </w:tcPr>
          <w:p w:rsidR="00C83D41" w:rsidRPr="00140ABD" w:rsidRDefault="00C83D41" w:rsidP="004D213C">
            <w:pPr>
              <w:spacing w:after="0" w:line="240" w:lineRule="auto"/>
              <w:rPr>
                <w:rFonts w:ascii="Calibri" w:eastAsia="Times New Roman" w:hAnsi="Calibri" w:cs="Calibri"/>
                <w:b/>
                <w:bCs/>
                <w:color w:val="000000"/>
                <w:sz w:val="16"/>
                <w:szCs w:val="16"/>
                <w:lang w:eastAsia="pl-PL"/>
              </w:rPr>
            </w:pPr>
          </w:p>
        </w:tc>
        <w:tc>
          <w:tcPr>
            <w:tcW w:w="6704" w:type="dxa"/>
            <w:gridSpan w:val="2"/>
            <w:tcBorders>
              <w:top w:val="nil"/>
              <w:left w:val="nil"/>
              <w:bottom w:val="nil"/>
              <w:right w:val="nil"/>
            </w:tcBorders>
            <w:shd w:val="clear" w:color="auto" w:fill="auto"/>
            <w:noWrap/>
            <w:vAlign w:val="bottom"/>
            <w:hideMark/>
          </w:tcPr>
          <w:tbl>
            <w:tblPr>
              <w:tblW w:w="3986" w:type="dxa"/>
              <w:tblCellSpacing w:w="0" w:type="dxa"/>
              <w:tblLayout w:type="fixed"/>
              <w:tblCellMar>
                <w:left w:w="0" w:type="dxa"/>
                <w:right w:w="0" w:type="dxa"/>
              </w:tblCellMar>
              <w:tblLook w:val="04A0" w:firstRow="1" w:lastRow="0" w:firstColumn="1" w:lastColumn="0" w:noHBand="0" w:noVBand="1"/>
            </w:tblPr>
            <w:tblGrid>
              <w:gridCol w:w="3986"/>
            </w:tblGrid>
            <w:tr w:rsidR="00C83D41" w:rsidRPr="00140ABD" w:rsidTr="002D5453">
              <w:trPr>
                <w:trHeight w:val="1045"/>
                <w:tblCellSpacing w:w="0" w:type="dxa"/>
              </w:trPr>
              <w:tc>
                <w:tcPr>
                  <w:tcW w:w="3986" w:type="dxa"/>
                  <w:tcBorders>
                    <w:top w:val="nil"/>
                    <w:left w:val="nil"/>
                    <w:bottom w:val="nil"/>
                    <w:right w:val="nil"/>
                  </w:tcBorders>
                  <w:shd w:val="clear" w:color="auto" w:fill="auto"/>
                  <w:noWrap/>
                  <w:vAlign w:val="bottom"/>
                  <w:hideMark/>
                </w:tcPr>
                <w:p w:rsidR="00C83D41" w:rsidRPr="00140ABD" w:rsidRDefault="00715F59" w:rsidP="000E4D15">
                  <w:pPr>
                    <w:spacing w:after="0" w:line="240" w:lineRule="auto"/>
                    <w:rPr>
                      <w:rFonts w:ascii="Calibri" w:eastAsia="Times New Roman" w:hAnsi="Calibri" w:cs="Calibri"/>
                      <w:b/>
                      <w:bCs/>
                      <w:color w:val="000000"/>
                      <w:lang w:eastAsia="pl-PL"/>
                    </w:rPr>
                  </w:pPr>
                  <w:r>
                    <w:rPr>
                      <w:rFonts w:ascii="Times New Roman" w:hAnsi="Times New Roman" w:cs="Times New Roman"/>
                      <w:noProof/>
                      <w:sz w:val="20"/>
                      <w:lang w:eastAsia="pl-PL"/>
                    </w:rPr>
                    <mc:AlternateContent>
                      <mc:Choice Requires="wps">
                        <w:drawing>
                          <wp:anchor distT="0" distB="0" distL="114300" distR="114300" simplePos="0" relativeHeight="251724800" behindDoc="0" locked="0" layoutInCell="1" allowOverlap="1" wp14:anchorId="64B7AD65" wp14:editId="7583E2B7">
                            <wp:simplePos x="0" y="0"/>
                            <wp:positionH relativeFrom="column">
                              <wp:posOffset>1895475</wp:posOffset>
                            </wp:positionH>
                            <wp:positionV relativeFrom="paragraph">
                              <wp:posOffset>313690</wp:posOffset>
                            </wp:positionV>
                            <wp:extent cx="1885950" cy="319405"/>
                            <wp:effectExtent l="0" t="0" r="0" b="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19405"/>
                                    </a:xfrm>
                                    <a:prstGeom prst="rect">
                                      <a:avLst/>
                                    </a:prstGeom>
                                    <a:solidFill>
                                      <a:srgbClr val="FFFFFF"/>
                                    </a:solidFill>
                                    <a:ln w="9525">
                                      <a:noFill/>
                                      <a:miter lim="800000"/>
                                      <a:headEnd/>
                                      <a:tailEnd/>
                                    </a:ln>
                                  </wps:spPr>
                                  <wps:txbx>
                                    <w:txbxContent>
                                      <w:p w:rsidR="00C52DBF" w:rsidRPr="00C83D41" w:rsidRDefault="00C52DBF">
                                        <w:pPr>
                                          <w:rPr>
                                            <w:rFonts w:ascii="Times New Roman" w:hAnsi="Times New Roman" w:cs="Times New Roman"/>
                                            <w:b/>
                                            <w:sz w:val="16"/>
                                          </w:rPr>
                                        </w:pPr>
                                        <w:r w:rsidRPr="00C83D41">
                                          <w:rPr>
                                            <w:rFonts w:ascii="Times New Roman" w:hAnsi="Times New Roman" w:cs="Times New Roman"/>
                                            <w:b/>
                                            <w:sz w:val="16"/>
                                          </w:rPr>
                                          <w:t>Średnia dla Dolnego Śląska, 87,79%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Pole tekstowe 2" o:spid="_x0000_s1027" type="#_x0000_t202" style="position:absolute;margin-left:149.25pt;margin-top:24.7pt;width:148.5pt;height:25.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" stroked="f">
                            <v:textbox style="mso-fit-shape-to-text:t">
                              <w:txbxContent>
                                <w:p w:rsidR="00C52DBF" w:rsidRPr="00C83D41" w:rsidRDefault="00C52DBF">
                                  <w:pPr>
                                    <w:rPr>
                                      <w:rFonts w:ascii="Times New Roman" w:hAnsi="Times New Roman" w:cs="Times New Roman"/>
                                      <w:b/>
                                      <w:sz w:val="16"/>
                                    </w:rPr>
                                  </w:pPr>
                                  <w:r w:rsidRPr="00C83D41">
                                    <w:rPr>
                                      <w:rFonts w:ascii="Times New Roman" w:hAnsi="Times New Roman" w:cs="Times New Roman"/>
                                      <w:b/>
                                      <w:sz w:val="16"/>
                                    </w:rPr>
                                    <w:t>Średnia dla Dolnego Śląska, 87,79%</w:t>
                                  </w:r>
                                </w:p>
                              </w:txbxContent>
                            </v:textbox>
                          </v:shape>
                        </w:pict>
                      </mc:Fallback>
                    </mc:AlternateContent>
                  </w:r>
                </w:p>
              </w:tc>
            </w:tr>
          </w:tbl>
          <w:p w:rsidR="00C83D41" w:rsidRPr="00140ABD" w:rsidRDefault="00C83D41" w:rsidP="004D213C">
            <w:pPr>
              <w:spacing w:after="0" w:line="240" w:lineRule="auto"/>
              <w:rPr>
                <w:rFonts w:ascii="Calibri" w:eastAsia="Times New Roman" w:hAnsi="Calibri" w:cs="Calibri"/>
                <w:color w:val="000000"/>
                <w:lang w:eastAsia="pl-PL"/>
              </w:rPr>
            </w:pPr>
          </w:p>
        </w:tc>
      </w:tr>
      <w:tr w:rsidR="00C83D41" w:rsidRPr="00140ABD" w:rsidTr="002D5453">
        <w:trPr>
          <w:gridAfter w:val="1"/>
          <w:wAfter w:w="497" w:type="dxa"/>
          <w:trHeight w:val="290"/>
        </w:trPr>
        <w:tc>
          <w:tcPr>
            <w:tcW w:w="928" w:type="dxa"/>
            <w:tcBorders>
              <w:top w:val="nil"/>
              <w:left w:val="nil"/>
              <w:bottom w:val="nil"/>
              <w:right w:val="nil"/>
            </w:tcBorders>
            <w:shd w:val="clear" w:color="auto" w:fill="auto"/>
            <w:noWrap/>
            <w:vAlign w:val="bottom"/>
            <w:hideMark/>
          </w:tcPr>
          <w:p w:rsidR="00C83D41" w:rsidRPr="00140ABD" w:rsidRDefault="00C83D41" w:rsidP="004D213C">
            <w:pPr>
              <w:spacing w:after="0" w:line="240" w:lineRule="auto"/>
              <w:rPr>
                <w:rFonts w:ascii="Times New Roman" w:eastAsia="Times New Roman" w:hAnsi="Times New Roman" w:cs="Times New Roman"/>
                <w:color w:val="000000"/>
                <w:sz w:val="14"/>
                <w:lang w:eastAsia="pl-PL"/>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83D41" w:rsidRPr="00140ABD" w:rsidRDefault="00E918D2" w:rsidP="004D213C">
            <w:pPr>
              <w:spacing w:after="0" w:line="240" w:lineRule="auto"/>
              <w:rPr>
                <w:rFonts w:ascii="Times New Roman" w:eastAsia="Times New Roman" w:hAnsi="Times New Roman" w:cs="Times New Roman"/>
                <w:sz w:val="16"/>
                <w:szCs w:val="16"/>
                <w:lang w:eastAsia="pl-PL"/>
              </w:rPr>
            </w:pPr>
            <w:r w:rsidRPr="00E918D2">
              <w:rPr>
                <w:rFonts w:ascii="Times New Roman" w:eastAsia="Times New Roman" w:hAnsi="Times New Roman" w:cs="Times New Roman"/>
                <w:sz w:val="16"/>
                <w:szCs w:val="16"/>
                <w:lang w:eastAsia="pl-PL"/>
              </w:rPr>
              <w:t>s.</w:t>
            </w:r>
            <w:r w:rsidR="00C83D41" w:rsidRPr="00140ABD">
              <w:rPr>
                <w:rFonts w:ascii="Times New Roman" w:eastAsia="Times New Roman" w:hAnsi="Times New Roman" w:cs="Times New Roman"/>
                <w:sz w:val="16"/>
                <w:szCs w:val="16"/>
                <w:lang w:eastAsia="pl-PL"/>
              </w:rPr>
              <w:t xml:space="preserve"> wałbrzyski</w:t>
            </w:r>
          </w:p>
        </w:tc>
        <w:tc>
          <w:tcPr>
            <w:tcW w:w="663" w:type="dxa"/>
            <w:tcBorders>
              <w:top w:val="nil"/>
              <w:left w:val="nil"/>
              <w:bottom w:val="nil"/>
              <w:right w:val="nil"/>
            </w:tcBorders>
            <w:shd w:val="clear" w:color="auto" w:fill="auto"/>
            <w:noWrap/>
            <w:vAlign w:val="bottom"/>
            <w:hideMark/>
          </w:tcPr>
          <w:p w:rsidR="00C83D41" w:rsidRPr="00140ABD" w:rsidRDefault="00C83D41" w:rsidP="004D213C">
            <w:pPr>
              <w:spacing w:after="0" w:line="240" w:lineRule="auto"/>
              <w:jc w:val="right"/>
              <w:rPr>
                <w:rFonts w:ascii="Times New Roman" w:eastAsia="Times New Roman" w:hAnsi="Times New Roman" w:cs="Times New Roman"/>
                <w:color w:val="000000"/>
                <w:sz w:val="16"/>
                <w:lang w:eastAsia="pl-PL"/>
              </w:rPr>
            </w:pPr>
            <w:r w:rsidRPr="00140ABD">
              <w:rPr>
                <w:rFonts w:ascii="Times New Roman" w:eastAsia="Times New Roman" w:hAnsi="Times New Roman" w:cs="Times New Roman"/>
                <w:color w:val="000000"/>
                <w:sz w:val="16"/>
                <w:lang w:eastAsia="pl-PL"/>
              </w:rPr>
              <w:t>87,66%</w:t>
            </w:r>
          </w:p>
        </w:tc>
        <w:tc>
          <w:tcPr>
            <w:tcW w:w="6357" w:type="dxa"/>
            <w:gridSpan w:val="2"/>
            <w:tcBorders>
              <w:top w:val="nil"/>
              <w:left w:val="nil"/>
              <w:bottom w:val="nil"/>
              <w:right w:val="nil"/>
            </w:tcBorders>
            <w:shd w:val="clear" w:color="auto" w:fill="auto"/>
            <w:noWrap/>
            <w:vAlign w:val="bottom"/>
            <w:hideMark/>
          </w:tcPr>
          <w:p w:rsidR="00C83D41" w:rsidRPr="002501BD" w:rsidRDefault="002D5453" w:rsidP="004D213C">
            <w:pPr>
              <w:spacing w:after="0" w:line="240" w:lineRule="auto"/>
              <w:rPr>
                <w:rFonts w:ascii="Times New Roman" w:eastAsia="Times New Roman" w:hAnsi="Times New Roman" w:cs="Times New Roman"/>
                <w:color w:val="000000"/>
                <w:lang w:eastAsia="pl-PL"/>
              </w:rPr>
            </w:pPr>
            <w:r w:rsidRPr="002501BD">
              <w:rPr>
                <w:rFonts w:ascii="Times New Roman" w:eastAsia="Times New Roman" w:hAnsi="Times New Roman" w:cs="Times New Roman"/>
                <w:noProof/>
                <w:color w:val="000000"/>
                <w:lang w:eastAsia="pl-PL"/>
              </w:rPr>
              <w:drawing>
                <wp:anchor distT="0" distB="0" distL="114300" distR="114300" simplePos="0" relativeHeight="251722752" behindDoc="0" locked="0" layoutInCell="1" allowOverlap="1" wp14:anchorId="5F9D7D51" wp14:editId="37DD696A">
                  <wp:simplePos x="0" y="0"/>
                  <wp:positionH relativeFrom="column">
                    <wp:posOffset>92710</wp:posOffset>
                  </wp:positionH>
                  <wp:positionV relativeFrom="paragraph">
                    <wp:posOffset>-29210</wp:posOffset>
                  </wp:positionV>
                  <wp:extent cx="3956050" cy="4216400"/>
                  <wp:effectExtent l="0" t="0" r="6350" b="0"/>
                  <wp:wrapNone/>
                  <wp:docPr id="87" name="Wykres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p>
        </w:tc>
      </w:tr>
      <w:tr w:rsidR="00C83D41" w:rsidRPr="00140ABD" w:rsidTr="002D5453">
        <w:trPr>
          <w:gridAfter w:val="1"/>
          <w:wAfter w:w="497" w:type="dxa"/>
          <w:trHeight w:val="290"/>
        </w:trPr>
        <w:tc>
          <w:tcPr>
            <w:tcW w:w="928" w:type="dxa"/>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rPr>
                <w:rFonts w:ascii="Times New Roman" w:eastAsia="Times New Roman" w:hAnsi="Times New Roman" w:cs="Times New Roman"/>
                <w:color w:val="000000"/>
                <w:sz w:val="14"/>
                <w:lang w:eastAsia="pl-PL"/>
              </w:rPr>
            </w:pPr>
          </w:p>
        </w:tc>
        <w:tc>
          <w:tcPr>
            <w:tcW w:w="1457" w:type="dxa"/>
            <w:tcBorders>
              <w:top w:val="single" w:sz="4" w:space="0" w:color="000000"/>
              <w:left w:val="single" w:sz="4" w:space="0" w:color="000000"/>
              <w:bottom w:val="single" w:sz="4" w:space="0" w:color="000000"/>
              <w:right w:val="single" w:sz="4" w:space="0" w:color="000000"/>
            </w:tcBorders>
            <w:shd w:val="clear" w:color="000000" w:fill="D9D9D9"/>
            <w:noWrap/>
            <w:vAlign w:val="bottom"/>
            <w:hideMark/>
          </w:tcPr>
          <w:p w:rsidR="00C83D41" w:rsidRPr="00140ABD" w:rsidRDefault="00E918D2" w:rsidP="004D213C">
            <w:pPr>
              <w:spacing w:after="0" w:line="240" w:lineRule="auto"/>
              <w:rPr>
                <w:rFonts w:ascii="Times New Roman" w:eastAsia="Times New Roman" w:hAnsi="Times New Roman" w:cs="Times New Roman"/>
                <w:sz w:val="16"/>
                <w:szCs w:val="16"/>
                <w:lang w:eastAsia="pl-PL"/>
              </w:rPr>
            </w:pPr>
            <w:r w:rsidRPr="00E918D2">
              <w:rPr>
                <w:rFonts w:ascii="Times New Roman" w:eastAsia="Times New Roman" w:hAnsi="Times New Roman" w:cs="Times New Roman"/>
                <w:sz w:val="16"/>
                <w:szCs w:val="16"/>
                <w:lang w:eastAsia="pl-PL"/>
              </w:rPr>
              <w:t xml:space="preserve">s. </w:t>
            </w:r>
            <w:r w:rsidR="00C83D41" w:rsidRPr="00140ABD">
              <w:rPr>
                <w:rFonts w:ascii="Times New Roman" w:eastAsia="Times New Roman" w:hAnsi="Times New Roman" w:cs="Times New Roman"/>
                <w:sz w:val="16"/>
                <w:szCs w:val="16"/>
                <w:lang w:eastAsia="pl-PL"/>
              </w:rPr>
              <w:t>jeleniogórski</w:t>
            </w:r>
          </w:p>
        </w:tc>
        <w:tc>
          <w:tcPr>
            <w:tcW w:w="663" w:type="dxa"/>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jc w:val="right"/>
              <w:rPr>
                <w:rFonts w:ascii="Times New Roman" w:eastAsia="Times New Roman" w:hAnsi="Times New Roman" w:cs="Times New Roman"/>
                <w:color w:val="000000"/>
                <w:sz w:val="16"/>
                <w:lang w:eastAsia="pl-PL"/>
              </w:rPr>
            </w:pPr>
            <w:r w:rsidRPr="00140ABD">
              <w:rPr>
                <w:rFonts w:ascii="Times New Roman" w:eastAsia="Times New Roman" w:hAnsi="Times New Roman" w:cs="Times New Roman"/>
                <w:color w:val="000000"/>
                <w:sz w:val="16"/>
                <w:lang w:eastAsia="pl-PL"/>
              </w:rPr>
              <w:t>87,73%</w:t>
            </w:r>
          </w:p>
        </w:tc>
        <w:tc>
          <w:tcPr>
            <w:tcW w:w="6357" w:type="dxa"/>
            <w:gridSpan w:val="2"/>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rPr>
                <w:rFonts w:ascii="Calibri" w:eastAsia="Times New Roman" w:hAnsi="Calibri" w:cs="Calibri"/>
                <w:color w:val="000000"/>
                <w:lang w:eastAsia="pl-PL"/>
              </w:rPr>
            </w:pPr>
          </w:p>
        </w:tc>
      </w:tr>
      <w:tr w:rsidR="00C83D41" w:rsidRPr="00140ABD" w:rsidTr="002D5453">
        <w:trPr>
          <w:gridAfter w:val="1"/>
          <w:wAfter w:w="497" w:type="dxa"/>
          <w:trHeight w:val="290"/>
        </w:trPr>
        <w:tc>
          <w:tcPr>
            <w:tcW w:w="928" w:type="dxa"/>
            <w:tcBorders>
              <w:top w:val="nil"/>
              <w:left w:val="nil"/>
              <w:bottom w:val="nil"/>
              <w:right w:val="nil"/>
            </w:tcBorders>
            <w:shd w:val="clear" w:color="auto" w:fill="auto"/>
            <w:noWrap/>
            <w:vAlign w:val="bottom"/>
            <w:hideMark/>
          </w:tcPr>
          <w:p w:rsidR="00C83D41" w:rsidRPr="00140ABD" w:rsidRDefault="00C83D41" w:rsidP="004D213C">
            <w:pPr>
              <w:spacing w:after="0" w:line="240" w:lineRule="auto"/>
              <w:rPr>
                <w:rFonts w:ascii="Times New Roman" w:eastAsia="Times New Roman" w:hAnsi="Times New Roman" w:cs="Times New Roman"/>
                <w:color w:val="000000"/>
                <w:sz w:val="14"/>
                <w:lang w:eastAsia="pl-PL"/>
              </w:rPr>
            </w:pPr>
          </w:p>
        </w:tc>
        <w:tc>
          <w:tcPr>
            <w:tcW w:w="1457" w:type="dxa"/>
            <w:tcBorders>
              <w:top w:val="nil"/>
              <w:left w:val="single" w:sz="4" w:space="0" w:color="000000"/>
              <w:bottom w:val="single" w:sz="4" w:space="0" w:color="000000"/>
              <w:right w:val="single" w:sz="4" w:space="0" w:color="000000"/>
            </w:tcBorders>
            <w:shd w:val="clear" w:color="auto" w:fill="auto"/>
            <w:noWrap/>
            <w:vAlign w:val="bottom"/>
            <w:hideMark/>
          </w:tcPr>
          <w:p w:rsidR="00C83D41" w:rsidRPr="00140ABD" w:rsidRDefault="00E918D2" w:rsidP="004D213C">
            <w:pPr>
              <w:spacing w:after="0" w:line="240" w:lineRule="auto"/>
              <w:rPr>
                <w:rFonts w:ascii="Times New Roman" w:eastAsia="Times New Roman" w:hAnsi="Times New Roman" w:cs="Times New Roman"/>
                <w:sz w:val="16"/>
                <w:szCs w:val="16"/>
                <w:lang w:eastAsia="pl-PL"/>
              </w:rPr>
            </w:pPr>
            <w:r w:rsidRPr="00E918D2">
              <w:rPr>
                <w:rFonts w:ascii="Times New Roman" w:eastAsia="Times New Roman" w:hAnsi="Times New Roman" w:cs="Times New Roman"/>
                <w:sz w:val="16"/>
                <w:szCs w:val="16"/>
                <w:lang w:eastAsia="pl-PL"/>
              </w:rPr>
              <w:t xml:space="preserve">s. </w:t>
            </w:r>
            <w:r w:rsidR="00C83D41" w:rsidRPr="00140ABD">
              <w:rPr>
                <w:rFonts w:ascii="Times New Roman" w:eastAsia="Times New Roman" w:hAnsi="Times New Roman" w:cs="Times New Roman"/>
                <w:sz w:val="16"/>
                <w:szCs w:val="16"/>
                <w:lang w:eastAsia="pl-PL"/>
              </w:rPr>
              <w:t xml:space="preserve"> wrocławski</w:t>
            </w:r>
          </w:p>
        </w:tc>
        <w:tc>
          <w:tcPr>
            <w:tcW w:w="663" w:type="dxa"/>
            <w:tcBorders>
              <w:top w:val="nil"/>
              <w:left w:val="nil"/>
              <w:bottom w:val="nil"/>
              <w:right w:val="nil"/>
            </w:tcBorders>
            <w:shd w:val="clear" w:color="auto" w:fill="auto"/>
            <w:noWrap/>
            <w:vAlign w:val="bottom"/>
            <w:hideMark/>
          </w:tcPr>
          <w:p w:rsidR="00C83D41" w:rsidRPr="00140ABD" w:rsidRDefault="00C83D41" w:rsidP="004D213C">
            <w:pPr>
              <w:spacing w:after="0" w:line="240" w:lineRule="auto"/>
              <w:jc w:val="right"/>
              <w:rPr>
                <w:rFonts w:ascii="Times New Roman" w:eastAsia="Times New Roman" w:hAnsi="Times New Roman" w:cs="Times New Roman"/>
                <w:color w:val="000000"/>
                <w:sz w:val="16"/>
                <w:lang w:eastAsia="pl-PL"/>
              </w:rPr>
            </w:pPr>
            <w:r w:rsidRPr="00140ABD">
              <w:rPr>
                <w:rFonts w:ascii="Times New Roman" w:eastAsia="Times New Roman" w:hAnsi="Times New Roman" w:cs="Times New Roman"/>
                <w:color w:val="000000"/>
                <w:sz w:val="16"/>
                <w:lang w:eastAsia="pl-PL"/>
              </w:rPr>
              <w:t>86,95%</w:t>
            </w:r>
          </w:p>
        </w:tc>
        <w:tc>
          <w:tcPr>
            <w:tcW w:w="6357" w:type="dxa"/>
            <w:gridSpan w:val="2"/>
            <w:tcBorders>
              <w:top w:val="nil"/>
              <w:left w:val="nil"/>
              <w:bottom w:val="nil"/>
              <w:right w:val="nil"/>
            </w:tcBorders>
            <w:shd w:val="clear" w:color="auto" w:fill="auto"/>
            <w:noWrap/>
            <w:vAlign w:val="bottom"/>
            <w:hideMark/>
          </w:tcPr>
          <w:p w:rsidR="00C83D41" w:rsidRPr="00140ABD" w:rsidRDefault="00C83D41" w:rsidP="004D213C">
            <w:pPr>
              <w:spacing w:after="0" w:line="240" w:lineRule="auto"/>
              <w:rPr>
                <w:rFonts w:ascii="Calibri" w:eastAsia="Times New Roman" w:hAnsi="Calibri" w:cs="Calibri"/>
                <w:color w:val="000000"/>
                <w:lang w:eastAsia="pl-PL"/>
              </w:rPr>
            </w:pPr>
          </w:p>
        </w:tc>
      </w:tr>
      <w:tr w:rsidR="00C83D41" w:rsidRPr="00140ABD" w:rsidTr="002D5453">
        <w:trPr>
          <w:gridAfter w:val="1"/>
          <w:wAfter w:w="497" w:type="dxa"/>
          <w:trHeight w:val="290"/>
        </w:trPr>
        <w:tc>
          <w:tcPr>
            <w:tcW w:w="928" w:type="dxa"/>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rPr>
                <w:rFonts w:ascii="Times New Roman" w:eastAsia="Times New Roman" w:hAnsi="Times New Roman" w:cs="Times New Roman"/>
                <w:color w:val="000000"/>
                <w:sz w:val="14"/>
                <w:lang w:eastAsia="pl-PL"/>
              </w:rPr>
            </w:pPr>
          </w:p>
        </w:tc>
        <w:tc>
          <w:tcPr>
            <w:tcW w:w="1457" w:type="dxa"/>
            <w:tcBorders>
              <w:top w:val="single" w:sz="4" w:space="0" w:color="000000"/>
              <w:left w:val="single" w:sz="4" w:space="0" w:color="000000"/>
              <w:bottom w:val="single" w:sz="4" w:space="0" w:color="000000"/>
              <w:right w:val="single" w:sz="4" w:space="0" w:color="000000"/>
            </w:tcBorders>
            <w:shd w:val="clear" w:color="000000" w:fill="D9D9D9"/>
            <w:noWrap/>
            <w:vAlign w:val="bottom"/>
            <w:hideMark/>
          </w:tcPr>
          <w:p w:rsidR="00C83D41" w:rsidRPr="00140ABD" w:rsidRDefault="00E918D2" w:rsidP="00E918D2">
            <w:pPr>
              <w:spacing w:after="0" w:line="240" w:lineRule="auto"/>
              <w:rPr>
                <w:rFonts w:ascii="Times New Roman" w:eastAsia="Times New Roman" w:hAnsi="Times New Roman" w:cs="Times New Roman"/>
                <w:sz w:val="16"/>
                <w:szCs w:val="16"/>
                <w:lang w:eastAsia="pl-PL"/>
              </w:rPr>
            </w:pPr>
            <w:r w:rsidRPr="00E918D2">
              <w:rPr>
                <w:rFonts w:ascii="Times New Roman" w:eastAsia="Times New Roman" w:hAnsi="Times New Roman" w:cs="Times New Roman"/>
                <w:sz w:val="16"/>
                <w:szCs w:val="16"/>
                <w:lang w:eastAsia="pl-PL"/>
              </w:rPr>
              <w:t xml:space="preserve">s. </w:t>
            </w:r>
            <w:r w:rsidR="00C83D41" w:rsidRPr="00140ABD">
              <w:rPr>
                <w:rFonts w:ascii="Times New Roman" w:eastAsia="Times New Roman" w:hAnsi="Times New Roman" w:cs="Times New Roman"/>
                <w:sz w:val="16"/>
                <w:szCs w:val="16"/>
                <w:lang w:eastAsia="pl-PL"/>
              </w:rPr>
              <w:t>legnicko-głogowski</w:t>
            </w:r>
          </w:p>
        </w:tc>
        <w:tc>
          <w:tcPr>
            <w:tcW w:w="663" w:type="dxa"/>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jc w:val="right"/>
              <w:rPr>
                <w:rFonts w:ascii="Times New Roman" w:eastAsia="Times New Roman" w:hAnsi="Times New Roman" w:cs="Times New Roman"/>
                <w:color w:val="000000"/>
                <w:sz w:val="16"/>
                <w:lang w:eastAsia="pl-PL"/>
              </w:rPr>
            </w:pPr>
            <w:r w:rsidRPr="00140ABD">
              <w:rPr>
                <w:rFonts w:ascii="Times New Roman" w:eastAsia="Times New Roman" w:hAnsi="Times New Roman" w:cs="Times New Roman"/>
                <w:color w:val="000000"/>
                <w:sz w:val="16"/>
                <w:lang w:eastAsia="pl-PL"/>
              </w:rPr>
              <w:t>85,09%</w:t>
            </w:r>
          </w:p>
        </w:tc>
        <w:tc>
          <w:tcPr>
            <w:tcW w:w="6357" w:type="dxa"/>
            <w:gridSpan w:val="2"/>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rPr>
                <w:rFonts w:ascii="Calibri" w:eastAsia="Times New Roman" w:hAnsi="Calibri" w:cs="Calibri"/>
                <w:color w:val="000000"/>
                <w:lang w:eastAsia="pl-PL"/>
              </w:rPr>
            </w:pPr>
          </w:p>
        </w:tc>
      </w:tr>
      <w:tr w:rsidR="00C83D41" w:rsidRPr="00140ABD" w:rsidTr="002D5453">
        <w:trPr>
          <w:gridAfter w:val="1"/>
          <w:wAfter w:w="497" w:type="dxa"/>
          <w:trHeight w:val="290"/>
        </w:trPr>
        <w:tc>
          <w:tcPr>
            <w:tcW w:w="928" w:type="dxa"/>
            <w:tcBorders>
              <w:top w:val="nil"/>
              <w:left w:val="nil"/>
              <w:bottom w:val="nil"/>
              <w:right w:val="nil"/>
            </w:tcBorders>
            <w:shd w:val="clear" w:color="auto" w:fill="auto"/>
            <w:noWrap/>
            <w:vAlign w:val="bottom"/>
            <w:hideMark/>
          </w:tcPr>
          <w:p w:rsidR="00C83D41" w:rsidRPr="00140ABD" w:rsidRDefault="00C83D41" w:rsidP="004D213C">
            <w:pPr>
              <w:spacing w:after="0" w:line="240" w:lineRule="auto"/>
              <w:rPr>
                <w:rFonts w:ascii="Times New Roman" w:eastAsia="Times New Roman" w:hAnsi="Times New Roman" w:cs="Times New Roman"/>
                <w:color w:val="000000"/>
                <w:sz w:val="14"/>
                <w:lang w:eastAsia="pl-PL"/>
              </w:rPr>
            </w:pPr>
          </w:p>
        </w:tc>
        <w:tc>
          <w:tcPr>
            <w:tcW w:w="1457" w:type="dxa"/>
            <w:tcBorders>
              <w:top w:val="nil"/>
              <w:left w:val="single" w:sz="4" w:space="0" w:color="000000"/>
              <w:bottom w:val="single" w:sz="4" w:space="0" w:color="000000"/>
              <w:right w:val="single" w:sz="4" w:space="0" w:color="000000"/>
            </w:tcBorders>
            <w:shd w:val="clear" w:color="auto" w:fill="auto"/>
            <w:noWrap/>
            <w:vAlign w:val="bottom"/>
            <w:hideMark/>
          </w:tcPr>
          <w:p w:rsidR="00C83D41" w:rsidRPr="00140ABD" w:rsidRDefault="00E918D2" w:rsidP="004D213C">
            <w:pPr>
              <w:spacing w:after="0" w:line="240" w:lineRule="auto"/>
              <w:rPr>
                <w:rFonts w:ascii="Times New Roman" w:eastAsia="Times New Roman" w:hAnsi="Times New Roman" w:cs="Times New Roman"/>
                <w:sz w:val="16"/>
                <w:szCs w:val="16"/>
                <w:lang w:eastAsia="pl-PL"/>
              </w:rPr>
            </w:pPr>
            <w:r w:rsidRPr="00E918D2">
              <w:rPr>
                <w:rFonts w:ascii="Times New Roman" w:eastAsia="Times New Roman" w:hAnsi="Times New Roman" w:cs="Times New Roman"/>
                <w:sz w:val="16"/>
                <w:szCs w:val="16"/>
                <w:lang w:eastAsia="pl-PL"/>
              </w:rPr>
              <w:t>s.</w:t>
            </w:r>
            <w:r w:rsidR="00AB4356">
              <w:rPr>
                <w:rFonts w:ascii="Times New Roman" w:eastAsia="Times New Roman" w:hAnsi="Times New Roman" w:cs="Times New Roman"/>
                <w:sz w:val="16"/>
                <w:szCs w:val="16"/>
                <w:lang w:eastAsia="pl-PL"/>
              </w:rPr>
              <w:t xml:space="preserve"> miasto</w:t>
            </w:r>
            <w:r w:rsidR="00C83D41" w:rsidRPr="00140ABD">
              <w:rPr>
                <w:rFonts w:ascii="Times New Roman" w:eastAsia="Times New Roman" w:hAnsi="Times New Roman" w:cs="Times New Roman"/>
                <w:sz w:val="16"/>
                <w:szCs w:val="16"/>
                <w:lang w:eastAsia="pl-PL"/>
              </w:rPr>
              <w:t xml:space="preserve"> Wrocław</w:t>
            </w:r>
          </w:p>
        </w:tc>
        <w:tc>
          <w:tcPr>
            <w:tcW w:w="663" w:type="dxa"/>
            <w:tcBorders>
              <w:top w:val="nil"/>
              <w:left w:val="nil"/>
              <w:bottom w:val="nil"/>
              <w:right w:val="nil"/>
            </w:tcBorders>
            <w:shd w:val="clear" w:color="auto" w:fill="auto"/>
            <w:noWrap/>
            <w:vAlign w:val="bottom"/>
            <w:hideMark/>
          </w:tcPr>
          <w:p w:rsidR="00C83D41" w:rsidRPr="00140ABD" w:rsidRDefault="00C83D41" w:rsidP="004D213C">
            <w:pPr>
              <w:spacing w:after="0" w:line="240" w:lineRule="auto"/>
              <w:jc w:val="right"/>
              <w:rPr>
                <w:rFonts w:ascii="Times New Roman" w:eastAsia="Times New Roman" w:hAnsi="Times New Roman" w:cs="Times New Roman"/>
                <w:color w:val="000000"/>
                <w:sz w:val="16"/>
                <w:lang w:eastAsia="pl-PL"/>
              </w:rPr>
            </w:pPr>
            <w:r w:rsidRPr="00140ABD">
              <w:rPr>
                <w:rFonts w:ascii="Times New Roman" w:eastAsia="Times New Roman" w:hAnsi="Times New Roman" w:cs="Times New Roman"/>
                <w:color w:val="000000"/>
                <w:sz w:val="16"/>
                <w:lang w:eastAsia="pl-PL"/>
              </w:rPr>
              <w:t>89,86%</w:t>
            </w:r>
          </w:p>
        </w:tc>
        <w:tc>
          <w:tcPr>
            <w:tcW w:w="6357" w:type="dxa"/>
            <w:gridSpan w:val="2"/>
            <w:tcBorders>
              <w:top w:val="nil"/>
              <w:left w:val="nil"/>
              <w:bottom w:val="nil"/>
              <w:right w:val="nil"/>
            </w:tcBorders>
            <w:shd w:val="clear" w:color="auto" w:fill="auto"/>
            <w:noWrap/>
            <w:vAlign w:val="bottom"/>
            <w:hideMark/>
          </w:tcPr>
          <w:p w:rsidR="00C83D41" w:rsidRPr="00140ABD" w:rsidRDefault="00C83D41" w:rsidP="004D213C">
            <w:pPr>
              <w:spacing w:after="0" w:line="240" w:lineRule="auto"/>
              <w:rPr>
                <w:rFonts w:ascii="Calibri" w:eastAsia="Times New Roman" w:hAnsi="Calibri" w:cs="Calibri"/>
                <w:color w:val="000000"/>
                <w:lang w:eastAsia="pl-PL"/>
              </w:rPr>
            </w:pPr>
          </w:p>
        </w:tc>
      </w:tr>
      <w:tr w:rsidR="00C83D41" w:rsidRPr="00140ABD" w:rsidTr="002D5453">
        <w:trPr>
          <w:gridAfter w:val="1"/>
          <w:wAfter w:w="497" w:type="dxa"/>
          <w:trHeight w:val="290"/>
        </w:trPr>
        <w:tc>
          <w:tcPr>
            <w:tcW w:w="928" w:type="dxa"/>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rPr>
                <w:rFonts w:ascii="Times New Roman" w:eastAsia="Times New Roman" w:hAnsi="Times New Roman" w:cs="Times New Roman"/>
                <w:color w:val="000000"/>
                <w:sz w:val="16"/>
                <w:lang w:eastAsia="pl-PL"/>
              </w:rPr>
            </w:pPr>
            <w:r w:rsidRPr="00140ABD">
              <w:rPr>
                <w:rFonts w:ascii="Times New Roman" w:eastAsia="Times New Roman" w:hAnsi="Times New Roman" w:cs="Times New Roman"/>
                <w:color w:val="000000"/>
                <w:sz w:val="16"/>
                <w:lang w:eastAsia="pl-PL"/>
              </w:rPr>
              <w:t>subregion</w:t>
            </w:r>
          </w:p>
        </w:tc>
        <w:tc>
          <w:tcPr>
            <w:tcW w:w="1457" w:type="dxa"/>
            <w:tcBorders>
              <w:top w:val="single" w:sz="4" w:space="0" w:color="000000"/>
              <w:left w:val="single" w:sz="4" w:space="0" w:color="000000"/>
              <w:bottom w:val="single" w:sz="4" w:space="0" w:color="000000"/>
              <w:right w:val="single" w:sz="4" w:space="0" w:color="000000"/>
            </w:tcBorders>
            <w:shd w:val="clear" w:color="000000" w:fill="D9D9D9"/>
            <w:noWrap/>
            <w:vAlign w:val="bottom"/>
            <w:hideMark/>
          </w:tcPr>
          <w:p w:rsidR="00C83D41" w:rsidRPr="00140ABD" w:rsidRDefault="00E918D2" w:rsidP="004D213C">
            <w:pPr>
              <w:spacing w:after="0" w:line="240" w:lineRule="auto"/>
              <w:rPr>
                <w:rFonts w:ascii="Times New Roman" w:eastAsia="Times New Roman" w:hAnsi="Times New Roman" w:cs="Times New Roman"/>
                <w:color w:val="000000"/>
                <w:sz w:val="16"/>
                <w:szCs w:val="16"/>
                <w:lang w:eastAsia="pl-PL"/>
              </w:rPr>
            </w:pPr>
            <w:r w:rsidRPr="00E918D2">
              <w:rPr>
                <w:rFonts w:ascii="Times New Roman" w:eastAsia="Times New Roman" w:hAnsi="Times New Roman" w:cs="Times New Roman"/>
                <w:color w:val="000000"/>
                <w:sz w:val="16"/>
                <w:szCs w:val="16"/>
                <w:lang w:eastAsia="pl-PL"/>
              </w:rPr>
              <w:t>p. d</w:t>
            </w:r>
            <w:r w:rsidR="00C83D41" w:rsidRPr="00140ABD">
              <w:rPr>
                <w:rFonts w:ascii="Times New Roman" w:eastAsia="Times New Roman" w:hAnsi="Times New Roman" w:cs="Times New Roman"/>
                <w:color w:val="000000"/>
                <w:sz w:val="16"/>
                <w:szCs w:val="16"/>
                <w:lang w:eastAsia="pl-PL"/>
              </w:rPr>
              <w:t>zierżoniowski</w:t>
            </w:r>
          </w:p>
        </w:tc>
        <w:tc>
          <w:tcPr>
            <w:tcW w:w="663" w:type="dxa"/>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jc w:val="right"/>
              <w:rPr>
                <w:rFonts w:ascii="Times New Roman" w:eastAsia="Times New Roman" w:hAnsi="Times New Roman" w:cs="Times New Roman"/>
                <w:color w:val="000000"/>
                <w:sz w:val="16"/>
                <w:lang w:eastAsia="pl-PL"/>
              </w:rPr>
            </w:pPr>
            <w:r w:rsidRPr="00140ABD">
              <w:rPr>
                <w:rFonts w:ascii="Times New Roman" w:eastAsia="Times New Roman" w:hAnsi="Times New Roman" w:cs="Times New Roman"/>
                <w:color w:val="000000"/>
                <w:sz w:val="16"/>
                <w:lang w:eastAsia="pl-PL"/>
              </w:rPr>
              <w:t>92,50%</w:t>
            </w:r>
          </w:p>
        </w:tc>
        <w:tc>
          <w:tcPr>
            <w:tcW w:w="6357" w:type="dxa"/>
            <w:gridSpan w:val="2"/>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rPr>
                <w:rFonts w:ascii="Calibri" w:eastAsia="Times New Roman" w:hAnsi="Calibri" w:cs="Calibri"/>
                <w:color w:val="000000"/>
                <w:lang w:eastAsia="pl-PL"/>
              </w:rPr>
            </w:pPr>
          </w:p>
        </w:tc>
      </w:tr>
      <w:tr w:rsidR="00C83D41" w:rsidRPr="00140ABD" w:rsidTr="002D5453">
        <w:trPr>
          <w:gridAfter w:val="1"/>
          <w:wAfter w:w="497" w:type="dxa"/>
          <w:trHeight w:val="290"/>
        </w:trPr>
        <w:tc>
          <w:tcPr>
            <w:tcW w:w="928" w:type="dxa"/>
            <w:tcBorders>
              <w:top w:val="nil"/>
              <w:left w:val="nil"/>
              <w:bottom w:val="nil"/>
              <w:right w:val="nil"/>
            </w:tcBorders>
            <w:shd w:val="clear" w:color="auto" w:fill="auto"/>
            <w:noWrap/>
            <w:vAlign w:val="bottom"/>
            <w:hideMark/>
          </w:tcPr>
          <w:p w:rsidR="00C83D41" w:rsidRPr="00140ABD" w:rsidRDefault="00C83D41" w:rsidP="004D213C">
            <w:pPr>
              <w:spacing w:after="0" w:line="240" w:lineRule="auto"/>
              <w:rPr>
                <w:rFonts w:ascii="Times New Roman" w:eastAsia="Times New Roman" w:hAnsi="Times New Roman" w:cs="Times New Roman"/>
                <w:color w:val="000000"/>
                <w:sz w:val="16"/>
                <w:lang w:eastAsia="pl-PL"/>
              </w:rPr>
            </w:pPr>
            <w:r w:rsidRPr="00140ABD">
              <w:rPr>
                <w:rFonts w:ascii="Times New Roman" w:eastAsia="Times New Roman" w:hAnsi="Times New Roman" w:cs="Times New Roman"/>
                <w:color w:val="000000"/>
                <w:sz w:val="16"/>
                <w:lang w:eastAsia="pl-PL"/>
              </w:rPr>
              <w:t>wałbrzyski</w:t>
            </w:r>
          </w:p>
        </w:tc>
        <w:tc>
          <w:tcPr>
            <w:tcW w:w="1457" w:type="dxa"/>
            <w:tcBorders>
              <w:top w:val="nil"/>
              <w:left w:val="single" w:sz="4" w:space="0" w:color="000000"/>
              <w:bottom w:val="single" w:sz="4" w:space="0" w:color="000000"/>
              <w:right w:val="single" w:sz="4" w:space="0" w:color="000000"/>
            </w:tcBorders>
            <w:shd w:val="clear" w:color="auto" w:fill="auto"/>
            <w:noWrap/>
            <w:vAlign w:val="bottom"/>
            <w:hideMark/>
          </w:tcPr>
          <w:p w:rsidR="00C83D41" w:rsidRPr="00140ABD" w:rsidRDefault="00E918D2" w:rsidP="004D213C">
            <w:pPr>
              <w:spacing w:after="0" w:line="240" w:lineRule="auto"/>
              <w:rPr>
                <w:rFonts w:ascii="Times New Roman" w:eastAsia="Times New Roman" w:hAnsi="Times New Roman" w:cs="Times New Roman"/>
                <w:color w:val="000000"/>
                <w:sz w:val="16"/>
                <w:szCs w:val="16"/>
                <w:lang w:eastAsia="pl-PL"/>
              </w:rPr>
            </w:pPr>
            <w:r w:rsidRPr="00E918D2">
              <w:rPr>
                <w:rFonts w:ascii="Times New Roman" w:eastAsia="Times New Roman" w:hAnsi="Times New Roman" w:cs="Times New Roman"/>
                <w:color w:val="000000"/>
                <w:sz w:val="16"/>
                <w:szCs w:val="16"/>
                <w:lang w:eastAsia="pl-PL"/>
              </w:rPr>
              <w:t>p.  k</w:t>
            </w:r>
            <w:r w:rsidR="00C83D41" w:rsidRPr="00140ABD">
              <w:rPr>
                <w:rFonts w:ascii="Times New Roman" w:eastAsia="Times New Roman" w:hAnsi="Times New Roman" w:cs="Times New Roman"/>
                <w:color w:val="000000"/>
                <w:sz w:val="16"/>
                <w:szCs w:val="16"/>
                <w:lang w:eastAsia="pl-PL"/>
              </w:rPr>
              <w:t>łodzki</w:t>
            </w:r>
          </w:p>
        </w:tc>
        <w:tc>
          <w:tcPr>
            <w:tcW w:w="663" w:type="dxa"/>
            <w:tcBorders>
              <w:top w:val="nil"/>
              <w:left w:val="nil"/>
              <w:bottom w:val="nil"/>
              <w:right w:val="nil"/>
            </w:tcBorders>
            <w:shd w:val="clear" w:color="auto" w:fill="auto"/>
            <w:noWrap/>
            <w:vAlign w:val="bottom"/>
            <w:hideMark/>
          </w:tcPr>
          <w:p w:rsidR="00C83D41" w:rsidRPr="00140ABD" w:rsidRDefault="00C83D41" w:rsidP="004D213C">
            <w:pPr>
              <w:spacing w:after="0" w:line="240" w:lineRule="auto"/>
              <w:jc w:val="right"/>
              <w:rPr>
                <w:rFonts w:ascii="Times New Roman" w:eastAsia="Times New Roman" w:hAnsi="Times New Roman" w:cs="Times New Roman"/>
                <w:color w:val="000000"/>
                <w:sz w:val="16"/>
                <w:lang w:eastAsia="pl-PL"/>
              </w:rPr>
            </w:pPr>
            <w:r w:rsidRPr="00140ABD">
              <w:rPr>
                <w:rFonts w:ascii="Times New Roman" w:eastAsia="Times New Roman" w:hAnsi="Times New Roman" w:cs="Times New Roman"/>
                <w:color w:val="000000"/>
                <w:sz w:val="16"/>
                <w:lang w:eastAsia="pl-PL"/>
              </w:rPr>
              <w:t>87,56%</w:t>
            </w:r>
          </w:p>
        </w:tc>
        <w:tc>
          <w:tcPr>
            <w:tcW w:w="6357" w:type="dxa"/>
            <w:gridSpan w:val="2"/>
            <w:tcBorders>
              <w:top w:val="nil"/>
              <w:left w:val="nil"/>
              <w:bottom w:val="nil"/>
              <w:right w:val="nil"/>
            </w:tcBorders>
            <w:shd w:val="clear" w:color="auto" w:fill="auto"/>
            <w:noWrap/>
            <w:vAlign w:val="bottom"/>
            <w:hideMark/>
          </w:tcPr>
          <w:p w:rsidR="00C83D41" w:rsidRPr="00140ABD" w:rsidRDefault="00C83D41" w:rsidP="004D213C">
            <w:pPr>
              <w:spacing w:after="0" w:line="240" w:lineRule="auto"/>
              <w:rPr>
                <w:rFonts w:ascii="Calibri" w:eastAsia="Times New Roman" w:hAnsi="Calibri" w:cs="Calibri"/>
                <w:color w:val="000000"/>
                <w:lang w:eastAsia="pl-PL"/>
              </w:rPr>
            </w:pPr>
          </w:p>
        </w:tc>
      </w:tr>
      <w:tr w:rsidR="00C83D41" w:rsidRPr="00140ABD" w:rsidTr="002D5453">
        <w:trPr>
          <w:gridAfter w:val="1"/>
          <w:wAfter w:w="497" w:type="dxa"/>
          <w:trHeight w:val="290"/>
        </w:trPr>
        <w:tc>
          <w:tcPr>
            <w:tcW w:w="928" w:type="dxa"/>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rPr>
                <w:rFonts w:ascii="Times New Roman" w:eastAsia="Times New Roman" w:hAnsi="Times New Roman" w:cs="Times New Roman"/>
                <w:color w:val="000000"/>
                <w:sz w:val="16"/>
                <w:lang w:eastAsia="pl-PL"/>
              </w:rPr>
            </w:pPr>
          </w:p>
        </w:tc>
        <w:tc>
          <w:tcPr>
            <w:tcW w:w="1457" w:type="dxa"/>
            <w:tcBorders>
              <w:top w:val="single" w:sz="4" w:space="0" w:color="000000"/>
              <w:left w:val="single" w:sz="4" w:space="0" w:color="000000"/>
              <w:bottom w:val="single" w:sz="4" w:space="0" w:color="000000"/>
              <w:right w:val="single" w:sz="4" w:space="0" w:color="000000"/>
            </w:tcBorders>
            <w:shd w:val="clear" w:color="000000" w:fill="D9D9D9"/>
            <w:noWrap/>
            <w:vAlign w:val="bottom"/>
            <w:hideMark/>
          </w:tcPr>
          <w:p w:rsidR="00C83D41" w:rsidRPr="00140ABD" w:rsidRDefault="00E918D2" w:rsidP="004D213C">
            <w:pPr>
              <w:spacing w:after="0" w:line="240" w:lineRule="auto"/>
              <w:rPr>
                <w:rFonts w:ascii="Times New Roman" w:eastAsia="Times New Roman" w:hAnsi="Times New Roman" w:cs="Times New Roman"/>
                <w:color w:val="000000"/>
                <w:sz w:val="16"/>
                <w:szCs w:val="16"/>
                <w:lang w:eastAsia="pl-PL"/>
              </w:rPr>
            </w:pPr>
            <w:r w:rsidRPr="00E918D2">
              <w:rPr>
                <w:rFonts w:ascii="Times New Roman" w:eastAsia="Times New Roman" w:hAnsi="Times New Roman" w:cs="Times New Roman"/>
                <w:color w:val="000000"/>
                <w:sz w:val="16"/>
                <w:szCs w:val="16"/>
                <w:lang w:eastAsia="pl-PL"/>
              </w:rPr>
              <w:t>p. ś</w:t>
            </w:r>
            <w:r w:rsidR="00C83D41" w:rsidRPr="00140ABD">
              <w:rPr>
                <w:rFonts w:ascii="Times New Roman" w:eastAsia="Times New Roman" w:hAnsi="Times New Roman" w:cs="Times New Roman"/>
                <w:color w:val="000000"/>
                <w:sz w:val="16"/>
                <w:szCs w:val="16"/>
                <w:lang w:eastAsia="pl-PL"/>
              </w:rPr>
              <w:t>widnicki</w:t>
            </w:r>
          </w:p>
        </w:tc>
        <w:tc>
          <w:tcPr>
            <w:tcW w:w="663" w:type="dxa"/>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jc w:val="right"/>
              <w:rPr>
                <w:rFonts w:ascii="Times New Roman" w:eastAsia="Times New Roman" w:hAnsi="Times New Roman" w:cs="Times New Roman"/>
                <w:color w:val="000000"/>
                <w:sz w:val="16"/>
                <w:lang w:eastAsia="pl-PL"/>
              </w:rPr>
            </w:pPr>
            <w:r w:rsidRPr="00140ABD">
              <w:rPr>
                <w:rFonts w:ascii="Times New Roman" w:eastAsia="Times New Roman" w:hAnsi="Times New Roman" w:cs="Times New Roman"/>
                <w:color w:val="000000"/>
                <w:sz w:val="16"/>
                <w:lang w:eastAsia="pl-PL"/>
              </w:rPr>
              <w:t>85,26%</w:t>
            </w:r>
          </w:p>
        </w:tc>
        <w:tc>
          <w:tcPr>
            <w:tcW w:w="6357" w:type="dxa"/>
            <w:gridSpan w:val="2"/>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rPr>
                <w:rFonts w:ascii="Calibri" w:eastAsia="Times New Roman" w:hAnsi="Calibri" w:cs="Calibri"/>
                <w:color w:val="000000"/>
                <w:lang w:eastAsia="pl-PL"/>
              </w:rPr>
            </w:pPr>
          </w:p>
        </w:tc>
      </w:tr>
      <w:tr w:rsidR="00C83D41" w:rsidRPr="00140ABD" w:rsidTr="002D5453">
        <w:trPr>
          <w:gridAfter w:val="1"/>
          <w:wAfter w:w="497" w:type="dxa"/>
          <w:trHeight w:val="290"/>
        </w:trPr>
        <w:tc>
          <w:tcPr>
            <w:tcW w:w="928" w:type="dxa"/>
            <w:tcBorders>
              <w:top w:val="nil"/>
              <w:left w:val="nil"/>
              <w:bottom w:val="nil"/>
              <w:right w:val="nil"/>
            </w:tcBorders>
            <w:shd w:val="clear" w:color="auto" w:fill="auto"/>
            <w:noWrap/>
            <w:vAlign w:val="bottom"/>
            <w:hideMark/>
          </w:tcPr>
          <w:p w:rsidR="00C83D41" w:rsidRPr="00140ABD" w:rsidRDefault="00C83D41" w:rsidP="004D213C">
            <w:pPr>
              <w:spacing w:after="0" w:line="240" w:lineRule="auto"/>
              <w:rPr>
                <w:rFonts w:ascii="Times New Roman" w:eastAsia="Times New Roman" w:hAnsi="Times New Roman" w:cs="Times New Roman"/>
                <w:color w:val="000000"/>
                <w:sz w:val="16"/>
                <w:lang w:eastAsia="pl-PL"/>
              </w:rPr>
            </w:pPr>
          </w:p>
        </w:tc>
        <w:tc>
          <w:tcPr>
            <w:tcW w:w="1457" w:type="dxa"/>
            <w:tcBorders>
              <w:top w:val="nil"/>
              <w:left w:val="single" w:sz="4" w:space="0" w:color="000000"/>
              <w:bottom w:val="single" w:sz="4" w:space="0" w:color="000000"/>
              <w:right w:val="single" w:sz="4" w:space="0" w:color="000000"/>
            </w:tcBorders>
            <w:shd w:val="clear" w:color="auto" w:fill="auto"/>
            <w:noWrap/>
            <w:vAlign w:val="bottom"/>
            <w:hideMark/>
          </w:tcPr>
          <w:p w:rsidR="00C83D41" w:rsidRPr="00140ABD" w:rsidRDefault="00E918D2" w:rsidP="004D213C">
            <w:pPr>
              <w:spacing w:after="0" w:line="240" w:lineRule="auto"/>
              <w:rPr>
                <w:rFonts w:ascii="Times New Roman" w:eastAsia="Times New Roman" w:hAnsi="Times New Roman" w:cs="Times New Roman"/>
                <w:color w:val="000000"/>
                <w:sz w:val="16"/>
                <w:szCs w:val="16"/>
                <w:lang w:eastAsia="pl-PL"/>
              </w:rPr>
            </w:pPr>
            <w:r w:rsidRPr="00E918D2">
              <w:rPr>
                <w:rFonts w:ascii="Times New Roman" w:eastAsia="Times New Roman" w:hAnsi="Times New Roman" w:cs="Times New Roman"/>
                <w:color w:val="000000"/>
                <w:sz w:val="16"/>
                <w:szCs w:val="16"/>
                <w:lang w:eastAsia="pl-PL"/>
              </w:rPr>
              <w:t>p. z</w:t>
            </w:r>
            <w:r w:rsidR="00C83D41" w:rsidRPr="00140ABD">
              <w:rPr>
                <w:rFonts w:ascii="Times New Roman" w:eastAsia="Times New Roman" w:hAnsi="Times New Roman" w:cs="Times New Roman"/>
                <w:color w:val="000000"/>
                <w:sz w:val="16"/>
                <w:szCs w:val="16"/>
                <w:lang w:eastAsia="pl-PL"/>
              </w:rPr>
              <w:t>ąbkowicki</w:t>
            </w:r>
          </w:p>
        </w:tc>
        <w:tc>
          <w:tcPr>
            <w:tcW w:w="663" w:type="dxa"/>
            <w:tcBorders>
              <w:top w:val="nil"/>
              <w:left w:val="nil"/>
              <w:bottom w:val="nil"/>
              <w:right w:val="nil"/>
            </w:tcBorders>
            <w:shd w:val="clear" w:color="auto" w:fill="auto"/>
            <w:noWrap/>
            <w:vAlign w:val="bottom"/>
            <w:hideMark/>
          </w:tcPr>
          <w:p w:rsidR="00C83D41" w:rsidRPr="00140ABD" w:rsidRDefault="00C83D41" w:rsidP="004D213C">
            <w:pPr>
              <w:spacing w:after="0" w:line="240" w:lineRule="auto"/>
              <w:jc w:val="right"/>
              <w:rPr>
                <w:rFonts w:ascii="Times New Roman" w:eastAsia="Times New Roman" w:hAnsi="Times New Roman" w:cs="Times New Roman"/>
                <w:color w:val="000000"/>
                <w:sz w:val="16"/>
                <w:lang w:eastAsia="pl-PL"/>
              </w:rPr>
            </w:pPr>
            <w:r w:rsidRPr="00140ABD">
              <w:rPr>
                <w:rFonts w:ascii="Times New Roman" w:eastAsia="Times New Roman" w:hAnsi="Times New Roman" w:cs="Times New Roman"/>
                <w:color w:val="000000"/>
                <w:sz w:val="16"/>
                <w:lang w:eastAsia="pl-PL"/>
              </w:rPr>
              <w:t>92,99%</w:t>
            </w:r>
          </w:p>
        </w:tc>
        <w:tc>
          <w:tcPr>
            <w:tcW w:w="6357" w:type="dxa"/>
            <w:gridSpan w:val="2"/>
            <w:tcBorders>
              <w:top w:val="nil"/>
              <w:left w:val="nil"/>
              <w:bottom w:val="nil"/>
              <w:right w:val="nil"/>
            </w:tcBorders>
            <w:shd w:val="clear" w:color="auto" w:fill="auto"/>
            <w:noWrap/>
            <w:vAlign w:val="bottom"/>
            <w:hideMark/>
          </w:tcPr>
          <w:p w:rsidR="00C83D41" w:rsidRPr="00140ABD" w:rsidRDefault="00C83D41" w:rsidP="004D213C">
            <w:pPr>
              <w:spacing w:after="0" w:line="240" w:lineRule="auto"/>
              <w:rPr>
                <w:rFonts w:ascii="Calibri" w:eastAsia="Times New Roman" w:hAnsi="Calibri" w:cs="Calibri"/>
                <w:color w:val="000000"/>
                <w:lang w:eastAsia="pl-PL"/>
              </w:rPr>
            </w:pPr>
          </w:p>
        </w:tc>
      </w:tr>
      <w:tr w:rsidR="00C83D41" w:rsidRPr="00140ABD" w:rsidTr="002D5453">
        <w:trPr>
          <w:gridAfter w:val="1"/>
          <w:wAfter w:w="497" w:type="dxa"/>
          <w:trHeight w:val="290"/>
        </w:trPr>
        <w:tc>
          <w:tcPr>
            <w:tcW w:w="928" w:type="dxa"/>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rPr>
                <w:rFonts w:ascii="Times New Roman" w:eastAsia="Times New Roman" w:hAnsi="Times New Roman" w:cs="Times New Roman"/>
                <w:color w:val="000000"/>
                <w:sz w:val="16"/>
                <w:lang w:eastAsia="pl-PL"/>
              </w:rPr>
            </w:pPr>
          </w:p>
        </w:tc>
        <w:tc>
          <w:tcPr>
            <w:tcW w:w="1457" w:type="dxa"/>
            <w:tcBorders>
              <w:top w:val="single" w:sz="4" w:space="0" w:color="000000"/>
              <w:left w:val="single" w:sz="4" w:space="0" w:color="000000"/>
              <w:bottom w:val="single" w:sz="4" w:space="0" w:color="000000"/>
              <w:right w:val="single" w:sz="4" w:space="0" w:color="000000"/>
            </w:tcBorders>
            <w:shd w:val="clear" w:color="000000" w:fill="D9D9D9"/>
            <w:noWrap/>
            <w:vAlign w:val="bottom"/>
            <w:hideMark/>
          </w:tcPr>
          <w:p w:rsidR="00C83D41" w:rsidRPr="00140ABD" w:rsidRDefault="00E918D2" w:rsidP="004D213C">
            <w:pPr>
              <w:spacing w:after="0" w:line="240" w:lineRule="auto"/>
              <w:rPr>
                <w:rFonts w:ascii="Times New Roman" w:eastAsia="Times New Roman" w:hAnsi="Times New Roman" w:cs="Times New Roman"/>
                <w:color w:val="000000"/>
                <w:sz w:val="16"/>
                <w:szCs w:val="16"/>
                <w:lang w:eastAsia="pl-PL"/>
              </w:rPr>
            </w:pPr>
            <w:r w:rsidRPr="00E918D2">
              <w:rPr>
                <w:rFonts w:ascii="Times New Roman" w:eastAsia="Times New Roman" w:hAnsi="Times New Roman" w:cs="Times New Roman"/>
                <w:color w:val="000000"/>
                <w:sz w:val="16"/>
                <w:szCs w:val="16"/>
                <w:lang w:eastAsia="pl-PL"/>
              </w:rPr>
              <w:t>p. w</w:t>
            </w:r>
            <w:r w:rsidR="00C83D41" w:rsidRPr="00140ABD">
              <w:rPr>
                <w:rFonts w:ascii="Times New Roman" w:eastAsia="Times New Roman" w:hAnsi="Times New Roman" w:cs="Times New Roman"/>
                <w:color w:val="000000"/>
                <w:sz w:val="16"/>
                <w:szCs w:val="16"/>
                <w:lang w:eastAsia="pl-PL"/>
              </w:rPr>
              <w:t>ałbrzyski</w:t>
            </w:r>
          </w:p>
        </w:tc>
        <w:tc>
          <w:tcPr>
            <w:tcW w:w="663" w:type="dxa"/>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jc w:val="right"/>
              <w:rPr>
                <w:rFonts w:ascii="Times New Roman" w:eastAsia="Times New Roman" w:hAnsi="Times New Roman" w:cs="Times New Roman"/>
                <w:color w:val="000000"/>
                <w:sz w:val="16"/>
                <w:lang w:eastAsia="pl-PL"/>
              </w:rPr>
            </w:pPr>
            <w:r w:rsidRPr="00140ABD">
              <w:rPr>
                <w:rFonts w:ascii="Times New Roman" w:eastAsia="Times New Roman" w:hAnsi="Times New Roman" w:cs="Times New Roman"/>
                <w:color w:val="000000"/>
                <w:sz w:val="16"/>
                <w:lang w:eastAsia="pl-PL"/>
              </w:rPr>
              <w:t>61,10%</w:t>
            </w:r>
          </w:p>
        </w:tc>
        <w:tc>
          <w:tcPr>
            <w:tcW w:w="6357" w:type="dxa"/>
            <w:gridSpan w:val="2"/>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rPr>
                <w:rFonts w:ascii="Calibri" w:eastAsia="Times New Roman" w:hAnsi="Calibri" w:cs="Calibri"/>
                <w:color w:val="000000"/>
                <w:lang w:eastAsia="pl-PL"/>
              </w:rPr>
            </w:pPr>
          </w:p>
        </w:tc>
      </w:tr>
      <w:tr w:rsidR="00C83D41" w:rsidRPr="00140ABD" w:rsidTr="002D5453">
        <w:trPr>
          <w:gridAfter w:val="1"/>
          <w:wAfter w:w="497" w:type="dxa"/>
          <w:trHeight w:val="290"/>
        </w:trPr>
        <w:tc>
          <w:tcPr>
            <w:tcW w:w="928" w:type="dxa"/>
            <w:tcBorders>
              <w:top w:val="nil"/>
              <w:left w:val="nil"/>
              <w:bottom w:val="nil"/>
              <w:right w:val="nil"/>
            </w:tcBorders>
            <w:shd w:val="clear" w:color="auto" w:fill="auto"/>
            <w:noWrap/>
            <w:vAlign w:val="bottom"/>
            <w:hideMark/>
          </w:tcPr>
          <w:p w:rsidR="00C83D41" w:rsidRPr="00140ABD" w:rsidRDefault="00C83D41" w:rsidP="004D213C">
            <w:pPr>
              <w:spacing w:after="0" w:line="240" w:lineRule="auto"/>
              <w:rPr>
                <w:rFonts w:ascii="Times New Roman" w:eastAsia="Times New Roman" w:hAnsi="Times New Roman" w:cs="Times New Roman"/>
                <w:color w:val="000000"/>
                <w:sz w:val="16"/>
                <w:lang w:eastAsia="pl-PL"/>
              </w:rPr>
            </w:pPr>
          </w:p>
        </w:tc>
        <w:tc>
          <w:tcPr>
            <w:tcW w:w="1457" w:type="dxa"/>
            <w:tcBorders>
              <w:top w:val="nil"/>
              <w:left w:val="single" w:sz="4" w:space="0" w:color="000000"/>
              <w:bottom w:val="single" w:sz="4" w:space="0" w:color="000000"/>
              <w:right w:val="single" w:sz="4" w:space="0" w:color="000000"/>
            </w:tcBorders>
            <w:shd w:val="clear" w:color="auto" w:fill="auto"/>
            <w:noWrap/>
            <w:vAlign w:val="bottom"/>
            <w:hideMark/>
          </w:tcPr>
          <w:p w:rsidR="00C83D41" w:rsidRPr="00140ABD" w:rsidRDefault="00E918D2" w:rsidP="004D213C">
            <w:pPr>
              <w:spacing w:after="0" w:line="240" w:lineRule="auto"/>
              <w:rPr>
                <w:rFonts w:ascii="Times New Roman" w:eastAsia="Times New Roman" w:hAnsi="Times New Roman" w:cs="Times New Roman"/>
                <w:color w:val="000000"/>
                <w:sz w:val="16"/>
                <w:szCs w:val="16"/>
                <w:lang w:eastAsia="pl-PL"/>
              </w:rPr>
            </w:pPr>
            <w:r w:rsidRPr="00E918D2">
              <w:rPr>
                <w:rFonts w:ascii="Times New Roman" w:eastAsia="Times New Roman" w:hAnsi="Times New Roman" w:cs="Times New Roman"/>
                <w:color w:val="000000"/>
                <w:sz w:val="16"/>
                <w:szCs w:val="16"/>
                <w:lang w:eastAsia="pl-PL"/>
              </w:rPr>
              <w:t>p.</w:t>
            </w:r>
            <w:r w:rsidR="00AB4356">
              <w:rPr>
                <w:rFonts w:ascii="Times New Roman" w:eastAsia="Times New Roman" w:hAnsi="Times New Roman" w:cs="Times New Roman"/>
                <w:color w:val="000000"/>
                <w:sz w:val="16"/>
                <w:szCs w:val="16"/>
                <w:lang w:eastAsia="pl-PL"/>
              </w:rPr>
              <w:t xml:space="preserve"> miasto</w:t>
            </w:r>
            <w:r w:rsidR="00C83D41" w:rsidRPr="00140ABD">
              <w:rPr>
                <w:rFonts w:ascii="Times New Roman" w:eastAsia="Times New Roman" w:hAnsi="Times New Roman" w:cs="Times New Roman"/>
                <w:color w:val="000000"/>
                <w:sz w:val="16"/>
                <w:szCs w:val="16"/>
                <w:lang w:eastAsia="pl-PL"/>
              </w:rPr>
              <w:t xml:space="preserve"> Wałbrzych</w:t>
            </w:r>
          </w:p>
        </w:tc>
        <w:tc>
          <w:tcPr>
            <w:tcW w:w="663" w:type="dxa"/>
            <w:tcBorders>
              <w:top w:val="nil"/>
              <w:left w:val="nil"/>
              <w:bottom w:val="nil"/>
              <w:right w:val="nil"/>
            </w:tcBorders>
            <w:shd w:val="clear" w:color="auto" w:fill="auto"/>
            <w:noWrap/>
            <w:vAlign w:val="bottom"/>
            <w:hideMark/>
          </w:tcPr>
          <w:p w:rsidR="00C83D41" w:rsidRPr="00140ABD" w:rsidRDefault="00C83D41" w:rsidP="004D213C">
            <w:pPr>
              <w:spacing w:after="0" w:line="240" w:lineRule="auto"/>
              <w:jc w:val="right"/>
              <w:rPr>
                <w:rFonts w:ascii="Times New Roman" w:eastAsia="Times New Roman" w:hAnsi="Times New Roman" w:cs="Times New Roman"/>
                <w:color w:val="000000"/>
                <w:sz w:val="16"/>
                <w:lang w:eastAsia="pl-PL"/>
              </w:rPr>
            </w:pPr>
            <w:r w:rsidRPr="00140ABD">
              <w:rPr>
                <w:rFonts w:ascii="Times New Roman" w:eastAsia="Times New Roman" w:hAnsi="Times New Roman" w:cs="Times New Roman"/>
                <w:color w:val="000000"/>
                <w:sz w:val="16"/>
                <w:lang w:eastAsia="pl-PL"/>
              </w:rPr>
              <w:t>86,15%</w:t>
            </w:r>
          </w:p>
        </w:tc>
        <w:tc>
          <w:tcPr>
            <w:tcW w:w="6357" w:type="dxa"/>
            <w:gridSpan w:val="2"/>
            <w:tcBorders>
              <w:top w:val="nil"/>
              <w:left w:val="nil"/>
              <w:bottom w:val="nil"/>
              <w:right w:val="nil"/>
            </w:tcBorders>
            <w:shd w:val="clear" w:color="auto" w:fill="auto"/>
            <w:noWrap/>
            <w:vAlign w:val="bottom"/>
            <w:hideMark/>
          </w:tcPr>
          <w:p w:rsidR="00C83D41" w:rsidRPr="00140ABD" w:rsidRDefault="00C83D41" w:rsidP="004D213C">
            <w:pPr>
              <w:spacing w:after="0" w:line="240" w:lineRule="auto"/>
              <w:rPr>
                <w:rFonts w:ascii="Calibri" w:eastAsia="Times New Roman" w:hAnsi="Calibri" w:cs="Calibri"/>
                <w:color w:val="000000"/>
                <w:lang w:eastAsia="pl-PL"/>
              </w:rPr>
            </w:pPr>
          </w:p>
        </w:tc>
      </w:tr>
      <w:tr w:rsidR="00C83D41" w:rsidRPr="00140ABD" w:rsidTr="002D5453">
        <w:trPr>
          <w:gridAfter w:val="1"/>
          <w:wAfter w:w="497" w:type="dxa"/>
          <w:trHeight w:val="290"/>
        </w:trPr>
        <w:tc>
          <w:tcPr>
            <w:tcW w:w="928" w:type="dxa"/>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rPr>
                <w:rFonts w:ascii="Times New Roman" w:eastAsia="Times New Roman" w:hAnsi="Times New Roman" w:cs="Times New Roman"/>
                <w:color w:val="000000"/>
                <w:sz w:val="16"/>
                <w:lang w:eastAsia="pl-PL"/>
              </w:rPr>
            </w:pPr>
            <w:r w:rsidRPr="00140ABD">
              <w:rPr>
                <w:rFonts w:ascii="Times New Roman" w:eastAsia="Times New Roman" w:hAnsi="Times New Roman" w:cs="Times New Roman"/>
                <w:color w:val="000000"/>
                <w:sz w:val="16"/>
                <w:lang w:eastAsia="pl-PL"/>
              </w:rPr>
              <w:t>subregion</w:t>
            </w:r>
          </w:p>
        </w:tc>
        <w:tc>
          <w:tcPr>
            <w:tcW w:w="1457" w:type="dxa"/>
            <w:tcBorders>
              <w:top w:val="single" w:sz="4" w:space="0" w:color="000000"/>
              <w:left w:val="single" w:sz="4" w:space="0" w:color="000000"/>
              <w:bottom w:val="single" w:sz="4" w:space="0" w:color="000000"/>
              <w:right w:val="single" w:sz="4" w:space="0" w:color="000000"/>
            </w:tcBorders>
            <w:shd w:val="clear" w:color="000000" w:fill="D9D9D9"/>
            <w:noWrap/>
            <w:vAlign w:val="bottom"/>
            <w:hideMark/>
          </w:tcPr>
          <w:p w:rsidR="00C83D41" w:rsidRPr="00140ABD" w:rsidRDefault="00E918D2" w:rsidP="004D213C">
            <w:pPr>
              <w:spacing w:after="0" w:line="240" w:lineRule="auto"/>
              <w:rPr>
                <w:rFonts w:ascii="Times New Roman" w:eastAsia="Times New Roman" w:hAnsi="Times New Roman" w:cs="Times New Roman"/>
                <w:color w:val="000000"/>
                <w:sz w:val="16"/>
                <w:szCs w:val="16"/>
                <w:lang w:eastAsia="pl-PL"/>
              </w:rPr>
            </w:pPr>
            <w:r w:rsidRPr="00E918D2">
              <w:rPr>
                <w:rFonts w:ascii="Times New Roman" w:eastAsia="Times New Roman" w:hAnsi="Times New Roman" w:cs="Times New Roman"/>
                <w:color w:val="000000"/>
                <w:sz w:val="16"/>
                <w:szCs w:val="16"/>
                <w:lang w:eastAsia="pl-PL"/>
              </w:rPr>
              <w:t xml:space="preserve">p. </w:t>
            </w:r>
            <w:r w:rsidR="00AB4356">
              <w:rPr>
                <w:rFonts w:ascii="Times New Roman" w:eastAsia="Times New Roman" w:hAnsi="Times New Roman" w:cs="Times New Roman"/>
                <w:color w:val="000000"/>
                <w:sz w:val="16"/>
                <w:szCs w:val="16"/>
                <w:lang w:eastAsia="pl-PL"/>
              </w:rPr>
              <w:t>miasto</w:t>
            </w:r>
            <w:r w:rsidR="00C83D41" w:rsidRPr="00140ABD">
              <w:rPr>
                <w:rFonts w:ascii="Times New Roman" w:eastAsia="Times New Roman" w:hAnsi="Times New Roman" w:cs="Times New Roman"/>
                <w:color w:val="000000"/>
                <w:sz w:val="16"/>
                <w:szCs w:val="16"/>
                <w:lang w:eastAsia="pl-PL"/>
              </w:rPr>
              <w:t xml:space="preserve"> Jelenia Góra</w:t>
            </w:r>
          </w:p>
        </w:tc>
        <w:tc>
          <w:tcPr>
            <w:tcW w:w="663" w:type="dxa"/>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jc w:val="right"/>
              <w:rPr>
                <w:rFonts w:ascii="Times New Roman" w:eastAsia="Times New Roman" w:hAnsi="Times New Roman" w:cs="Times New Roman"/>
                <w:color w:val="000000"/>
                <w:sz w:val="16"/>
                <w:lang w:eastAsia="pl-PL"/>
              </w:rPr>
            </w:pPr>
            <w:r w:rsidRPr="00140ABD">
              <w:rPr>
                <w:rFonts w:ascii="Times New Roman" w:eastAsia="Times New Roman" w:hAnsi="Times New Roman" w:cs="Times New Roman"/>
                <w:color w:val="000000"/>
                <w:sz w:val="16"/>
                <w:lang w:eastAsia="pl-PL"/>
              </w:rPr>
              <w:t>90,04%</w:t>
            </w:r>
          </w:p>
        </w:tc>
        <w:tc>
          <w:tcPr>
            <w:tcW w:w="6357" w:type="dxa"/>
            <w:gridSpan w:val="2"/>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rPr>
                <w:rFonts w:ascii="Calibri" w:eastAsia="Times New Roman" w:hAnsi="Calibri" w:cs="Calibri"/>
                <w:color w:val="000000"/>
                <w:lang w:eastAsia="pl-PL"/>
              </w:rPr>
            </w:pPr>
          </w:p>
        </w:tc>
      </w:tr>
      <w:tr w:rsidR="00C83D41" w:rsidRPr="00140ABD" w:rsidTr="002D5453">
        <w:trPr>
          <w:gridAfter w:val="1"/>
          <w:wAfter w:w="497" w:type="dxa"/>
          <w:trHeight w:val="290"/>
        </w:trPr>
        <w:tc>
          <w:tcPr>
            <w:tcW w:w="928" w:type="dxa"/>
            <w:tcBorders>
              <w:top w:val="nil"/>
              <w:left w:val="nil"/>
              <w:bottom w:val="nil"/>
              <w:right w:val="nil"/>
            </w:tcBorders>
            <w:shd w:val="clear" w:color="auto" w:fill="auto"/>
            <w:noWrap/>
            <w:vAlign w:val="bottom"/>
            <w:hideMark/>
          </w:tcPr>
          <w:p w:rsidR="00C83D41" w:rsidRPr="00140ABD" w:rsidRDefault="002D5453" w:rsidP="004D213C">
            <w:pPr>
              <w:spacing w:after="0" w:line="240" w:lineRule="auto"/>
              <w:rPr>
                <w:rFonts w:ascii="Times New Roman" w:eastAsia="Times New Roman" w:hAnsi="Times New Roman" w:cs="Times New Roman"/>
                <w:color w:val="000000"/>
                <w:sz w:val="16"/>
                <w:lang w:eastAsia="pl-PL"/>
              </w:rPr>
            </w:pPr>
            <w:r>
              <w:rPr>
                <w:rFonts w:ascii="Times New Roman" w:eastAsia="Times New Roman" w:hAnsi="Times New Roman" w:cs="Times New Roman"/>
                <w:color w:val="000000"/>
                <w:sz w:val="16"/>
                <w:lang w:eastAsia="pl-PL"/>
              </w:rPr>
              <w:t>jelenio-</w:t>
            </w:r>
          </w:p>
        </w:tc>
        <w:tc>
          <w:tcPr>
            <w:tcW w:w="1457" w:type="dxa"/>
            <w:tcBorders>
              <w:top w:val="nil"/>
              <w:left w:val="single" w:sz="4" w:space="0" w:color="000000"/>
              <w:bottom w:val="single" w:sz="4" w:space="0" w:color="000000"/>
              <w:right w:val="single" w:sz="4" w:space="0" w:color="000000"/>
            </w:tcBorders>
            <w:shd w:val="clear" w:color="auto" w:fill="auto"/>
            <w:noWrap/>
            <w:vAlign w:val="bottom"/>
            <w:hideMark/>
          </w:tcPr>
          <w:p w:rsidR="00C83D41" w:rsidRPr="00140ABD" w:rsidRDefault="00E918D2" w:rsidP="004D213C">
            <w:pPr>
              <w:spacing w:after="0" w:line="240" w:lineRule="auto"/>
              <w:rPr>
                <w:rFonts w:ascii="Times New Roman" w:eastAsia="Times New Roman" w:hAnsi="Times New Roman" w:cs="Times New Roman"/>
                <w:color w:val="000000"/>
                <w:sz w:val="16"/>
                <w:szCs w:val="16"/>
                <w:lang w:eastAsia="pl-PL"/>
              </w:rPr>
            </w:pPr>
            <w:r w:rsidRPr="00E918D2">
              <w:rPr>
                <w:rFonts w:ascii="Times New Roman" w:eastAsia="Times New Roman" w:hAnsi="Times New Roman" w:cs="Times New Roman"/>
                <w:color w:val="000000"/>
                <w:sz w:val="16"/>
                <w:szCs w:val="16"/>
                <w:lang w:eastAsia="pl-PL"/>
              </w:rPr>
              <w:t>p. b</w:t>
            </w:r>
            <w:r w:rsidR="00C83D41" w:rsidRPr="00140ABD">
              <w:rPr>
                <w:rFonts w:ascii="Times New Roman" w:eastAsia="Times New Roman" w:hAnsi="Times New Roman" w:cs="Times New Roman"/>
                <w:color w:val="000000"/>
                <w:sz w:val="16"/>
                <w:szCs w:val="16"/>
                <w:lang w:eastAsia="pl-PL"/>
              </w:rPr>
              <w:t>olesławiecki</w:t>
            </w:r>
          </w:p>
        </w:tc>
        <w:tc>
          <w:tcPr>
            <w:tcW w:w="663" w:type="dxa"/>
            <w:tcBorders>
              <w:top w:val="nil"/>
              <w:left w:val="nil"/>
              <w:bottom w:val="nil"/>
              <w:right w:val="nil"/>
            </w:tcBorders>
            <w:shd w:val="clear" w:color="auto" w:fill="auto"/>
            <w:noWrap/>
            <w:vAlign w:val="bottom"/>
            <w:hideMark/>
          </w:tcPr>
          <w:p w:rsidR="00C83D41" w:rsidRPr="00140ABD" w:rsidRDefault="00C83D41" w:rsidP="004D213C">
            <w:pPr>
              <w:spacing w:after="0" w:line="240" w:lineRule="auto"/>
              <w:jc w:val="right"/>
              <w:rPr>
                <w:rFonts w:ascii="Times New Roman" w:eastAsia="Times New Roman" w:hAnsi="Times New Roman" w:cs="Times New Roman"/>
                <w:color w:val="000000"/>
                <w:sz w:val="16"/>
                <w:lang w:eastAsia="pl-PL"/>
              </w:rPr>
            </w:pPr>
            <w:r w:rsidRPr="00140ABD">
              <w:rPr>
                <w:rFonts w:ascii="Times New Roman" w:eastAsia="Times New Roman" w:hAnsi="Times New Roman" w:cs="Times New Roman"/>
                <w:color w:val="000000"/>
                <w:sz w:val="16"/>
                <w:lang w:eastAsia="pl-PL"/>
              </w:rPr>
              <w:t>90,61%</w:t>
            </w:r>
          </w:p>
        </w:tc>
        <w:tc>
          <w:tcPr>
            <w:tcW w:w="6357" w:type="dxa"/>
            <w:gridSpan w:val="2"/>
            <w:tcBorders>
              <w:top w:val="nil"/>
              <w:left w:val="nil"/>
              <w:bottom w:val="nil"/>
              <w:right w:val="nil"/>
            </w:tcBorders>
            <w:shd w:val="clear" w:color="auto" w:fill="auto"/>
            <w:noWrap/>
            <w:vAlign w:val="bottom"/>
            <w:hideMark/>
          </w:tcPr>
          <w:p w:rsidR="00C83D41" w:rsidRPr="00140ABD" w:rsidRDefault="00C83D41" w:rsidP="004D213C">
            <w:pPr>
              <w:spacing w:after="0" w:line="240" w:lineRule="auto"/>
              <w:rPr>
                <w:rFonts w:ascii="Calibri" w:eastAsia="Times New Roman" w:hAnsi="Calibri" w:cs="Calibri"/>
                <w:color w:val="000000"/>
                <w:lang w:eastAsia="pl-PL"/>
              </w:rPr>
            </w:pPr>
          </w:p>
        </w:tc>
      </w:tr>
      <w:tr w:rsidR="00C83D41" w:rsidRPr="00140ABD" w:rsidTr="002D5453">
        <w:trPr>
          <w:gridAfter w:val="1"/>
          <w:wAfter w:w="497" w:type="dxa"/>
          <w:trHeight w:val="290"/>
        </w:trPr>
        <w:tc>
          <w:tcPr>
            <w:tcW w:w="928" w:type="dxa"/>
            <w:tcBorders>
              <w:top w:val="nil"/>
              <w:left w:val="nil"/>
              <w:bottom w:val="nil"/>
              <w:right w:val="nil"/>
            </w:tcBorders>
            <w:shd w:val="clear" w:color="000000" w:fill="D9D9D9"/>
            <w:noWrap/>
            <w:vAlign w:val="bottom"/>
            <w:hideMark/>
          </w:tcPr>
          <w:p w:rsidR="00C83D41" w:rsidRPr="00140ABD" w:rsidRDefault="002D5453" w:rsidP="004D213C">
            <w:pPr>
              <w:spacing w:after="0" w:line="240" w:lineRule="auto"/>
              <w:rPr>
                <w:rFonts w:ascii="Times New Roman" w:eastAsia="Times New Roman" w:hAnsi="Times New Roman" w:cs="Times New Roman"/>
                <w:color w:val="000000"/>
                <w:sz w:val="14"/>
                <w:lang w:eastAsia="pl-PL"/>
              </w:rPr>
            </w:pPr>
            <w:r>
              <w:rPr>
                <w:rFonts w:ascii="Times New Roman" w:eastAsia="Times New Roman" w:hAnsi="Times New Roman" w:cs="Times New Roman"/>
                <w:color w:val="000000"/>
                <w:sz w:val="14"/>
                <w:lang w:eastAsia="pl-PL"/>
              </w:rPr>
              <w:t>górski</w:t>
            </w:r>
          </w:p>
        </w:tc>
        <w:tc>
          <w:tcPr>
            <w:tcW w:w="1457" w:type="dxa"/>
            <w:tcBorders>
              <w:top w:val="single" w:sz="4" w:space="0" w:color="000000"/>
              <w:left w:val="single" w:sz="4" w:space="0" w:color="000000"/>
              <w:bottom w:val="single" w:sz="4" w:space="0" w:color="000000"/>
              <w:right w:val="single" w:sz="4" w:space="0" w:color="000000"/>
            </w:tcBorders>
            <w:shd w:val="clear" w:color="000000" w:fill="D9D9D9"/>
            <w:noWrap/>
            <w:vAlign w:val="bottom"/>
            <w:hideMark/>
          </w:tcPr>
          <w:p w:rsidR="00C83D41" w:rsidRPr="00140ABD" w:rsidRDefault="00E918D2" w:rsidP="004D213C">
            <w:pPr>
              <w:spacing w:after="0" w:line="240" w:lineRule="auto"/>
              <w:rPr>
                <w:rFonts w:ascii="Times New Roman" w:eastAsia="Times New Roman" w:hAnsi="Times New Roman" w:cs="Times New Roman"/>
                <w:color w:val="000000"/>
                <w:sz w:val="16"/>
                <w:szCs w:val="16"/>
                <w:lang w:eastAsia="pl-PL"/>
              </w:rPr>
            </w:pPr>
            <w:r w:rsidRPr="00E918D2">
              <w:rPr>
                <w:rFonts w:ascii="Times New Roman" w:eastAsia="Times New Roman" w:hAnsi="Times New Roman" w:cs="Times New Roman"/>
                <w:color w:val="000000"/>
                <w:sz w:val="16"/>
                <w:szCs w:val="16"/>
                <w:lang w:eastAsia="pl-PL"/>
              </w:rPr>
              <w:t>p. j</w:t>
            </w:r>
            <w:r w:rsidR="00C83D41" w:rsidRPr="00140ABD">
              <w:rPr>
                <w:rFonts w:ascii="Times New Roman" w:eastAsia="Times New Roman" w:hAnsi="Times New Roman" w:cs="Times New Roman"/>
                <w:color w:val="000000"/>
                <w:sz w:val="16"/>
                <w:szCs w:val="16"/>
                <w:lang w:eastAsia="pl-PL"/>
              </w:rPr>
              <w:t>aworski</w:t>
            </w:r>
          </w:p>
        </w:tc>
        <w:tc>
          <w:tcPr>
            <w:tcW w:w="663" w:type="dxa"/>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jc w:val="right"/>
              <w:rPr>
                <w:rFonts w:ascii="Times New Roman" w:eastAsia="Times New Roman" w:hAnsi="Times New Roman" w:cs="Times New Roman"/>
                <w:color w:val="000000"/>
                <w:sz w:val="16"/>
                <w:lang w:eastAsia="pl-PL"/>
              </w:rPr>
            </w:pPr>
            <w:r w:rsidRPr="00140ABD">
              <w:rPr>
                <w:rFonts w:ascii="Times New Roman" w:eastAsia="Times New Roman" w:hAnsi="Times New Roman" w:cs="Times New Roman"/>
                <w:color w:val="000000"/>
                <w:sz w:val="16"/>
                <w:lang w:eastAsia="pl-PL"/>
              </w:rPr>
              <w:t>83,93%</w:t>
            </w:r>
          </w:p>
        </w:tc>
        <w:tc>
          <w:tcPr>
            <w:tcW w:w="6357" w:type="dxa"/>
            <w:gridSpan w:val="2"/>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rPr>
                <w:rFonts w:ascii="Calibri" w:eastAsia="Times New Roman" w:hAnsi="Calibri" w:cs="Calibri"/>
                <w:color w:val="000000"/>
                <w:lang w:eastAsia="pl-PL"/>
              </w:rPr>
            </w:pPr>
          </w:p>
        </w:tc>
      </w:tr>
      <w:tr w:rsidR="00C83D41" w:rsidRPr="00140ABD" w:rsidTr="002D5453">
        <w:trPr>
          <w:gridAfter w:val="1"/>
          <w:wAfter w:w="497" w:type="dxa"/>
          <w:trHeight w:val="290"/>
        </w:trPr>
        <w:tc>
          <w:tcPr>
            <w:tcW w:w="928" w:type="dxa"/>
            <w:tcBorders>
              <w:top w:val="nil"/>
              <w:left w:val="nil"/>
              <w:bottom w:val="nil"/>
              <w:right w:val="nil"/>
            </w:tcBorders>
            <w:shd w:val="clear" w:color="auto" w:fill="auto"/>
            <w:noWrap/>
            <w:vAlign w:val="bottom"/>
            <w:hideMark/>
          </w:tcPr>
          <w:p w:rsidR="00C83D41" w:rsidRPr="00140ABD" w:rsidRDefault="00C83D41" w:rsidP="004D213C">
            <w:pPr>
              <w:spacing w:after="0" w:line="240" w:lineRule="auto"/>
              <w:rPr>
                <w:rFonts w:ascii="Times New Roman" w:eastAsia="Times New Roman" w:hAnsi="Times New Roman" w:cs="Times New Roman"/>
                <w:color w:val="000000"/>
                <w:sz w:val="14"/>
                <w:lang w:eastAsia="pl-PL"/>
              </w:rPr>
            </w:pPr>
          </w:p>
        </w:tc>
        <w:tc>
          <w:tcPr>
            <w:tcW w:w="1457" w:type="dxa"/>
            <w:tcBorders>
              <w:top w:val="nil"/>
              <w:left w:val="single" w:sz="4" w:space="0" w:color="000000"/>
              <w:bottom w:val="single" w:sz="4" w:space="0" w:color="000000"/>
              <w:right w:val="single" w:sz="4" w:space="0" w:color="000000"/>
            </w:tcBorders>
            <w:shd w:val="clear" w:color="auto" w:fill="auto"/>
            <w:noWrap/>
            <w:vAlign w:val="bottom"/>
            <w:hideMark/>
          </w:tcPr>
          <w:p w:rsidR="00C83D41" w:rsidRPr="00140ABD" w:rsidRDefault="00E918D2" w:rsidP="004D213C">
            <w:pPr>
              <w:spacing w:after="0" w:line="240" w:lineRule="auto"/>
              <w:rPr>
                <w:rFonts w:ascii="Times New Roman" w:eastAsia="Times New Roman" w:hAnsi="Times New Roman" w:cs="Times New Roman"/>
                <w:color w:val="000000"/>
                <w:sz w:val="16"/>
                <w:szCs w:val="16"/>
                <w:lang w:eastAsia="pl-PL"/>
              </w:rPr>
            </w:pPr>
            <w:r w:rsidRPr="00E918D2">
              <w:rPr>
                <w:rFonts w:ascii="Times New Roman" w:eastAsia="Times New Roman" w:hAnsi="Times New Roman" w:cs="Times New Roman"/>
                <w:color w:val="000000"/>
                <w:sz w:val="16"/>
                <w:szCs w:val="16"/>
                <w:lang w:eastAsia="pl-PL"/>
              </w:rPr>
              <w:t>p. j</w:t>
            </w:r>
            <w:r w:rsidR="00C83D41" w:rsidRPr="00140ABD">
              <w:rPr>
                <w:rFonts w:ascii="Times New Roman" w:eastAsia="Times New Roman" w:hAnsi="Times New Roman" w:cs="Times New Roman"/>
                <w:color w:val="000000"/>
                <w:sz w:val="16"/>
                <w:szCs w:val="16"/>
                <w:lang w:eastAsia="pl-PL"/>
              </w:rPr>
              <w:t>eleniogórski</w:t>
            </w:r>
          </w:p>
        </w:tc>
        <w:tc>
          <w:tcPr>
            <w:tcW w:w="663" w:type="dxa"/>
            <w:tcBorders>
              <w:top w:val="nil"/>
              <w:left w:val="nil"/>
              <w:bottom w:val="nil"/>
              <w:right w:val="nil"/>
            </w:tcBorders>
            <w:shd w:val="clear" w:color="auto" w:fill="auto"/>
            <w:noWrap/>
            <w:vAlign w:val="bottom"/>
            <w:hideMark/>
          </w:tcPr>
          <w:p w:rsidR="00C83D41" w:rsidRPr="00140ABD" w:rsidRDefault="00C83D41" w:rsidP="004D213C">
            <w:pPr>
              <w:spacing w:after="0" w:line="240" w:lineRule="auto"/>
              <w:jc w:val="right"/>
              <w:rPr>
                <w:rFonts w:ascii="Times New Roman" w:eastAsia="Times New Roman" w:hAnsi="Times New Roman" w:cs="Times New Roman"/>
                <w:color w:val="000000"/>
                <w:sz w:val="16"/>
                <w:lang w:eastAsia="pl-PL"/>
              </w:rPr>
            </w:pPr>
            <w:r w:rsidRPr="00140ABD">
              <w:rPr>
                <w:rFonts w:ascii="Times New Roman" w:eastAsia="Times New Roman" w:hAnsi="Times New Roman" w:cs="Times New Roman"/>
                <w:color w:val="000000"/>
                <w:sz w:val="16"/>
                <w:lang w:eastAsia="pl-PL"/>
              </w:rPr>
              <w:t>74,99%</w:t>
            </w:r>
          </w:p>
        </w:tc>
        <w:tc>
          <w:tcPr>
            <w:tcW w:w="6357" w:type="dxa"/>
            <w:gridSpan w:val="2"/>
            <w:tcBorders>
              <w:top w:val="nil"/>
              <w:left w:val="nil"/>
              <w:bottom w:val="nil"/>
              <w:right w:val="nil"/>
            </w:tcBorders>
            <w:shd w:val="clear" w:color="auto" w:fill="auto"/>
            <w:noWrap/>
            <w:vAlign w:val="bottom"/>
            <w:hideMark/>
          </w:tcPr>
          <w:p w:rsidR="00C83D41" w:rsidRPr="00140ABD" w:rsidRDefault="00C83D41" w:rsidP="004D213C">
            <w:pPr>
              <w:spacing w:after="0" w:line="240" w:lineRule="auto"/>
              <w:rPr>
                <w:rFonts w:ascii="Calibri" w:eastAsia="Times New Roman" w:hAnsi="Calibri" w:cs="Calibri"/>
                <w:color w:val="000000"/>
                <w:lang w:eastAsia="pl-PL"/>
              </w:rPr>
            </w:pPr>
          </w:p>
        </w:tc>
      </w:tr>
      <w:tr w:rsidR="00C83D41" w:rsidRPr="00140ABD" w:rsidTr="002D5453">
        <w:trPr>
          <w:gridAfter w:val="1"/>
          <w:wAfter w:w="497" w:type="dxa"/>
          <w:trHeight w:val="290"/>
        </w:trPr>
        <w:tc>
          <w:tcPr>
            <w:tcW w:w="928" w:type="dxa"/>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rPr>
                <w:rFonts w:ascii="Times New Roman" w:eastAsia="Times New Roman" w:hAnsi="Times New Roman" w:cs="Times New Roman"/>
                <w:color w:val="000000"/>
                <w:sz w:val="14"/>
                <w:lang w:eastAsia="pl-PL"/>
              </w:rPr>
            </w:pPr>
          </w:p>
        </w:tc>
        <w:tc>
          <w:tcPr>
            <w:tcW w:w="1457" w:type="dxa"/>
            <w:tcBorders>
              <w:top w:val="single" w:sz="4" w:space="0" w:color="000000"/>
              <w:left w:val="single" w:sz="4" w:space="0" w:color="000000"/>
              <w:bottom w:val="nil"/>
              <w:right w:val="single" w:sz="4" w:space="0" w:color="000000"/>
            </w:tcBorders>
            <w:shd w:val="clear" w:color="000000" w:fill="D9D9D9"/>
            <w:noWrap/>
            <w:vAlign w:val="bottom"/>
            <w:hideMark/>
          </w:tcPr>
          <w:p w:rsidR="00C83D41" w:rsidRPr="00140ABD" w:rsidRDefault="00E918D2" w:rsidP="004D213C">
            <w:pPr>
              <w:spacing w:after="0" w:line="240" w:lineRule="auto"/>
              <w:rPr>
                <w:rFonts w:ascii="Times New Roman" w:eastAsia="Times New Roman" w:hAnsi="Times New Roman" w:cs="Times New Roman"/>
                <w:color w:val="000000"/>
                <w:sz w:val="16"/>
                <w:szCs w:val="16"/>
                <w:lang w:eastAsia="pl-PL"/>
              </w:rPr>
            </w:pPr>
            <w:r w:rsidRPr="00E918D2">
              <w:rPr>
                <w:rFonts w:ascii="Times New Roman" w:eastAsia="Times New Roman" w:hAnsi="Times New Roman" w:cs="Times New Roman"/>
                <w:color w:val="000000"/>
                <w:sz w:val="16"/>
                <w:szCs w:val="16"/>
                <w:lang w:eastAsia="pl-PL"/>
              </w:rPr>
              <w:t>p. k</w:t>
            </w:r>
            <w:r w:rsidR="00C83D41" w:rsidRPr="00140ABD">
              <w:rPr>
                <w:rFonts w:ascii="Times New Roman" w:eastAsia="Times New Roman" w:hAnsi="Times New Roman" w:cs="Times New Roman"/>
                <w:color w:val="000000"/>
                <w:sz w:val="16"/>
                <w:szCs w:val="16"/>
                <w:lang w:eastAsia="pl-PL"/>
              </w:rPr>
              <w:t>amiennogórski</w:t>
            </w:r>
          </w:p>
        </w:tc>
        <w:tc>
          <w:tcPr>
            <w:tcW w:w="663" w:type="dxa"/>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jc w:val="right"/>
              <w:rPr>
                <w:rFonts w:ascii="Times New Roman" w:eastAsia="Times New Roman" w:hAnsi="Times New Roman" w:cs="Times New Roman"/>
                <w:color w:val="000000"/>
                <w:sz w:val="16"/>
                <w:lang w:eastAsia="pl-PL"/>
              </w:rPr>
            </w:pPr>
            <w:r w:rsidRPr="00140ABD">
              <w:rPr>
                <w:rFonts w:ascii="Times New Roman" w:eastAsia="Times New Roman" w:hAnsi="Times New Roman" w:cs="Times New Roman"/>
                <w:color w:val="000000"/>
                <w:sz w:val="16"/>
                <w:lang w:eastAsia="pl-PL"/>
              </w:rPr>
              <w:t>94,79%</w:t>
            </w:r>
          </w:p>
        </w:tc>
        <w:tc>
          <w:tcPr>
            <w:tcW w:w="6357" w:type="dxa"/>
            <w:gridSpan w:val="2"/>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rPr>
                <w:rFonts w:ascii="Calibri" w:eastAsia="Times New Roman" w:hAnsi="Calibri" w:cs="Calibri"/>
                <w:color w:val="000000"/>
                <w:lang w:eastAsia="pl-PL"/>
              </w:rPr>
            </w:pPr>
          </w:p>
        </w:tc>
      </w:tr>
      <w:tr w:rsidR="00C83D41" w:rsidRPr="00140ABD" w:rsidTr="002D5453">
        <w:trPr>
          <w:gridAfter w:val="1"/>
          <w:wAfter w:w="497" w:type="dxa"/>
          <w:trHeight w:val="290"/>
        </w:trPr>
        <w:tc>
          <w:tcPr>
            <w:tcW w:w="928" w:type="dxa"/>
            <w:tcBorders>
              <w:top w:val="nil"/>
              <w:left w:val="nil"/>
              <w:bottom w:val="nil"/>
              <w:right w:val="nil"/>
            </w:tcBorders>
            <w:shd w:val="clear" w:color="auto" w:fill="auto"/>
            <w:noWrap/>
            <w:vAlign w:val="bottom"/>
            <w:hideMark/>
          </w:tcPr>
          <w:p w:rsidR="00C83D41" w:rsidRPr="00140ABD" w:rsidRDefault="00C83D41" w:rsidP="004D213C">
            <w:pPr>
              <w:spacing w:after="0" w:line="240" w:lineRule="auto"/>
              <w:rPr>
                <w:rFonts w:ascii="Times New Roman" w:eastAsia="Times New Roman" w:hAnsi="Times New Roman" w:cs="Times New Roman"/>
                <w:color w:val="000000"/>
                <w:sz w:val="14"/>
                <w:lang w:eastAsia="pl-PL"/>
              </w:rPr>
            </w:pPr>
          </w:p>
        </w:tc>
        <w:tc>
          <w:tcPr>
            <w:tcW w:w="145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83D41" w:rsidRPr="00140ABD" w:rsidRDefault="00E918D2" w:rsidP="004D213C">
            <w:pPr>
              <w:spacing w:after="0" w:line="240" w:lineRule="auto"/>
              <w:rPr>
                <w:rFonts w:ascii="Times New Roman" w:eastAsia="Times New Roman" w:hAnsi="Times New Roman" w:cs="Times New Roman"/>
                <w:color w:val="000000"/>
                <w:sz w:val="16"/>
                <w:szCs w:val="16"/>
                <w:lang w:eastAsia="pl-PL"/>
              </w:rPr>
            </w:pPr>
            <w:r w:rsidRPr="00E918D2">
              <w:rPr>
                <w:rFonts w:ascii="Times New Roman" w:eastAsia="Times New Roman" w:hAnsi="Times New Roman" w:cs="Times New Roman"/>
                <w:color w:val="000000"/>
                <w:sz w:val="16"/>
                <w:szCs w:val="16"/>
                <w:lang w:eastAsia="pl-PL"/>
              </w:rPr>
              <w:t>p. l</w:t>
            </w:r>
            <w:r w:rsidR="00C83D41" w:rsidRPr="00140ABD">
              <w:rPr>
                <w:rFonts w:ascii="Times New Roman" w:eastAsia="Times New Roman" w:hAnsi="Times New Roman" w:cs="Times New Roman"/>
                <w:color w:val="000000"/>
                <w:sz w:val="16"/>
                <w:szCs w:val="16"/>
                <w:lang w:eastAsia="pl-PL"/>
              </w:rPr>
              <w:t>ubański</w:t>
            </w:r>
          </w:p>
        </w:tc>
        <w:tc>
          <w:tcPr>
            <w:tcW w:w="663" w:type="dxa"/>
            <w:tcBorders>
              <w:top w:val="nil"/>
              <w:left w:val="nil"/>
              <w:bottom w:val="nil"/>
              <w:right w:val="nil"/>
            </w:tcBorders>
            <w:shd w:val="clear" w:color="auto" w:fill="auto"/>
            <w:noWrap/>
            <w:vAlign w:val="bottom"/>
            <w:hideMark/>
          </w:tcPr>
          <w:p w:rsidR="00C83D41" w:rsidRPr="00140ABD" w:rsidRDefault="00C83D41" w:rsidP="004D213C">
            <w:pPr>
              <w:spacing w:after="0" w:line="240" w:lineRule="auto"/>
              <w:jc w:val="right"/>
              <w:rPr>
                <w:rFonts w:ascii="Times New Roman" w:eastAsia="Times New Roman" w:hAnsi="Times New Roman" w:cs="Times New Roman"/>
                <w:color w:val="000000"/>
                <w:sz w:val="16"/>
                <w:lang w:eastAsia="pl-PL"/>
              </w:rPr>
            </w:pPr>
            <w:r w:rsidRPr="00140ABD">
              <w:rPr>
                <w:rFonts w:ascii="Times New Roman" w:eastAsia="Times New Roman" w:hAnsi="Times New Roman" w:cs="Times New Roman"/>
                <w:color w:val="000000"/>
                <w:sz w:val="16"/>
                <w:lang w:eastAsia="pl-PL"/>
              </w:rPr>
              <w:t>88,82%</w:t>
            </w:r>
          </w:p>
        </w:tc>
        <w:tc>
          <w:tcPr>
            <w:tcW w:w="6357" w:type="dxa"/>
            <w:gridSpan w:val="2"/>
            <w:tcBorders>
              <w:top w:val="nil"/>
              <w:left w:val="nil"/>
              <w:bottom w:val="nil"/>
              <w:right w:val="nil"/>
            </w:tcBorders>
            <w:shd w:val="clear" w:color="auto" w:fill="auto"/>
            <w:noWrap/>
            <w:vAlign w:val="bottom"/>
            <w:hideMark/>
          </w:tcPr>
          <w:p w:rsidR="00C83D41" w:rsidRPr="00140ABD" w:rsidRDefault="00C83D41" w:rsidP="004D213C">
            <w:pPr>
              <w:spacing w:after="0" w:line="240" w:lineRule="auto"/>
              <w:rPr>
                <w:rFonts w:ascii="Calibri" w:eastAsia="Times New Roman" w:hAnsi="Calibri" w:cs="Calibri"/>
                <w:color w:val="000000"/>
                <w:lang w:eastAsia="pl-PL"/>
              </w:rPr>
            </w:pPr>
          </w:p>
        </w:tc>
      </w:tr>
      <w:tr w:rsidR="00C83D41" w:rsidRPr="00140ABD" w:rsidTr="002D5453">
        <w:trPr>
          <w:gridAfter w:val="1"/>
          <w:wAfter w:w="497" w:type="dxa"/>
          <w:trHeight w:val="290"/>
        </w:trPr>
        <w:tc>
          <w:tcPr>
            <w:tcW w:w="928" w:type="dxa"/>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rPr>
                <w:rFonts w:ascii="Times New Roman" w:eastAsia="Times New Roman" w:hAnsi="Times New Roman" w:cs="Times New Roman"/>
                <w:color w:val="000000"/>
                <w:sz w:val="14"/>
                <w:lang w:eastAsia="pl-PL"/>
              </w:rPr>
            </w:pPr>
          </w:p>
        </w:tc>
        <w:tc>
          <w:tcPr>
            <w:tcW w:w="1457" w:type="dxa"/>
            <w:tcBorders>
              <w:top w:val="single" w:sz="4" w:space="0" w:color="000000"/>
              <w:left w:val="single" w:sz="4" w:space="0" w:color="000000"/>
              <w:bottom w:val="single" w:sz="4" w:space="0" w:color="000000"/>
              <w:right w:val="single" w:sz="4" w:space="0" w:color="000000"/>
            </w:tcBorders>
            <w:shd w:val="clear" w:color="000000" w:fill="D9D9D9"/>
            <w:noWrap/>
            <w:vAlign w:val="bottom"/>
            <w:hideMark/>
          </w:tcPr>
          <w:p w:rsidR="00C83D41" w:rsidRPr="00140ABD" w:rsidRDefault="00E918D2" w:rsidP="004D213C">
            <w:pPr>
              <w:spacing w:after="0" w:line="240" w:lineRule="auto"/>
              <w:rPr>
                <w:rFonts w:ascii="Times New Roman" w:eastAsia="Times New Roman" w:hAnsi="Times New Roman" w:cs="Times New Roman"/>
                <w:color w:val="000000"/>
                <w:sz w:val="16"/>
                <w:szCs w:val="16"/>
                <w:lang w:eastAsia="pl-PL"/>
              </w:rPr>
            </w:pPr>
            <w:r w:rsidRPr="00E918D2">
              <w:rPr>
                <w:rFonts w:ascii="Times New Roman" w:eastAsia="Times New Roman" w:hAnsi="Times New Roman" w:cs="Times New Roman"/>
                <w:color w:val="000000"/>
                <w:sz w:val="16"/>
                <w:szCs w:val="16"/>
                <w:lang w:eastAsia="pl-PL"/>
              </w:rPr>
              <w:t>p. l</w:t>
            </w:r>
            <w:r w:rsidR="00C83D41" w:rsidRPr="00140ABD">
              <w:rPr>
                <w:rFonts w:ascii="Times New Roman" w:eastAsia="Times New Roman" w:hAnsi="Times New Roman" w:cs="Times New Roman"/>
                <w:color w:val="000000"/>
                <w:sz w:val="16"/>
                <w:szCs w:val="16"/>
                <w:lang w:eastAsia="pl-PL"/>
              </w:rPr>
              <w:t>wówecki</w:t>
            </w:r>
          </w:p>
        </w:tc>
        <w:tc>
          <w:tcPr>
            <w:tcW w:w="663" w:type="dxa"/>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jc w:val="right"/>
              <w:rPr>
                <w:rFonts w:ascii="Times New Roman" w:eastAsia="Times New Roman" w:hAnsi="Times New Roman" w:cs="Times New Roman"/>
                <w:color w:val="000000"/>
                <w:sz w:val="16"/>
                <w:lang w:eastAsia="pl-PL"/>
              </w:rPr>
            </w:pPr>
            <w:r w:rsidRPr="00140ABD">
              <w:rPr>
                <w:rFonts w:ascii="Times New Roman" w:eastAsia="Times New Roman" w:hAnsi="Times New Roman" w:cs="Times New Roman"/>
                <w:color w:val="000000"/>
                <w:sz w:val="16"/>
                <w:lang w:eastAsia="pl-PL"/>
              </w:rPr>
              <w:t>82,24%</w:t>
            </w:r>
          </w:p>
        </w:tc>
        <w:tc>
          <w:tcPr>
            <w:tcW w:w="6357" w:type="dxa"/>
            <w:gridSpan w:val="2"/>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rPr>
                <w:rFonts w:ascii="Calibri" w:eastAsia="Times New Roman" w:hAnsi="Calibri" w:cs="Calibri"/>
                <w:color w:val="000000"/>
                <w:lang w:eastAsia="pl-PL"/>
              </w:rPr>
            </w:pPr>
          </w:p>
        </w:tc>
      </w:tr>
      <w:tr w:rsidR="00C83D41" w:rsidRPr="00140ABD" w:rsidTr="002D5453">
        <w:trPr>
          <w:gridAfter w:val="1"/>
          <w:wAfter w:w="497" w:type="dxa"/>
          <w:trHeight w:val="290"/>
        </w:trPr>
        <w:tc>
          <w:tcPr>
            <w:tcW w:w="928" w:type="dxa"/>
            <w:tcBorders>
              <w:top w:val="nil"/>
              <w:left w:val="nil"/>
              <w:bottom w:val="nil"/>
              <w:right w:val="nil"/>
            </w:tcBorders>
            <w:shd w:val="clear" w:color="auto" w:fill="auto"/>
            <w:noWrap/>
            <w:vAlign w:val="bottom"/>
            <w:hideMark/>
          </w:tcPr>
          <w:p w:rsidR="00C83D41" w:rsidRPr="00140ABD" w:rsidRDefault="00C83D41" w:rsidP="004D213C">
            <w:pPr>
              <w:spacing w:after="0" w:line="240" w:lineRule="auto"/>
              <w:rPr>
                <w:rFonts w:ascii="Times New Roman" w:eastAsia="Times New Roman" w:hAnsi="Times New Roman" w:cs="Times New Roman"/>
                <w:color w:val="000000"/>
                <w:sz w:val="14"/>
                <w:lang w:eastAsia="pl-PL"/>
              </w:rPr>
            </w:pPr>
          </w:p>
        </w:tc>
        <w:tc>
          <w:tcPr>
            <w:tcW w:w="1457" w:type="dxa"/>
            <w:tcBorders>
              <w:top w:val="nil"/>
              <w:left w:val="single" w:sz="4" w:space="0" w:color="000000"/>
              <w:bottom w:val="single" w:sz="4" w:space="0" w:color="000000"/>
              <w:right w:val="single" w:sz="4" w:space="0" w:color="000000"/>
            </w:tcBorders>
            <w:shd w:val="clear" w:color="auto" w:fill="auto"/>
            <w:noWrap/>
            <w:vAlign w:val="bottom"/>
            <w:hideMark/>
          </w:tcPr>
          <w:p w:rsidR="00C83D41" w:rsidRPr="00140ABD" w:rsidRDefault="00E918D2" w:rsidP="004D213C">
            <w:pPr>
              <w:spacing w:after="0" w:line="240" w:lineRule="auto"/>
              <w:rPr>
                <w:rFonts w:ascii="Times New Roman" w:eastAsia="Times New Roman" w:hAnsi="Times New Roman" w:cs="Times New Roman"/>
                <w:color w:val="000000"/>
                <w:sz w:val="16"/>
                <w:szCs w:val="16"/>
                <w:lang w:eastAsia="pl-PL"/>
              </w:rPr>
            </w:pPr>
            <w:r w:rsidRPr="00E918D2">
              <w:rPr>
                <w:rFonts w:ascii="Times New Roman" w:eastAsia="Times New Roman" w:hAnsi="Times New Roman" w:cs="Times New Roman"/>
                <w:color w:val="000000"/>
                <w:sz w:val="16"/>
                <w:szCs w:val="16"/>
                <w:lang w:eastAsia="pl-PL"/>
              </w:rPr>
              <w:t>p. z</w:t>
            </w:r>
            <w:r w:rsidR="00C83D41" w:rsidRPr="00140ABD">
              <w:rPr>
                <w:rFonts w:ascii="Times New Roman" w:eastAsia="Times New Roman" w:hAnsi="Times New Roman" w:cs="Times New Roman"/>
                <w:color w:val="000000"/>
                <w:sz w:val="16"/>
                <w:szCs w:val="16"/>
                <w:lang w:eastAsia="pl-PL"/>
              </w:rPr>
              <w:t>gorzelecki</w:t>
            </w:r>
          </w:p>
        </w:tc>
        <w:tc>
          <w:tcPr>
            <w:tcW w:w="663" w:type="dxa"/>
            <w:tcBorders>
              <w:top w:val="nil"/>
              <w:left w:val="nil"/>
              <w:bottom w:val="nil"/>
              <w:right w:val="nil"/>
            </w:tcBorders>
            <w:shd w:val="clear" w:color="auto" w:fill="auto"/>
            <w:noWrap/>
            <w:vAlign w:val="bottom"/>
            <w:hideMark/>
          </w:tcPr>
          <w:p w:rsidR="00C83D41" w:rsidRPr="00140ABD" w:rsidRDefault="00C83D41" w:rsidP="004D213C">
            <w:pPr>
              <w:spacing w:after="0" w:line="240" w:lineRule="auto"/>
              <w:jc w:val="right"/>
              <w:rPr>
                <w:rFonts w:ascii="Times New Roman" w:eastAsia="Times New Roman" w:hAnsi="Times New Roman" w:cs="Times New Roman"/>
                <w:color w:val="000000"/>
                <w:sz w:val="16"/>
                <w:lang w:eastAsia="pl-PL"/>
              </w:rPr>
            </w:pPr>
            <w:r w:rsidRPr="00140ABD">
              <w:rPr>
                <w:rFonts w:ascii="Times New Roman" w:eastAsia="Times New Roman" w:hAnsi="Times New Roman" w:cs="Times New Roman"/>
                <w:color w:val="000000"/>
                <w:sz w:val="16"/>
                <w:lang w:eastAsia="pl-PL"/>
              </w:rPr>
              <w:t>84,37%</w:t>
            </w:r>
          </w:p>
        </w:tc>
        <w:tc>
          <w:tcPr>
            <w:tcW w:w="6357" w:type="dxa"/>
            <w:gridSpan w:val="2"/>
            <w:tcBorders>
              <w:top w:val="nil"/>
              <w:left w:val="nil"/>
              <w:bottom w:val="nil"/>
              <w:right w:val="nil"/>
            </w:tcBorders>
            <w:shd w:val="clear" w:color="auto" w:fill="auto"/>
            <w:noWrap/>
            <w:vAlign w:val="bottom"/>
            <w:hideMark/>
          </w:tcPr>
          <w:p w:rsidR="00C83D41" w:rsidRPr="00140ABD" w:rsidRDefault="00C83D41" w:rsidP="004D213C">
            <w:pPr>
              <w:spacing w:after="0" w:line="240" w:lineRule="auto"/>
              <w:rPr>
                <w:rFonts w:ascii="Calibri" w:eastAsia="Times New Roman" w:hAnsi="Calibri" w:cs="Calibri"/>
                <w:color w:val="000000"/>
                <w:lang w:eastAsia="pl-PL"/>
              </w:rPr>
            </w:pPr>
          </w:p>
        </w:tc>
      </w:tr>
      <w:tr w:rsidR="00C83D41" w:rsidRPr="00140ABD" w:rsidTr="002D5453">
        <w:trPr>
          <w:gridAfter w:val="1"/>
          <w:wAfter w:w="497" w:type="dxa"/>
          <w:trHeight w:val="290"/>
        </w:trPr>
        <w:tc>
          <w:tcPr>
            <w:tcW w:w="928" w:type="dxa"/>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rPr>
                <w:rFonts w:ascii="Times New Roman" w:eastAsia="Times New Roman" w:hAnsi="Times New Roman" w:cs="Times New Roman"/>
                <w:color w:val="000000"/>
                <w:sz w:val="14"/>
                <w:lang w:eastAsia="pl-PL"/>
              </w:rPr>
            </w:pPr>
          </w:p>
        </w:tc>
        <w:tc>
          <w:tcPr>
            <w:tcW w:w="1457" w:type="dxa"/>
            <w:tcBorders>
              <w:top w:val="single" w:sz="4" w:space="0" w:color="000000"/>
              <w:left w:val="single" w:sz="4" w:space="0" w:color="000000"/>
              <w:bottom w:val="single" w:sz="4" w:space="0" w:color="000000"/>
              <w:right w:val="single" w:sz="4" w:space="0" w:color="000000"/>
            </w:tcBorders>
            <w:shd w:val="clear" w:color="000000" w:fill="D9D9D9"/>
            <w:noWrap/>
            <w:vAlign w:val="bottom"/>
            <w:hideMark/>
          </w:tcPr>
          <w:p w:rsidR="00C83D41" w:rsidRPr="00140ABD" w:rsidRDefault="00E918D2" w:rsidP="004D213C">
            <w:pPr>
              <w:spacing w:after="0" w:line="240" w:lineRule="auto"/>
              <w:rPr>
                <w:rFonts w:ascii="Times New Roman" w:eastAsia="Times New Roman" w:hAnsi="Times New Roman" w:cs="Times New Roman"/>
                <w:color w:val="000000"/>
                <w:sz w:val="16"/>
                <w:szCs w:val="16"/>
                <w:lang w:eastAsia="pl-PL"/>
              </w:rPr>
            </w:pPr>
            <w:r w:rsidRPr="00E918D2">
              <w:rPr>
                <w:rFonts w:ascii="Times New Roman" w:eastAsia="Times New Roman" w:hAnsi="Times New Roman" w:cs="Times New Roman"/>
                <w:color w:val="000000"/>
                <w:sz w:val="16"/>
                <w:szCs w:val="16"/>
                <w:lang w:eastAsia="pl-PL"/>
              </w:rPr>
              <w:t>p. z</w:t>
            </w:r>
            <w:r w:rsidR="00C83D41" w:rsidRPr="00140ABD">
              <w:rPr>
                <w:rFonts w:ascii="Times New Roman" w:eastAsia="Times New Roman" w:hAnsi="Times New Roman" w:cs="Times New Roman"/>
                <w:color w:val="000000"/>
                <w:sz w:val="16"/>
                <w:szCs w:val="16"/>
                <w:lang w:eastAsia="pl-PL"/>
              </w:rPr>
              <w:t>łotoryjski</w:t>
            </w:r>
          </w:p>
        </w:tc>
        <w:tc>
          <w:tcPr>
            <w:tcW w:w="663" w:type="dxa"/>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jc w:val="right"/>
              <w:rPr>
                <w:rFonts w:ascii="Times New Roman" w:eastAsia="Times New Roman" w:hAnsi="Times New Roman" w:cs="Times New Roman"/>
                <w:color w:val="000000"/>
                <w:sz w:val="16"/>
                <w:lang w:eastAsia="pl-PL"/>
              </w:rPr>
            </w:pPr>
            <w:r w:rsidRPr="00140ABD">
              <w:rPr>
                <w:rFonts w:ascii="Times New Roman" w:eastAsia="Times New Roman" w:hAnsi="Times New Roman" w:cs="Times New Roman"/>
                <w:color w:val="000000"/>
                <w:sz w:val="16"/>
                <w:lang w:eastAsia="pl-PL"/>
              </w:rPr>
              <w:t>91,27%</w:t>
            </w:r>
          </w:p>
        </w:tc>
        <w:tc>
          <w:tcPr>
            <w:tcW w:w="6357" w:type="dxa"/>
            <w:gridSpan w:val="2"/>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rPr>
                <w:rFonts w:ascii="Calibri" w:eastAsia="Times New Roman" w:hAnsi="Calibri" w:cs="Calibri"/>
                <w:color w:val="000000"/>
                <w:lang w:eastAsia="pl-PL"/>
              </w:rPr>
            </w:pPr>
          </w:p>
        </w:tc>
      </w:tr>
      <w:tr w:rsidR="00C83D41" w:rsidRPr="00140ABD" w:rsidTr="002D5453">
        <w:trPr>
          <w:trHeight w:val="290"/>
        </w:trPr>
        <w:tc>
          <w:tcPr>
            <w:tcW w:w="928" w:type="dxa"/>
            <w:tcBorders>
              <w:top w:val="nil"/>
              <w:left w:val="nil"/>
              <w:bottom w:val="nil"/>
              <w:right w:val="nil"/>
            </w:tcBorders>
            <w:shd w:val="clear" w:color="auto" w:fill="auto"/>
            <w:noWrap/>
            <w:vAlign w:val="bottom"/>
            <w:hideMark/>
          </w:tcPr>
          <w:p w:rsidR="00C83D41" w:rsidRPr="00140ABD" w:rsidRDefault="00C83D41" w:rsidP="004D213C">
            <w:pPr>
              <w:spacing w:after="0" w:line="240" w:lineRule="auto"/>
              <w:rPr>
                <w:rFonts w:ascii="Calibri" w:eastAsia="Times New Roman" w:hAnsi="Calibri" w:cs="Calibri"/>
                <w:color w:val="000000"/>
                <w:lang w:eastAsia="pl-PL"/>
              </w:rPr>
            </w:pPr>
          </w:p>
        </w:tc>
        <w:tc>
          <w:tcPr>
            <w:tcW w:w="2120" w:type="dxa"/>
            <w:gridSpan w:val="2"/>
            <w:tcBorders>
              <w:top w:val="nil"/>
              <w:left w:val="nil"/>
              <w:bottom w:val="nil"/>
              <w:right w:val="nil"/>
            </w:tcBorders>
            <w:shd w:val="clear" w:color="auto" w:fill="auto"/>
            <w:noWrap/>
            <w:vAlign w:val="bottom"/>
            <w:hideMark/>
          </w:tcPr>
          <w:p w:rsidR="00C83D41" w:rsidRPr="00140ABD" w:rsidRDefault="00C83D41" w:rsidP="004D213C">
            <w:pPr>
              <w:spacing w:after="0" w:line="240" w:lineRule="auto"/>
              <w:rPr>
                <w:rFonts w:ascii="Calibri" w:eastAsia="Times New Roman" w:hAnsi="Calibri" w:cs="Calibri"/>
                <w:color w:val="000000"/>
                <w:lang w:eastAsia="pl-PL"/>
              </w:rPr>
            </w:pPr>
          </w:p>
        </w:tc>
        <w:tc>
          <w:tcPr>
            <w:tcW w:w="150" w:type="dxa"/>
            <w:tcBorders>
              <w:top w:val="nil"/>
              <w:left w:val="nil"/>
              <w:bottom w:val="nil"/>
              <w:right w:val="nil"/>
            </w:tcBorders>
            <w:shd w:val="clear" w:color="auto" w:fill="auto"/>
            <w:noWrap/>
            <w:vAlign w:val="bottom"/>
            <w:hideMark/>
          </w:tcPr>
          <w:p w:rsidR="00C83D41" w:rsidRPr="00140ABD" w:rsidRDefault="00C83D41" w:rsidP="004D213C">
            <w:pPr>
              <w:spacing w:after="0" w:line="240" w:lineRule="auto"/>
              <w:rPr>
                <w:rFonts w:ascii="Calibri" w:eastAsia="Times New Roman" w:hAnsi="Calibri" w:cs="Calibri"/>
                <w:color w:val="000000"/>
                <w:lang w:eastAsia="pl-PL"/>
              </w:rPr>
            </w:pPr>
          </w:p>
        </w:tc>
        <w:tc>
          <w:tcPr>
            <w:tcW w:w="6704" w:type="dxa"/>
            <w:gridSpan w:val="2"/>
            <w:tcBorders>
              <w:top w:val="nil"/>
              <w:left w:val="nil"/>
              <w:bottom w:val="nil"/>
              <w:right w:val="nil"/>
            </w:tcBorders>
            <w:shd w:val="clear" w:color="auto" w:fill="auto"/>
            <w:noWrap/>
            <w:vAlign w:val="bottom"/>
            <w:hideMark/>
          </w:tcPr>
          <w:p w:rsidR="00C83D41" w:rsidRPr="00140ABD" w:rsidRDefault="00C83D41" w:rsidP="004D213C">
            <w:pPr>
              <w:spacing w:after="0" w:line="240" w:lineRule="auto"/>
              <w:rPr>
                <w:rFonts w:ascii="Calibri" w:eastAsia="Times New Roman" w:hAnsi="Calibri" w:cs="Calibri"/>
                <w:color w:val="000000"/>
                <w:lang w:eastAsia="pl-PL"/>
              </w:rPr>
            </w:pPr>
          </w:p>
        </w:tc>
      </w:tr>
      <w:tr w:rsidR="00C83D41" w:rsidRPr="00140ABD" w:rsidTr="002D5453">
        <w:trPr>
          <w:trHeight w:val="290"/>
        </w:trPr>
        <w:tc>
          <w:tcPr>
            <w:tcW w:w="928" w:type="dxa"/>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rPr>
                <w:rFonts w:ascii="Calibri" w:eastAsia="Times New Roman" w:hAnsi="Calibri" w:cs="Calibri"/>
                <w:color w:val="000000"/>
                <w:lang w:eastAsia="pl-PL"/>
              </w:rPr>
            </w:pPr>
          </w:p>
        </w:tc>
        <w:tc>
          <w:tcPr>
            <w:tcW w:w="2120" w:type="dxa"/>
            <w:gridSpan w:val="2"/>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rPr>
                <w:rFonts w:ascii="Calibri" w:eastAsia="Times New Roman" w:hAnsi="Calibri" w:cs="Calibri"/>
                <w:color w:val="000000"/>
                <w:lang w:eastAsia="pl-PL"/>
              </w:rPr>
            </w:pPr>
          </w:p>
        </w:tc>
        <w:tc>
          <w:tcPr>
            <w:tcW w:w="150" w:type="dxa"/>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rPr>
                <w:rFonts w:ascii="Calibri" w:eastAsia="Times New Roman" w:hAnsi="Calibri" w:cs="Calibri"/>
                <w:color w:val="000000"/>
                <w:lang w:eastAsia="pl-PL"/>
              </w:rPr>
            </w:pPr>
          </w:p>
        </w:tc>
        <w:tc>
          <w:tcPr>
            <w:tcW w:w="6704" w:type="dxa"/>
            <w:gridSpan w:val="2"/>
            <w:tcBorders>
              <w:top w:val="nil"/>
              <w:left w:val="nil"/>
              <w:bottom w:val="nil"/>
              <w:right w:val="nil"/>
            </w:tcBorders>
            <w:shd w:val="clear" w:color="000000" w:fill="D9D9D9"/>
            <w:noWrap/>
            <w:vAlign w:val="bottom"/>
            <w:hideMark/>
          </w:tcPr>
          <w:p w:rsidR="00C83D41" w:rsidRPr="00140ABD" w:rsidRDefault="00C83D41" w:rsidP="004D213C">
            <w:pPr>
              <w:spacing w:after="0" w:line="240" w:lineRule="auto"/>
              <w:rPr>
                <w:rFonts w:ascii="Calibri" w:eastAsia="Times New Roman" w:hAnsi="Calibri" w:cs="Calibri"/>
                <w:color w:val="000000"/>
                <w:lang w:eastAsia="pl-PL"/>
              </w:rPr>
            </w:pPr>
          </w:p>
        </w:tc>
      </w:tr>
    </w:tbl>
    <w:p w:rsidR="00A73DFA" w:rsidRDefault="00A73DFA" w:rsidP="00FC3D10">
      <w:pPr>
        <w:pStyle w:val="Legenda"/>
        <w:spacing w:before="240" w:line="276" w:lineRule="auto"/>
        <w:rPr>
          <w:rFonts w:ascii="Times New Roman" w:hAnsi="Times New Roman" w:cs="Times New Roman"/>
          <w:b w:val="0"/>
          <w:color w:val="auto"/>
          <w:sz w:val="20"/>
          <w:lang w:val="pl-PL"/>
        </w:rPr>
      </w:pPr>
      <w:r w:rsidRPr="00605B5E">
        <w:rPr>
          <w:rFonts w:ascii="Times New Roman" w:hAnsi="Times New Roman" w:cs="Times New Roman"/>
          <w:b w:val="0"/>
          <w:color w:val="auto"/>
          <w:sz w:val="20"/>
          <w:lang w:val="pl-PL"/>
        </w:rPr>
        <w:t>Źródło</w:t>
      </w:r>
      <w:r w:rsidR="000261F1" w:rsidRPr="00605B5E">
        <w:rPr>
          <w:rFonts w:ascii="Times New Roman" w:hAnsi="Times New Roman" w:cs="Times New Roman"/>
          <w:b w:val="0"/>
          <w:color w:val="auto"/>
          <w:sz w:val="20"/>
          <w:lang w:val="pl-PL"/>
        </w:rPr>
        <w:t>:</w:t>
      </w:r>
      <w:r w:rsidRPr="00605B5E">
        <w:rPr>
          <w:rFonts w:ascii="Times New Roman" w:hAnsi="Times New Roman" w:cs="Times New Roman"/>
          <w:b w:val="0"/>
          <w:color w:val="auto"/>
          <w:sz w:val="20"/>
          <w:lang w:val="pl-PL"/>
        </w:rPr>
        <w:t xml:space="preserve"> opracowanie własne </w:t>
      </w:r>
      <w:r w:rsidR="00A92547">
        <w:rPr>
          <w:rFonts w:ascii="Times New Roman" w:hAnsi="Times New Roman" w:cs="Times New Roman"/>
          <w:b w:val="0"/>
          <w:color w:val="auto"/>
          <w:sz w:val="20"/>
          <w:lang w:val="pl-PL"/>
        </w:rPr>
        <w:t>na podstawie Banku Danych Lokalnych GUS.</w:t>
      </w:r>
    </w:p>
    <w:p w:rsidR="005F138D" w:rsidRPr="00783689" w:rsidRDefault="005F138D" w:rsidP="005F138D">
      <w:pPr>
        <w:spacing w:line="276" w:lineRule="auto"/>
        <w:ind w:firstLine="708"/>
        <w:jc w:val="both"/>
        <w:rPr>
          <w:rFonts w:ascii="Times New Roman" w:hAnsi="Times New Roman" w:cs="Times New Roman"/>
          <w:szCs w:val="24"/>
        </w:rPr>
      </w:pPr>
      <w:r w:rsidRPr="00783689">
        <w:rPr>
          <w:rFonts w:ascii="Times New Roman" w:hAnsi="Times New Roman" w:cs="Times New Roman"/>
          <w:szCs w:val="24"/>
        </w:rPr>
        <w:t>Kolejnymi wskaźnikami dającymi obraz jakości kształcenia jest średni wynik matur uzyskany w</w:t>
      </w:r>
      <w:r w:rsidR="00532F79">
        <w:rPr>
          <w:rFonts w:ascii="Times New Roman" w:hAnsi="Times New Roman" w:cs="Times New Roman"/>
          <w:szCs w:val="24"/>
        </w:rPr>
        <w:t> </w:t>
      </w:r>
      <w:r w:rsidRPr="00783689">
        <w:rPr>
          <w:rFonts w:ascii="Times New Roman" w:hAnsi="Times New Roman" w:cs="Times New Roman"/>
          <w:szCs w:val="24"/>
        </w:rPr>
        <w:t>poszczególnych powiatach na tle całego województwa w 2017 roku. Wyniki uzyskane z języka polskiego w większości są niższe niż średnia dla całego wojewó</w:t>
      </w:r>
      <w:r w:rsidR="00574307" w:rsidRPr="00783689">
        <w:rPr>
          <w:rFonts w:ascii="Times New Roman" w:hAnsi="Times New Roman" w:cs="Times New Roman"/>
          <w:szCs w:val="24"/>
        </w:rPr>
        <w:t>dztwa (55,2%). Jedynie powiat miasto</w:t>
      </w:r>
      <w:r w:rsidRPr="00783689">
        <w:rPr>
          <w:rFonts w:ascii="Times New Roman" w:hAnsi="Times New Roman" w:cs="Times New Roman"/>
          <w:szCs w:val="24"/>
        </w:rPr>
        <w:t xml:space="preserve"> Jelenia Góra oraz kamiennogórski uzyskały wyższe wyniki, odpowiednio 58% oraz 63,8%. Z matematyki </w:t>
      </w:r>
      <w:r w:rsidR="00574307" w:rsidRPr="00783689">
        <w:rPr>
          <w:rFonts w:ascii="Times New Roman" w:hAnsi="Times New Roman" w:cs="Times New Roman"/>
          <w:szCs w:val="24"/>
        </w:rPr>
        <w:t>powiat świdnicki, ząbkowicki, miasto Wałbrzych, miasto</w:t>
      </w:r>
      <w:r w:rsidRPr="00783689">
        <w:rPr>
          <w:rFonts w:ascii="Times New Roman" w:hAnsi="Times New Roman" w:cs="Times New Roman"/>
          <w:szCs w:val="24"/>
        </w:rPr>
        <w:t xml:space="preserve"> Jelenia Góra, bolesławiecki uzyskały wynik wyższy niż średnia dla województwa. Z języka obcego powyżej średniej (74,9%) znajdowały się powiat dzierżoniowski, kłodzki i świdnicki.</w:t>
      </w:r>
    </w:p>
    <w:p w:rsidR="004673E4" w:rsidRPr="004673E4" w:rsidRDefault="004673E4" w:rsidP="004673E4">
      <w:pPr>
        <w:pStyle w:val="Legenda"/>
        <w:keepNext/>
        <w:jc w:val="both"/>
        <w:rPr>
          <w:rFonts w:ascii="Times New Roman" w:hAnsi="Times New Roman" w:cs="Times New Roman"/>
          <w:color w:val="auto"/>
          <w:sz w:val="20"/>
          <w:szCs w:val="20"/>
        </w:rPr>
      </w:pPr>
      <w:bookmarkStart w:id="50" w:name="_Toc524772724"/>
      <w:r w:rsidRPr="004673E4">
        <w:rPr>
          <w:rFonts w:ascii="Times New Roman" w:hAnsi="Times New Roman" w:cs="Times New Roman"/>
          <w:color w:val="auto"/>
          <w:sz w:val="20"/>
          <w:szCs w:val="20"/>
        </w:rPr>
        <w:lastRenderedPageBreak/>
        <w:t xml:space="preserve">Wykres </w:t>
      </w:r>
      <w:r w:rsidR="00B12F2C" w:rsidRPr="004673E4">
        <w:rPr>
          <w:rFonts w:ascii="Times New Roman" w:hAnsi="Times New Roman" w:cs="Times New Roman"/>
          <w:color w:val="auto"/>
          <w:sz w:val="20"/>
          <w:szCs w:val="20"/>
        </w:rPr>
        <w:fldChar w:fldCharType="begin"/>
      </w:r>
      <w:r w:rsidRPr="004673E4">
        <w:rPr>
          <w:rFonts w:ascii="Times New Roman" w:hAnsi="Times New Roman" w:cs="Times New Roman"/>
          <w:color w:val="auto"/>
          <w:sz w:val="20"/>
          <w:szCs w:val="20"/>
        </w:rPr>
        <w:instrText xml:space="preserve"> SEQ Wykres \* ARABIC </w:instrText>
      </w:r>
      <w:r w:rsidR="00B12F2C" w:rsidRPr="004673E4">
        <w:rPr>
          <w:rFonts w:ascii="Times New Roman" w:hAnsi="Times New Roman" w:cs="Times New Roman"/>
          <w:color w:val="auto"/>
          <w:sz w:val="20"/>
          <w:szCs w:val="20"/>
        </w:rPr>
        <w:fldChar w:fldCharType="separate"/>
      </w:r>
      <w:r w:rsidR="00F45E1B">
        <w:rPr>
          <w:rFonts w:ascii="Times New Roman" w:hAnsi="Times New Roman" w:cs="Times New Roman"/>
          <w:noProof/>
          <w:color w:val="auto"/>
          <w:sz w:val="20"/>
          <w:szCs w:val="20"/>
        </w:rPr>
        <w:t>22</w:t>
      </w:r>
      <w:r w:rsidR="00B12F2C" w:rsidRPr="004673E4">
        <w:rPr>
          <w:rFonts w:ascii="Times New Roman" w:hAnsi="Times New Roman" w:cs="Times New Roman"/>
          <w:color w:val="auto"/>
          <w:sz w:val="20"/>
          <w:szCs w:val="20"/>
        </w:rPr>
        <w:fldChar w:fldCharType="end"/>
      </w:r>
      <w:r w:rsidR="00896B55">
        <w:rPr>
          <w:rFonts w:ascii="Times New Roman" w:hAnsi="Times New Roman" w:cs="Times New Roman"/>
          <w:color w:val="auto"/>
          <w:sz w:val="20"/>
          <w:szCs w:val="20"/>
        </w:rPr>
        <w:t>.</w:t>
      </w:r>
      <w:r w:rsidRPr="004673E4">
        <w:rPr>
          <w:rFonts w:ascii="Times New Roman" w:hAnsi="Times New Roman" w:cs="Times New Roman"/>
          <w:color w:val="auto"/>
          <w:sz w:val="20"/>
          <w:szCs w:val="20"/>
        </w:rPr>
        <w:t xml:space="preserve"> </w:t>
      </w:r>
      <w:r w:rsidRPr="004673E4">
        <w:rPr>
          <w:rFonts w:ascii="Times New Roman" w:hAnsi="Times New Roman" w:cs="Times New Roman"/>
          <w:color w:val="auto"/>
          <w:sz w:val="20"/>
          <w:szCs w:val="20"/>
          <w:lang w:val="pl-PL"/>
        </w:rPr>
        <w:t>Średni wynik matur w 2017 roku według powiatów [%]</w:t>
      </w:r>
      <w:bookmarkEnd w:id="50"/>
    </w:p>
    <w:p w:rsidR="004D213C" w:rsidRDefault="00AE78C0" w:rsidP="008E7899">
      <w:pPr>
        <w:spacing w:line="276" w:lineRule="auto"/>
        <w:ind w:firstLine="708"/>
        <w:jc w:val="both"/>
        <w:rPr>
          <w:rFonts w:ascii="Times New Roman" w:hAnsi="Times New Roman" w:cs="Times New Roman"/>
          <w:sz w:val="24"/>
          <w:szCs w:val="24"/>
          <w:highlight w:val="darkYellow"/>
        </w:rPr>
      </w:pPr>
      <w:r>
        <w:rPr>
          <w:noProof/>
          <w:lang w:eastAsia="pl-PL"/>
        </w:rPr>
        <w:drawing>
          <wp:inline distT="0" distB="0" distL="0" distR="0" wp14:anchorId="5C8ECFCF" wp14:editId="08CC9E27">
            <wp:extent cx="5031921" cy="3408589"/>
            <wp:effectExtent l="0" t="0" r="16510" b="20955"/>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715F59">
        <w:rPr>
          <w:noProof/>
          <w:lang w:eastAsia="pl-PL"/>
        </w:rPr>
        <mc:AlternateContent>
          <mc:Choice Requires="wps">
            <w:drawing>
              <wp:anchor distT="0" distB="0" distL="114300" distR="114300" simplePos="0" relativeHeight="251679744" behindDoc="0" locked="0" layoutInCell="1" allowOverlap="1" wp14:anchorId="69F68371" wp14:editId="311D7DB6">
                <wp:simplePos x="0" y="0"/>
                <wp:positionH relativeFrom="column">
                  <wp:posOffset>145415</wp:posOffset>
                </wp:positionH>
                <wp:positionV relativeFrom="paragraph">
                  <wp:posOffset>3468370</wp:posOffset>
                </wp:positionV>
                <wp:extent cx="4970145" cy="190500"/>
                <wp:effectExtent l="0" t="0" r="0" b="0"/>
                <wp:wrapNone/>
                <wp:docPr id="25" name="Pole tekstow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0145" cy="190500"/>
                        </a:xfrm>
                        <a:prstGeom prst="rect">
                          <a:avLst/>
                        </a:prstGeom>
                        <a:solidFill>
                          <a:prstClr val="white"/>
                        </a:solidFill>
                        <a:ln>
                          <a:noFill/>
                        </a:ln>
                        <a:effectLst/>
                      </wps:spPr>
                      <wps:txbx>
                        <w:txbxContent>
                          <w:p w:rsidR="00C52DBF" w:rsidRPr="002F4D0F" w:rsidRDefault="00C52DBF" w:rsidP="002A153E">
                            <w:pPr>
                              <w:pStyle w:val="Legenda"/>
                              <w:rPr>
                                <w:rFonts w:ascii="Times New Roman" w:eastAsiaTheme="minorHAnsi" w:hAnsi="Times New Roman" w:cs="Times New Roman"/>
                                <w:b w:val="0"/>
                                <w:color w:val="auto"/>
                                <w:sz w:val="20"/>
                                <w:szCs w:val="20"/>
                                <w:lang w:val="pl-PL"/>
                              </w:rPr>
                            </w:pPr>
                            <w:r w:rsidRPr="002F4D0F">
                              <w:rPr>
                                <w:rFonts w:ascii="Times New Roman" w:hAnsi="Times New Roman" w:cs="Times New Roman"/>
                                <w:b w:val="0"/>
                                <w:color w:val="auto"/>
                                <w:sz w:val="20"/>
                                <w:szCs w:val="20"/>
                                <w:lang w:val="pl-PL"/>
                              </w:rPr>
                              <w:t>Źródło: opracowanie własne na podstawie sprawozdań OKE.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25" o:spid="_x0000_s1028" type="#_x0000_t202" style="position:absolute;left:0;text-align:left;margin-left:11.45pt;margin-top:273.1pt;width:391.35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" stroked="f">
                <v:path arrowok="t"/>
                <v:textbox inset="0,0,0,0">
                  <w:txbxContent>
                    <w:p w:rsidR="00C52DBF" w:rsidRPr="002F4D0F" w:rsidRDefault="00C52DBF" w:rsidP="002A153E">
                      <w:pPr>
                        <w:pStyle w:val="Legenda"/>
                        <w:rPr>
                          <w:rFonts w:ascii="Times New Roman" w:eastAsiaTheme="minorHAnsi" w:hAnsi="Times New Roman" w:cs="Times New Roman"/>
                          <w:b w:val="0"/>
                          <w:color w:val="auto"/>
                          <w:sz w:val="20"/>
                          <w:szCs w:val="20"/>
                          <w:lang w:val="pl-PL"/>
                        </w:rPr>
                      </w:pPr>
                      <w:r w:rsidRPr="002F4D0F">
                        <w:rPr>
                          <w:rFonts w:ascii="Times New Roman" w:hAnsi="Times New Roman" w:cs="Times New Roman"/>
                          <w:b w:val="0"/>
                          <w:color w:val="auto"/>
                          <w:sz w:val="20"/>
                          <w:szCs w:val="20"/>
                          <w:lang w:val="pl-PL"/>
                        </w:rPr>
                        <w:t>Źródło: opracowanie własne na podstawie sprawozdań OKE.</w:t>
                      </w:r>
                    </w:p>
                  </w:txbxContent>
                </v:textbox>
              </v:shape>
            </w:pict>
          </mc:Fallback>
        </mc:AlternateContent>
      </w:r>
    </w:p>
    <w:p w:rsidR="004D213C" w:rsidRDefault="004D213C" w:rsidP="008E7899">
      <w:pPr>
        <w:spacing w:line="276" w:lineRule="auto"/>
        <w:ind w:firstLine="708"/>
        <w:jc w:val="both"/>
        <w:rPr>
          <w:rFonts w:ascii="Times New Roman" w:hAnsi="Times New Roman" w:cs="Times New Roman"/>
          <w:sz w:val="24"/>
          <w:szCs w:val="24"/>
          <w:highlight w:val="darkYellow"/>
        </w:rPr>
      </w:pPr>
    </w:p>
    <w:p w:rsidR="008E7899" w:rsidRPr="00783689" w:rsidRDefault="008E7899" w:rsidP="008E7899">
      <w:pPr>
        <w:spacing w:line="276" w:lineRule="auto"/>
        <w:ind w:firstLine="708"/>
        <w:jc w:val="both"/>
        <w:rPr>
          <w:rFonts w:ascii="Times New Roman" w:hAnsi="Times New Roman" w:cs="Times New Roman"/>
          <w:szCs w:val="24"/>
        </w:rPr>
      </w:pPr>
      <w:r w:rsidRPr="00783689">
        <w:rPr>
          <w:rFonts w:ascii="Times New Roman" w:hAnsi="Times New Roman" w:cs="Times New Roman"/>
          <w:szCs w:val="24"/>
        </w:rPr>
        <w:t xml:space="preserve">Dla pełniejszego obrazu wzięto pod uwagę również średni wynik sprawdzianu szóstoklasisty oraz gimnazjalnego. </w:t>
      </w:r>
    </w:p>
    <w:p w:rsidR="00E73F6E" w:rsidRPr="002F4D0F" w:rsidRDefault="00E73F6E" w:rsidP="00532F79">
      <w:pPr>
        <w:pStyle w:val="Legenda"/>
        <w:rPr>
          <w:rFonts w:ascii="Times New Roman" w:eastAsiaTheme="minorHAnsi" w:hAnsi="Times New Roman" w:cs="Times New Roman"/>
          <w:noProof/>
          <w:color w:val="auto"/>
          <w:sz w:val="20"/>
          <w:szCs w:val="20"/>
          <w:lang w:val="pl-PL"/>
        </w:rPr>
      </w:pPr>
      <w:bookmarkStart w:id="51" w:name="_Toc524772725"/>
      <w:r w:rsidRPr="002F4D0F">
        <w:rPr>
          <w:rFonts w:ascii="Times New Roman" w:hAnsi="Times New Roman" w:cs="Times New Roman"/>
          <w:color w:val="auto"/>
          <w:sz w:val="20"/>
          <w:szCs w:val="20"/>
          <w:lang w:val="pl-PL"/>
        </w:rPr>
        <w:t xml:space="preserve">Wykres </w:t>
      </w:r>
      <w:r w:rsidR="00B12F2C">
        <w:rPr>
          <w:rFonts w:ascii="Times New Roman" w:hAnsi="Times New Roman" w:cs="Times New Roman"/>
          <w:color w:val="auto"/>
          <w:sz w:val="20"/>
          <w:szCs w:val="20"/>
        </w:rPr>
        <w:fldChar w:fldCharType="begin"/>
      </w:r>
      <w:r w:rsidRPr="002F4D0F">
        <w:rPr>
          <w:rFonts w:ascii="Times New Roman" w:hAnsi="Times New Roman" w:cs="Times New Roman"/>
          <w:color w:val="auto"/>
          <w:sz w:val="20"/>
          <w:szCs w:val="20"/>
          <w:lang w:val="pl-PL"/>
        </w:rPr>
        <w:instrText xml:space="preserve"> SEQ Wykres \* ARABIC </w:instrText>
      </w:r>
      <w:r w:rsidR="00B12F2C">
        <w:rPr>
          <w:rFonts w:ascii="Times New Roman" w:hAnsi="Times New Roman" w:cs="Times New Roman"/>
          <w:color w:val="auto"/>
          <w:sz w:val="20"/>
          <w:szCs w:val="20"/>
        </w:rPr>
        <w:fldChar w:fldCharType="separate"/>
      </w:r>
      <w:r w:rsidR="00F45E1B">
        <w:rPr>
          <w:rFonts w:ascii="Times New Roman" w:hAnsi="Times New Roman" w:cs="Times New Roman"/>
          <w:noProof/>
          <w:color w:val="auto"/>
          <w:sz w:val="20"/>
          <w:szCs w:val="20"/>
          <w:lang w:val="pl-PL"/>
        </w:rPr>
        <w:t>23</w:t>
      </w:r>
      <w:r w:rsidR="00B12F2C">
        <w:rPr>
          <w:rFonts w:ascii="Times New Roman" w:hAnsi="Times New Roman" w:cs="Times New Roman"/>
          <w:color w:val="auto"/>
          <w:sz w:val="20"/>
          <w:szCs w:val="20"/>
        </w:rPr>
        <w:fldChar w:fldCharType="end"/>
      </w:r>
      <w:r w:rsidRPr="002F4D0F">
        <w:rPr>
          <w:rFonts w:ascii="Times New Roman" w:hAnsi="Times New Roman" w:cs="Times New Roman"/>
          <w:color w:val="auto"/>
          <w:sz w:val="20"/>
          <w:szCs w:val="20"/>
          <w:lang w:val="pl-PL"/>
        </w:rPr>
        <w:t>. Średni wynik sprawdzianu szóstoklasi</w:t>
      </w:r>
      <w:r>
        <w:rPr>
          <w:rFonts w:ascii="Times New Roman" w:hAnsi="Times New Roman" w:cs="Times New Roman"/>
          <w:color w:val="auto"/>
          <w:sz w:val="20"/>
          <w:szCs w:val="20"/>
          <w:lang w:val="pl-PL"/>
        </w:rPr>
        <w:t>sty w 2016 roku według powiatów [%]</w:t>
      </w:r>
      <w:bookmarkEnd w:id="51"/>
    </w:p>
    <w:p w:rsidR="008E7899" w:rsidRDefault="00715F59" w:rsidP="008E7899">
      <w:pPr>
        <w:spacing w:line="276" w:lineRule="auto"/>
        <w:ind w:firstLine="708"/>
        <w:jc w:val="both"/>
        <w:rPr>
          <w:noProof/>
          <w:lang w:eastAsia="pl-PL"/>
        </w:rPr>
      </w:pPr>
      <w:r>
        <w:rPr>
          <w:noProof/>
          <w:lang w:eastAsia="pl-PL"/>
        </w:rPr>
        <mc:AlternateContent>
          <mc:Choice Requires="wps">
            <w:drawing>
              <wp:anchor distT="0" distB="0" distL="114300" distR="114300" simplePos="0" relativeHeight="251739136" behindDoc="0" locked="0" layoutInCell="1" allowOverlap="1" wp14:anchorId="536C8C07" wp14:editId="0644CB61">
                <wp:simplePos x="0" y="0"/>
                <wp:positionH relativeFrom="column">
                  <wp:posOffset>88265</wp:posOffset>
                </wp:positionH>
                <wp:positionV relativeFrom="paragraph">
                  <wp:posOffset>3818890</wp:posOffset>
                </wp:positionV>
                <wp:extent cx="5039995" cy="273050"/>
                <wp:effectExtent l="0" t="0" r="0" b="0"/>
                <wp:wrapNone/>
                <wp:docPr id="61" name="Pole tekstow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9995" cy="273050"/>
                        </a:xfrm>
                        <a:prstGeom prst="rect">
                          <a:avLst/>
                        </a:prstGeom>
                        <a:solidFill>
                          <a:prstClr val="white"/>
                        </a:solidFill>
                        <a:ln>
                          <a:noFill/>
                        </a:ln>
                        <a:effectLst/>
                      </wps:spPr>
                      <wps:txbx>
                        <w:txbxContent>
                          <w:p w:rsidR="00C52DBF" w:rsidRPr="00703758" w:rsidRDefault="00C52DBF" w:rsidP="00703758">
                            <w:pPr>
                              <w:pStyle w:val="Legenda"/>
                              <w:rPr>
                                <w:rFonts w:ascii="Times New Roman" w:hAnsi="Times New Roman" w:cs="Times New Roman"/>
                                <w:b w:val="0"/>
                                <w:color w:val="auto"/>
                                <w:sz w:val="20"/>
                                <w:lang w:val="pl-PL"/>
                              </w:rPr>
                            </w:pPr>
                            <w:r w:rsidRPr="00703758">
                              <w:rPr>
                                <w:rFonts w:ascii="Times New Roman" w:hAnsi="Times New Roman" w:cs="Times New Roman"/>
                                <w:b w:val="0"/>
                                <w:color w:val="auto"/>
                                <w:sz w:val="20"/>
                                <w:lang w:val="pl-PL"/>
                              </w:rPr>
                              <w:t>Źródło: opracowanie własne na podstawie sprawozdań OKE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Pole tekstowe 61" o:spid="_x0000_s1029" type="#_x0000_t202" style="position:absolute;left:0;text-align:left;margin-left:6.95pt;margin-top:300.7pt;width:396.85pt;height:2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" stroked="f">
                <v:path arrowok="t"/>
                <v:textbox style="mso-fit-shape-to-text:t" inset="0,0,0,0">
                  <w:txbxContent>
                    <w:p w:rsidR="00C52DBF" w:rsidRPr="00703758" w:rsidRDefault="00C52DBF" w:rsidP="00703758">
                      <w:pPr>
                        <w:pStyle w:val="Legenda"/>
                        <w:rPr>
                          <w:rFonts w:ascii="Times New Roman" w:hAnsi="Times New Roman" w:cs="Times New Roman"/>
                          <w:b w:val="0"/>
                          <w:color w:val="auto"/>
                          <w:sz w:val="20"/>
                          <w:lang w:val="pl-PL"/>
                        </w:rPr>
                      </w:pPr>
                      <w:r w:rsidRPr="00703758">
                        <w:rPr>
                          <w:rFonts w:ascii="Times New Roman" w:hAnsi="Times New Roman" w:cs="Times New Roman"/>
                          <w:b w:val="0"/>
                          <w:color w:val="auto"/>
                          <w:sz w:val="20"/>
                          <w:lang w:val="pl-PL"/>
                        </w:rPr>
                        <w:t>Źródło: opracowanie własne na podstawie sprawozdań OKE</w:t>
                      </w:r>
                    </w:p>
                  </w:txbxContent>
                </v:textbox>
              </v:shape>
            </w:pict>
          </mc:Fallback>
        </mc:AlternateContent>
      </w:r>
      <w:r w:rsidR="00896B55" w:rsidRPr="00896B55">
        <w:rPr>
          <w:noProof/>
          <w:lang w:eastAsia="pl-PL"/>
        </w:rPr>
        <w:t xml:space="preserve"> </w:t>
      </w:r>
      <w:r w:rsidR="00AE78C0">
        <w:rPr>
          <w:noProof/>
          <w:lang w:eastAsia="pl-PL"/>
        </w:rPr>
        <w:drawing>
          <wp:inline distT="0" distB="0" distL="0" distR="0" wp14:anchorId="52F3CD29" wp14:editId="56F268AC">
            <wp:extent cx="5041900" cy="3702050"/>
            <wp:effectExtent l="0" t="0" r="25400" b="1270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E78C0" w:rsidRDefault="00AE78C0" w:rsidP="008E7899">
      <w:pPr>
        <w:spacing w:line="276" w:lineRule="auto"/>
        <w:ind w:firstLine="708"/>
        <w:jc w:val="both"/>
        <w:rPr>
          <w:rFonts w:ascii="Times New Roman" w:hAnsi="Times New Roman" w:cs="Times New Roman"/>
          <w:sz w:val="24"/>
          <w:szCs w:val="24"/>
        </w:rPr>
      </w:pPr>
    </w:p>
    <w:p w:rsidR="00AE78C0" w:rsidRDefault="00E73F6E" w:rsidP="00E73F6E">
      <w:pPr>
        <w:pStyle w:val="Legenda"/>
        <w:rPr>
          <w:rFonts w:ascii="Times New Roman" w:hAnsi="Times New Roman" w:cs="Times New Roman"/>
          <w:color w:val="auto"/>
          <w:sz w:val="20"/>
          <w:szCs w:val="20"/>
          <w:lang w:val="pl-PL"/>
        </w:rPr>
      </w:pPr>
      <w:bookmarkStart w:id="52" w:name="_Toc524772726"/>
      <w:r w:rsidRPr="00E73F6E">
        <w:rPr>
          <w:rFonts w:ascii="Times New Roman" w:hAnsi="Times New Roman" w:cs="Times New Roman"/>
          <w:color w:val="auto"/>
          <w:sz w:val="20"/>
          <w:szCs w:val="20"/>
          <w:lang w:val="pl-PL"/>
        </w:rPr>
        <w:t xml:space="preserve"> </w:t>
      </w:r>
      <w:r w:rsidR="00AE78C0">
        <w:rPr>
          <w:rFonts w:ascii="Times New Roman" w:hAnsi="Times New Roman" w:cs="Times New Roman"/>
          <w:color w:val="auto"/>
          <w:sz w:val="20"/>
          <w:szCs w:val="20"/>
          <w:lang w:val="pl-PL"/>
        </w:rPr>
        <w:br w:type="page"/>
      </w:r>
    </w:p>
    <w:p w:rsidR="00E73F6E" w:rsidRPr="002F4D0F" w:rsidRDefault="00E73F6E" w:rsidP="00E73F6E">
      <w:pPr>
        <w:pStyle w:val="Legenda"/>
        <w:rPr>
          <w:rFonts w:ascii="Times New Roman" w:eastAsiaTheme="minorHAnsi" w:hAnsi="Times New Roman" w:cs="Times New Roman"/>
          <w:noProof/>
          <w:color w:val="auto"/>
          <w:sz w:val="20"/>
          <w:szCs w:val="20"/>
          <w:lang w:val="pl-PL"/>
        </w:rPr>
      </w:pPr>
      <w:r w:rsidRPr="002F4D0F">
        <w:rPr>
          <w:rFonts w:ascii="Times New Roman" w:hAnsi="Times New Roman" w:cs="Times New Roman"/>
          <w:color w:val="auto"/>
          <w:sz w:val="20"/>
          <w:szCs w:val="20"/>
          <w:lang w:val="pl-PL"/>
        </w:rPr>
        <w:lastRenderedPageBreak/>
        <w:t xml:space="preserve">Wykres </w:t>
      </w:r>
      <w:r w:rsidR="00B12F2C">
        <w:rPr>
          <w:rFonts w:ascii="Times New Roman" w:hAnsi="Times New Roman" w:cs="Times New Roman"/>
          <w:color w:val="auto"/>
          <w:sz w:val="20"/>
          <w:szCs w:val="20"/>
        </w:rPr>
        <w:fldChar w:fldCharType="begin"/>
      </w:r>
      <w:r w:rsidRPr="002F4D0F">
        <w:rPr>
          <w:rFonts w:ascii="Times New Roman" w:hAnsi="Times New Roman" w:cs="Times New Roman"/>
          <w:color w:val="auto"/>
          <w:sz w:val="20"/>
          <w:szCs w:val="20"/>
          <w:lang w:val="pl-PL"/>
        </w:rPr>
        <w:instrText xml:space="preserve"> SEQ Wykres \* ARABIC </w:instrText>
      </w:r>
      <w:r w:rsidR="00B12F2C">
        <w:rPr>
          <w:rFonts w:ascii="Times New Roman" w:hAnsi="Times New Roman" w:cs="Times New Roman"/>
          <w:color w:val="auto"/>
          <w:sz w:val="20"/>
          <w:szCs w:val="20"/>
        </w:rPr>
        <w:fldChar w:fldCharType="separate"/>
      </w:r>
      <w:r w:rsidR="00F45E1B">
        <w:rPr>
          <w:rFonts w:ascii="Times New Roman" w:hAnsi="Times New Roman" w:cs="Times New Roman"/>
          <w:noProof/>
          <w:color w:val="auto"/>
          <w:sz w:val="20"/>
          <w:szCs w:val="20"/>
          <w:lang w:val="pl-PL"/>
        </w:rPr>
        <w:t>24</w:t>
      </w:r>
      <w:r w:rsidR="00B12F2C">
        <w:rPr>
          <w:rFonts w:ascii="Times New Roman" w:hAnsi="Times New Roman" w:cs="Times New Roman"/>
          <w:color w:val="auto"/>
          <w:sz w:val="20"/>
          <w:szCs w:val="20"/>
        </w:rPr>
        <w:fldChar w:fldCharType="end"/>
      </w:r>
      <w:r w:rsidRPr="002F4D0F">
        <w:rPr>
          <w:rFonts w:ascii="Times New Roman" w:hAnsi="Times New Roman" w:cs="Times New Roman"/>
          <w:color w:val="auto"/>
          <w:sz w:val="20"/>
          <w:szCs w:val="20"/>
          <w:lang w:val="pl-PL"/>
        </w:rPr>
        <w:t>. Średni wynik egzaminu gimnazjalnego (część humanistyczna) w 201</w:t>
      </w:r>
      <w:r>
        <w:rPr>
          <w:rFonts w:ascii="Times New Roman" w:hAnsi="Times New Roman" w:cs="Times New Roman"/>
          <w:color w:val="auto"/>
          <w:sz w:val="20"/>
          <w:szCs w:val="20"/>
          <w:lang w:val="pl-PL"/>
        </w:rPr>
        <w:t>7 roku według powiatów [%]</w:t>
      </w:r>
      <w:bookmarkEnd w:id="52"/>
    </w:p>
    <w:p w:rsidR="004D0EC2" w:rsidRDefault="00AE78C0" w:rsidP="00AE78C0">
      <w:pPr>
        <w:pStyle w:val="Legenda"/>
        <w:spacing w:after="0"/>
        <w:jc w:val="center"/>
        <w:rPr>
          <w:rFonts w:ascii="Times New Roman" w:hAnsi="Times New Roman" w:cs="Times New Roman"/>
          <w:b w:val="0"/>
          <w:color w:val="auto"/>
          <w:sz w:val="20"/>
          <w:lang w:val="pl-PL"/>
        </w:rPr>
      </w:pPr>
      <w:r>
        <w:rPr>
          <w:noProof/>
          <w:lang w:val="pl-PL" w:eastAsia="pl-PL"/>
        </w:rPr>
        <w:drawing>
          <wp:inline distT="0" distB="0" distL="0" distR="0" wp14:anchorId="6708FAB4" wp14:editId="709A01CA">
            <wp:extent cx="5040000" cy="3192235"/>
            <wp:effectExtent l="0" t="0" r="27305" b="27305"/>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06A9C" w:rsidRDefault="00E73F6E" w:rsidP="00E73F6E">
      <w:pPr>
        <w:pStyle w:val="Legenda"/>
        <w:spacing w:before="240" w:after="0"/>
        <w:rPr>
          <w:rFonts w:ascii="Times New Roman" w:hAnsi="Times New Roman" w:cs="Times New Roman"/>
          <w:sz w:val="24"/>
          <w:szCs w:val="24"/>
        </w:rPr>
      </w:pPr>
      <w:r w:rsidRPr="002F4D0F">
        <w:rPr>
          <w:rFonts w:ascii="Times New Roman" w:hAnsi="Times New Roman" w:cs="Times New Roman"/>
          <w:b w:val="0"/>
          <w:color w:val="auto"/>
          <w:sz w:val="20"/>
          <w:lang w:val="pl-PL"/>
        </w:rPr>
        <w:t>Źródło: opracowanie własne na podstawie sprawozdań OKE.</w:t>
      </w:r>
    </w:p>
    <w:p w:rsidR="00E73F6E" w:rsidRDefault="00E73F6E" w:rsidP="00E73F6E">
      <w:pPr>
        <w:pStyle w:val="Legenda"/>
        <w:rPr>
          <w:rFonts w:ascii="Times New Roman" w:hAnsi="Times New Roman" w:cs="Times New Roman"/>
          <w:color w:val="auto"/>
          <w:sz w:val="20"/>
          <w:szCs w:val="20"/>
          <w:lang w:val="pl-PL"/>
        </w:rPr>
      </w:pPr>
    </w:p>
    <w:p w:rsidR="00E73F6E" w:rsidRDefault="00E73F6E" w:rsidP="00E73F6E">
      <w:pPr>
        <w:pStyle w:val="Legenda"/>
        <w:rPr>
          <w:rFonts w:ascii="Times New Roman" w:hAnsi="Times New Roman" w:cs="Times New Roman"/>
          <w:sz w:val="24"/>
          <w:szCs w:val="24"/>
        </w:rPr>
      </w:pPr>
      <w:bookmarkStart w:id="53" w:name="_Toc524772727"/>
      <w:r w:rsidRPr="002F4D0F">
        <w:rPr>
          <w:rFonts w:ascii="Times New Roman" w:hAnsi="Times New Roman" w:cs="Times New Roman"/>
          <w:color w:val="auto"/>
          <w:sz w:val="20"/>
          <w:szCs w:val="20"/>
          <w:lang w:val="pl-PL"/>
        </w:rPr>
        <w:t xml:space="preserve">Wykres </w:t>
      </w:r>
      <w:r w:rsidR="00B12F2C">
        <w:rPr>
          <w:rFonts w:ascii="Times New Roman" w:hAnsi="Times New Roman" w:cs="Times New Roman"/>
          <w:color w:val="auto"/>
          <w:sz w:val="20"/>
          <w:szCs w:val="20"/>
        </w:rPr>
        <w:fldChar w:fldCharType="begin"/>
      </w:r>
      <w:r w:rsidRPr="002F4D0F">
        <w:rPr>
          <w:rFonts w:ascii="Times New Roman" w:hAnsi="Times New Roman" w:cs="Times New Roman"/>
          <w:color w:val="auto"/>
          <w:sz w:val="20"/>
          <w:szCs w:val="20"/>
          <w:lang w:val="pl-PL"/>
        </w:rPr>
        <w:instrText xml:space="preserve"> SEQ Wykres \* ARABIC </w:instrText>
      </w:r>
      <w:r w:rsidR="00B12F2C">
        <w:rPr>
          <w:rFonts w:ascii="Times New Roman" w:hAnsi="Times New Roman" w:cs="Times New Roman"/>
          <w:color w:val="auto"/>
          <w:sz w:val="20"/>
          <w:szCs w:val="20"/>
        </w:rPr>
        <w:fldChar w:fldCharType="separate"/>
      </w:r>
      <w:r w:rsidR="00F45E1B">
        <w:rPr>
          <w:rFonts w:ascii="Times New Roman" w:hAnsi="Times New Roman" w:cs="Times New Roman"/>
          <w:noProof/>
          <w:color w:val="auto"/>
          <w:sz w:val="20"/>
          <w:szCs w:val="20"/>
          <w:lang w:val="pl-PL"/>
        </w:rPr>
        <w:t>25</w:t>
      </w:r>
      <w:r w:rsidR="00B12F2C">
        <w:rPr>
          <w:rFonts w:ascii="Times New Roman" w:hAnsi="Times New Roman" w:cs="Times New Roman"/>
          <w:color w:val="auto"/>
          <w:sz w:val="20"/>
          <w:szCs w:val="20"/>
        </w:rPr>
        <w:fldChar w:fldCharType="end"/>
      </w:r>
      <w:r w:rsidRPr="002F4D0F">
        <w:rPr>
          <w:rFonts w:ascii="Times New Roman" w:hAnsi="Times New Roman" w:cs="Times New Roman"/>
          <w:color w:val="auto"/>
          <w:sz w:val="20"/>
          <w:szCs w:val="20"/>
          <w:lang w:val="pl-PL"/>
        </w:rPr>
        <w:t>. Średni wynik egzaminu gimnazjalnego (część matematyczno-przyrodnicza) w 2017 roku</w:t>
      </w:r>
      <w:r>
        <w:rPr>
          <w:rFonts w:ascii="Times New Roman" w:hAnsi="Times New Roman" w:cs="Times New Roman"/>
          <w:color w:val="auto"/>
          <w:sz w:val="20"/>
          <w:szCs w:val="20"/>
          <w:lang w:val="pl-PL"/>
        </w:rPr>
        <w:t xml:space="preserve"> według powiatów</w:t>
      </w:r>
      <w:r w:rsidR="002D5453">
        <w:rPr>
          <w:rFonts w:ascii="Times New Roman" w:hAnsi="Times New Roman" w:cs="Times New Roman"/>
          <w:color w:val="auto"/>
          <w:sz w:val="20"/>
          <w:szCs w:val="20"/>
          <w:lang w:val="pl-PL"/>
        </w:rPr>
        <w:t xml:space="preserve"> [%]</w:t>
      </w:r>
      <w:bookmarkEnd w:id="53"/>
    </w:p>
    <w:p w:rsidR="00AE78C0" w:rsidRDefault="00AE78C0" w:rsidP="00AE78C0">
      <w:pPr>
        <w:pStyle w:val="Legenda"/>
        <w:keepNext/>
        <w:spacing w:before="240"/>
        <w:jc w:val="center"/>
      </w:pPr>
      <w:r>
        <w:rPr>
          <w:noProof/>
          <w:lang w:val="pl-PL" w:eastAsia="pl-PL"/>
        </w:rPr>
        <w:drawing>
          <wp:inline distT="0" distB="0" distL="0" distR="0" wp14:anchorId="43F569D5" wp14:editId="38E9D96F">
            <wp:extent cx="5040000" cy="2916382"/>
            <wp:effectExtent l="0" t="0" r="27305" b="1778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73F6E" w:rsidRPr="00AE78C0" w:rsidRDefault="00AE78C0" w:rsidP="00AE78C0">
      <w:pPr>
        <w:pStyle w:val="Legenda"/>
        <w:rPr>
          <w:rFonts w:ascii="Times New Roman" w:hAnsi="Times New Roman" w:cs="Times New Roman"/>
          <w:b w:val="0"/>
          <w:color w:val="auto"/>
          <w:sz w:val="22"/>
          <w:szCs w:val="20"/>
          <w:lang w:val="pl-PL"/>
        </w:rPr>
      </w:pPr>
      <w:r w:rsidRPr="00AE78C0">
        <w:rPr>
          <w:rFonts w:ascii="Times New Roman" w:hAnsi="Times New Roman" w:cs="Times New Roman"/>
          <w:b w:val="0"/>
          <w:color w:val="auto"/>
          <w:sz w:val="20"/>
        </w:rPr>
        <w:t>Źródło: opracowanie własne na podstawie sprawozdań OKE.</w:t>
      </w:r>
    </w:p>
    <w:p w:rsidR="004D0EC2" w:rsidRPr="004D0EC2" w:rsidRDefault="00AE78C0" w:rsidP="004D0EC2">
      <w:r>
        <w:br w:type="page"/>
      </w:r>
    </w:p>
    <w:p w:rsidR="00E73F6E" w:rsidRDefault="00E73F6E" w:rsidP="00CC5F11">
      <w:pPr>
        <w:pStyle w:val="Legenda"/>
        <w:spacing w:after="0"/>
        <w:rPr>
          <w:rFonts w:ascii="Times New Roman" w:hAnsi="Times New Roman" w:cs="Times New Roman"/>
          <w:color w:val="auto"/>
          <w:sz w:val="20"/>
          <w:szCs w:val="20"/>
          <w:lang w:val="pl-PL"/>
        </w:rPr>
      </w:pPr>
      <w:bookmarkStart w:id="54" w:name="_Toc524772728"/>
      <w:r w:rsidRPr="00CC5F11">
        <w:rPr>
          <w:rFonts w:ascii="Times New Roman" w:hAnsi="Times New Roman" w:cs="Times New Roman"/>
          <w:color w:val="auto"/>
          <w:sz w:val="20"/>
          <w:szCs w:val="20"/>
          <w:lang w:val="pl-PL"/>
        </w:rPr>
        <w:lastRenderedPageBreak/>
        <w:t xml:space="preserve">Wykres </w:t>
      </w:r>
      <w:r w:rsidR="00B12F2C" w:rsidRPr="00CC5F11">
        <w:rPr>
          <w:rFonts w:ascii="Times New Roman" w:hAnsi="Times New Roman" w:cs="Times New Roman"/>
          <w:color w:val="auto"/>
          <w:sz w:val="20"/>
          <w:szCs w:val="20"/>
          <w:lang w:val="pl-PL"/>
        </w:rPr>
        <w:fldChar w:fldCharType="begin"/>
      </w:r>
      <w:r w:rsidRPr="00CC5F11">
        <w:rPr>
          <w:rFonts w:ascii="Times New Roman" w:hAnsi="Times New Roman" w:cs="Times New Roman"/>
          <w:color w:val="auto"/>
          <w:sz w:val="20"/>
          <w:szCs w:val="20"/>
          <w:lang w:val="pl-PL"/>
        </w:rPr>
        <w:instrText xml:space="preserve"> SEQ Wykres \* ARABIC </w:instrText>
      </w:r>
      <w:r w:rsidR="00B12F2C" w:rsidRPr="00CC5F11">
        <w:rPr>
          <w:rFonts w:ascii="Times New Roman" w:hAnsi="Times New Roman" w:cs="Times New Roman"/>
          <w:color w:val="auto"/>
          <w:sz w:val="20"/>
          <w:szCs w:val="20"/>
          <w:lang w:val="pl-PL"/>
        </w:rPr>
        <w:fldChar w:fldCharType="separate"/>
      </w:r>
      <w:r w:rsidR="00F45E1B">
        <w:rPr>
          <w:rFonts w:ascii="Times New Roman" w:hAnsi="Times New Roman" w:cs="Times New Roman"/>
          <w:noProof/>
          <w:color w:val="auto"/>
          <w:sz w:val="20"/>
          <w:szCs w:val="20"/>
          <w:lang w:val="pl-PL"/>
        </w:rPr>
        <w:t>26</w:t>
      </w:r>
      <w:r w:rsidR="00B12F2C" w:rsidRPr="00CC5F11">
        <w:rPr>
          <w:rFonts w:ascii="Times New Roman" w:hAnsi="Times New Roman" w:cs="Times New Roman"/>
          <w:color w:val="auto"/>
          <w:sz w:val="20"/>
          <w:szCs w:val="20"/>
          <w:lang w:val="pl-PL"/>
        </w:rPr>
        <w:fldChar w:fldCharType="end"/>
      </w:r>
      <w:r w:rsidRPr="00CC5F11">
        <w:rPr>
          <w:rFonts w:ascii="Times New Roman" w:hAnsi="Times New Roman" w:cs="Times New Roman"/>
          <w:color w:val="auto"/>
          <w:sz w:val="20"/>
          <w:szCs w:val="20"/>
          <w:lang w:val="pl-PL"/>
        </w:rPr>
        <w:t>. Średni wynik egzaminu gimnazjalnego (część języków obcych) w 2017 roku według powiatów</w:t>
      </w:r>
      <w:r w:rsidR="002D5453">
        <w:rPr>
          <w:rFonts w:ascii="Times New Roman" w:hAnsi="Times New Roman" w:cs="Times New Roman"/>
          <w:color w:val="auto"/>
          <w:sz w:val="20"/>
          <w:szCs w:val="20"/>
          <w:lang w:val="pl-PL"/>
        </w:rPr>
        <w:t xml:space="preserve"> [%]</w:t>
      </w:r>
      <w:bookmarkEnd w:id="54"/>
    </w:p>
    <w:p w:rsidR="00AE78C0" w:rsidRPr="00AE78C0" w:rsidRDefault="00AE78C0" w:rsidP="00AE78C0">
      <w:pPr>
        <w:jc w:val="center"/>
      </w:pPr>
      <w:r>
        <w:rPr>
          <w:noProof/>
          <w:lang w:eastAsia="pl-PL"/>
        </w:rPr>
        <w:drawing>
          <wp:inline distT="0" distB="0" distL="0" distR="0" wp14:anchorId="5E53092E" wp14:editId="32941396">
            <wp:extent cx="5040000" cy="2874323"/>
            <wp:effectExtent l="0" t="0" r="27305" b="2159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03539" w:rsidRPr="00F96E77" w:rsidRDefault="00A03539" w:rsidP="00A03539">
      <w:pPr>
        <w:spacing w:before="240" w:line="276" w:lineRule="auto"/>
        <w:jc w:val="both"/>
        <w:rPr>
          <w:rFonts w:ascii="Times New Roman" w:hAnsi="Times New Roman" w:cs="Times New Roman"/>
          <w:sz w:val="24"/>
          <w:szCs w:val="24"/>
        </w:rPr>
      </w:pPr>
      <w:r w:rsidRPr="00F96E77">
        <w:rPr>
          <w:rFonts w:ascii="Times New Roman" w:hAnsi="Times New Roman" w:cs="Times New Roman"/>
          <w:sz w:val="20"/>
        </w:rPr>
        <w:t>Źródło: opracowanie własne na podstawie sprawozdań OKE</w:t>
      </w:r>
    </w:p>
    <w:p w:rsidR="00CC5354" w:rsidRDefault="00CC5354" w:rsidP="002D5E56">
      <w:pPr>
        <w:spacing w:line="276" w:lineRule="auto"/>
        <w:ind w:firstLine="708"/>
        <w:contextualSpacing/>
        <w:jc w:val="both"/>
        <w:rPr>
          <w:rFonts w:ascii="Times New Roman" w:hAnsi="Times New Roman" w:cs="Times New Roman"/>
          <w:sz w:val="24"/>
          <w:szCs w:val="24"/>
        </w:rPr>
      </w:pPr>
      <w:r w:rsidRPr="00783689">
        <w:rPr>
          <w:rFonts w:ascii="Times New Roman" w:hAnsi="Times New Roman" w:cs="Times New Roman"/>
          <w:szCs w:val="24"/>
        </w:rPr>
        <w:t>Wyniki przedstawione powyżej wskazują na gorsze noty niż średnie dla województwa dolnośląskiego. Konieczne są przedsięwzięcia zmierzające do poprawy poziomu edukacji w szkołach podstawowych i średnich</w:t>
      </w:r>
      <w:r w:rsidR="00787BB8" w:rsidRPr="00783689">
        <w:rPr>
          <w:rFonts w:ascii="Times New Roman" w:hAnsi="Times New Roman" w:cs="Times New Roman"/>
          <w:szCs w:val="24"/>
        </w:rPr>
        <w:t>, m.in. poprzez podnoszenie kwalifikacji nauczycieli oraz doposażanie szkół w</w:t>
      </w:r>
      <w:r w:rsidR="00532F79">
        <w:rPr>
          <w:rFonts w:ascii="Times New Roman" w:hAnsi="Times New Roman" w:cs="Times New Roman"/>
          <w:szCs w:val="24"/>
        </w:rPr>
        <w:t> </w:t>
      </w:r>
      <w:r w:rsidR="00787BB8" w:rsidRPr="00783689">
        <w:rPr>
          <w:rFonts w:ascii="Times New Roman" w:hAnsi="Times New Roman" w:cs="Times New Roman"/>
          <w:szCs w:val="24"/>
        </w:rPr>
        <w:t>nowoczesne pomoce naukowe</w:t>
      </w:r>
      <w:r w:rsidRPr="00783689">
        <w:rPr>
          <w:rFonts w:ascii="Times New Roman" w:hAnsi="Times New Roman" w:cs="Times New Roman"/>
          <w:szCs w:val="24"/>
        </w:rPr>
        <w:t>. W</w:t>
      </w:r>
      <w:r w:rsidR="00787BB8" w:rsidRPr="00783689">
        <w:rPr>
          <w:rFonts w:ascii="Times New Roman" w:hAnsi="Times New Roman" w:cs="Times New Roman"/>
          <w:szCs w:val="24"/>
        </w:rPr>
        <w:t>ażnym aspektem jest także wspieranie współpracy szkół zawodowych z</w:t>
      </w:r>
      <w:r w:rsidR="00532F79">
        <w:rPr>
          <w:rFonts w:ascii="Times New Roman" w:hAnsi="Times New Roman" w:cs="Times New Roman"/>
          <w:szCs w:val="24"/>
        </w:rPr>
        <w:t> </w:t>
      </w:r>
      <w:r w:rsidR="00787BB8" w:rsidRPr="00783689">
        <w:rPr>
          <w:rFonts w:ascii="Times New Roman" w:hAnsi="Times New Roman" w:cs="Times New Roman"/>
          <w:szCs w:val="24"/>
        </w:rPr>
        <w:t>przedsiębiorstwami w celu ciągłego dostosowywania nauczania do wymogów rynku pracy.</w:t>
      </w:r>
      <w:r>
        <w:rPr>
          <w:rFonts w:ascii="Times New Roman" w:hAnsi="Times New Roman" w:cs="Times New Roman"/>
          <w:sz w:val="24"/>
          <w:szCs w:val="24"/>
        </w:rPr>
        <w:t xml:space="preserve">  </w:t>
      </w:r>
    </w:p>
    <w:p w:rsidR="00A73DFA" w:rsidRPr="00783689" w:rsidRDefault="00A73DFA" w:rsidP="002D5E56">
      <w:pPr>
        <w:spacing w:after="0" w:line="276" w:lineRule="auto"/>
        <w:ind w:firstLine="709"/>
        <w:contextualSpacing/>
        <w:jc w:val="both"/>
        <w:rPr>
          <w:rFonts w:ascii="Times New Roman" w:hAnsi="Times New Roman" w:cs="Times New Roman"/>
          <w:szCs w:val="24"/>
        </w:rPr>
      </w:pPr>
      <w:r w:rsidRPr="00783689">
        <w:rPr>
          <w:rFonts w:ascii="Times New Roman" w:hAnsi="Times New Roman" w:cs="Times New Roman"/>
          <w:szCs w:val="24"/>
        </w:rPr>
        <w:t xml:space="preserve">Biorąc pod uwagę szkolnictwo wyższe stwierdza się utrzymujący się trend spadkowy dotyczący absolwentów studiów magisterskich </w:t>
      </w:r>
      <w:r w:rsidR="00C1150F" w:rsidRPr="00783689">
        <w:rPr>
          <w:rFonts w:ascii="Times New Roman" w:hAnsi="Times New Roman" w:cs="Times New Roman"/>
          <w:szCs w:val="24"/>
        </w:rPr>
        <w:t xml:space="preserve">zarówno </w:t>
      </w:r>
      <w:r w:rsidRPr="00783689">
        <w:rPr>
          <w:rFonts w:ascii="Times New Roman" w:hAnsi="Times New Roman" w:cs="Times New Roman"/>
          <w:szCs w:val="24"/>
        </w:rPr>
        <w:t xml:space="preserve">w subregionie jeleniogórskim </w:t>
      </w:r>
      <w:r w:rsidR="00C1150F" w:rsidRPr="00783689">
        <w:rPr>
          <w:rFonts w:ascii="Times New Roman" w:hAnsi="Times New Roman" w:cs="Times New Roman"/>
          <w:szCs w:val="24"/>
        </w:rPr>
        <w:t>jak i</w:t>
      </w:r>
      <w:r w:rsidRPr="00783689">
        <w:rPr>
          <w:rFonts w:ascii="Times New Roman" w:hAnsi="Times New Roman" w:cs="Times New Roman"/>
          <w:szCs w:val="24"/>
        </w:rPr>
        <w:t xml:space="preserve"> </w:t>
      </w:r>
      <w:r w:rsidR="009A4437" w:rsidRPr="00783689">
        <w:rPr>
          <w:rFonts w:ascii="Times New Roman" w:hAnsi="Times New Roman" w:cs="Times New Roman"/>
          <w:szCs w:val="24"/>
        </w:rPr>
        <w:t xml:space="preserve">w subregionie </w:t>
      </w:r>
      <w:r w:rsidRPr="00783689">
        <w:rPr>
          <w:rFonts w:ascii="Times New Roman" w:hAnsi="Times New Roman" w:cs="Times New Roman"/>
          <w:szCs w:val="24"/>
        </w:rPr>
        <w:t xml:space="preserve">wałbrzyskim. W 2016 roku liczba absolwentów na 100 mieszkańców wyniosła zaledwie 0,028 (subregion jeleniogórski) oraz 0,041 (subregion wałbrzyski), przy czym dla </w:t>
      </w:r>
      <w:r w:rsidR="001905F4" w:rsidRPr="00783689">
        <w:rPr>
          <w:rFonts w:ascii="Times New Roman" w:hAnsi="Times New Roman" w:cs="Times New Roman"/>
          <w:szCs w:val="24"/>
        </w:rPr>
        <w:t>województwa</w:t>
      </w:r>
      <w:r w:rsidRPr="00783689">
        <w:rPr>
          <w:rFonts w:ascii="Times New Roman" w:hAnsi="Times New Roman" w:cs="Times New Roman"/>
          <w:szCs w:val="24"/>
        </w:rPr>
        <w:t xml:space="preserve"> dolnośląskiego było to 0,54. Na tle pozostałych subregionów są to wartości najniższe. Umiejscowienie szkół wyższych w badanym obszarze przedstawia tabela 7.</w:t>
      </w:r>
    </w:p>
    <w:p w:rsidR="00A73DFA" w:rsidRPr="00605B5E" w:rsidRDefault="00A73DFA" w:rsidP="00F96E77">
      <w:pPr>
        <w:pStyle w:val="Legenda"/>
        <w:keepNext/>
        <w:spacing w:before="240" w:line="276" w:lineRule="auto"/>
        <w:rPr>
          <w:rFonts w:ascii="Times New Roman" w:hAnsi="Times New Roman" w:cs="Times New Roman"/>
          <w:color w:val="auto"/>
          <w:sz w:val="20"/>
          <w:lang w:val="pl-PL"/>
        </w:rPr>
      </w:pPr>
      <w:bookmarkStart w:id="55" w:name="_Toc524772672"/>
      <w:r w:rsidRPr="00605B5E">
        <w:rPr>
          <w:rFonts w:ascii="Times New Roman" w:hAnsi="Times New Roman" w:cs="Times New Roman"/>
          <w:color w:val="auto"/>
          <w:sz w:val="20"/>
          <w:lang w:val="pl-PL"/>
        </w:rPr>
        <w:t xml:space="preserve">Tabela </w:t>
      </w:r>
      <w:r w:rsidR="00B12F2C" w:rsidRPr="00605B5E">
        <w:rPr>
          <w:rFonts w:ascii="Times New Roman" w:hAnsi="Times New Roman" w:cs="Times New Roman"/>
          <w:color w:val="auto"/>
          <w:sz w:val="20"/>
          <w:lang w:val="pl-PL"/>
        </w:rPr>
        <w:fldChar w:fldCharType="begin"/>
      </w:r>
      <w:r w:rsidRPr="00605B5E">
        <w:rPr>
          <w:rFonts w:ascii="Times New Roman" w:hAnsi="Times New Roman" w:cs="Times New Roman"/>
          <w:color w:val="auto"/>
          <w:sz w:val="20"/>
          <w:lang w:val="pl-PL"/>
        </w:rPr>
        <w:instrText xml:space="preserve"> SEQ Tabela \* ARABIC </w:instrText>
      </w:r>
      <w:r w:rsidR="00B12F2C" w:rsidRPr="00605B5E">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7</w:t>
      </w:r>
      <w:r w:rsidR="00B12F2C" w:rsidRPr="00605B5E">
        <w:rPr>
          <w:rFonts w:ascii="Times New Roman" w:hAnsi="Times New Roman" w:cs="Times New Roman"/>
          <w:color w:val="auto"/>
          <w:sz w:val="20"/>
          <w:lang w:val="pl-PL"/>
        </w:rPr>
        <w:fldChar w:fldCharType="end"/>
      </w:r>
      <w:r w:rsidR="00787BB8">
        <w:rPr>
          <w:rFonts w:ascii="Times New Roman" w:hAnsi="Times New Roman" w:cs="Times New Roman"/>
          <w:color w:val="auto"/>
          <w:sz w:val="20"/>
          <w:lang w:val="pl-PL"/>
        </w:rPr>
        <w:t>. Szkoły wyższe na</w:t>
      </w:r>
      <w:r w:rsidRPr="00605B5E">
        <w:rPr>
          <w:rFonts w:ascii="Times New Roman" w:hAnsi="Times New Roman" w:cs="Times New Roman"/>
          <w:color w:val="auto"/>
          <w:sz w:val="20"/>
          <w:lang w:val="pl-PL"/>
        </w:rPr>
        <w:t xml:space="preserve"> badanym obszarze</w:t>
      </w:r>
      <w:bookmarkEnd w:id="55"/>
    </w:p>
    <w:tbl>
      <w:tblPr>
        <w:tblStyle w:val="Tabela-Siatka"/>
        <w:tblW w:w="0" w:type="auto"/>
        <w:jc w:val="center"/>
        <w:tblLook w:val="04A0" w:firstRow="1" w:lastRow="0" w:firstColumn="1" w:lastColumn="0" w:noHBand="0" w:noVBand="1"/>
      </w:tblPr>
      <w:tblGrid>
        <w:gridCol w:w="9062"/>
      </w:tblGrid>
      <w:tr w:rsidR="00A73DFA" w:rsidRPr="00605B5E" w:rsidTr="00AE78C0">
        <w:trPr>
          <w:jc w:val="center"/>
        </w:trPr>
        <w:tc>
          <w:tcPr>
            <w:tcW w:w="9062" w:type="dxa"/>
            <w:shd w:val="clear" w:color="auto" w:fill="BDD6EE" w:themeFill="accent1" w:themeFillTint="66"/>
          </w:tcPr>
          <w:p w:rsidR="00A73DFA" w:rsidRPr="00605B5E" w:rsidRDefault="00A73DFA" w:rsidP="00CF6189">
            <w:pPr>
              <w:spacing w:line="276" w:lineRule="auto"/>
              <w:jc w:val="both"/>
              <w:rPr>
                <w:rFonts w:ascii="Times New Roman" w:hAnsi="Times New Roman" w:cs="Times New Roman"/>
                <w:b/>
                <w:sz w:val="20"/>
                <w:szCs w:val="20"/>
              </w:rPr>
            </w:pPr>
            <w:r w:rsidRPr="00605B5E">
              <w:rPr>
                <w:rFonts w:ascii="Times New Roman" w:hAnsi="Times New Roman" w:cs="Times New Roman"/>
                <w:b/>
                <w:sz w:val="20"/>
                <w:szCs w:val="20"/>
              </w:rPr>
              <w:t>Jelenia Góra</w:t>
            </w:r>
          </w:p>
        </w:tc>
      </w:tr>
      <w:tr w:rsidR="00A73DFA" w:rsidRPr="00605B5E" w:rsidTr="00160977">
        <w:trPr>
          <w:trHeight w:val="210"/>
          <w:jc w:val="center"/>
        </w:trPr>
        <w:tc>
          <w:tcPr>
            <w:tcW w:w="9062" w:type="dxa"/>
          </w:tcPr>
          <w:p w:rsidR="00A73DFA" w:rsidRPr="00605B5E" w:rsidRDefault="00A73DFA" w:rsidP="00CF6189">
            <w:pPr>
              <w:spacing w:line="276" w:lineRule="auto"/>
              <w:jc w:val="both"/>
              <w:rPr>
                <w:rFonts w:ascii="Times New Roman" w:hAnsi="Times New Roman" w:cs="Times New Roman"/>
                <w:sz w:val="20"/>
                <w:szCs w:val="20"/>
              </w:rPr>
            </w:pPr>
            <w:r w:rsidRPr="00605B5E">
              <w:rPr>
                <w:rFonts w:ascii="Times New Roman" w:hAnsi="Times New Roman" w:cs="Times New Roman"/>
                <w:sz w:val="20"/>
                <w:szCs w:val="20"/>
              </w:rPr>
              <w:t>Karkonoska Państwowa Szkoła Wyższa w Jeleniej Górze</w:t>
            </w:r>
          </w:p>
        </w:tc>
      </w:tr>
      <w:tr w:rsidR="00A73DFA" w:rsidRPr="00605B5E" w:rsidTr="00160977">
        <w:trPr>
          <w:trHeight w:val="300"/>
          <w:jc w:val="center"/>
        </w:trPr>
        <w:tc>
          <w:tcPr>
            <w:tcW w:w="9062" w:type="dxa"/>
          </w:tcPr>
          <w:p w:rsidR="00A73DFA" w:rsidRPr="00605B5E" w:rsidRDefault="00A73DFA" w:rsidP="00FB0E61">
            <w:pPr>
              <w:spacing w:line="276" w:lineRule="auto"/>
              <w:jc w:val="both"/>
              <w:rPr>
                <w:rFonts w:ascii="Times New Roman" w:hAnsi="Times New Roman" w:cs="Times New Roman"/>
                <w:sz w:val="20"/>
                <w:szCs w:val="20"/>
              </w:rPr>
            </w:pPr>
            <w:r w:rsidRPr="00605B5E">
              <w:rPr>
                <w:rFonts w:ascii="Times New Roman" w:hAnsi="Times New Roman" w:cs="Times New Roman"/>
                <w:sz w:val="20"/>
                <w:szCs w:val="20"/>
              </w:rPr>
              <w:t>Uniwe</w:t>
            </w:r>
            <w:r w:rsidR="00FB0E61">
              <w:rPr>
                <w:rFonts w:ascii="Times New Roman" w:hAnsi="Times New Roman" w:cs="Times New Roman"/>
                <w:sz w:val="20"/>
                <w:szCs w:val="20"/>
              </w:rPr>
              <w:t xml:space="preserve">rsytet Ekonomiczny we Wrocławiu, </w:t>
            </w:r>
            <w:r w:rsidRPr="00605B5E">
              <w:rPr>
                <w:rFonts w:ascii="Times New Roman" w:hAnsi="Times New Roman" w:cs="Times New Roman"/>
                <w:sz w:val="20"/>
                <w:szCs w:val="20"/>
              </w:rPr>
              <w:t>Wydział Ekonomii</w:t>
            </w:r>
            <w:r w:rsidR="00FB0E61">
              <w:rPr>
                <w:rFonts w:ascii="Times New Roman" w:hAnsi="Times New Roman" w:cs="Times New Roman"/>
                <w:sz w:val="20"/>
                <w:szCs w:val="20"/>
              </w:rPr>
              <w:t>,</w:t>
            </w:r>
            <w:r w:rsidRPr="00605B5E">
              <w:rPr>
                <w:rFonts w:ascii="Times New Roman" w:hAnsi="Times New Roman" w:cs="Times New Roman"/>
                <w:sz w:val="20"/>
                <w:szCs w:val="20"/>
              </w:rPr>
              <w:t xml:space="preserve"> Zarządzania i Turystyki</w:t>
            </w:r>
            <w:r w:rsidR="00FB0E61">
              <w:rPr>
                <w:rFonts w:ascii="Times New Roman" w:hAnsi="Times New Roman" w:cs="Times New Roman"/>
                <w:sz w:val="20"/>
                <w:szCs w:val="20"/>
              </w:rPr>
              <w:t xml:space="preserve"> w Jeleniej Górze</w:t>
            </w:r>
          </w:p>
        </w:tc>
      </w:tr>
      <w:tr w:rsidR="00A73DFA" w:rsidRPr="00605B5E" w:rsidTr="00160977">
        <w:trPr>
          <w:trHeight w:val="283"/>
          <w:jc w:val="center"/>
        </w:trPr>
        <w:tc>
          <w:tcPr>
            <w:tcW w:w="9062" w:type="dxa"/>
          </w:tcPr>
          <w:p w:rsidR="00A73DFA" w:rsidRPr="00605B5E" w:rsidRDefault="00A73DFA" w:rsidP="00CF6189">
            <w:pPr>
              <w:spacing w:line="276" w:lineRule="auto"/>
              <w:jc w:val="both"/>
              <w:rPr>
                <w:rFonts w:ascii="Times New Roman" w:hAnsi="Times New Roman" w:cs="Times New Roman"/>
                <w:sz w:val="20"/>
                <w:szCs w:val="20"/>
              </w:rPr>
            </w:pPr>
            <w:r w:rsidRPr="00605B5E">
              <w:rPr>
                <w:rFonts w:ascii="Times New Roman" w:hAnsi="Times New Roman" w:cs="Times New Roman"/>
                <w:sz w:val="20"/>
                <w:szCs w:val="20"/>
              </w:rPr>
              <w:t xml:space="preserve">Politechnika Wrocławska, Wydział </w:t>
            </w:r>
            <w:r w:rsidR="00FB0E61" w:rsidRPr="00605B5E">
              <w:rPr>
                <w:rFonts w:ascii="Times New Roman" w:hAnsi="Times New Roman" w:cs="Times New Roman"/>
                <w:sz w:val="20"/>
                <w:szCs w:val="20"/>
              </w:rPr>
              <w:t xml:space="preserve">Techniczno-Informatyczny </w:t>
            </w:r>
            <w:r w:rsidRPr="00605B5E">
              <w:rPr>
                <w:rFonts w:ascii="Times New Roman" w:hAnsi="Times New Roman" w:cs="Times New Roman"/>
                <w:sz w:val="20"/>
                <w:szCs w:val="20"/>
              </w:rPr>
              <w:t>w Jeleniej Górze</w:t>
            </w:r>
          </w:p>
        </w:tc>
      </w:tr>
      <w:tr w:rsidR="00A73DFA" w:rsidRPr="00605B5E" w:rsidTr="00AE78C0">
        <w:trPr>
          <w:jc w:val="center"/>
        </w:trPr>
        <w:tc>
          <w:tcPr>
            <w:tcW w:w="9062" w:type="dxa"/>
            <w:shd w:val="clear" w:color="auto" w:fill="BDD6EE" w:themeFill="accent1" w:themeFillTint="66"/>
          </w:tcPr>
          <w:p w:rsidR="00A73DFA" w:rsidRPr="00605B5E" w:rsidRDefault="00A73DFA" w:rsidP="00CF6189">
            <w:pPr>
              <w:spacing w:line="276" w:lineRule="auto"/>
              <w:jc w:val="both"/>
              <w:rPr>
                <w:rFonts w:ascii="Times New Roman" w:hAnsi="Times New Roman" w:cs="Times New Roman"/>
                <w:b/>
                <w:sz w:val="20"/>
                <w:szCs w:val="20"/>
              </w:rPr>
            </w:pPr>
            <w:r w:rsidRPr="00605B5E">
              <w:rPr>
                <w:rFonts w:ascii="Times New Roman" w:hAnsi="Times New Roman" w:cs="Times New Roman"/>
                <w:b/>
                <w:sz w:val="20"/>
                <w:szCs w:val="20"/>
              </w:rPr>
              <w:t>Wałbrzych</w:t>
            </w:r>
          </w:p>
        </w:tc>
      </w:tr>
      <w:tr w:rsidR="00A73DFA" w:rsidRPr="00605B5E" w:rsidTr="00160977">
        <w:trPr>
          <w:trHeight w:val="150"/>
          <w:jc w:val="center"/>
        </w:trPr>
        <w:tc>
          <w:tcPr>
            <w:tcW w:w="9062" w:type="dxa"/>
          </w:tcPr>
          <w:p w:rsidR="00A73DFA" w:rsidRPr="00605B5E" w:rsidRDefault="00A73DFA" w:rsidP="00CF6189">
            <w:pPr>
              <w:spacing w:line="276" w:lineRule="auto"/>
              <w:jc w:val="both"/>
              <w:rPr>
                <w:rFonts w:ascii="Times New Roman" w:hAnsi="Times New Roman" w:cs="Times New Roman"/>
                <w:sz w:val="20"/>
                <w:szCs w:val="20"/>
              </w:rPr>
            </w:pPr>
            <w:r w:rsidRPr="00605B5E">
              <w:rPr>
                <w:rFonts w:ascii="Times New Roman" w:hAnsi="Times New Roman" w:cs="Times New Roman"/>
                <w:sz w:val="20"/>
                <w:szCs w:val="20"/>
              </w:rPr>
              <w:t>Państwowa Wyższa Szkoła Zawodowa im. Angelusa Silesiusa w Wałbrzychu</w:t>
            </w:r>
          </w:p>
        </w:tc>
      </w:tr>
      <w:tr w:rsidR="00A73DFA" w:rsidRPr="00605B5E" w:rsidTr="00160977">
        <w:trPr>
          <w:trHeight w:val="300"/>
          <w:jc w:val="center"/>
        </w:trPr>
        <w:tc>
          <w:tcPr>
            <w:tcW w:w="9062" w:type="dxa"/>
          </w:tcPr>
          <w:p w:rsidR="00A73DFA" w:rsidRPr="00605B5E" w:rsidRDefault="00A73DFA" w:rsidP="00CF6189">
            <w:pPr>
              <w:spacing w:line="276" w:lineRule="auto"/>
              <w:jc w:val="both"/>
              <w:rPr>
                <w:rFonts w:ascii="Times New Roman" w:hAnsi="Times New Roman" w:cs="Times New Roman"/>
                <w:sz w:val="20"/>
                <w:szCs w:val="20"/>
              </w:rPr>
            </w:pPr>
            <w:r w:rsidRPr="00605B5E">
              <w:rPr>
                <w:rFonts w:ascii="Times New Roman" w:hAnsi="Times New Roman" w:cs="Times New Roman"/>
                <w:sz w:val="20"/>
                <w:szCs w:val="20"/>
              </w:rPr>
              <w:t>Wyższa Szkoła Zarządzania i Przedsiębiorczości w Wałbrzychu</w:t>
            </w:r>
          </w:p>
        </w:tc>
      </w:tr>
      <w:tr w:rsidR="00A73DFA" w:rsidRPr="00605B5E" w:rsidTr="00160977">
        <w:trPr>
          <w:trHeight w:val="225"/>
          <w:jc w:val="center"/>
        </w:trPr>
        <w:tc>
          <w:tcPr>
            <w:tcW w:w="9062" w:type="dxa"/>
          </w:tcPr>
          <w:p w:rsidR="00A73DFA" w:rsidRPr="00605B5E" w:rsidRDefault="00A73DFA" w:rsidP="00CF6189">
            <w:pPr>
              <w:spacing w:line="276" w:lineRule="auto"/>
              <w:jc w:val="both"/>
              <w:rPr>
                <w:rFonts w:ascii="Times New Roman" w:hAnsi="Times New Roman" w:cs="Times New Roman"/>
                <w:sz w:val="20"/>
                <w:szCs w:val="20"/>
              </w:rPr>
            </w:pPr>
            <w:r w:rsidRPr="00605B5E">
              <w:rPr>
                <w:rFonts w:ascii="Times New Roman" w:hAnsi="Times New Roman" w:cs="Times New Roman"/>
                <w:sz w:val="20"/>
                <w:szCs w:val="20"/>
              </w:rPr>
              <w:t>Politechnika Wrocławska Wydział Techni</w:t>
            </w:r>
            <w:r w:rsidR="00C1150F" w:rsidRPr="00605B5E">
              <w:rPr>
                <w:rFonts w:ascii="Times New Roman" w:hAnsi="Times New Roman" w:cs="Times New Roman"/>
                <w:sz w:val="20"/>
                <w:szCs w:val="20"/>
              </w:rPr>
              <w:t>czno-Inżynieryjny w Wałbrzychu</w:t>
            </w:r>
          </w:p>
        </w:tc>
      </w:tr>
      <w:tr w:rsidR="00A73DFA" w:rsidRPr="00605B5E" w:rsidTr="00160977">
        <w:trPr>
          <w:trHeight w:val="240"/>
          <w:jc w:val="center"/>
        </w:trPr>
        <w:tc>
          <w:tcPr>
            <w:tcW w:w="9062" w:type="dxa"/>
          </w:tcPr>
          <w:p w:rsidR="00A73DFA" w:rsidRPr="00605B5E" w:rsidRDefault="00A73DFA" w:rsidP="00CF6189">
            <w:pPr>
              <w:spacing w:line="276" w:lineRule="auto"/>
              <w:jc w:val="both"/>
              <w:rPr>
                <w:rFonts w:ascii="Times New Roman" w:hAnsi="Times New Roman" w:cs="Times New Roman"/>
                <w:sz w:val="20"/>
                <w:szCs w:val="20"/>
              </w:rPr>
            </w:pPr>
            <w:r w:rsidRPr="00605B5E">
              <w:rPr>
                <w:rFonts w:ascii="Times New Roman" w:hAnsi="Times New Roman" w:cs="Times New Roman"/>
                <w:sz w:val="20"/>
                <w:szCs w:val="20"/>
              </w:rPr>
              <w:t>Wyższa Szkoła Pedagogiczna TWP w Warszawie Wydział Zamiejscowy w Wałbrzychu</w:t>
            </w:r>
          </w:p>
        </w:tc>
      </w:tr>
      <w:tr w:rsidR="00A73DFA" w:rsidRPr="00605B5E" w:rsidTr="00AE78C0">
        <w:trPr>
          <w:jc w:val="center"/>
        </w:trPr>
        <w:tc>
          <w:tcPr>
            <w:tcW w:w="9062" w:type="dxa"/>
            <w:shd w:val="clear" w:color="auto" w:fill="BDD6EE" w:themeFill="accent1" w:themeFillTint="66"/>
          </w:tcPr>
          <w:p w:rsidR="00A73DFA" w:rsidRPr="00605B5E" w:rsidRDefault="00A73DFA" w:rsidP="00CF6189">
            <w:pPr>
              <w:spacing w:line="276" w:lineRule="auto"/>
              <w:jc w:val="both"/>
              <w:rPr>
                <w:rFonts w:ascii="Times New Roman" w:hAnsi="Times New Roman" w:cs="Times New Roman"/>
                <w:b/>
                <w:sz w:val="20"/>
                <w:szCs w:val="20"/>
              </w:rPr>
            </w:pPr>
            <w:r w:rsidRPr="00605B5E">
              <w:rPr>
                <w:rFonts w:ascii="Times New Roman" w:hAnsi="Times New Roman" w:cs="Times New Roman"/>
                <w:b/>
                <w:sz w:val="20"/>
                <w:szCs w:val="20"/>
              </w:rPr>
              <w:t>Kłodzko</w:t>
            </w:r>
          </w:p>
        </w:tc>
      </w:tr>
      <w:tr w:rsidR="00A73DFA" w:rsidRPr="00605B5E" w:rsidTr="00160977">
        <w:trPr>
          <w:trHeight w:val="225"/>
          <w:jc w:val="center"/>
        </w:trPr>
        <w:tc>
          <w:tcPr>
            <w:tcW w:w="9062" w:type="dxa"/>
          </w:tcPr>
          <w:p w:rsidR="00A73DFA" w:rsidRPr="00605B5E" w:rsidRDefault="00A73DFA" w:rsidP="00CF6189">
            <w:pPr>
              <w:spacing w:line="276" w:lineRule="auto"/>
              <w:jc w:val="both"/>
              <w:rPr>
                <w:rFonts w:ascii="Times New Roman" w:hAnsi="Times New Roman" w:cs="Times New Roman"/>
                <w:sz w:val="20"/>
                <w:szCs w:val="20"/>
              </w:rPr>
            </w:pPr>
            <w:r w:rsidRPr="00605B5E">
              <w:rPr>
                <w:rFonts w:ascii="Times New Roman" w:hAnsi="Times New Roman" w:cs="Times New Roman"/>
                <w:sz w:val="20"/>
                <w:szCs w:val="20"/>
              </w:rPr>
              <w:t>Wyższa Szkoła Medyczna w Kłodzku</w:t>
            </w:r>
          </w:p>
        </w:tc>
      </w:tr>
      <w:tr w:rsidR="00A73DFA" w:rsidRPr="00605B5E" w:rsidTr="00160977">
        <w:trPr>
          <w:trHeight w:val="240"/>
          <w:jc w:val="center"/>
        </w:trPr>
        <w:tc>
          <w:tcPr>
            <w:tcW w:w="9062" w:type="dxa"/>
          </w:tcPr>
          <w:p w:rsidR="00A73DFA" w:rsidRPr="00605B5E" w:rsidRDefault="00A73DFA" w:rsidP="00CF6189">
            <w:pPr>
              <w:spacing w:line="276" w:lineRule="auto"/>
              <w:jc w:val="both"/>
              <w:rPr>
                <w:rFonts w:ascii="Times New Roman" w:hAnsi="Times New Roman" w:cs="Times New Roman"/>
                <w:sz w:val="20"/>
                <w:szCs w:val="20"/>
              </w:rPr>
            </w:pPr>
            <w:r w:rsidRPr="00605B5E">
              <w:rPr>
                <w:rFonts w:ascii="Times New Roman" w:hAnsi="Times New Roman" w:cs="Times New Roman"/>
                <w:sz w:val="20"/>
                <w:szCs w:val="20"/>
              </w:rPr>
              <w:t>Wyższa Szkoła Zarządzania EDUKACJA we Wrocławiu Wydział Turystyki w Kłodzku</w:t>
            </w:r>
            <w:r w:rsidRPr="00605B5E">
              <w:rPr>
                <w:rFonts w:ascii="Times New Roman" w:hAnsi="Times New Roman" w:cs="Times New Roman"/>
                <w:sz w:val="20"/>
                <w:szCs w:val="20"/>
              </w:rPr>
              <w:tab/>
            </w:r>
          </w:p>
        </w:tc>
      </w:tr>
      <w:tr w:rsidR="00A73DFA" w:rsidRPr="00605B5E" w:rsidTr="00160977">
        <w:trPr>
          <w:trHeight w:val="210"/>
          <w:jc w:val="center"/>
        </w:trPr>
        <w:tc>
          <w:tcPr>
            <w:tcW w:w="9062" w:type="dxa"/>
          </w:tcPr>
          <w:p w:rsidR="00A73DFA" w:rsidRPr="00605B5E" w:rsidRDefault="00A73DFA" w:rsidP="00CF6189">
            <w:pPr>
              <w:spacing w:line="276" w:lineRule="auto"/>
              <w:jc w:val="both"/>
              <w:rPr>
                <w:rFonts w:ascii="Times New Roman" w:hAnsi="Times New Roman" w:cs="Times New Roman"/>
                <w:sz w:val="20"/>
                <w:szCs w:val="20"/>
              </w:rPr>
            </w:pPr>
            <w:r w:rsidRPr="00605B5E">
              <w:rPr>
                <w:rFonts w:ascii="Times New Roman" w:hAnsi="Times New Roman" w:cs="Times New Roman"/>
                <w:sz w:val="20"/>
                <w:szCs w:val="20"/>
              </w:rPr>
              <w:t>Dolnośląska Szkoła Wyższa Wydział Zamiejscowy w Kłodzku</w:t>
            </w:r>
          </w:p>
        </w:tc>
      </w:tr>
      <w:tr w:rsidR="00A73DFA" w:rsidRPr="00605B5E" w:rsidTr="00AE78C0">
        <w:trPr>
          <w:jc w:val="center"/>
        </w:trPr>
        <w:tc>
          <w:tcPr>
            <w:tcW w:w="9062" w:type="dxa"/>
            <w:shd w:val="clear" w:color="auto" w:fill="BDD6EE" w:themeFill="accent1" w:themeFillTint="66"/>
          </w:tcPr>
          <w:p w:rsidR="00A73DFA" w:rsidRPr="00605B5E" w:rsidRDefault="00A73DFA" w:rsidP="00CF6189">
            <w:pPr>
              <w:spacing w:line="276" w:lineRule="auto"/>
              <w:jc w:val="both"/>
              <w:rPr>
                <w:rFonts w:ascii="Times New Roman" w:hAnsi="Times New Roman" w:cs="Times New Roman"/>
                <w:b/>
                <w:sz w:val="20"/>
                <w:szCs w:val="20"/>
              </w:rPr>
            </w:pPr>
            <w:r w:rsidRPr="00605B5E">
              <w:rPr>
                <w:rFonts w:ascii="Times New Roman" w:hAnsi="Times New Roman" w:cs="Times New Roman"/>
                <w:b/>
                <w:sz w:val="20"/>
                <w:szCs w:val="20"/>
              </w:rPr>
              <w:t>Świdnica</w:t>
            </w:r>
          </w:p>
        </w:tc>
      </w:tr>
      <w:tr w:rsidR="00A73DFA" w:rsidRPr="00605B5E" w:rsidTr="00160977">
        <w:trPr>
          <w:trHeight w:val="225"/>
          <w:jc w:val="center"/>
        </w:trPr>
        <w:tc>
          <w:tcPr>
            <w:tcW w:w="9062" w:type="dxa"/>
          </w:tcPr>
          <w:p w:rsidR="00A73DFA" w:rsidRPr="00605B5E" w:rsidRDefault="00A73DFA" w:rsidP="00CF6189">
            <w:pPr>
              <w:spacing w:line="276" w:lineRule="auto"/>
              <w:jc w:val="both"/>
              <w:rPr>
                <w:rFonts w:ascii="Times New Roman" w:hAnsi="Times New Roman" w:cs="Times New Roman"/>
                <w:sz w:val="20"/>
                <w:szCs w:val="20"/>
              </w:rPr>
            </w:pPr>
            <w:r w:rsidRPr="00605B5E">
              <w:rPr>
                <w:rFonts w:ascii="Times New Roman" w:hAnsi="Times New Roman" w:cs="Times New Roman"/>
                <w:sz w:val="20"/>
                <w:szCs w:val="20"/>
              </w:rPr>
              <w:t>Społeczna Akademia Nauk w Łodzi Wydział Zamiejscowy w Świdnicy</w:t>
            </w:r>
          </w:p>
        </w:tc>
      </w:tr>
      <w:tr w:rsidR="00A73DFA" w:rsidRPr="00605B5E" w:rsidTr="00160977">
        <w:trPr>
          <w:trHeight w:val="240"/>
          <w:jc w:val="center"/>
        </w:trPr>
        <w:tc>
          <w:tcPr>
            <w:tcW w:w="9062" w:type="dxa"/>
          </w:tcPr>
          <w:p w:rsidR="00A73DFA" w:rsidRPr="00787BB8" w:rsidRDefault="00FA5E4B" w:rsidP="00CF6189">
            <w:pPr>
              <w:spacing w:line="276" w:lineRule="auto"/>
              <w:jc w:val="both"/>
              <w:rPr>
                <w:rFonts w:ascii="Times New Roman" w:hAnsi="Times New Roman" w:cs="Times New Roman"/>
                <w:sz w:val="20"/>
                <w:szCs w:val="20"/>
              </w:rPr>
            </w:pPr>
            <w:r w:rsidRPr="00787BB8">
              <w:rPr>
                <w:rFonts w:ascii="Times New Roman" w:hAnsi="Times New Roman" w:cs="Times New Roman"/>
                <w:sz w:val="20"/>
                <w:szCs w:val="20"/>
              </w:rPr>
              <w:t>Akademia Humanistyczno-Ekonomiczna w Łodzi Wydział Zamiejscowy w Świdnicy</w:t>
            </w:r>
          </w:p>
        </w:tc>
      </w:tr>
      <w:tr w:rsidR="00A73DFA" w:rsidRPr="00605B5E" w:rsidTr="00160977">
        <w:trPr>
          <w:trHeight w:val="220"/>
          <w:jc w:val="center"/>
        </w:trPr>
        <w:tc>
          <w:tcPr>
            <w:tcW w:w="9062" w:type="dxa"/>
          </w:tcPr>
          <w:p w:rsidR="00A73DFA" w:rsidRPr="00605B5E" w:rsidRDefault="00A73DFA" w:rsidP="00CF6189">
            <w:pPr>
              <w:spacing w:line="276" w:lineRule="auto"/>
              <w:jc w:val="both"/>
              <w:rPr>
                <w:rFonts w:ascii="Times New Roman" w:hAnsi="Times New Roman" w:cs="Times New Roman"/>
                <w:sz w:val="20"/>
                <w:szCs w:val="20"/>
              </w:rPr>
            </w:pPr>
            <w:r w:rsidRPr="00605B5E">
              <w:rPr>
                <w:rFonts w:ascii="Times New Roman" w:hAnsi="Times New Roman" w:cs="Times New Roman"/>
                <w:sz w:val="20"/>
                <w:szCs w:val="20"/>
              </w:rPr>
              <w:t>Wyższe Seminarium Duchowne Diecezji Świdnickiej</w:t>
            </w:r>
          </w:p>
        </w:tc>
      </w:tr>
      <w:tr w:rsidR="00A73DFA" w:rsidRPr="00605B5E" w:rsidTr="00AE78C0">
        <w:trPr>
          <w:jc w:val="center"/>
        </w:trPr>
        <w:tc>
          <w:tcPr>
            <w:tcW w:w="9062" w:type="dxa"/>
            <w:shd w:val="clear" w:color="auto" w:fill="BDD6EE" w:themeFill="accent1" w:themeFillTint="66"/>
          </w:tcPr>
          <w:p w:rsidR="00A73DFA" w:rsidRPr="00605B5E" w:rsidRDefault="00A73DFA" w:rsidP="00CF6189">
            <w:pPr>
              <w:spacing w:line="276" w:lineRule="auto"/>
              <w:jc w:val="both"/>
              <w:rPr>
                <w:rFonts w:ascii="Times New Roman" w:hAnsi="Times New Roman" w:cs="Times New Roman"/>
                <w:b/>
                <w:sz w:val="20"/>
                <w:szCs w:val="20"/>
              </w:rPr>
            </w:pPr>
            <w:r w:rsidRPr="00605B5E">
              <w:rPr>
                <w:rFonts w:ascii="Times New Roman" w:hAnsi="Times New Roman" w:cs="Times New Roman"/>
                <w:b/>
                <w:sz w:val="20"/>
                <w:szCs w:val="20"/>
              </w:rPr>
              <w:t>Ząbkowice Śląskie</w:t>
            </w:r>
          </w:p>
        </w:tc>
      </w:tr>
      <w:tr w:rsidR="00A73DFA" w:rsidRPr="00605B5E" w:rsidTr="00160977">
        <w:trPr>
          <w:jc w:val="center"/>
        </w:trPr>
        <w:tc>
          <w:tcPr>
            <w:tcW w:w="9062" w:type="dxa"/>
          </w:tcPr>
          <w:p w:rsidR="00A73DFA" w:rsidRPr="00605B5E" w:rsidRDefault="00A73DFA" w:rsidP="00CF6189">
            <w:pPr>
              <w:keepNext/>
              <w:spacing w:line="276" w:lineRule="auto"/>
              <w:jc w:val="both"/>
              <w:rPr>
                <w:rFonts w:ascii="Times New Roman" w:hAnsi="Times New Roman" w:cs="Times New Roman"/>
                <w:sz w:val="20"/>
                <w:szCs w:val="20"/>
              </w:rPr>
            </w:pPr>
            <w:r w:rsidRPr="00605B5E">
              <w:rPr>
                <w:rFonts w:ascii="Times New Roman" w:hAnsi="Times New Roman" w:cs="Times New Roman"/>
                <w:sz w:val="20"/>
                <w:szCs w:val="20"/>
              </w:rPr>
              <w:lastRenderedPageBreak/>
              <w:t>Akademia Humanistyczno-Ekonomiczna w Łodzi Ośrodek Regionalny w Ząbkowicach Śląskich</w:t>
            </w:r>
          </w:p>
        </w:tc>
      </w:tr>
    </w:tbl>
    <w:p w:rsidR="00A73DFA" w:rsidRPr="00605B5E" w:rsidRDefault="00A73DFA" w:rsidP="008F4B6B">
      <w:pPr>
        <w:pStyle w:val="Legenda"/>
        <w:spacing w:before="240" w:line="276" w:lineRule="auto"/>
        <w:rPr>
          <w:rStyle w:val="BezodstpwZnak"/>
          <w:rFonts w:ascii="Times New Roman" w:hAnsi="Times New Roman" w:cs="Times New Roman"/>
          <w:b w:val="0"/>
          <w:color w:val="auto"/>
          <w:sz w:val="28"/>
          <w:szCs w:val="24"/>
          <w:lang w:val="pl-PL"/>
        </w:rPr>
      </w:pPr>
      <w:r w:rsidRPr="00605B5E">
        <w:rPr>
          <w:rFonts w:ascii="Times New Roman" w:hAnsi="Times New Roman" w:cs="Times New Roman"/>
          <w:b w:val="0"/>
          <w:color w:val="auto"/>
          <w:sz w:val="20"/>
          <w:lang w:val="pl-PL"/>
        </w:rPr>
        <w:t>Źródło: opracowanie własne</w:t>
      </w:r>
      <w:r w:rsidR="000261F1" w:rsidRPr="00605B5E">
        <w:rPr>
          <w:rFonts w:ascii="Times New Roman" w:hAnsi="Times New Roman" w:cs="Times New Roman"/>
          <w:b w:val="0"/>
          <w:color w:val="auto"/>
          <w:sz w:val="20"/>
          <w:lang w:val="pl-PL"/>
        </w:rPr>
        <w:t>.</w:t>
      </w:r>
    </w:p>
    <w:p w:rsidR="001B0022" w:rsidRPr="00783689" w:rsidRDefault="00A73DFA" w:rsidP="00592180">
      <w:pPr>
        <w:spacing w:line="276" w:lineRule="auto"/>
        <w:ind w:firstLine="708"/>
        <w:jc w:val="both"/>
        <w:rPr>
          <w:rFonts w:ascii="Times New Roman" w:hAnsi="Times New Roman" w:cs="Times New Roman"/>
          <w:szCs w:val="24"/>
        </w:rPr>
      </w:pPr>
      <w:r w:rsidRPr="00783689">
        <w:rPr>
          <w:rStyle w:val="BezodstpwZnak"/>
          <w:rFonts w:ascii="Times New Roman" w:hAnsi="Times New Roman" w:cs="Times New Roman"/>
          <w:szCs w:val="24"/>
        </w:rPr>
        <w:t>Zdecydowana większość szkół wyższych w badanych subregionach kształci w zakresie nauk humanistycznych i społecznych. Niewiele jest kierunków technicznych i ścisłych. Obserwuje się również niewielkie dostosowanie do nowych inwestycji (np. w specjalnych strefach ekonomicznych), w których dominują przedsiębiorstwa produkcyjne</w:t>
      </w:r>
      <w:bookmarkStart w:id="56" w:name="_Toc514875963"/>
      <w:r w:rsidR="00592180" w:rsidRPr="00783689">
        <w:rPr>
          <w:rFonts w:ascii="Times New Roman" w:hAnsi="Times New Roman" w:cs="Times New Roman"/>
          <w:szCs w:val="24"/>
        </w:rPr>
        <w:t>.</w:t>
      </w:r>
      <w:r w:rsidR="009A4437" w:rsidRPr="00783689">
        <w:rPr>
          <w:rFonts w:ascii="Times New Roman" w:hAnsi="Times New Roman" w:cs="Times New Roman"/>
          <w:szCs w:val="24"/>
        </w:rPr>
        <w:t xml:space="preserve"> Sieć tych szkół jest zbyt rozproszona, a co za tym idzie nie mają one silnej pozycji na rynku edukacyjnym.</w:t>
      </w:r>
    </w:p>
    <w:p w:rsidR="00A73DFA" w:rsidRPr="00A55572" w:rsidRDefault="00A73DFA" w:rsidP="0031322C">
      <w:pPr>
        <w:spacing w:before="240" w:after="120"/>
        <w:rPr>
          <w:rFonts w:ascii="Times New Roman" w:hAnsi="Times New Roman" w:cs="Times New Roman"/>
          <w:b/>
          <w:sz w:val="24"/>
          <w:szCs w:val="24"/>
        </w:rPr>
      </w:pPr>
      <w:r w:rsidRPr="00A55572">
        <w:rPr>
          <w:rFonts w:ascii="Times New Roman" w:hAnsi="Times New Roman" w:cs="Times New Roman"/>
          <w:b/>
          <w:sz w:val="24"/>
          <w:szCs w:val="24"/>
        </w:rPr>
        <w:t>Opieka społeczna</w:t>
      </w:r>
      <w:bookmarkEnd w:id="56"/>
    </w:p>
    <w:p w:rsidR="00A73DFA" w:rsidRPr="00783689" w:rsidRDefault="00A73DFA" w:rsidP="00C1150F">
      <w:pPr>
        <w:spacing w:line="276" w:lineRule="auto"/>
        <w:ind w:firstLine="708"/>
        <w:jc w:val="both"/>
        <w:rPr>
          <w:rFonts w:ascii="Times New Roman" w:hAnsi="Times New Roman" w:cs="Times New Roman"/>
          <w:szCs w:val="24"/>
        </w:rPr>
      </w:pPr>
      <w:r w:rsidRPr="00783689">
        <w:rPr>
          <w:rFonts w:ascii="Times New Roman" w:hAnsi="Times New Roman" w:cs="Times New Roman"/>
          <w:szCs w:val="24"/>
        </w:rPr>
        <w:t xml:space="preserve">Problemy związane z wysoką stopą bezrobocia (według stanu na dzień 31 </w:t>
      </w:r>
      <w:r w:rsidR="008348D4" w:rsidRPr="00783689">
        <w:rPr>
          <w:rFonts w:ascii="Times New Roman" w:hAnsi="Times New Roman" w:cs="Times New Roman"/>
          <w:szCs w:val="24"/>
        </w:rPr>
        <w:t>XII</w:t>
      </w:r>
      <w:r w:rsidRPr="00783689">
        <w:rPr>
          <w:rFonts w:ascii="Times New Roman" w:hAnsi="Times New Roman" w:cs="Times New Roman"/>
          <w:szCs w:val="24"/>
        </w:rPr>
        <w:t xml:space="preserve"> 2017 wynosi ona średnio 9,2% dla subregionu wałbrzyskiego oraz 7,7% dla subregionu jeleniogórskiego) </w:t>
      </w:r>
      <w:r w:rsidR="00EB1F21" w:rsidRPr="00783689">
        <w:rPr>
          <w:rFonts w:ascii="Times New Roman" w:hAnsi="Times New Roman" w:cs="Times New Roman"/>
          <w:szCs w:val="24"/>
        </w:rPr>
        <w:t>to jeden z powodów</w:t>
      </w:r>
      <w:r w:rsidRPr="00783689">
        <w:rPr>
          <w:rFonts w:ascii="Times New Roman" w:hAnsi="Times New Roman" w:cs="Times New Roman"/>
          <w:szCs w:val="24"/>
        </w:rPr>
        <w:t xml:space="preserve"> </w:t>
      </w:r>
      <w:r w:rsidR="00EB1F21" w:rsidRPr="00783689">
        <w:rPr>
          <w:rFonts w:ascii="Times New Roman" w:hAnsi="Times New Roman" w:cs="Times New Roman"/>
          <w:szCs w:val="24"/>
        </w:rPr>
        <w:t>ubóstwa i konieczności</w:t>
      </w:r>
      <w:r w:rsidRPr="00783689">
        <w:rPr>
          <w:rFonts w:ascii="Times New Roman" w:hAnsi="Times New Roman" w:cs="Times New Roman"/>
          <w:szCs w:val="24"/>
        </w:rPr>
        <w:t xml:space="preserve"> korzystania z pomocy społecznej. </w:t>
      </w:r>
      <w:r w:rsidR="00EB1F21" w:rsidRPr="00783689">
        <w:rPr>
          <w:rFonts w:ascii="Times New Roman" w:hAnsi="Times New Roman" w:cs="Times New Roman"/>
          <w:szCs w:val="24"/>
        </w:rPr>
        <w:t xml:space="preserve">Wpływa na to także wysoki odsetek nieaktywnych zawodowo (starzenie się społeczeństwa, choroby, patologie społeczne, brak chęci podjęcia pracy). </w:t>
      </w:r>
      <w:r w:rsidRPr="00783689">
        <w:rPr>
          <w:rFonts w:ascii="Times New Roman" w:hAnsi="Times New Roman" w:cs="Times New Roman"/>
          <w:szCs w:val="24"/>
        </w:rPr>
        <w:t xml:space="preserve">Tendencję spadkową obserwuje się w zasięgu korzystania ze środowiskowej pomocy społecznej rozumianej jako % udziału beneficjentów w liczbie ludności ogółem, która dotyczy całego </w:t>
      </w:r>
      <w:r w:rsidR="001905F4" w:rsidRPr="00783689">
        <w:rPr>
          <w:rFonts w:ascii="Times New Roman" w:hAnsi="Times New Roman" w:cs="Times New Roman"/>
          <w:szCs w:val="24"/>
        </w:rPr>
        <w:t>województwa</w:t>
      </w:r>
      <w:r w:rsidRPr="00783689">
        <w:rPr>
          <w:rFonts w:ascii="Times New Roman" w:hAnsi="Times New Roman" w:cs="Times New Roman"/>
          <w:szCs w:val="24"/>
        </w:rPr>
        <w:t xml:space="preserve"> dolnośląskiego oraz wszystkich subregionów. </w:t>
      </w:r>
      <w:r w:rsidR="00753265" w:rsidRPr="00783689">
        <w:rPr>
          <w:rFonts w:ascii="Times New Roman" w:hAnsi="Times New Roman" w:cs="Times New Roman"/>
          <w:szCs w:val="24"/>
        </w:rPr>
        <w:t>Jednak s</w:t>
      </w:r>
      <w:r w:rsidRPr="00783689">
        <w:rPr>
          <w:rFonts w:ascii="Times New Roman" w:hAnsi="Times New Roman" w:cs="Times New Roman"/>
          <w:szCs w:val="24"/>
        </w:rPr>
        <w:t>ubregion</w:t>
      </w:r>
      <w:r w:rsidR="00753265" w:rsidRPr="00783689">
        <w:rPr>
          <w:rFonts w:ascii="Times New Roman" w:hAnsi="Times New Roman" w:cs="Times New Roman"/>
          <w:szCs w:val="24"/>
        </w:rPr>
        <w:t>y:</w:t>
      </w:r>
      <w:r w:rsidRPr="00783689">
        <w:rPr>
          <w:rFonts w:ascii="Times New Roman" w:hAnsi="Times New Roman" w:cs="Times New Roman"/>
          <w:szCs w:val="24"/>
        </w:rPr>
        <w:t xml:space="preserve"> wałbrzyski, jeleniogórski oraz legnicko-głogowski osiągają wartości powyżej średniej dla całego regionu. Największy zasięg pomocy społecznej obserwuje się w</w:t>
      </w:r>
      <w:r w:rsidR="00166950">
        <w:rPr>
          <w:rFonts w:ascii="Times New Roman" w:hAnsi="Times New Roman" w:cs="Times New Roman"/>
          <w:szCs w:val="24"/>
        </w:rPr>
        <w:t> </w:t>
      </w:r>
      <w:r w:rsidRPr="00783689">
        <w:rPr>
          <w:rFonts w:ascii="Times New Roman" w:hAnsi="Times New Roman" w:cs="Times New Roman"/>
          <w:szCs w:val="24"/>
        </w:rPr>
        <w:t xml:space="preserve">powiecie złotoryjskim, ząbkowickim oraz jaworskim. Wartości najniższe dotyczą powiatu dzierżoniowskiego i bolesławieckiego. Tabela 8 przedstawia odsetek ludności korzystającej z pomocy społecznej w odniesieniu do subregionów i </w:t>
      </w:r>
      <w:r w:rsidR="001905F4" w:rsidRPr="00783689">
        <w:rPr>
          <w:rFonts w:ascii="Times New Roman" w:hAnsi="Times New Roman" w:cs="Times New Roman"/>
          <w:szCs w:val="24"/>
        </w:rPr>
        <w:t>województwa</w:t>
      </w:r>
      <w:r w:rsidRPr="00783689">
        <w:rPr>
          <w:rFonts w:ascii="Times New Roman" w:hAnsi="Times New Roman" w:cs="Times New Roman"/>
          <w:szCs w:val="24"/>
        </w:rPr>
        <w:t xml:space="preserve"> dolnośląskiego.</w:t>
      </w:r>
    </w:p>
    <w:p w:rsidR="00A73DFA" w:rsidRPr="00605B5E" w:rsidRDefault="00A73DFA" w:rsidP="004511F7">
      <w:pPr>
        <w:pStyle w:val="Legenda"/>
        <w:keepNext/>
        <w:spacing w:line="276" w:lineRule="auto"/>
        <w:jc w:val="both"/>
        <w:rPr>
          <w:rFonts w:ascii="Times New Roman" w:hAnsi="Times New Roman" w:cs="Times New Roman"/>
          <w:color w:val="auto"/>
          <w:sz w:val="20"/>
          <w:lang w:val="pl-PL"/>
        </w:rPr>
      </w:pPr>
      <w:bookmarkStart w:id="57" w:name="_Toc524772673"/>
      <w:r w:rsidRPr="00605B5E">
        <w:rPr>
          <w:rFonts w:ascii="Times New Roman" w:hAnsi="Times New Roman" w:cs="Times New Roman"/>
          <w:color w:val="auto"/>
          <w:sz w:val="20"/>
          <w:lang w:val="pl-PL"/>
        </w:rPr>
        <w:t xml:space="preserve">Tabela </w:t>
      </w:r>
      <w:r w:rsidR="00B12F2C" w:rsidRPr="00605B5E">
        <w:rPr>
          <w:rFonts w:ascii="Times New Roman" w:hAnsi="Times New Roman" w:cs="Times New Roman"/>
          <w:color w:val="auto"/>
          <w:sz w:val="20"/>
          <w:lang w:val="pl-PL"/>
        </w:rPr>
        <w:fldChar w:fldCharType="begin"/>
      </w:r>
      <w:r w:rsidRPr="00605B5E">
        <w:rPr>
          <w:rFonts w:ascii="Times New Roman" w:hAnsi="Times New Roman" w:cs="Times New Roman"/>
          <w:color w:val="auto"/>
          <w:sz w:val="20"/>
          <w:lang w:val="pl-PL"/>
        </w:rPr>
        <w:instrText xml:space="preserve"> SEQ Tabela \* ARABIC </w:instrText>
      </w:r>
      <w:r w:rsidR="00B12F2C" w:rsidRPr="00605B5E">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8</w:t>
      </w:r>
      <w:r w:rsidR="00B12F2C" w:rsidRPr="00605B5E">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Zasięg korzystania ze środowiskowej pomocy społecznej według subregionów województwa dolnośląskiego w wybranych latach okresu 2009-2016 [%</w:t>
      </w:r>
      <w:r w:rsidR="00753265">
        <w:rPr>
          <w:rFonts w:ascii="Times New Roman" w:hAnsi="Times New Roman" w:cs="Times New Roman"/>
          <w:color w:val="auto"/>
          <w:sz w:val="20"/>
          <w:lang w:val="pl-PL"/>
        </w:rPr>
        <w:t xml:space="preserve"> ludności subregionu/województwa</w:t>
      </w:r>
      <w:r w:rsidRPr="00605B5E">
        <w:rPr>
          <w:rFonts w:ascii="Times New Roman" w:hAnsi="Times New Roman" w:cs="Times New Roman"/>
          <w:color w:val="auto"/>
          <w:sz w:val="20"/>
          <w:lang w:val="pl-PL"/>
        </w:rPr>
        <w:t>]</w:t>
      </w:r>
      <w:bookmarkEnd w:id="57"/>
    </w:p>
    <w:tbl>
      <w:tblPr>
        <w:tblStyle w:val="Tabela-Siatka"/>
        <w:tblW w:w="9274" w:type="dxa"/>
        <w:jc w:val="center"/>
        <w:tblLook w:val="04A0" w:firstRow="1" w:lastRow="0" w:firstColumn="1" w:lastColumn="0" w:noHBand="0" w:noVBand="1"/>
      </w:tblPr>
      <w:tblGrid>
        <w:gridCol w:w="3620"/>
        <w:gridCol w:w="941"/>
        <w:gridCol w:w="942"/>
        <w:gridCol w:w="942"/>
        <w:gridCol w:w="942"/>
        <w:gridCol w:w="942"/>
        <w:gridCol w:w="945"/>
      </w:tblGrid>
      <w:tr w:rsidR="00A73DFA" w:rsidRPr="00605B5E" w:rsidTr="00AE78C0">
        <w:trPr>
          <w:trHeight w:val="309"/>
          <w:jc w:val="center"/>
        </w:trPr>
        <w:tc>
          <w:tcPr>
            <w:tcW w:w="3620" w:type="dxa"/>
            <w:shd w:val="clear" w:color="auto" w:fill="BDD6EE" w:themeFill="accent1" w:themeFillTint="66"/>
            <w:noWrap/>
            <w:hideMark/>
          </w:tcPr>
          <w:p w:rsidR="00A73DFA" w:rsidRPr="00605B5E" w:rsidRDefault="00743142" w:rsidP="00CF6189">
            <w:pPr>
              <w:spacing w:line="276" w:lineRule="auto"/>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Obszar</w:t>
            </w:r>
          </w:p>
        </w:tc>
        <w:tc>
          <w:tcPr>
            <w:tcW w:w="941" w:type="dxa"/>
            <w:shd w:val="clear" w:color="auto" w:fill="BDD6EE" w:themeFill="accent1" w:themeFillTint="66"/>
            <w:noWrap/>
            <w:hideMark/>
          </w:tcPr>
          <w:p w:rsidR="00A73DFA" w:rsidRPr="00605B5E" w:rsidRDefault="00A73DFA" w:rsidP="00CF6189">
            <w:pPr>
              <w:spacing w:line="276" w:lineRule="auto"/>
              <w:jc w:val="right"/>
              <w:rPr>
                <w:rFonts w:ascii="Times New Roman" w:eastAsia="Times New Roman" w:hAnsi="Times New Roman" w:cs="Times New Roman"/>
                <w:b/>
                <w:sz w:val="20"/>
                <w:szCs w:val="20"/>
                <w:lang w:eastAsia="pl-PL"/>
              </w:rPr>
            </w:pPr>
            <w:r w:rsidRPr="00605B5E">
              <w:rPr>
                <w:rFonts w:ascii="Times New Roman" w:eastAsia="Times New Roman" w:hAnsi="Times New Roman" w:cs="Times New Roman"/>
                <w:b/>
                <w:sz w:val="20"/>
                <w:szCs w:val="20"/>
                <w:lang w:eastAsia="pl-PL"/>
              </w:rPr>
              <w:t>2009</w:t>
            </w:r>
          </w:p>
        </w:tc>
        <w:tc>
          <w:tcPr>
            <w:tcW w:w="942" w:type="dxa"/>
            <w:shd w:val="clear" w:color="auto" w:fill="BDD6EE" w:themeFill="accent1" w:themeFillTint="66"/>
            <w:noWrap/>
            <w:hideMark/>
          </w:tcPr>
          <w:p w:rsidR="00A73DFA" w:rsidRPr="00605B5E" w:rsidRDefault="00A73DFA" w:rsidP="00CF6189">
            <w:pPr>
              <w:spacing w:line="276" w:lineRule="auto"/>
              <w:jc w:val="right"/>
              <w:rPr>
                <w:rFonts w:ascii="Times New Roman" w:eastAsia="Times New Roman" w:hAnsi="Times New Roman" w:cs="Times New Roman"/>
                <w:b/>
                <w:sz w:val="20"/>
                <w:szCs w:val="20"/>
                <w:lang w:eastAsia="pl-PL"/>
              </w:rPr>
            </w:pPr>
            <w:r w:rsidRPr="00605B5E">
              <w:rPr>
                <w:rFonts w:ascii="Times New Roman" w:eastAsia="Times New Roman" w:hAnsi="Times New Roman" w:cs="Times New Roman"/>
                <w:b/>
                <w:sz w:val="20"/>
                <w:szCs w:val="20"/>
                <w:lang w:eastAsia="pl-PL"/>
              </w:rPr>
              <w:t>2012</w:t>
            </w:r>
          </w:p>
        </w:tc>
        <w:tc>
          <w:tcPr>
            <w:tcW w:w="942" w:type="dxa"/>
            <w:shd w:val="clear" w:color="auto" w:fill="BDD6EE" w:themeFill="accent1" w:themeFillTint="66"/>
            <w:noWrap/>
            <w:hideMark/>
          </w:tcPr>
          <w:p w:rsidR="00A73DFA" w:rsidRPr="00605B5E" w:rsidRDefault="00A73DFA" w:rsidP="00CF6189">
            <w:pPr>
              <w:spacing w:line="276" w:lineRule="auto"/>
              <w:jc w:val="right"/>
              <w:rPr>
                <w:rFonts w:ascii="Times New Roman" w:eastAsia="Times New Roman" w:hAnsi="Times New Roman" w:cs="Times New Roman"/>
                <w:b/>
                <w:sz w:val="20"/>
                <w:szCs w:val="20"/>
                <w:lang w:eastAsia="pl-PL"/>
              </w:rPr>
            </w:pPr>
            <w:r w:rsidRPr="00605B5E">
              <w:rPr>
                <w:rFonts w:ascii="Times New Roman" w:eastAsia="Times New Roman" w:hAnsi="Times New Roman" w:cs="Times New Roman"/>
                <w:b/>
                <w:sz w:val="20"/>
                <w:szCs w:val="20"/>
                <w:lang w:eastAsia="pl-PL"/>
              </w:rPr>
              <w:t>2013</w:t>
            </w:r>
          </w:p>
        </w:tc>
        <w:tc>
          <w:tcPr>
            <w:tcW w:w="942" w:type="dxa"/>
            <w:shd w:val="clear" w:color="auto" w:fill="BDD6EE" w:themeFill="accent1" w:themeFillTint="66"/>
            <w:noWrap/>
            <w:hideMark/>
          </w:tcPr>
          <w:p w:rsidR="00A73DFA" w:rsidRPr="00605B5E" w:rsidRDefault="00A73DFA" w:rsidP="00CF6189">
            <w:pPr>
              <w:spacing w:line="276" w:lineRule="auto"/>
              <w:jc w:val="right"/>
              <w:rPr>
                <w:rFonts w:ascii="Times New Roman" w:eastAsia="Times New Roman" w:hAnsi="Times New Roman" w:cs="Times New Roman"/>
                <w:b/>
                <w:sz w:val="20"/>
                <w:szCs w:val="20"/>
                <w:lang w:eastAsia="pl-PL"/>
              </w:rPr>
            </w:pPr>
            <w:r w:rsidRPr="00605B5E">
              <w:rPr>
                <w:rFonts w:ascii="Times New Roman" w:eastAsia="Times New Roman" w:hAnsi="Times New Roman" w:cs="Times New Roman"/>
                <w:b/>
                <w:sz w:val="20"/>
                <w:szCs w:val="20"/>
                <w:lang w:eastAsia="pl-PL"/>
              </w:rPr>
              <w:t>2014</w:t>
            </w:r>
          </w:p>
        </w:tc>
        <w:tc>
          <w:tcPr>
            <w:tcW w:w="942" w:type="dxa"/>
            <w:shd w:val="clear" w:color="auto" w:fill="BDD6EE" w:themeFill="accent1" w:themeFillTint="66"/>
            <w:noWrap/>
            <w:hideMark/>
          </w:tcPr>
          <w:p w:rsidR="00A73DFA" w:rsidRPr="00605B5E" w:rsidRDefault="00A73DFA" w:rsidP="00CF6189">
            <w:pPr>
              <w:spacing w:line="276" w:lineRule="auto"/>
              <w:jc w:val="right"/>
              <w:rPr>
                <w:rFonts w:ascii="Times New Roman" w:eastAsia="Times New Roman" w:hAnsi="Times New Roman" w:cs="Times New Roman"/>
                <w:b/>
                <w:sz w:val="20"/>
                <w:szCs w:val="20"/>
                <w:lang w:eastAsia="pl-PL"/>
              </w:rPr>
            </w:pPr>
            <w:r w:rsidRPr="00605B5E">
              <w:rPr>
                <w:rFonts w:ascii="Times New Roman" w:eastAsia="Times New Roman" w:hAnsi="Times New Roman" w:cs="Times New Roman"/>
                <w:b/>
                <w:sz w:val="20"/>
                <w:szCs w:val="20"/>
                <w:lang w:eastAsia="pl-PL"/>
              </w:rPr>
              <w:t>2015</w:t>
            </w:r>
          </w:p>
        </w:tc>
        <w:tc>
          <w:tcPr>
            <w:tcW w:w="945" w:type="dxa"/>
            <w:shd w:val="clear" w:color="auto" w:fill="BDD6EE" w:themeFill="accent1" w:themeFillTint="66"/>
            <w:noWrap/>
            <w:hideMark/>
          </w:tcPr>
          <w:p w:rsidR="00A73DFA" w:rsidRPr="00605B5E" w:rsidRDefault="00A73DFA" w:rsidP="00CF6189">
            <w:pPr>
              <w:spacing w:line="276" w:lineRule="auto"/>
              <w:jc w:val="right"/>
              <w:rPr>
                <w:rFonts w:ascii="Times New Roman" w:eastAsia="Times New Roman" w:hAnsi="Times New Roman" w:cs="Times New Roman"/>
                <w:b/>
                <w:sz w:val="20"/>
                <w:szCs w:val="20"/>
                <w:lang w:eastAsia="pl-PL"/>
              </w:rPr>
            </w:pPr>
            <w:r w:rsidRPr="00605B5E">
              <w:rPr>
                <w:rFonts w:ascii="Times New Roman" w:eastAsia="Times New Roman" w:hAnsi="Times New Roman" w:cs="Times New Roman"/>
                <w:b/>
                <w:sz w:val="20"/>
                <w:szCs w:val="20"/>
                <w:lang w:eastAsia="pl-PL"/>
              </w:rPr>
              <w:t>2016</w:t>
            </w:r>
          </w:p>
        </w:tc>
      </w:tr>
      <w:tr w:rsidR="00A73DFA" w:rsidRPr="00605B5E" w:rsidTr="00AE78C0">
        <w:trPr>
          <w:trHeight w:val="309"/>
          <w:jc w:val="center"/>
        </w:trPr>
        <w:tc>
          <w:tcPr>
            <w:tcW w:w="3620" w:type="dxa"/>
            <w:shd w:val="clear" w:color="auto" w:fill="BDD6EE" w:themeFill="accent1" w:themeFillTint="66"/>
            <w:noWrap/>
            <w:hideMark/>
          </w:tcPr>
          <w:p w:rsidR="00A73DFA" w:rsidRPr="00605B5E" w:rsidRDefault="00AE78C0" w:rsidP="00CF6189">
            <w:pPr>
              <w:spacing w:line="276" w:lineRule="auto"/>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d</w:t>
            </w:r>
            <w:r w:rsidR="00083D6E">
              <w:rPr>
                <w:rFonts w:ascii="Times New Roman" w:eastAsia="Times New Roman" w:hAnsi="Times New Roman" w:cs="Times New Roman"/>
                <w:sz w:val="20"/>
                <w:szCs w:val="20"/>
                <w:lang w:eastAsia="pl-PL"/>
              </w:rPr>
              <w:t>olnośląskie</w:t>
            </w:r>
          </w:p>
        </w:tc>
        <w:tc>
          <w:tcPr>
            <w:tcW w:w="941"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7,4</w:t>
            </w:r>
          </w:p>
        </w:tc>
        <w:tc>
          <w:tcPr>
            <w:tcW w:w="942"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6,1</w:t>
            </w:r>
          </w:p>
        </w:tc>
        <w:tc>
          <w:tcPr>
            <w:tcW w:w="942"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6,3</w:t>
            </w:r>
          </w:p>
        </w:tc>
        <w:tc>
          <w:tcPr>
            <w:tcW w:w="942"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5,8</w:t>
            </w:r>
          </w:p>
        </w:tc>
        <w:tc>
          <w:tcPr>
            <w:tcW w:w="942"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5,2</w:t>
            </w:r>
          </w:p>
        </w:tc>
        <w:tc>
          <w:tcPr>
            <w:tcW w:w="945"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4,7</w:t>
            </w:r>
          </w:p>
        </w:tc>
      </w:tr>
      <w:tr w:rsidR="00A73DFA" w:rsidRPr="00605B5E" w:rsidTr="00AE78C0">
        <w:trPr>
          <w:trHeight w:val="309"/>
          <w:jc w:val="center"/>
        </w:trPr>
        <w:tc>
          <w:tcPr>
            <w:tcW w:w="3620" w:type="dxa"/>
            <w:shd w:val="clear" w:color="auto" w:fill="BDD6EE" w:themeFill="accent1" w:themeFillTint="66"/>
            <w:noWrap/>
            <w:hideMark/>
          </w:tcPr>
          <w:p w:rsidR="00A73DFA" w:rsidRPr="00605B5E" w:rsidRDefault="00AE78C0" w:rsidP="00CF6189">
            <w:pPr>
              <w:spacing w:line="276" w:lineRule="auto"/>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w:t>
            </w:r>
            <w:r w:rsidR="00A73DFA" w:rsidRPr="00605B5E">
              <w:rPr>
                <w:rFonts w:ascii="Times New Roman" w:eastAsia="Times New Roman" w:hAnsi="Times New Roman" w:cs="Times New Roman"/>
                <w:sz w:val="20"/>
                <w:szCs w:val="20"/>
                <w:lang w:eastAsia="pl-PL"/>
              </w:rPr>
              <w:t>ałbrzyski</w:t>
            </w:r>
          </w:p>
        </w:tc>
        <w:tc>
          <w:tcPr>
            <w:tcW w:w="941"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10,3</w:t>
            </w:r>
          </w:p>
        </w:tc>
        <w:tc>
          <w:tcPr>
            <w:tcW w:w="942"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8</w:t>
            </w:r>
          </w:p>
        </w:tc>
        <w:tc>
          <w:tcPr>
            <w:tcW w:w="942"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8,3</w:t>
            </w:r>
          </w:p>
        </w:tc>
        <w:tc>
          <w:tcPr>
            <w:tcW w:w="942"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7,5</w:t>
            </w:r>
          </w:p>
        </w:tc>
        <w:tc>
          <w:tcPr>
            <w:tcW w:w="942"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6,9</w:t>
            </w:r>
          </w:p>
        </w:tc>
        <w:tc>
          <w:tcPr>
            <w:tcW w:w="945"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6,3</w:t>
            </w:r>
          </w:p>
        </w:tc>
      </w:tr>
      <w:tr w:rsidR="00A73DFA" w:rsidRPr="00605B5E" w:rsidTr="00AE78C0">
        <w:trPr>
          <w:trHeight w:val="309"/>
          <w:jc w:val="center"/>
        </w:trPr>
        <w:tc>
          <w:tcPr>
            <w:tcW w:w="3620" w:type="dxa"/>
            <w:shd w:val="clear" w:color="auto" w:fill="BDD6EE" w:themeFill="accent1" w:themeFillTint="66"/>
            <w:noWrap/>
            <w:hideMark/>
          </w:tcPr>
          <w:p w:rsidR="00A73DFA" w:rsidRPr="00605B5E" w:rsidRDefault="00AE78C0" w:rsidP="00CF6189">
            <w:pPr>
              <w:spacing w:line="276" w:lineRule="auto"/>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j</w:t>
            </w:r>
            <w:r w:rsidR="00A73DFA" w:rsidRPr="00605B5E">
              <w:rPr>
                <w:rFonts w:ascii="Times New Roman" w:eastAsia="Times New Roman" w:hAnsi="Times New Roman" w:cs="Times New Roman"/>
                <w:sz w:val="20"/>
                <w:szCs w:val="20"/>
                <w:lang w:eastAsia="pl-PL"/>
              </w:rPr>
              <w:t>eleniogórski</w:t>
            </w:r>
          </w:p>
        </w:tc>
        <w:tc>
          <w:tcPr>
            <w:tcW w:w="941"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8,8</w:t>
            </w:r>
          </w:p>
        </w:tc>
        <w:tc>
          <w:tcPr>
            <w:tcW w:w="942"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7,4</w:t>
            </w:r>
          </w:p>
        </w:tc>
        <w:tc>
          <w:tcPr>
            <w:tcW w:w="942"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7,7</w:t>
            </w:r>
          </w:p>
        </w:tc>
        <w:tc>
          <w:tcPr>
            <w:tcW w:w="942"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6,9</w:t>
            </w:r>
          </w:p>
        </w:tc>
        <w:tc>
          <w:tcPr>
            <w:tcW w:w="942"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6,2</w:t>
            </w:r>
          </w:p>
        </w:tc>
        <w:tc>
          <w:tcPr>
            <w:tcW w:w="945"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5,6</w:t>
            </w:r>
          </w:p>
        </w:tc>
      </w:tr>
      <w:tr w:rsidR="00A73DFA" w:rsidRPr="00605B5E" w:rsidTr="00AE78C0">
        <w:trPr>
          <w:trHeight w:val="309"/>
          <w:jc w:val="center"/>
        </w:trPr>
        <w:tc>
          <w:tcPr>
            <w:tcW w:w="3620" w:type="dxa"/>
            <w:shd w:val="clear" w:color="auto" w:fill="BDD6EE" w:themeFill="accent1" w:themeFillTint="66"/>
            <w:noWrap/>
            <w:hideMark/>
          </w:tcPr>
          <w:p w:rsidR="00A73DFA" w:rsidRPr="00605B5E" w:rsidRDefault="00AE78C0" w:rsidP="00CF6189">
            <w:pPr>
              <w:spacing w:line="276" w:lineRule="auto"/>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w</w:t>
            </w:r>
            <w:r w:rsidR="00A73DFA" w:rsidRPr="00605B5E">
              <w:rPr>
                <w:rFonts w:ascii="Times New Roman" w:eastAsia="Times New Roman" w:hAnsi="Times New Roman" w:cs="Times New Roman"/>
                <w:sz w:val="20"/>
                <w:szCs w:val="20"/>
                <w:lang w:eastAsia="pl-PL"/>
              </w:rPr>
              <w:t>rocławski</w:t>
            </w:r>
          </w:p>
        </w:tc>
        <w:tc>
          <w:tcPr>
            <w:tcW w:w="941"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7,4</w:t>
            </w:r>
          </w:p>
        </w:tc>
        <w:tc>
          <w:tcPr>
            <w:tcW w:w="942"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6,1</w:t>
            </w:r>
          </w:p>
        </w:tc>
        <w:tc>
          <w:tcPr>
            <w:tcW w:w="942"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6,1</w:t>
            </w:r>
          </w:p>
        </w:tc>
        <w:tc>
          <w:tcPr>
            <w:tcW w:w="942"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5,5</w:t>
            </w:r>
          </w:p>
        </w:tc>
        <w:tc>
          <w:tcPr>
            <w:tcW w:w="942"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4,9</w:t>
            </w:r>
          </w:p>
        </w:tc>
        <w:tc>
          <w:tcPr>
            <w:tcW w:w="945"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4,3</w:t>
            </w:r>
          </w:p>
        </w:tc>
      </w:tr>
      <w:tr w:rsidR="00A73DFA" w:rsidRPr="00605B5E" w:rsidTr="00AE78C0">
        <w:trPr>
          <w:trHeight w:val="309"/>
          <w:jc w:val="center"/>
        </w:trPr>
        <w:tc>
          <w:tcPr>
            <w:tcW w:w="3620" w:type="dxa"/>
            <w:shd w:val="clear" w:color="auto" w:fill="BDD6EE" w:themeFill="accent1" w:themeFillTint="66"/>
            <w:noWrap/>
            <w:hideMark/>
          </w:tcPr>
          <w:p w:rsidR="00A73DFA" w:rsidRPr="00605B5E" w:rsidRDefault="00A73DFA" w:rsidP="00CF6189">
            <w:pPr>
              <w:spacing w:line="276" w:lineRule="auto"/>
              <w:rPr>
                <w:rFonts w:ascii="Times New Roman" w:eastAsia="Times New Roman" w:hAnsi="Times New Roman" w:cs="Times New Roman"/>
                <w:sz w:val="20"/>
                <w:szCs w:val="20"/>
                <w:lang w:eastAsia="pl-PL"/>
              </w:rPr>
            </w:pPr>
            <w:r w:rsidRPr="00605B5E">
              <w:rPr>
                <w:rFonts w:ascii="Times New Roman" w:eastAsia="Times New Roman" w:hAnsi="Times New Roman" w:cs="Times New Roman"/>
                <w:sz w:val="20"/>
                <w:szCs w:val="20"/>
                <w:lang w:eastAsia="pl-PL"/>
              </w:rPr>
              <w:t>legnicko-głogowski</w:t>
            </w:r>
          </w:p>
        </w:tc>
        <w:tc>
          <w:tcPr>
            <w:tcW w:w="941"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8,2</w:t>
            </w:r>
          </w:p>
        </w:tc>
        <w:tc>
          <w:tcPr>
            <w:tcW w:w="942"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7,5</w:t>
            </w:r>
          </w:p>
        </w:tc>
        <w:tc>
          <w:tcPr>
            <w:tcW w:w="942"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7,5</w:t>
            </w:r>
          </w:p>
        </w:tc>
        <w:tc>
          <w:tcPr>
            <w:tcW w:w="942"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6,8</w:t>
            </w:r>
          </w:p>
        </w:tc>
        <w:tc>
          <w:tcPr>
            <w:tcW w:w="942"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6,2</w:t>
            </w:r>
          </w:p>
        </w:tc>
        <w:tc>
          <w:tcPr>
            <w:tcW w:w="945"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5,7</w:t>
            </w:r>
          </w:p>
        </w:tc>
      </w:tr>
      <w:tr w:rsidR="00A73DFA" w:rsidRPr="00605B5E" w:rsidTr="00AE78C0">
        <w:trPr>
          <w:trHeight w:val="309"/>
          <w:jc w:val="center"/>
        </w:trPr>
        <w:tc>
          <w:tcPr>
            <w:tcW w:w="3620" w:type="dxa"/>
            <w:shd w:val="clear" w:color="auto" w:fill="BDD6EE" w:themeFill="accent1" w:themeFillTint="66"/>
            <w:noWrap/>
            <w:hideMark/>
          </w:tcPr>
          <w:p w:rsidR="00A73DFA" w:rsidRPr="00605B5E" w:rsidRDefault="00E3367A" w:rsidP="00CF6189">
            <w:pPr>
              <w:spacing w:line="276" w:lineRule="auto"/>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miasto</w:t>
            </w:r>
            <w:r w:rsidR="00A73DFA" w:rsidRPr="00605B5E">
              <w:rPr>
                <w:rFonts w:ascii="Times New Roman" w:eastAsia="Times New Roman" w:hAnsi="Times New Roman" w:cs="Times New Roman"/>
                <w:sz w:val="20"/>
                <w:szCs w:val="20"/>
                <w:lang w:eastAsia="pl-PL"/>
              </w:rPr>
              <w:t xml:space="preserve"> Wrocław</w:t>
            </w:r>
          </w:p>
        </w:tc>
        <w:tc>
          <w:tcPr>
            <w:tcW w:w="941"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2,6</w:t>
            </w:r>
          </w:p>
        </w:tc>
        <w:tc>
          <w:tcPr>
            <w:tcW w:w="942"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2,1</w:t>
            </w:r>
          </w:p>
        </w:tc>
        <w:tc>
          <w:tcPr>
            <w:tcW w:w="942"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2,3</w:t>
            </w:r>
          </w:p>
        </w:tc>
        <w:tc>
          <w:tcPr>
            <w:tcW w:w="942"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2,3</w:t>
            </w:r>
          </w:p>
        </w:tc>
        <w:tc>
          <w:tcPr>
            <w:tcW w:w="942" w:type="dxa"/>
            <w:noWrap/>
            <w:hideMark/>
          </w:tcPr>
          <w:p w:rsidR="00A73DFA" w:rsidRPr="00605B5E" w:rsidRDefault="00A73DFA" w:rsidP="00CF6189">
            <w:pPr>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2</w:t>
            </w:r>
          </w:p>
        </w:tc>
        <w:tc>
          <w:tcPr>
            <w:tcW w:w="945" w:type="dxa"/>
            <w:noWrap/>
            <w:hideMark/>
          </w:tcPr>
          <w:p w:rsidR="00A73DFA" w:rsidRPr="00605B5E" w:rsidRDefault="00A73DFA" w:rsidP="00CF6189">
            <w:pPr>
              <w:keepNext/>
              <w:spacing w:line="276" w:lineRule="auto"/>
              <w:jc w:val="right"/>
              <w:rPr>
                <w:rFonts w:ascii="Times New Roman" w:eastAsia="Times New Roman" w:hAnsi="Times New Roman" w:cs="Times New Roman"/>
                <w:lang w:eastAsia="pl-PL"/>
              </w:rPr>
            </w:pPr>
            <w:r w:rsidRPr="00605B5E">
              <w:rPr>
                <w:rFonts w:ascii="Times New Roman" w:eastAsia="Times New Roman" w:hAnsi="Times New Roman" w:cs="Times New Roman"/>
                <w:lang w:eastAsia="pl-PL"/>
              </w:rPr>
              <w:t>1,8</w:t>
            </w:r>
          </w:p>
        </w:tc>
      </w:tr>
    </w:tbl>
    <w:p w:rsidR="001B0022" w:rsidRPr="00605B5E" w:rsidRDefault="00A73DFA" w:rsidP="00592180">
      <w:pPr>
        <w:pStyle w:val="Legenda"/>
        <w:spacing w:before="240" w:line="276" w:lineRule="auto"/>
        <w:rPr>
          <w:rFonts w:ascii="Times New Roman" w:hAnsi="Times New Roman" w:cs="Times New Roman"/>
          <w:b w:val="0"/>
          <w:color w:val="auto"/>
          <w:sz w:val="28"/>
          <w:szCs w:val="24"/>
          <w:lang w:val="pl-PL"/>
        </w:rPr>
      </w:pPr>
      <w:r w:rsidRPr="00605B5E">
        <w:rPr>
          <w:rFonts w:ascii="Times New Roman" w:hAnsi="Times New Roman" w:cs="Times New Roman"/>
          <w:b w:val="0"/>
          <w:color w:val="auto"/>
          <w:sz w:val="20"/>
          <w:lang w:val="pl-PL"/>
        </w:rPr>
        <w:t xml:space="preserve">Źródło: opracowanie własne </w:t>
      </w:r>
      <w:r w:rsidR="00A92547">
        <w:rPr>
          <w:rFonts w:ascii="Times New Roman" w:hAnsi="Times New Roman" w:cs="Times New Roman"/>
          <w:b w:val="0"/>
          <w:color w:val="auto"/>
          <w:sz w:val="20"/>
          <w:lang w:val="pl-PL"/>
        </w:rPr>
        <w:t>na podstawie Banku Danych Lokalnych GUS.</w:t>
      </w:r>
      <w:bookmarkStart w:id="58" w:name="_Toc514875964"/>
    </w:p>
    <w:p w:rsidR="00A73DFA" w:rsidRPr="00A55572" w:rsidRDefault="00A73DFA" w:rsidP="0031322C">
      <w:pPr>
        <w:spacing w:before="240" w:after="120"/>
        <w:rPr>
          <w:rFonts w:ascii="Times New Roman" w:hAnsi="Times New Roman" w:cs="Times New Roman"/>
          <w:b/>
          <w:sz w:val="24"/>
          <w:szCs w:val="24"/>
        </w:rPr>
      </w:pPr>
      <w:r w:rsidRPr="00A55572">
        <w:rPr>
          <w:rFonts w:ascii="Times New Roman" w:hAnsi="Times New Roman" w:cs="Times New Roman"/>
          <w:b/>
          <w:sz w:val="24"/>
          <w:szCs w:val="24"/>
        </w:rPr>
        <w:t>Bezpieczeństwo</w:t>
      </w:r>
      <w:bookmarkEnd w:id="58"/>
    </w:p>
    <w:p w:rsidR="00A73DFA" w:rsidRPr="00783689" w:rsidRDefault="00A73DFA" w:rsidP="00C1150F">
      <w:pPr>
        <w:spacing w:line="276" w:lineRule="auto"/>
        <w:ind w:firstLine="708"/>
        <w:jc w:val="both"/>
        <w:rPr>
          <w:rFonts w:ascii="Times New Roman" w:hAnsi="Times New Roman" w:cs="Times New Roman"/>
          <w:szCs w:val="24"/>
        </w:rPr>
      </w:pPr>
      <w:r w:rsidRPr="00783689">
        <w:rPr>
          <w:rFonts w:ascii="Times New Roman" w:hAnsi="Times New Roman" w:cs="Times New Roman"/>
          <w:szCs w:val="24"/>
        </w:rPr>
        <w:t>Analizując poziom bezpieczeństwa w latach 2013-2017 w wytypowanym obszarze wzięto pod uwagę przestępstwa stwierdzon</w:t>
      </w:r>
      <w:r w:rsidR="00C1150F" w:rsidRPr="00783689">
        <w:rPr>
          <w:rFonts w:ascii="Times New Roman" w:hAnsi="Times New Roman" w:cs="Times New Roman"/>
          <w:szCs w:val="24"/>
        </w:rPr>
        <w:t>e przez p</w:t>
      </w:r>
      <w:r w:rsidRPr="00783689">
        <w:rPr>
          <w:rFonts w:ascii="Times New Roman" w:hAnsi="Times New Roman" w:cs="Times New Roman"/>
          <w:szCs w:val="24"/>
        </w:rPr>
        <w:t>olicję w zakończonych postępowaniach przygotowawczych na 1000 mieszkańców. Największa wartość dotyczy powiatu złotoryjskiego (43,63 przestępstw na 1000 mieszkańców). To</w:t>
      </w:r>
      <w:r w:rsidR="00753265" w:rsidRPr="00783689">
        <w:rPr>
          <w:rFonts w:ascii="Times New Roman" w:hAnsi="Times New Roman" w:cs="Times New Roman"/>
          <w:szCs w:val="24"/>
        </w:rPr>
        <w:t xml:space="preserve"> wynik prawie trzykrotnie wyższ</w:t>
      </w:r>
      <w:r w:rsidRPr="00783689">
        <w:rPr>
          <w:rFonts w:ascii="Times New Roman" w:hAnsi="Times New Roman" w:cs="Times New Roman"/>
          <w:szCs w:val="24"/>
        </w:rPr>
        <w:t xml:space="preserve">y od powiatu dzierżoniowskiego, w którym wskaźnik osiągnął najniższą wartość tj. 15,15 przestępstw na </w:t>
      </w:r>
      <w:r w:rsidR="007143EA" w:rsidRPr="00783689">
        <w:rPr>
          <w:rFonts w:ascii="Times New Roman" w:hAnsi="Times New Roman" w:cs="Times New Roman"/>
          <w:szCs w:val="24"/>
        </w:rPr>
        <w:t>1000 mieszkańców. Na wykresie 26</w:t>
      </w:r>
      <w:r w:rsidRPr="00783689">
        <w:rPr>
          <w:rFonts w:ascii="Times New Roman" w:hAnsi="Times New Roman" w:cs="Times New Roman"/>
          <w:szCs w:val="24"/>
        </w:rPr>
        <w:t xml:space="preserve"> przedstawiono porównanie wszystkich powiatów analizowanych subregionów.</w:t>
      </w:r>
    </w:p>
    <w:p w:rsidR="00A73DFA" w:rsidRPr="00605B5E" w:rsidRDefault="00A73DFA" w:rsidP="00A73DFA">
      <w:pPr>
        <w:pStyle w:val="Legenda"/>
        <w:keepNext/>
        <w:spacing w:line="276" w:lineRule="auto"/>
        <w:jc w:val="both"/>
        <w:rPr>
          <w:rFonts w:ascii="Times New Roman" w:hAnsi="Times New Roman" w:cs="Times New Roman"/>
          <w:color w:val="auto"/>
          <w:sz w:val="20"/>
          <w:lang w:val="pl-PL"/>
        </w:rPr>
      </w:pPr>
      <w:bookmarkStart w:id="59" w:name="_Toc524772729"/>
      <w:r w:rsidRPr="00605B5E">
        <w:rPr>
          <w:rFonts w:ascii="Times New Roman" w:hAnsi="Times New Roman" w:cs="Times New Roman"/>
          <w:color w:val="auto"/>
          <w:sz w:val="20"/>
          <w:lang w:val="pl-PL"/>
        </w:rPr>
        <w:lastRenderedPageBreak/>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27</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xml:space="preserve">. </w:t>
      </w:r>
      <w:r w:rsidR="00C1150F" w:rsidRPr="00605B5E">
        <w:rPr>
          <w:rFonts w:ascii="Times New Roman" w:hAnsi="Times New Roman" w:cs="Times New Roman"/>
          <w:color w:val="auto"/>
          <w:sz w:val="20"/>
          <w:lang w:val="pl-PL"/>
        </w:rPr>
        <w:t>Przestępstwa stwierdzone przez p</w:t>
      </w:r>
      <w:r w:rsidRPr="00605B5E">
        <w:rPr>
          <w:rFonts w:ascii="Times New Roman" w:hAnsi="Times New Roman" w:cs="Times New Roman"/>
          <w:color w:val="auto"/>
          <w:sz w:val="20"/>
          <w:lang w:val="pl-PL"/>
        </w:rPr>
        <w:t>olicję w zakończonych postępowaniach przygotowawczych na 1000 mieszkańców według powiatów subregionów wałbrzyskiego i jeleniogórskiego w roku 2017</w:t>
      </w:r>
      <w:bookmarkEnd w:id="59"/>
    </w:p>
    <w:p w:rsidR="00A73DFA" w:rsidRPr="00605B5E" w:rsidRDefault="0045306A" w:rsidP="001B0022">
      <w:pPr>
        <w:keepNext/>
        <w:contextualSpacing/>
        <w:jc w:val="center"/>
        <w:rPr>
          <w:rFonts w:ascii="Times New Roman" w:hAnsi="Times New Roman" w:cs="Times New Roman"/>
        </w:rPr>
      </w:pPr>
      <w:r w:rsidRPr="002501BD">
        <w:rPr>
          <w:rFonts w:ascii="Times New Roman" w:hAnsi="Times New Roman" w:cs="Times New Roman"/>
          <w:noProof/>
          <w:lang w:eastAsia="pl-PL"/>
        </w:rPr>
        <w:drawing>
          <wp:inline distT="0" distB="0" distL="0" distR="0" wp14:anchorId="55D94793" wp14:editId="0B9BC3C6">
            <wp:extent cx="5040000" cy="3663951"/>
            <wp:effectExtent l="0" t="0" r="27305" b="12700"/>
            <wp:docPr id="54" name="Wykres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F4B6B" w:rsidRDefault="00A73DFA" w:rsidP="008F4B6B">
      <w:pPr>
        <w:pStyle w:val="Legenda"/>
        <w:spacing w:line="276" w:lineRule="auto"/>
        <w:jc w:val="both"/>
        <w:rPr>
          <w:rFonts w:ascii="Times New Roman" w:hAnsi="Times New Roman" w:cs="Times New Roman"/>
          <w:b w:val="0"/>
          <w:color w:val="auto"/>
          <w:sz w:val="20"/>
          <w:lang w:val="pl-PL"/>
        </w:rPr>
      </w:pPr>
      <w:r w:rsidRPr="00605B5E">
        <w:rPr>
          <w:rFonts w:ascii="Times New Roman" w:hAnsi="Times New Roman" w:cs="Times New Roman"/>
          <w:b w:val="0"/>
          <w:color w:val="auto"/>
          <w:sz w:val="20"/>
          <w:lang w:val="pl-PL"/>
        </w:rPr>
        <w:t xml:space="preserve">Źródło: opracowanie własne </w:t>
      </w:r>
      <w:r w:rsidR="00A92547">
        <w:rPr>
          <w:rFonts w:ascii="Times New Roman" w:hAnsi="Times New Roman" w:cs="Times New Roman"/>
          <w:b w:val="0"/>
          <w:color w:val="auto"/>
          <w:sz w:val="20"/>
          <w:lang w:val="pl-PL"/>
        </w:rPr>
        <w:t>na podstawie Banku Danych Lokalnych GUS.</w:t>
      </w:r>
    </w:p>
    <w:p w:rsidR="00A73DFA" w:rsidRPr="008F4B6B" w:rsidRDefault="00A73DFA" w:rsidP="008F4B6B">
      <w:pPr>
        <w:pStyle w:val="Legenda"/>
        <w:spacing w:line="276" w:lineRule="auto"/>
        <w:ind w:firstLine="708"/>
        <w:jc w:val="both"/>
        <w:rPr>
          <w:rFonts w:ascii="Times New Roman" w:hAnsi="Times New Roman" w:cs="Times New Roman"/>
          <w:b w:val="0"/>
          <w:color w:val="auto"/>
          <w:sz w:val="20"/>
          <w:lang w:val="pl-PL"/>
        </w:rPr>
      </w:pPr>
      <w:r w:rsidRPr="00783689">
        <w:rPr>
          <w:rFonts w:ascii="Times New Roman" w:hAnsi="Times New Roman" w:cs="Times New Roman"/>
          <w:b w:val="0"/>
          <w:color w:val="auto"/>
          <w:sz w:val="22"/>
          <w:lang w:val="pl-PL"/>
        </w:rPr>
        <w:t>Porównanie do pozostałych subregionów województwa dolnośląskiego przedsta</w:t>
      </w:r>
      <w:r w:rsidR="004511F7">
        <w:rPr>
          <w:rFonts w:ascii="Times New Roman" w:hAnsi="Times New Roman" w:cs="Times New Roman"/>
          <w:b w:val="0"/>
          <w:color w:val="auto"/>
          <w:sz w:val="22"/>
          <w:lang w:val="pl-PL"/>
        </w:rPr>
        <w:t>wia wykres 28</w:t>
      </w:r>
      <w:r w:rsidR="00166950">
        <w:rPr>
          <w:rFonts w:ascii="Times New Roman" w:hAnsi="Times New Roman" w:cs="Times New Roman"/>
          <w:b w:val="0"/>
          <w:color w:val="auto"/>
          <w:sz w:val="22"/>
          <w:lang w:val="pl-PL"/>
        </w:rPr>
        <w:t>. W </w:t>
      </w:r>
      <w:r w:rsidRPr="00783689">
        <w:rPr>
          <w:rFonts w:ascii="Times New Roman" w:hAnsi="Times New Roman" w:cs="Times New Roman"/>
          <w:b w:val="0"/>
          <w:color w:val="auto"/>
          <w:sz w:val="22"/>
          <w:lang w:val="pl-PL"/>
        </w:rPr>
        <w:t>subregionie wałbrzyskim odnotowano w 2017 roku</w:t>
      </w:r>
      <w:r w:rsidR="00032FE8" w:rsidRPr="00783689">
        <w:rPr>
          <w:rFonts w:ascii="Times New Roman" w:hAnsi="Times New Roman" w:cs="Times New Roman"/>
          <w:b w:val="0"/>
          <w:color w:val="auto"/>
          <w:sz w:val="22"/>
          <w:lang w:val="pl-PL"/>
        </w:rPr>
        <w:t xml:space="preserve"> </w:t>
      </w:r>
      <w:r w:rsidRPr="00783689">
        <w:rPr>
          <w:rFonts w:ascii="Times New Roman" w:hAnsi="Times New Roman" w:cs="Times New Roman"/>
          <w:b w:val="0"/>
          <w:color w:val="auto"/>
          <w:sz w:val="22"/>
          <w:lang w:val="pl-PL"/>
        </w:rPr>
        <w:t>20 p</w:t>
      </w:r>
      <w:r w:rsidR="00C1150F" w:rsidRPr="00783689">
        <w:rPr>
          <w:rFonts w:ascii="Times New Roman" w:hAnsi="Times New Roman" w:cs="Times New Roman"/>
          <w:b w:val="0"/>
          <w:color w:val="auto"/>
          <w:sz w:val="22"/>
          <w:lang w:val="pl-PL"/>
        </w:rPr>
        <w:t>rzestępstw stwierdzonych przez p</w:t>
      </w:r>
      <w:r w:rsidR="00166950">
        <w:rPr>
          <w:rFonts w:ascii="Times New Roman" w:hAnsi="Times New Roman" w:cs="Times New Roman"/>
          <w:b w:val="0"/>
          <w:color w:val="auto"/>
          <w:sz w:val="22"/>
          <w:lang w:val="pl-PL"/>
        </w:rPr>
        <w:t>olicję w </w:t>
      </w:r>
      <w:r w:rsidRPr="00783689">
        <w:rPr>
          <w:rFonts w:ascii="Times New Roman" w:hAnsi="Times New Roman" w:cs="Times New Roman"/>
          <w:b w:val="0"/>
          <w:color w:val="auto"/>
          <w:sz w:val="22"/>
          <w:lang w:val="pl-PL"/>
        </w:rPr>
        <w:t>zakończonych postępowaniach przygotowawczych na 1000 mieszkańców, natomiast w subregionie</w:t>
      </w:r>
      <w:r w:rsidR="00753265" w:rsidRPr="00783689">
        <w:rPr>
          <w:rFonts w:ascii="Times New Roman" w:hAnsi="Times New Roman" w:cs="Times New Roman"/>
          <w:b w:val="0"/>
          <w:color w:val="auto"/>
          <w:sz w:val="22"/>
          <w:lang w:val="pl-PL"/>
        </w:rPr>
        <w:t xml:space="preserve"> jeleniogórskim 24. Subregion miasto</w:t>
      </w:r>
      <w:r w:rsidRPr="00783689">
        <w:rPr>
          <w:rFonts w:ascii="Times New Roman" w:hAnsi="Times New Roman" w:cs="Times New Roman"/>
          <w:b w:val="0"/>
          <w:color w:val="auto"/>
          <w:sz w:val="22"/>
          <w:lang w:val="pl-PL"/>
        </w:rPr>
        <w:t xml:space="preserve"> Wrocław i legnicko-głogowski znajduj</w:t>
      </w:r>
      <w:r w:rsidR="00166950">
        <w:rPr>
          <w:rFonts w:ascii="Times New Roman" w:hAnsi="Times New Roman" w:cs="Times New Roman"/>
          <w:b w:val="0"/>
          <w:color w:val="auto"/>
          <w:sz w:val="22"/>
          <w:lang w:val="pl-PL"/>
        </w:rPr>
        <w:t>ą się powyżej tych wielkości, w </w:t>
      </w:r>
      <w:r w:rsidRPr="00783689">
        <w:rPr>
          <w:rFonts w:ascii="Times New Roman" w:hAnsi="Times New Roman" w:cs="Times New Roman"/>
          <w:b w:val="0"/>
          <w:color w:val="auto"/>
          <w:sz w:val="22"/>
          <w:lang w:val="pl-PL"/>
        </w:rPr>
        <w:t>subregionie wrocławskim natomiast odnotowuje się najniższy wynik.</w:t>
      </w:r>
    </w:p>
    <w:p w:rsidR="00A73DFA" w:rsidRPr="00605B5E" w:rsidRDefault="00A73DFA" w:rsidP="00A73DFA">
      <w:pPr>
        <w:pStyle w:val="Legenda"/>
        <w:keepNext/>
        <w:spacing w:line="276" w:lineRule="auto"/>
        <w:rPr>
          <w:rFonts w:ascii="Times New Roman" w:hAnsi="Times New Roman" w:cs="Times New Roman"/>
          <w:color w:val="auto"/>
          <w:sz w:val="20"/>
          <w:lang w:val="pl-PL"/>
        </w:rPr>
      </w:pPr>
      <w:bookmarkStart w:id="60" w:name="_Toc524772730"/>
      <w:r w:rsidRPr="00605B5E">
        <w:rPr>
          <w:rFonts w:ascii="Times New Roman" w:hAnsi="Times New Roman" w:cs="Times New Roman"/>
          <w:color w:val="auto"/>
          <w:sz w:val="20"/>
          <w:lang w:val="pl-PL"/>
        </w:rPr>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28</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xml:space="preserve">. </w:t>
      </w:r>
      <w:r w:rsidR="00C1150F" w:rsidRPr="00605B5E">
        <w:rPr>
          <w:rFonts w:ascii="Times New Roman" w:hAnsi="Times New Roman" w:cs="Times New Roman"/>
          <w:color w:val="auto"/>
          <w:sz w:val="20"/>
          <w:lang w:val="pl-PL"/>
        </w:rPr>
        <w:t>Przestępstwa stwierdzone przez p</w:t>
      </w:r>
      <w:r w:rsidRPr="00605B5E">
        <w:rPr>
          <w:rFonts w:ascii="Times New Roman" w:hAnsi="Times New Roman" w:cs="Times New Roman"/>
          <w:color w:val="auto"/>
          <w:sz w:val="20"/>
          <w:lang w:val="pl-PL"/>
        </w:rPr>
        <w:t xml:space="preserve">olicję w zakończonych postępowaniach przygotowawczych na 1000 mieszkańców według subregionów </w:t>
      </w:r>
      <w:r w:rsidR="00AC679B" w:rsidRPr="00605B5E">
        <w:rPr>
          <w:rFonts w:ascii="Times New Roman" w:hAnsi="Times New Roman" w:cs="Times New Roman"/>
          <w:color w:val="auto"/>
          <w:sz w:val="20"/>
          <w:lang w:val="pl-PL"/>
        </w:rPr>
        <w:t xml:space="preserve">w </w:t>
      </w:r>
      <w:r w:rsidRPr="00605B5E">
        <w:rPr>
          <w:rFonts w:ascii="Times New Roman" w:hAnsi="Times New Roman" w:cs="Times New Roman"/>
          <w:color w:val="auto"/>
          <w:sz w:val="20"/>
          <w:lang w:val="pl-PL"/>
        </w:rPr>
        <w:t>2017</w:t>
      </w:r>
      <w:r w:rsidR="00AC679B" w:rsidRPr="00605B5E">
        <w:rPr>
          <w:rFonts w:ascii="Times New Roman" w:hAnsi="Times New Roman" w:cs="Times New Roman"/>
          <w:color w:val="auto"/>
          <w:sz w:val="20"/>
          <w:lang w:val="pl-PL"/>
        </w:rPr>
        <w:t xml:space="preserve"> roku</w:t>
      </w:r>
      <w:bookmarkEnd w:id="60"/>
      <w:r w:rsidR="000261F1" w:rsidRPr="00605B5E">
        <w:rPr>
          <w:rFonts w:ascii="Times New Roman" w:hAnsi="Times New Roman" w:cs="Times New Roman"/>
          <w:color w:val="auto"/>
          <w:sz w:val="20"/>
          <w:lang w:val="pl-PL"/>
        </w:rPr>
        <w:t xml:space="preserve"> </w:t>
      </w:r>
    </w:p>
    <w:p w:rsidR="00A73DFA" w:rsidRPr="00605B5E" w:rsidRDefault="00E3367A" w:rsidP="001B0022">
      <w:pPr>
        <w:keepNext/>
        <w:jc w:val="center"/>
        <w:rPr>
          <w:rFonts w:ascii="Times New Roman" w:hAnsi="Times New Roman" w:cs="Times New Roman"/>
        </w:rPr>
      </w:pPr>
      <w:r>
        <w:rPr>
          <w:noProof/>
          <w:lang w:eastAsia="pl-PL"/>
        </w:rPr>
        <w:drawing>
          <wp:inline distT="0" distB="0" distL="0" distR="0" wp14:anchorId="71B22F96" wp14:editId="5BD87138">
            <wp:extent cx="5040000" cy="2496710"/>
            <wp:effectExtent l="0" t="0" r="27305" b="18415"/>
            <wp:docPr id="73" name="Wykres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73DFA" w:rsidRPr="00605B5E" w:rsidRDefault="00A73DFA" w:rsidP="00A73DFA">
      <w:pPr>
        <w:pStyle w:val="Legenda"/>
        <w:spacing w:line="276" w:lineRule="auto"/>
        <w:rPr>
          <w:rFonts w:ascii="Times New Roman" w:hAnsi="Times New Roman" w:cs="Times New Roman"/>
          <w:b w:val="0"/>
          <w:color w:val="auto"/>
          <w:sz w:val="20"/>
          <w:lang w:val="pl-PL"/>
        </w:rPr>
      </w:pPr>
      <w:r w:rsidRPr="00605B5E">
        <w:rPr>
          <w:rFonts w:ascii="Times New Roman" w:hAnsi="Times New Roman" w:cs="Times New Roman"/>
          <w:b w:val="0"/>
          <w:color w:val="auto"/>
          <w:sz w:val="20"/>
          <w:lang w:val="pl-PL"/>
        </w:rPr>
        <w:t xml:space="preserve">Źródło: opracowanie własne </w:t>
      </w:r>
      <w:r w:rsidR="00A92547">
        <w:rPr>
          <w:rFonts w:ascii="Times New Roman" w:hAnsi="Times New Roman" w:cs="Times New Roman"/>
          <w:b w:val="0"/>
          <w:color w:val="auto"/>
          <w:sz w:val="20"/>
          <w:lang w:val="pl-PL"/>
        </w:rPr>
        <w:t>na podstawie Banku Danych Lokalnych GUS.</w:t>
      </w:r>
    </w:p>
    <w:p w:rsidR="00607586" w:rsidRDefault="00607586" w:rsidP="0031322C">
      <w:pPr>
        <w:spacing w:before="240" w:after="120"/>
        <w:rPr>
          <w:rFonts w:ascii="Times New Roman" w:hAnsi="Times New Roman" w:cs="Times New Roman"/>
          <w:b/>
          <w:sz w:val="24"/>
        </w:rPr>
      </w:pPr>
      <w:bookmarkStart w:id="61" w:name="_Toc514875965"/>
    </w:p>
    <w:p w:rsidR="00A73DFA" w:rsidRPr="008F4B6B" w:rsidRDefault="00A73DFA" w:rsidP="0031322C">
      <w:pPr>
        <w:spacing w:before="240" w:after="120"/>
        <w:rPr>
          <w:rFonts w:ascii="Times New Roman" w:hAnsi="Times New Roman" w:cs="Times New Roman"/>
          <w:b/>
          <w:sz w:val="32"/>
        </w:rPr>
      </w:pPr>
      <w:r w:rsidRPr="00A55572">
        <w:rPr>
          <w:rFonts w:ascii="Times New Roman" w:hAnsi="Times New Roman" w:cs="Times New Roman"/>
          <w:b/>
          <w:sz w:val="24"/>
        </w:rPr>
        <w:lastRenderedPageBreak/>
        <w:t>Miasta średnie tracące funkcje społeczno-gospodarcze</w:t>
      </w:r>
      <w:bookmarkEnd w:id="61"/>
    </w:p>
    <w:p w:rsidR="00A73DFA" w:rsidRPr="00783689" w:rsidRDefault="00A73DFA" w:rsidP="00EC4E2B">
      <w:pPr>
        <w:spacing w:line="276" w:lineRule="auto"/>
        <w:ind w:firstLine="708"/>
        <w:contextualSpacing/>
        <w:jc w:val="both"/>
        <w:rPr>
          <w:rFonts w:ascii="Times New Roman" w:hAnsi="Times New Roman" w:cs="Times New Roman"/>
        </w:rPr>
      </w:pPr>
      <w:r w:rsidRPr="00783689">
        <w:rPr>
          <w:rFonts w:ascii="Times New Roman" w:hAnsi="Times New Roman" w:cs="Times New Roman"/>
        </w:rPr>
        <w:t>W Strategii na rzecz Odpowiedzialnego Rozwoju do roku 2020 (z perspektywą do</w:t>
      </w:r>
      <w:r w:rsidR="000261F1" w:rsidRPr="00783689">
        <w:rPr>
          <w:rFonts w:ascii="Times New Roman" w:hAnsi="Times New Roman" w:cs="Times New Roman"/>
        </w:rPr>
        <w:t> </w:t>
      </w:r>
      <w:r w:rsidRPr="00783689">
        <w:rPr>
          <w:rFonts w:ascii="Times New Roman" w:hAnsi="Times New Roman" w:cs="Times New Roman"/>
        </w:rPr>
        <w:t>2030</w:t>
      </w:r>
      <w:r w:rsidR="000261F1" w:rsidRPr="00783689">
        <w:rPr>
          <w:rFonts w:ascii="Times New Roman" w:hAnsi="Times New Roman" w:cs="Times New Roman"/>
        </w:rPr>
        <w:t> </w:t>
      </w:r>
      <w:r w:rsidR="00AC679B" w:rsidRPr="00783689">
        <w:rPr>
          <w:rFonts w:ascii="Times New Roman" w:hAnsi="Times New Roman" w:cs="Times New Roman"/>
        </w:rPr>
        <w:t>roku</w:t>
      </w:r>
      <w:r w:rsidRPr="00783689">
        <w:rPr>
          <w:rFonts w:ascii="Times New Roman" w:hAnsi="Times New Roman" w:cs="Times New Roman"/>
        </w:rPr>
        <w:t>) wyróżniono obszary, które ze względu na koncentrację czynników społeczno-gospodarczych negatywnie wpływających na ich dynamikę rozwoju</w:t>
      </w:r>
      <w:r w:rsidR="00C1150F" w:rsidRPr="00783689">
        <w:rPr>
          <w:rFonts w:ascii="Times New Roman" w:hAnsi="Times New Roman" w:cs="Times New Roman"/>
        </w:rPr>
        <w:t>,</w:t>
      </w:r>
      <w:r w:rsidRPr="00783689">
        <w:rPr>
          <w:rFonts w:ascii="Times New Roman" w:hAnsi="Times New Roman" w:cs="Times New Roman"/>
        </w:rPr>
        <w:t xml:space="preserve"> nie wykorzystują w pełni swoich możliwości rozwojowych. W ich skład wchodzą między innymi średnie miasta tracące funkcje społeczno-gospodarcze, do których zal</w:t>
      </w:r>
      <w:r w:rsidR="00753265" w:rsidRPr="00783689">
        <w:rPr>
          <w:rFonts w:ascii="Times New Roman" w:hAnsi="Times New Roman" w:cs="Times New Roman"/>
        </w:rPr>
        <w:t>icza się także miasta subregionów</w:t>
      </w:r>
      <w:r w:rsidRPr="00783689">
        <w:rPr>
          <w:rFonts w:ascii="Times New Roman" w:hAnsi="Times New Roman" w:cs="Times New Roman"/>
        </w:rPr>
        <w:t xml:space="preserve"> wałbrzyskiego i jeleniogórskiego.</w:t>
      </w:r>
    </w:p>
    <w:p w:rsidR="00A73DFA" w:rsidRPr="00783689" w:rsidRDefault="00A73DFA" w:rsidP="00EC4E2B">
      <w:pPr>
        <w:spacing w:line="276" w:lineRule="auto"/>
        <w:ind w:firstLine="708"/>
        <w:contextualSpacing/>
        <w:jc w:val="both"/>
        <w:rPr>
          <w:rFonts w:ascii="Times New Roman" w:hAnsi="Times New Roman" w:cs="Times New Roman"/>
        </w:rPr>
      </w:pPr>
      <w:r w:rsidRPr="00783689">
        <w:rPr>
          <w:rFonts w:ascii="Times New Roman" w:hAnsi="Times New Roman" w:cs="Times New Roman"/>
        </w:rPr>
        <w:t>Miasta tracące funkcję społeczno-gospodarcze to miasta, w których po wejściu Polski do U</w:t>
      </w:r>
      <w:r w:rsidR="00C1150F" w:rsidRPr="00783689">
        <w:rPr>
          <w:rFonts w:ascii="Times New Roman" w:hAnsi="Times New Roman" w:cs="Times New Roman"/>
        </w:rPr>
        <w:t xml:space="preserve">nii </w:t>
      </w:r>
      <w:r w:rsidRPr="00783689">
        <w:rPr>
          <w:rFonts w:ascii="Times New Roman" w:hAnsi="Times New Roman" w:cs="Times New Roman"/>
        </w:rPr>
        <w:t>E</w:t>
      </w:r>
      <w:r w:rsidR="00C1150F" w:rsidRPr="00783689">
        <w:rPr>
          <w:rFonts w:ascii="Times New Roman" w:hAnsi="Times New Roman" w:cs="Times New Roman"/>
        </w:rPr>
        <w:t>uropejskiej</w:t>
      </w:r>
      <w:r w:rsidRPr="00783689">
        <w:rPr>
          <w:rFonts w:ascii="Times New Roman" w:hAnsi="Times New Roman" w:cs="Times New Roman"/>
        </w:rPr>
        <w:t xml:space="preserve"> nastąpił spadek ich funkcji względem pozycji innych miast i całego kraju. Powodem tego może być zarówno tzw. wypłukiwanie funkcji (szczególnie wyższego rzędu)</w:t>
      </w:r>
      <w:r w:rsidR="00C1150F" w:rsidRPr="00783689">
        <w:rPr>
          <w:rFonts w:ascii="Times New Roman" w:hAnsi="Times New Roman" w:cs="Times New Roman"/>
        </w:rPr>
        <w:t>, jak również</w:t>
      </w:r>
      <w:r w:rsidRPr="00783689">
        <w:rPr>
          <w:rFonts w:ascii="Times New Roman" w:hAnsi="Times New Roman" w:cs="Times New Roman"/>
        </w:rPr>
        <w:t xml:space="preserve"> brak tworzenia </w:t>
      </w:r>
      <w:r w:rsidR="009D59FC" w:rsidRPr="00783689">
        <w:rPr>
          <w:rFonts w:ascii="Times New Roman" w:hAnsi="Times New Roman" w:cs="Times New Roman"/>
        </w:rPr>
        <w:t>nowych</w:t>
      </w:r>
      <w:r w:rsidRPr="00783689">
        <w:rPr>
          <w:rFonts w:ascii="Times New Roman" w:hAnsi="Times New Roman" w:cs="Times New Roman"/>
        </w:rPr>
        <w:t xml:space="preserve">. </w:t>
      </w:r>
    </w:p>
    <w:p w:rsidR="00A73DFA" w:rsidRPr="00783689" w:rsidRDefault="00A73DFA" w:rsidP="00EC4E2B">
      <w:pPr>
        <w:spacing w:line="276" w:lineRule="auto"/>
        <w:ind w:firstLine="708"/>
        <w:contextualSpacing/>
        <w:jc w:val="both"/>
        <w:rPr>
          <w:rFonts w:ascii="Times New Roman" w:hAnsi="Times New Roman" w:cs="Times New Roman"/>
        </w:rPr>
      </w:pPr>
      <w:r w:rsidRPr="00783689">
        <w:rPr>
          <w:rFonts w:ascii="Times New Roman" w:hAnsi="Times New Roman" w:cs="Times New Roman"/>
        </w:rPr>
        <w:t>W</w:t>
      </w:r>
      <w:r w:rsidR="009D59FC" w:rsidRPr="00783689">
        <w:rPr>
          <w:rFonts w:ascii="Times New Roman" w:hAnsi="Times New Roman" w:cs="Times New Roman"/>
        </w:rPr>
        <w:t xml:space="preserve"> cytowanej Strategii na rzecz Odpowiedzialnego Rozwoju w</w:t>
      </w:r>
      <w:r w:rsidRPr="00783689">
        <w:rPr>
          <w:rFonts w:ascii="Times New Roman" w:hAnsi="Times New Roman" w:cs="Times New Roman"/>
        </w:rPr>
        <w:t xml:space="preserve"> celu wytypowania miast tracących funkcje społeczno-gospodarcze wzięto pod uwagę 7 wskaźników: zmiana rejestrowanej liczby ludności (2004-2014), prognoza liczby ludności GUS do 2035 </w:t>
      </w:r>
      <w:r w:rsidR="00AC679B" w:rsidRPr="00783689">
        <w:rPr>
          <w:rFonts w:ascii="Times New Roman" w:hAnsi="Times New Roman" w:cs="Times New Roman"/>
        </w:rPr>
        <w:t>roku</w:t>
      </w:r>
      <w:r w:rsidRPr="00783689">
        <w:rPr>
          <w:rFonts w:ascii="Times New Roman" w:hAnsi="Times New Roman" w:cs="Times New Roman"/>
        </w:rPr>
        <w:t xml:space="preserve"> w powiecie, zmiana liczby bezrobotnych (2004-2014), zmiana dochodów własnych w budżetach gmin (2004-2014), zmiana liczby udzielonych noclegów (2004/2005-2013/2014), zmiana liczby zarejestrowanych podmiotów gospodarczych (2004-2014), zmiana liczby siedzib największych spółek wg Listy 2000 Rzeczpospolitej (2004-2013).</w:t>
      </w:r>
    </w:p>
    <w:p w:rsidR="00A73DFA" w:rsidRPr="00605B5E" w:rsidRDefault="00A73DFA" w:rsidP="00A73DFA">
      <w:pPr>
        <w:pStyle w:val="Legenda"/>
        <w:keepNext/>
        <w:spacing w:line="276" w:lineRule="auto"/>
        <w:rPr>
          <w:rFonts w:ascii="Times New Roman" w:hAnsi="Times New Roman" w:cs="Times New Roman"/>
          <w:color w:val="auto"/>
          <w:sz w:val="20"/>
          <w:lang w:val="pl-PL"/>
        </w:rPr>
      </w:pPr>
      <w:bookmarkStart w:id="62" w:name="_Toc524772674"/>
      <w:r w:rsidRPr="00605B5E">
        <w:rPr>
          <w:rFonts w:ascii="Times New Roman" w:hAnsi="Times New Roman" w:cs="Times New Roman"/>
          <w:color w:val="auto"/>
          <w:sz w:val="20"/>
          <w:lang w:val="pl-PL"/>
        </w:rPr>
        <w:t xml:space="preserve">Tabela </w:t>
      </w:r>
      <w:r w:rsidR="00B12F2C" w:rsidRPr="00605B5E">
        <w:rPr>
          <w:rFonts w:ascii="Times New Roman" w:hAnsi="Times New Roman" w:cs="Times New Roman"/>
          <w:color w:val="auto"/>
          <w:sz w:val="20"/>
        </w:rPr>
        <w:fldChar w:fldCharType="begin"/>
      </w:r>
      <w:r w:rsidRPr="00605B5E">
        <w:rPr>
          <w:rFonts w:ascii="Times New Roman" w:hAnsi="Times New Roman" w:cs="Times New Roman"/>
          <w:color w:val="auto"/>
          <w:sz w:val="20"/>
          <w:lang w:val="pl-PL"/>
        </w:rPr>
        <w:instrText xml:space="preserve"> SEQ Tabela \* ARABIC </w:instrText>
      </w:r>
      <w:r w:rsidR="00B12F2C" w:rsidRPr="00605B5E">
        <w:rPr>
          <w:rFonts w:ascii="Times New Roman" w:hAnsi="Times New Roman" w:cs="Times New Roman"/>
          <w:color w:val="auto"/>
          <w:sz w:val="20"/>
        </w:rPr>
        <w:fldChar w:fldCharType="separate"/>
      </w:r>
      <w:r w:rsidR="00F45E1B">
        <w:rPr>
          <w:rFonts w:ascii="Times New Roman" w:hAnsi="Times New Roman" w:cs="Times New Roman"/>
          <w:noProof/>
          <w:color w:val="auto"/>
          <w:sz w:val="20"/>
          <w:lang w:val="pl-PL"/>
        </w:rPr>
        <w:t>9</w:t>
      </w:r>
      <w:r w:rsidR="00B12F2C" w:rsidRPr="00605B5E">
        <w:rPr>
          <w:rFonts w:ascii="Times New Roman" w:hAnsi="Times New Roman" w:cs="Times New Roman"/>
          <w:color w:val="auto"/>
          <w:sz w:val="20"/>
        </w:rPr>
        <w:fldChar w:fldCharType="end"/>
      </w:r>
      <w:r w:rsidRPr="00605B5E">
        <w:rPr>
          <w:rFonts w:ascii="Times New Roman" w:hAnsi="Times New Roman" w:cs="Times New Roman"/>
          <w:color w:val="auto"/>
          <w:sz w:val="20"/>
          <w:lang w:val="pl-PL"/>
        </w:rPr>
        <w:t>. Miasta średnie tracące funkcje spo</w:t>
      </w:r>
      <w:r w:rsidR="009D59FC" w:rsidRPr="00605B5E">
        <w:rPr>
          <w:rFonts w:ascii="Times New Roman" w:hAnsi="Times New Roman" w:cs="Times New Roman"/>
          <w:color w:val="auto"/>
          <w:sz w:val="20"/>
          <w:lang w:val="pl-PL"/>
        </w:rPr>
        <w:t>łeczno-gospodarcze w subregionach</w:t>
      </w:r>
      <w:r w:rsidRPr="00605B5E">
        <w:rPr>
          <w:rFonts w:ascii="Times New Roman" w:hAnsi="Times New Roman" w:cs="Times New Roman"/>
          <w:color w:val="auto"/>
          <w:sz w:val="20"/>
          <w:lang w:val="pl-PL"/>
        </w:rPr>
        <w:t xml:space="preserve"> wałbrzyskim i jeleniogórskim</w:t>
      </w:r>
      <w:bookmarkEnd w:id="62"/>
    </w:p>
    <w:tbl>
      <w:tblPr>
        <w:tblStyle w:val="Jasnalistaakcent1"/>
        <w:tblW w:w="0" w:type="auto"/>
        <w:jc w:val="center"/>
        <w:tblLook w:val="04A0" w:firstRow="1" w:lastRow="0" w:firstColumn="1" w:lastColumn="0" w:noHBand="0" w:noVBand="1"/>
      </w:tblPr>
      <w:tblGrid>
        <w:gridCol w:w="2962"/>
        <w:gridCol w:w="2000"/>
        <w:gridCol w:w="4142"/>
      </w:tblGrid>
      <w:tr w:rsidR="00A73DFA" w:rsidRPr="00605B5E" w:rsidTr="008031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2" w:type="dxa"/>
          </w:tcPr>
          <w:p w:rsidR="00A73DFA" w:rsidRPr="00B96D4A" w:rsidRDefault="00A73DFA" w:rsidP="00CF6189">
            <w:pPr>
              <w:spacing w:line="276" w:lineRule="auto"/>
              <w:jc w:val="center"/>
              <w:rPr>
                <w:rFonts w:ascii="Times New Roman" w:hAnsi="Times New Roman" w:cs="Times New Roman"/>
                <w:color w:val="auto"/>
                <w:sz w:val="20"/>
                <w:szCs w:val="20"/>
              </w:rPr>
            </w:pPr>
            <w:r w:rsidRPr="00B96D4A">
              <w:rPr>
                <w:rFonts w:ascii="Times New Roman" w:hAnsi="Times New Roman" w:cs="Times New Roman"/>
                <w:color w:val="auto"/>
                <w:sz w:val="20"/>
                <w:szCs w:val="20"/>
              </w:rPr>
              <w:t>Miasto</w:t>
            </w:r>
          </w:p>
        </w:tc>
        <w:tc>
          <w:tcPr>
            <w:tcW w:w="2000" w:type="dxa"/>
          </w:tcPr>
          <w:p w:rsidR="00A73DFA" w:rsidRPr="00B96D4A" w:rsidRDefault="00A73DFA" w:rsidP="00CF618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96D4A">
              <w:rPr>
                <w:rFonts w:ascii="Times New Roman" w:hAnsi="Times New Roman" w:cs="Times New Roman"/>
                <w:color w:val="auto"/>
                <w:sz w:val="20"/>
                <w:szCs w:val="20"/>
              </w:rPr>
              <w:t>Liczba spełnionych kryteriów (max. 7)</w:t>
            </w:r>
          </w:p>
        </w:tc>
        <w:tc>
          <w:tcPr>
            <w:tcW w:w="4142" w:type="dxa"/>
          </w:tcPr>
          <w:p w:rsidR="00A73DFA" w:rsidRPr="00B96D4A" w:rsidRDefault="00A73DFA" w:rsidP="00CF618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B96D4A">
              <w:rPr>
                <w:rFonts w:ascii="Times New Roman" w:hAnsi="Times New Roman" w:cs="Times New Roman"/>
                <w:color w:val="auto"/>
                <w:sz w:val="20"/>
                <w:szCs w:val="20"/>
              </w:rPr>
              <w:t>Typologia</w:t>
            </w:r>
          </w:p>
        </w:tc>
      </w:tr>
      <w:tr w:rsidR="00A73DFA" w:rsidRPr="00605B5E" w:rsidTr="008031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2" w:type="dxa"/>
          </w:tcPr>
          <w:p w:rsidR="00A73DFA" w:rsidRPr="00605B5E" w:rsidRDefault="00A73DFA" w:rsidP="00CC5F11">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Kamienna Góra</w:t>
            </w:r>
          </w:p>
        </w:tc>
        <w:tc>
          <w:tcPr>
            <w:tcW w:w="2000" w:type="dxa"/>
          </w:tcPr>
          <w:p w:rsidR="00A73DFA" w:rsidRPr="00605B5E" w:rsidRDefault="00A73DFA"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6</w:t>
            </w:r>
          </w:p>
        </w:tc>
        <w:tc>
          <w:tcPr>
            <w:tcW w:w="4142" w:type="dxa"/>
            <w:vMerge w:val="restart"/>
          </w:tcPr>
          <w:p w:rsidR="00A73DFA" w:rsidRPr="00605B5E" w:rsidRDefault="00A73DFA"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silna utrata funkcji, mocno niekorzystna sytuacja społeczno- gospodarcza</w:t>
            </w:r>
          </w:p>
        </w:tc>
      </w:tr>
      <w:tr w:rsidR="00A73DFA" w:rsidRPr="00605B5E" w:rsidTr="0080312C">
        <w:trPr>
          <w:jc w:val="center"/>
        </w:trPr>
        <w:tc>
          <w:tcPr>
            <w:cnfStyle w:val="001000000000" w:firstRow="0" w:lastRow="0" w:firstColumn="1" w:lastColumn="0" w:oddVBand="0" w:evenVBand="0" w:oddHBand="0" w:evenHBand="0" w:firstRowFirstColumn="0" w:firstRowLastColumn="0" w:lastRowFirstColumn="0" w:lastRowLastColumn="0"/>
            <w:tcW w:w="2962" w:type="dxa"/>
          </w:tcPr>
          <w:p w:rsidR="00A73DFA" w:rsidRPr="00605B5E" w:rsidRDefault="00A73DFA" w:rsidP="00CC5F11">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Ząbkowice Śląskie</w:t>
            </w:r>
          </w:p>
        </w:tc>
        <w:tc>
          <w:tcPr>
            <w:tcW w:w="2000" w:type="dxa"/>
          </w:tcPr>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6</w:t>
            </w:r>
          </w:p>
        </w:tc>
        <w:tc>
          <w:tcPr>
            <w:tcW w:w="4142" w:type="dxa"/>
            <w:vMerge/>
          </w:tcPr>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73DFA" w:rsidRPr="00605B5E" w:rsidTr="008031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2" w:type="dxa"/>
          </w:tcPr>
          <w:p w:rsidR="00A73DFA" w:rsidRPr="00605B5E" w:rsidRDefault="00A73DFA" w:rsidP="00CC5F11">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Jelenia Góra</w:t>
            </w:r>
          </w:p>
        </w:tc>
        <w:tc>
          <w:tcPr>
            <w:tcW w:w="2000" w:type="dxa"/>
          </w:tcPr>
          <w:p w:rsidR="00A73DFA" w:rsidRPr="00605B5E" w:rsidRDefault="00A73DFA"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6</w:t>
            </w:r>
          </w:p>
        </w:tc>
        <w:tc>
          <w:tcPr>
            <w:tcW w:w="4142" w:type="dxa"/>
          </w:tcPr>
          <w:p w:rsidR="00A73DFA" w:rsidRPr="00605B5E" w:rsidRDefault="00A73DFA"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silna utrata funkcji, niekorzystna sytuacja społeczno-gospodarcza</w:t>
            </w:r>
          </w:p>
        </w:tc>
      </w:tr>
      <w:tr w:rsidR="00A73DFA" w:rsidRPr="00605B5E" w:rsidTr="0080312C">
        <w:trPr>
          <w:jc w:val="center"/>
        </w:trPr>
        <w:tc>
          <w:tcPr>
            <w:cnfStyle w:val="001000000000" w:firstRow="0" w:lastRow="0" w:firstColumn="1" w:lastColumn="0" w:oddVBand="0" w:evenVBand="0" w:oddHBand="0" w:evenHBand="0" w:firstRowFirstColumn="0" w:firstRowLastColumn="0" w:lastRowFirstColumn="0" w:lastRowLastColumn="0"/>
            <w:tcW w:w="2962" w:type="dxa"/>
          </w:tcPr>
          <w:p w:rsidR="00A73DFA" w:rsidRPr="00605B5E" w:rsidRDefault="00A73DFA" w:rsidP="00CC5F11">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Nowa Ruda</w:t>
            </w:r>
          </w:p>
        </w:tc>
        <w:tc>
          <w:tcPr>
            <w:tcW w:w="2000" w:type="dxa"/>
          </w:tcPr>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5</w:t>
            </w:r>
          </w:p>
        </w:tc>
        <w:tc>
          <w:tcPr>
            <w:tcW w:w="4142" w:type="dxa"/>
            <w:vMerge w:val="restart"/>
          </w:tcPr>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utrata funkcji, mocno niekorzystna sytuacja społeczno-gospodarcza</w:t>
            </w:r>
          </w:p>
        </w:tc>
      </w:tr>
      <w:tr w:rsidR="00A73DFA" w:rsidRPr="00605B5E" w:rsidTr="008031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2" w:type="dxa"/>
          </w:tcPr>
          <w:p w:rsidR="00A73DFA" w:rsidRPr="00605B5E" w:rsidRDefault="00A73DFA" w:rsidP="00CC5F11">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Kłodzko</w:t>
            </w:r>
          </w:p>
        </w:tc>
        <w:tc>
          <w:tcPr>
            <w:tcW w:w="2000" w:type="dxa"/>
          </w:tcPr>
          <w:p w:rsidR="00A73DFA" w:rsidRPr="00605B5E" w:rsidRDefault="00A73DFA"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5</w:t>
            </w:r>
          </w:p>
        </w:tc>
        <w:tc>
          <w:tcPr>
            <w:tcW w:w="4142" w:type="dxa"/>
            <w:vMerge/>
          </w:tcPr>
          <w:p w:rsidR="00A73DFA" w:rsidRPr="00605B5E" w:rsidRDefault="00A73DFA"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A73DFA" w:rsidRPr="00605B5E" w:rsidTr="0080312C">
        <w:trPr>
          <w:jc w:val="center"/>
        </w:trPr>
        <w:tc>
          <w:tcPr>
            <w:cnfStyle w:val="001000000000" w:firstRow="0" w:lastRow="0" w:firstColumn="1" w:lastColumn="0" w:oddVBand="0" w:evenVBand="0" w:oddHBand="0" w:evenHBand="0" w:firstRowFirstColumn="0" w:firstRowLastColumn="0" w:lastRowFirstColumn="0" w:lastRowLastColumn="0"/>
            <w:tcW w:w="2962" w:type="dxa"/>
          </w:tcPr>
          <w:p w:rsidR="00A73DFA" w:rsidRPr="00605B5E" w:rsidRDefault="00A73DFA" w:rsidP="00CC5F11">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Bielawa</w:t>
            </w:r>
          </w:p>
        </w:tc>
        <w:tc>
          <w:tcPr>
            <w:tcW w:w="2000" w:type="dxa"/>
          </w:tcPr>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5</w:t>
            </w:r>
          </w:p>
        </w:tc>
        <w:tc>
          <w:tcPr>
            <w:tcW w:w="4142" w:type="dxa"/>
            <w:vMerge/>
          </w:tcPr>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73DFA" w:rsidRPr="00605B5E" w:rsidTr="008031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2" w:type="dxa"/>
          </w:tcPr>
          <w:p w:rsidR="00A73DFA" w:rsidRPr="00605B5E" w:rsidRDefault="00A73DFA" w:rsidP="00CC5F11">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Wałbrzych</w:t>
            </w:r>
          </w:p>
        </w:tc>
        <w:tc>
          <w:tcPr>
            <w:tcW w:w="2000" w:type="dxa"/>
          </w:tcPr>
          <w:p w:rsidR="00A73DFA" w:rsidRPr="00605B5E" w:rsidRDefault="00A73DFA"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4</w:t>
            </w:r>
          </w:p>
        </w:tc>
        <w:tc>
          <w:tcPr>
            <w:tcW w:w="4142" w:type="dxa"/>
            <w:vMerge/>
          </w:tcPr>
          <w:p w:rsidR="00A73DFA" w:rsidRPr="00605B5E" w:rsidRDefault="00A73DFA"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A73DFA" w:rsidRPr="00605B5E" w:rsidTr="0080312C">
        <w:trPr>
          <w:jc w:val="center"/>
        </w:trPr>
        <w:tc>
          <w:tcPr>
            <w:cnfStyle w:val="001000000000" w:firstRow="0" w:lastRow="0" w:firstColumn="1" w:lastColumn="0" w:oddVBand="0" w:evenVBand="0" w:oddHBand="0" w:evenHBand="0" w:firstRowFirstColumn="0" w:firstRowLastColumn="0" w:lastRowFirstColumn="0" w:lastRowLastColumn="0"/>
            <w:tcW w:w="2962" w:type="dxa"/>
          </w:tcPr>
          <w:p w:rsidR="00A73DFA" w:rsidRPr="00605B5E" w:rsidRDefault="00A73DFA" w:rsidP="00CC5F11">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Lubań</w:t>
            </w:r>
          </w:p>
        </w:tc>
        <w:tc>
          <w:tcPr>
            <w:tcW w:w="2000" w:type="dxa"/>
          </w:tcPr>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4</w:t>
            </w:r>
          </w:p>
        </w:tc>
        <w:tc>
          <w:tcPr>
            <w:tcW w:w="4142" w:type="dxa"/>
            <w:vMerge/>
          </w:tcPr>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73DFA" w:rsidRPr="00605B5E" w:rsidTr="008031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2" w:type="dxa"/>
          </w:tcPr>
          <w:p w:rsidR="00A73DFA" w:rsidRPr="00605B5E" w:rsidRDefault="00A73DFA" w:rsidP="00CC5F11">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Zgorzelec</w:t>
            </w:r>
          </w:p>
        </w:tc>
        <w:tc>
          <w:tcPr>
            <w:tcW w:w="2000" w:type="dxa"/>
          </w:tcPr>
          <w:p w:rsidR="00A73DFA" w:rsidRPr="00605B5E" w:rsidRDefault="00A73DFA"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5</w:t>
            </w:r>
          </w:p>
        </w:tc>
        <w:tc>
          <w:tcPr>
            <w:tcW w:w="4142" w:type="dxa"/>
            <w:vMerge w:val="restart"/>
          </w:tcPr>
          <w:p w:rsidR="00A73DFA" w:rsidRPr="00605B5E" w:rsidRDefault="00A73DFA"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utrata funkcji, niekorzystna sytuacja społeczno-gospodarcza</w:t>
            </w:r>
          </w:p>
        </w:tc>
      </w:tr>
      <w:tr w:rsidR="00A73DFA" w:rsidRPr="00605B5E" w:rsidTr="0080312C">
        <w:trPr>
          <w:jc w:val="center"/>
        </w:trPr>
        <w:tc>
          <w:tcPr>
            <w:cnfStyle w:val="001000000000" w:firstRow="0" w:lastRow="0" w:firstColumn="1" w:lastColumn="0" w:oddVBand="0" w:evenVBand="0" w:oddHBand="0" w:evenHBand="0" w:firstRowFirstColumn="0" w:firstRowLastColumn="0" w:lastRowFirstColumn="0" w:lastRowLastColumn="0"/>
            <w:tcW w:w="2962" w:type="dxa"/>
          </w:tcPr>
          <w:p w:rsidR="00A73DFA" w:rsidRPr="00605B5E" w:rsidRDefault="00A73DFA" w:rsidP="00CF6189">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Dzierżoniów</w:t>
            </w:r>
          </w:p>
        </w:tc>
        <w:tc>
          <w:tcPr>
            <w:tcW w:w="2000" w:type="dxa"/>
          </w:tcPr>
          <w:p w:rsidR="00A73DFA" w:rsidRPr="00605B5E"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5</w:t>
            </w:r>
          </w:p>
        </w:tc>
        <w:tc>
          <w:tcPr>
            <w:tcW w:w="4142" w:type="dxa"/>
            <w:vMerge/>
          </w:tcPr>
          <w:p w:rsidR="00A73DFA" w:rsidRPr="00605B5E"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73DFA" w:rsidRPr="00605B5E" w:rsidTr="008031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2" w:type="dxa"/>
          </w:tcPr>
          <w:p w:rsidR="00A73DFA" w:rsidRPr="00605B5E" w:rsidRDefault="00A73DFA" w:rsidP="00CF6189">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Jawor</w:t>
            </w:r>
          </w:p>
        </w:tc>
        <w:tc>
          <w:tcPr>
            <w:tcW w:w="2000" w:type="dxa"/>
          </w:tcPr>
          <w:p w:rsidR="00A73DFA" w:rsidRPr="00605B5E"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5</w:t>
            </w:r>
          </w:p>
        </w:tc>
        <w:tc>
          <w:tcPr>
            <w:tcW w:w="4142" w:type="dxa"/>
            <w:vMerge/>
          </w:tcPr>
          <w:p w:rsidR="00A73DFA" w:rsidRPr="00605B5E"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A73DFA" w:rsidRPr="00605B5E" w:rsidTr="0080312C">
        <w:trPr>
          <w:jc w:val="center"/>
        </w:trPr>
        <w:tc>
          <w:tcPr>
            <w:cnfStyle w:val="001000000000" w:firstRow="0" w:lastRow="0" w:firstColumn="1" w:lastColumn="0" w:oddVBand="0" w:evenVBand="0" w:oddHBand="0" w:evenHBand="0" w:firstRowFirstColumn="0" w:firstRowLastColumn="0" w:lastRowFirstColumn="0" w:lastRowLastColumn="0"/>
            <w:tcW w:w="2962" w:type="dxa"/>
          </w:tcPr>
          <w:p w:rsidR="00A73DFA" w:rsidRPr="00605B5E" w:rsidRDefault="00A73DFA" w:rsidP="00CF6189">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Bolesławiec</w:t>
            </w:r>
          </w:p>
        </w:tc>
        <w:tc>
          <w:tcPr>
            <w:tcW w:w="2000" w:type="dxa"/>
          </w:tcPr>
          <w:p w:rsidR="00A73DFA" w:rsidRPr="00605B5E"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5</w:t>
            </w:r>
          </w:p>
        </w:tc>
        <w:tc>
          <w:tcPr>
            <w:tcW w:w="4142" w:type="dxa"/>
            <w:vMerge/>
          </w:tcPr>
          <w:p w:rsidR="00A73DFA" w:rsidRPr="00605B5E"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A73DFA" w:rsidRPr="00605B5E" w:rsidTr="008031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62" w:type="dxa"/>
          </w:tcPr>
          <w:p w:rsidR="00A73DFA" w:rsidRPr="00605B5E" w:rsidRDefault="00A73DFA" w:rsidP="00CF6189">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Świebodzice</w:t>
            </w:r>
          </w:p>
        </w:tc>
        <w:tc>
          <w:tcPr>
            <w:tcW w:w="2000" w:type="dxa"/>
          </w:tcPr>
          <w:p w:rsidR="00A73DFA" w:rsidRPr="00605B5E"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4</w:t>
            </w:r>
          </w:p>
        </w:tc>
        <w:tc>
          <w:tcPr>
            <w:tcW w:w="4142" w:type="dxa"/>
            <w:vMerge/>
          </w:tcPr>
          <w:p w:rsidR="00A73DFA" w:rsidRPr="00605B5E"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A73DFA" w:rsidRPr="00605B5E" w:rsidTr="0080312C">
        <w:trPr>
          <w:jc w:val="center"/>
        </w:trPr>
        <w:tc>
          <w:tcPr>
            <w:cnfStyle w:val="001000000000" w:firstRow="0" w:lastRow="0" w:firstColumn="1" w:lastColumn="0" w:oddVBand="0" w:evenVBand="0" w:oddHBand="0" w:evenHBand="0" w:firstRowFirstColumn="0" w:firstRowLastColumn="0" w:lastRowFirstColumn="0" w:lastRowLastColumn="0"/>
            <w:tcW w:w="2962" w:type="dxa"/>
          </w:tcPr>
          <w:p w:rsidR="00A73DFA" w:rsidRPr="00605B5E" w:rsidRDefault="00A73DFA" w:rsidP="00CF6189">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Złotoryja</w:t>
            </w:r>
          </w:p>
        </w:tc>
        <w:tc>
          <w:tcPr>
            <w:tcW w:w="2000" w:type="dxa"/>
          </w:tcPr>
          <w:p w:rsidR="00A73DFA" w:rsidRPr="00605B5E"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5</w:t>
            </w:r>
          </w:p>
        </w:tc>
        <w:tc>
          <w:tcPr>
            <w:tcW w:w="4142" w:type="dxa"/>
            <w:vMerge/>
          </w:tcPr>
          <w:p w:rsidR="00A73DFA" w:rsidRPr="00605B5E" w:rsidRDefault="00A73DFA" w:rsidP="00CF6189">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rsidR="001930A4" w:rsidRPr="00605B5E" w:rsidRDefault="00A73DFA" w:rsidP="00B4394C">
      <w:pPr>
        <w:pStyle w:val="Legenda"/>
        <w:spacing w:before="240" w:line="276" w:lineRule="auto"/>
        <w:jc w:val="both"/>
        <w:rPr>
          <w:rFonts w:ascii="Times New Roman" w:hAnsi="Times New Roman" w:cs="Times New Roman"/>
          <w:b w:val="0"/>
          <w:color w:val="auto"/>
          <w:sz w:val="20"/>
          <w:lang w:val="pl-PL"/>
        </w:rPr>
      </w:pPr>
      <w:r w:rsidRPr="00605B5E">
        <w:rPr>
          <w:rFonts w:ascii="Times New Roman" w:hAnsi="Times New Roman" w:cs="Times New Roman"/>
          <w:b w:val="0"/>
          <w:color w:val="auto"/>
          <w:sz w:val="20"/>
          <w:szCs w:val="20"/>
          <w:lang w:val="pl-PL"/>
        </w:rPr>
        <w:t xml:space="preserve">Źródło: </w:t>
      </w:r>
      <w:r w:rsidRPr="003C6EDC">
        <w:rPr>
          <w:rFonts w:ascii="Times New Roman" w:hAnsi="Times New Roman" w:cs="Times New Roman"/>
          <w:b w:val="0"/>
          <w:color w:val="auto"/>
          <w:sz w:val="20"/>
          <w:szCs w:val="20"/>
          <w:lang w:val="pl-PL"/>
        </w:rPr>
        <w:t xml:space="preserve">opracowanie </w:t>
      </w:r>
      <w:r w:rsidR="009D59FC" w:rsidRPr="003C6EDC">
        <w:rPr>
          <w:rFonts w:ascii="Times New Roman" w:hAnsi="Times New Roman" w:cs="Times New Roman"/>
          <w:b w:val="0"/>
          <w:color w:val="auto"/>
          <w:sz w:val="20"/>
          <w:szCs w:val="20"/>
          <w:lang w:val="pl-PL"/>
        </w:rPr>
        <w:t>własne na podstawie</w:t>
      </w:r>
      <w:r w:rsidR="003C6EDC">
        <w:rPr>
          <w:rFonts w:ascii="Times New Roman" w:hAnsi="Times New Roman" w:cs="Times New Roman"/>
          <w:b w:val="0"/>
          <w:color w:val="auto"/>
          <w:sz w:val="20"/>
          <w:szCs w:val="20"/>
          <w:lang w:val="pl-PL"/>
        </w:rPr>
        <w:t>:</w:t>
      </w:r>
      <w:r w:rsidR="009D59FC" w:rsidRPr="003C6EDC">
        <w:rPr>
          <w:rFonts w:ascii="Times New Roman" w:hAnsi="Times New Roman" w:cs="Times New Roman"/>
          <w:b w:val="0"/>
          <w:color w:val="auto"/>
          <w:sz w:val="20"/>
          <w:szCs w:val="20"/>
          <w:lang w:val="pl-PL"/>
        </w:rPr>
        <w:t xml:space="preserve"> </w:t>
      </w:r>
      <w:r w:rsidR="001930A4" w:rsidRPr="003C6EDC">
        <w:rPr>
          <w:rFonts w:ascii="Times New Roman" w:hAnsi="Times New Roman" w:cs="Times New Roman"/>
          <w:b w:val="0"/>
          <w:color w:val="auto"/>
          <w:sz w:val="20"/>
          <w:szCs w:val="20"/>
          <w:lang w:val="pl-PL"/>
        </w:rPr>
        <w:t>P</w:t>
      </w:r>
      <w:r w:rsidR="001930A4" w:rsidRPr="00605B5E">
        <w:rPr>
          <w:rFonts w:ascii="Times New Roman" w:hAnsi="Times New Roman" w:cs="Times New Roman"/>
          <w:b w:val="0"/>
          <w:color w:val="auto"/>
          <w:sz w:val="20"/>
          <w:szCs w:val="20"/>
          <w:lang w:val="pl-PL"/>
        </w:rPr>
        <w:t xml:space="preserve">. Śleszyński, </w:t>
      </w:r>
      <w:r w:rsidR="001930A4" w:rsidRPr="00605B5E">
        <w:rPr>
          <w:rFonts w:ascii="Times New Roman" w:hAnsi="Times New Roman" w:cs="Times New Roman"/>
          <w:b w:val="0"/>
          <w:i/>
          <w:color w:val="auto"/>
          <w:sz w:val="20"/>
          <w:szCs w:val="20"/>
          <w:lang w:val="pl-PL"/>
        </w:rPr>
        <w:t>Delimitacja miast średnich tracących funkcje społeczno-gospodarcze</w:t>
      </w:r>
      <w:r w:rsidR="001930A4" w:rsidRPr="00605B5E">
        <w:rPr>
          <w:rFonts w:ascii="Times New Roman" w:hAnsi="Times New Roman" w:cs="Times New Roman"/>
          <w:b w:val="0"/>
          <w:color w:val="auto"/>
          <w:sz w:val="20"/>
          <w:szCs w:val="20"/>
          <w:lang w:val="pl-PL"/>
        </w:rPr>
        <w:t>. Opracowano dla potrzeb Strategii na rzecz Odpowiedzialnego Rozwoju, Instytut Geografii i Przestrzennego Zagospodarowania PAN, Warszawa 2016.</w:t>
      </w:r>
    </w:p>
    <w:p w:rsidR="00753265" w:rsidRPr="00783689" w:rsidRDefault="00A73DFA" w:rsidP="002D5E56">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Zgodnie z celam</w:t>
      </w:r>
      <w:r w:rsidR="009D59FC" w:rsidRPr="00783689">
        <w:rPr>
          <w:rFonts w:ascii="Times New Roman" w:hAnsi="Times New Roman" w:cs="Times New Roman"/>
          <w:szCs w:val="24"/>
        </w:rPr>
        <w:t>i polityki regionalnej zawartymi</w:t>
      </w:r>
      <w:r w:rsidRPr="00783689">
        <w:rPr>
          <w:rFonts w:ascii="Times New Roman" w:hAnsi="Times New Roman" w:cs="Times New Roman"/>
          <w:szCs w:val="24"/>
        </w:rPr>
        <w:t xml:space="preserve"> w Strategii na rzecz Odpowiedzialnego Rozwoju samorządy terytorialne w średnich miastach tracących funkcje społeczno-gospodarcze uzyskają niezbędne wsparcie, które służyć będzie wzmocnieniu ich potencjału administracyjnego oraz zarządczego. Ponadto zostaną wdrożone działania, których celem jest poprawa systemu zarządzania, finansowania, programowania oraz koordynowania działań społeczno-gospodarczych</w:t>
      </w:r>
      <w:r w:rsidR="001930A4" w:rsidRPr="00783689">
        <w:rPr>
          <w:rStyle w:val="Odwoanieprzypisudolnego"/>
          <w:rFonts w:ascii="Times New Roman" w:hAnsi="Times New Roman" w:cs="Times New Roman"/>
          <w:szCs w:val="24"/>
        </w:rPr>
        <w:footnoteReference w:id="9"/>
      </w:r>
      <w:r w:rsidR="00DB001A" w:rsidRPr="00783689">
        <w:rPr>
          <w:rFonts w:ascii="Times New Roman" w:hAnsi="Times New Roman" w:cs="Times New Roman"/>
          <w:szCs w:val="24"/>
        </w:rPr>
        <w:t>.</w:t>
      </w:r>
      <w:r w:rsidR="00753265" w:rsidRPr="00783689">
        <w:rPr>
          <w:rFonts w:ascii="Times New Roman" w:hAnsi="Times New Roman" w:cs="Times New Roman"/>
          <w:szCs w:val="24"/>
        </w:rPr>
        <w:t xml:space="preserve"> </w:t>
      </w:r>
      <w:r w:rsidR="00205F09" w:rsidRPr="00783689">
        <w:rPr>
          <w:rFonts w:ascii="Times New Roman" w:hAnsi="Times New Roman" w:cs="Times New Roman"/>
          <w:szCs w:val="24"/>
        </w:rPr>
        <w:t>Dalsza p</w:t>
      </w:r>
      <w:r w:rsidR="00230107" w:rsidRPr="00783689">
        <w:rPr>
          <w:rFonts w:ascii="Times New Roman" w:hAnsi="Times New Roman" w:cs="Times New Roman"/>
          <w:szCs w:val="24"/>
        </w:rPr>
        <w:t>olityka regionalna, ze szczególnym uwzględnieniem wsparcia dla wyżej opisanych obszarów problemowych,</w:t>
      </w:r>
      <w:r w:rsidR="00205F09" w:rsidRPr="00783689">
        <w:rPr>
          <w:rFonts w:ascii="Times New Roman" w:hAnsi="Times New Roman" w:cs="Times New Roman"/>
          <w:szCs w:val="24"/>
        </w:rPr>
        <w:t xml:space="preserve"> powinna w głównej mierze koncentrować się na interwencjach publicznych tak aby powiązać cele województw, subregionów oraz całego kraju. Tworzone dokumenty strategiczne dla tych miast muszą obejmować spójne narzędzia </w:t>
      </w:r>
      <w:r w:rsidR="00205F09" w:rsidRPr="00783689">
        <w:rPr>
          <w:rFonts w:ascii="Times New Roman" w:hAnsi="Times New Roman" w:cs="Times New Roman"/>
          <w:szCs w:val="24"/>
        </w:rPr>
        <w:lastRenderedPageBreak/>
        <w:t>stymulowania rozwoju gospodarczego, społecznego i ludzkiego. Programy wsparcia należy ukierunkować na potrzeby na poziomie lokalnym, ale także indywidualnym, tak aby wzmocnić koncentrację interwencji publicznych za pomocą optymalnie dobranych instrumentów. Bez systematycznego wsparcia obszary problemowe</w:t>
      </w:r>
      <w:r w:rsidR="00070778" w:rsidRPr="00783689">
        <w:rPr>
          <w:rFonts w:ascii="Times New Roman" w:hAnsi="Times New Roman" w:cs="Times New Roman"/>
          <w:szCs w:val="24"/>
        </w:rPr>
        <w:t xml:space="preserve"> nie poradzą sobie z negatywn</w:t>
      </w:r>
      <w:r w:rsidR="00E116F8" w:rsidRPr="00783689">
        <w:rPr>
          <w:rFonts w:ascii="Times New Roman" w:hAnsi="Times New Roman" w:cs="Times New Roman"/>
          <w:szCs w:val="24"/>
        </w:rPr>
        <w:t>ymi skutkami procesów społeczno-</w:t>
      </w:r>
      <w:r w:rsidR="00070778" w:rsidRPr="00783689">
        <w:rPr>
          <w:rFonts w:ascii="Times New Roman" w:hAnsi="Times New Roman" w:cs="Times New Roman"/>
          <w:szCs w:val="24"/>
        </w:rPr>
        <w:t>gospodarczych.</w:t>
      </w:r>
    </w:p>
    <w:p w:rsidR="009D59FC" w:rsidRPr="00A55572" w:rsidRDefault="00592180" w:rsidP="0031322C">
      <w:pPr>
        <w:spacing w:before="360" w:after="120" w:line="276" w:lineRule="auto"/>
        <w:jc w:val="both"/>
        <w:rPr>
          <w:rFonts w:ascii="Times New Roman" w:hAnsi="Times New Roman" w:cs="Times New Roman"/>
          <w:b/>
          <w:sz w:val="28"/>
          <w:szCs w:val="24"/>
        </w:rPr>
      </w:pPr>
      <w:r w:rsidRPr="00A55572">
        <w:rPr>
          <w:rFonts w:ascii="Times New Roman" w:hAnsi="Times New Roman" w:cs="Times New Roman"/>
          <w:b/>
          <w:sz w:val="24"/>
          <w:szCs w:val="24"/>
        </w:rPr>
        <w:t>Sytuacja małych miast</w:t>
      </w:r>
    </w:p>
    <w:p w:rsidR="00D97064" w:rsidRPr="00783689" w:rsidRDefault="00D97064" w:rsidP="00DB001A">
      <w:pPr>
        <w:spacing w:line="276" w:lineRule="auto"/>
        <w:ind w:firstLine="709"/>
        <w:contextualSpacing/>
        <w:jc w:val="both"/>
        <w:rPr>
          <w:rFonts w:ascii="Times New Roman" w:hAnsi="Times New Roman" w:cs="Times New Roman"/>
          <w:szCs w:val="24"/>
        </w:rPr>
      </w:pPr>
      <w:r w:rsidRPr="00783689">
        <w:rPr>
          <w:rFonts w:ascii="Times New Roman" w:hAnsi="Times New Roman" w:cs="Times New Roman"/>
          <w:szCs w:val="24"/>
        </w:rPr>
        <w:t>W analizie warto wspomnieć o ciężkiej sytuacji małych miast na badanym obszarze.</w:t>
      </w:r>
      <w:r w:rsidR="00032FE8" w:rsidRPr="00783689">
        <w:rPr>
          <w:rFonts w:ascii="Times New Roman" w:hAnsi="Times New Roman" w:cs="Times New Roman"/>
          <w:szCs w:val="24"/>
        </w:rPr>
        <w:t xml:space="preserve"> </w:t>
      </w:r>
      <w:r w:rsidRPr="00783689">
        <w:rPr>
          <w:rFonts w:ascii="Times New Roman" w:hAnsi="Times New Roman" w:cs="Times New Roman"/>
          <w:szCs w:val="24"/>
        </w:rPr>
        <w:t xml:space="preserve">Trudna sytuacja występująca w tych jednostkach wynika głównie z utraty dotychczasowych funkcji ekonomicznych na rzecz miast większych, stanowiących ośrodek gminny bądź powiatowy. W większości, małe miasta posiadają wysokie walory przyrodnicze lub kulturowe w postaci zabytków. Nie jest to jednak wystarczające, aby uniknąć degradacji społecznej, która na tych obszarach występuje. Dodatkowo poziom zaawansowania infrastruktury jest bardzo niski, co wynikać może z inwestowania w większe ośrodki takie jak miasta powiatowe. </w:t>
      </w:r>
    </w:p>
    <w:p w:rsidR="00753265" w:rsidRPr="00783689" w:rsidRDefault="00E9357F" w:rsidP="002D5E56">
      <w:pPr>
        <w:spacing w:line="276" w:lineRule="auto"/>
        <w:ind w:firstLine="709"/>
        <w:contextualSpacing/>
        <w:jc w:val="both"/>
        <w:rPr>
          <w:rFonts w:ascii="Times New Roman" w:hAnsi="Times New Roman" w:cs="Times New Roman"/>
          <w:szCs w:val="24"/>
        </w:rPr>
      </w:pPr>
      <w:r w:rsidRPr="00783689">
        <w:rPr>
          <w:rFonts w:ascii="Times New Roman" w:hAnsi="Times New Roman" w:cs="Times New Roman"/>
          <w:szCs w:val="24"/>
        </w:rPr>
        <w:t xml:space="preserve">Małe miasta z obszaru Sudety </w:t>
      </w:r>
      <w:r w:rsidR="00BF5B91" w:rsidRPr="00783689">
        <w:rPr>
          <w:rFonts w:ascii="Times New Roman" w:hAnsi="Times New Roman" w:cs="Times New Roman"/>
          <w:szCs w:val="24"/>
        </w:rPr>
        <w:t xml:space="preserve">(jest ich ponad 40) </w:t>
      </w:r>
      <w:r w:rsidRPr="00783689">
        <w:rPr>
          <w:rFonts w:ascii="Times New Roman" w:hAnsi="Times New Roman" w:cs="Times New Roman"/>
          <w:szCs w:val="24"/>
        </w:rPr>
        <w:t>to</w:t>
      </w:r>
      <w:r w:rsidR="00D97064" w:rsidRPr="00783689">
        <w:rPr>
          <w:rFonts w:ascii="Times New Roman" w:hAnsi="Times New Roman" w:cs="Times New Roman"/>
          <w:szCs w:val="24"/>
        </w:rPr>
        <w:t>:</w:t>
      </w:r>
      <w:r w:rsidR="00032FE8" w:rsidRPr="00783689">
        <w:rPr>
          <w:rFonts w:ascii="Times New Roman" w:hAnsi="Times New Roman" w:cs="Times New Roman"/>
          <w:szCs w:val="24"/>
        </w:rPr>
        <w:t xml:space="preserve"> </w:t>
      </w:r>
      <w:r w:rsidR="00DA41D3" w:rsidRPr="00783689">
        <w:rPr>
          <w:rFonts w:ascii="Times New Roman" w:hAnsi="Times New Roman" w:cs="Times New Roman"/>
          <w:szCs w:val="24"/>
        </w:rPr>
        <w:t xml:space="preserve">Bardo, Bogatynia, Boguszów Gorce, Bolków, Bystrzyca Kłodzka, Duszniki Zdrój, Głuszyca, Gryfów Śląski, Jaworzyna Śląska, Jedlina Zdrój, Kowary, Kudowa Zdrój, Lądek Zdrój, Leśna, Lubawka, Lubomierz, Lwówek Śląski, Mieroszów, Międzylesie, Mirsk, Niemcza, Nowogrodziec, Olszyna, Piechowice, Pieńsk, Pieszyce, Piława Górna, Polanica Zdrój, Radków, Stronie Śląskie, Strzegom, Szczawno Zdrój, Szczytna, Szklarska Poręba, Świeradów Zdrój, Świerzawa, Węgliniec, Wleń, Wojcieszów, Zawidów, Ziębice, Złoty Stok, Żarów. </w:t>
      </w:r>
      <w:r w:rsidR="00D97064" w:rsidRPr="00783689">
        <w:rPr>
          <w:rFonts w:ascii="Times New Roman" w:hAnsi="Times New Roman" w:cs="Times New Roman"/>
          <w:szCs w:val="24"/>
        </w:rPr>
        <w:t xml:space="preserve">Część </w:t>
      </w:r>
      <w:r w:rsidRPr="00783689">
        <w:rPr>
          <w:rFonts w:ascii="Times New Roman" w:hAnsi="Times New Roman" w:cs="Times New Roman"/>
          <w:szCs w:val="24"/>
        </w:rPr>
        <w:t>z nich to</w:t>
      </w:r>
      <w:r w:rsidR="00D97064" w:rsidRPr="00783689">
        <w:rPr>
          <w:rFonts w:ascii="Times New Roman" w:hAnsi="Times New Roman" w:cs="Times New Roman"/>
          <w:szCs w:val="24"/>
        </w:rPr>
        <w:t xml:space="preserve"> uzdrowiska lub tereny poprzemysłowe, które</w:t>
      </w:r>
      <w:r w:rsidRPr="00783689">
        <w:rPr>
          <w:rFonts w:ascii="Times New Roman" w:hAnsi="Times New Roman" w:cs="Times New Roman"/>
          <w:szCs w:val="24"/>
        </w:rPr>
        <w:t xml:space="preserve"> </w:t>
      </w:r>
      <w:r w:rsidR="009A5CA4" w:rsidRPr="00783689">
        <w:rPr>
          <w:rFonts w:ascii="Times New Roman" w:hAnsi="Times New Roman" w:cs="Times New Roman"/>
          <w:szCs w:val="24"/>
        </w:rPr>
        <w:t>–</w:t>
      </w:r>
      <w:r w:rsidR="00D97064" w:rsidRPr="00783689">
        <w:rPr>
          <w:rFonts w:ascii="Times New Roman" w:hAnsi="Times New Roman" w:cs="Times New Roman"/>
          <w:szCs w:val="24"/>
        </w:rPr>
        <w:t xml:space="preserve"> </w:t>
      </w:r>
      <w:r w:rsidRPr="00783689">
        <w:rPr>
          <w:rFonts w:ascii="Times New Roman" w:hAnsi="Times New Roman" w:cs="Times New Roman"/>
          <w:szCs w:val="24"/>
        </w:rPr>
        <w:t xml:space="preserve">aby poprawić ich sytuację </w:t>
      </w:r>
      <w:r w:rsidR="009A5CA4" w:rsidRPr="00783689">
        <w:rPr>
          <w:rFonts w:ascii="Times New Roman" w:hAnsi="Times New Roman" w:cs="Times New Roman"/>
          <w:szCs w:val="24"/>
        </w:rPr>
        <w:t>–</w:t>
      </w:r>
      <w:r w:rsidR="001D6CCE" w:rsidRPr="00783689">
        <w:rPr>
          <w:rFonts w:ascii="Matura MT Script Capitals" w:hAnsi="Matura MT Script Capitals" w:cs="Times New Roman"/>
          <w:szCs w:val="24"/>
        </w:rPr>
        <w:t xml:space="preserve"> </w:t>
      </w:r>
      <w:r w:rsidR="00D97064" w:rsidRPr="00783689">
        <w:rPr>
          <w:rFonts w:ascii="Times New Roman" w:hAnsi="Times New Roman" w:cs="Times New Roman"/>
          <w:szCs w:val="24"/>
        </w:rPr>
        <w:t>wymag</w:t>
      </w:r>
      <w:r w:rsidRPr="00783689">
        <w:rPr>
          <w:rFonts w:ascii="Times New Roman" w:hAnsi="Times New Roman" w:cs="Times New Roman"/>
          <w:szCs w:val="24"/>
        </w:rPr>
        <w:t>ają zaawansowanej rewitalizacji</w:t>
      </w:r>
      <w:r w:rsidR="00D97064" w:rsidRPr="00783689">
        <w:rPr>
          <w:rFonts w:ascii="Times New Roman" w:hAnsi="Times New Roman" w:cs="Times New Roman"/>
          <w:szCs w:val="24"/>
        </w:rPr>
        <w:t>.</w:t>
      </w:r>
    </w:p>
    <w:p w:rsidR="00A73DFA" w:rsidRPr="00A55572" w:rsidRDefault="00A73DFA" w:rsidP="0031322C">
      <w:pPr>
        <w:spacing w:before="240" w:after="120"/>
        <w:rPr>
          <w:rFonts w:ascii="Times New Roman" w:hAnsi="Times New Roman" w:cs="Times New Roman"/>
          <w:b/>
          <w:sz w:val="24"/>
        </w:rPr>
      </w:pPr>
      <w:bookmarkStart w:id="63" w:name="_Toc514875966"/>
      <w:r w:rsidRPr="00A55572">
        <w:rPr>
          <w:rFonts w:ascii="Times New Roman" w:hAnsi="Times New Roman" w:cs="Times New Roman"/>
          <w:b/>
          <w:sz w:val="24"/>
        </w:rPr>
        <w:t>Infrastruktura mieszkaniowa</w:t>
      </w:r>
      <w:bookmarkEnd w:id="63"/>
    </w:p>
    <w:p w:rsidR="00A73DFA" w:rsidRPr="00783689" w:rsidRDefault="00A73DFA" w:rsidP="009D59FC">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 xml:space="preserve">Według stanu na 31 </w:t>
      </w:r>
      <w:r w:rsidR="008348D4" w:rsidRPr="00783689">
        <w:rPr>
          <w:rFonts w:ascii="Times New Roman" w:hAnsi="Times New Roman" w:cs="Times New Roman"/>
          <w:szCs w:val="24"/>
        </w:rPr>
        <w:t>XII</w:t>
      </w:r>
      <w:r w:rsidRPr="00783689">
        <w:rPr>
          <w:rFonts w:ascii="Times New Roman" w:hAnsi="Times New Roman" w:cs="Times New Roman"/>
          <w:szCs w:val="24"/>
        </w:rPr>
        <w:t xml:space="preserve"> 2016 roku z</w:t>
      </w:r>
      <w:r w:rsidR="006B1794" w:rsidRPr="00783689">
        <w:rPr>
          <w:rFonts w:ascii="Times New Roman" w:hAnsi="Times New Roman" w:cs="Times New Roman"/>
          <w:szCs w:val="24"/>
        </w:rPr>
        <w:t>asoby mieszkaniowe w subregionach</w:t>
      </w:r>
      <w:r w:rsidR="00166950">
        <w:rPr>
          <w:rFonts w:ascii="Times New Roman" w:hAnsi="Times New Roman" w:cs="Times New Roman"/>
          <w:szCs w:val="24"/>
        </w:rPr>
        <w:t xml:space="preserve"> wałbrzyskim i </w:t>
      </w:r>
      <w:r w:rsidRPr="00783689">
        <w:rPr>
          <w:rFonts w:ascii="Times New Roman" w:hAnsi="Times New Roman" w:cs="Times New Roman"/>
          <w:szCs w:val="24"/>
        </w:rPr>
        <w:t>jelenio</w:t>
      </w:r>
      <w:r w:rsidR="006B1794" w:rsidRPr="00783689">
        <w:rPr>
          <w:rFonts w:ascii="Times New Roman" w:hAnsi="Times New Roman" w:cs="Times New Roman"/>
          <w:szCs w:val="24"/>
        </w:rPr>
        <w:t>górskim liczyły odpowiednio 260 897 i 212 </w:t>
      </w:r>
      <w:r w:rsidRPr="00783689">
        <w:rPr>
          <w:rFonts w:ascii="Times New Roman" w:hAnsi="Times New Roman" w:cs="Times New Roman"/>
          <w:szCs w:val="24"/>
        </w:rPr>
        <w:t>938 mies</w:t>
      </w:r>
      <w:r w:rsidR="006B1794" w:rsidRPr="00783689">
        <w:rPr>
          <w:rFonts w:ascii="Times New Roman" w:hAnsi="Times New Roman" w:cs="Times New Roman"/>
          <w:szCs w:val="24"/>
        </w:rPr>
        <w:t>zkań o powierzchni użytkowej 17 </w:t>
      </w:r>
      <w:r w:rsidRPr="00783689">
        <w:rPr>
          <w:rFonts w:ascii="Times New Roman" w:hAnsi="Times New Roman" w:cs="Times New Roman"/>
          <w:szCs w:val="24"/>
        </w:rPr>
        <w:t>068</w:t>
      </w:r>
      <w:r w:rsidR="006B1794" w:rsidRPr="00783689">
        <w:rPr>
          <w:rFonts w:ascii="Times New Roman" w:hAnsi="Times New Roman" w:cs="Times New Roman"/>
          <w:szCs w:val="24"/>
        </w:rPr>
        <w:t> </w:t>
      </w:r>
      <w:r w:rsidRPr="00783689">
        <w:rPr>
          <w:rFonts w:ascii="Times New Roman" w:hAnsi="Times New Roman" w:cs="Times New Roman"/>
          <w:szCs w:val="24"/>
        </w:rPr>
        <w:t>890</w:t>
      </w:r>
      <w:r w:rsidR="006B1794" w:rsidRPr="00783689">
        <w:rPr>
          <w:rFonts w:ascii="Times New Roman" w:hAnsi="Times New Roman" w:cs="Times New Roman"/>
          <w:szCs w:val="24"/>
        </w:rPr>
        <w:t> </w:t>
      </w:r>
      <w:r w:rsidRPr="00783689">
        <w:rPr>
          <w:rFonts w:ascii="Times New Roman" w:hAnsi="Times New Roman" w:cs="Times New Roman"/>
          <w:szCs w:val="24"/>
        </w:rPr>
        <w:t>m</w:t>
      </w:r>
      <w:r w:rsidRPr="00783689">
        <w:rPr>
          <w:rFonts w:ascii="Times New Roman" w:hAnsi="Times New Roman" w:cs="Times New Roman"/>
          <w:szCs w:val="24"/>
          <w:vertAlign w:val="superscript"/>
        </w:rPr>
        <w:t>2</w:t>
      </w:r>
      <w:r w:rsidRPr="00783689">
        <w:rPr>
          <w:rFonts w:ascii="Times New Roman" w:hAnsi="Times New Roman" w:cs="Times New Roman"/>
          <w:szCs w:val="24"/>
        </w:rPr>
        <w:t xml:space="preserve"> oraz 15</w:t>
      </w:r>
      <w:r w:rsidR="006B1794" w:rsidRPr="00783689">
        <w:rPr>
          <w:rFonts w:ascii="Times New Roman" w:hAnsi="Times New Roman" w:cs="Times New Roman"/>
          <w:szCs w:val="24"/>
        </w:rPr>
        <w:t> </w:t>
      </w:r>
      <w:r w:rsidRPr="00783689">
        <w:rPr>
          <w:rFonts w:ascii="Times New Roman" w:hAnsi="Times New Roman" w:cs="Times New Roman"/>
          <w:szCs w:val="24"/>
        </w:rPr>
        <w:t>502</w:t>
      </w:r>
      <w:r w:rsidR="006B1794" w:rsidRPr="00783689">
        <w:rPr>
          <w:rFonts w:ascii="Times New Roman" w:hAnsi="Times New Roman" w:cs="Times New Roman"/>
          <w:szCs w:val="24"/>
        </w:rPr>
        <w:t> </w:t>
      </w:r>
      <w:r w:rsidRPr="00783689">
        <w:rPr>
          <w:rFonts w:ascii="Times New Roman" w:hAnsi="Times New Roman" w:cs="Times New Roman"/>
          <w:szCs w:val="24"/>
        </w:rPr>
        <w:t>616</w:t>
      </w:r>
      <w:r w:rsidR="006B1794" w:rsidRPr="00783689">
        <w:rPr>
          <w:rFonts w:ascii="Times New Roman" w:hAnsi="Times New Roman" w:cs="Times New Roman"/>
          <w:szCs w:val="24"/>
        </w:rPr>
        <w:t> </w:t>
      </w:r>
      <w:r w:rsidRPr="00783689">
        <w:rPr>
          <w:rFonts w:ascii="Times New Roman" w:hAnsi="Times New Roman" w:cs="Times New Roman"/>
          <w:szCs w:val="24"/>
        </w:rPr>
        <w:t>m</w:t>
      </w:r>
      <w:r w:rsidRPr="00783689">
        <w:rPr>
          <w:rFonts w:ascii="Times New Roman" w:hAnsi="Times New Roman" w:cs="Times New Roman"/>
          <w:szCs w:val="24"/>
          <w:vertAlign w:val="superscript"/>
        </w:rPr>
        <w:t>2</w:t>
      </w:r>
      <w:r w:rsidRPr="00783689">
        <w:rPr>
          <w:rFonts w:ascii="Times New Roman" w:hAnsi="Times New Roman" w:cs="Times New Roman"/>
          <w:szCs w:val="24"/>
        </w:rPr>
        <w:t xml:space="preserve">. Łączna liczba zasobów mieszkaniowych w analizowanym obszarze stanowiła 41% zasobów mieszkaniowych </w:t>
      </w:r>
      <w:r w:rsidR="001905F4" w:rsidRPr="00783689">
        <w:rPr>
          <w:rFonts w:ascii="Times New Roman" w:hAnsi="Times New Roman" w:cs="Times New Roman"/>
          <w:szCs w:val="24"/>
        </w:rPr>
        <w:t xml:space="preserve">województwa </w:t>
      </w:r>
      <w:r w:rsidRPr="00783689">
        <w:rPr>
          <w:rFonts w:ascii="Times New Roman" w:hAnsi="Times New Roman" w:cs="Times New Roman"/>
          <w:szCs w:val="24"/>
        </w:rPr>
        <w:t xml:space="preserve">dolnośląskiego. </w:t>
      </w:r>
    </w:p>
    <w:p w:rsidR="001B0022" w:rsidRPr="00605B5E" w:rsidRDefault="001B0022" w:rsidP="009D59FC">
      <w:pPr>
        <w:spacing w:line="276" w:lineRule="auto"/>
        <w:ind w:firstLine="708"/>
        <w:contextualSpacing/>
        <w:jc w:val="both"/>
        <w:rPr>
          <w:rFonts w:ascii="Times New Roman" w:hAnsi="Times New Roman" w:cs="Times New Roman"/>
          <w:sz w:val="24"/>
          <w:szCs w:val="24"/>
        </w:rPr>
      </w:pPr>
    </w:p>
    <w:p w:rsidR="00A73DFA" w:rsidRPr="00605B5E" w:rsidRDefault="00A73DFA" w:rsidP="00A73DFA">
      <w:pPr>
        <w:pStyle w:val="Legenda"/>
        <w:keepNext/>
        <w:spacing w:line="276" w:lineRule="auto"/>
        <w:jc w:val="both"/>
        <w:rPr>
          <w:rFonts w:ascii="Times New Roman" w:hAnsi="Times New Roman" w:cs="Times New Roman"/>
          <w:color w:val="auto"/>
          <w:sz w:val="20"/>
          <w:lang w:val="pl-PL"/>
        </w:rPr>
      </w:pPr>
      <w:bookmarkStart w:id="64" w:name="_Toc524772675"/>
      <w:r w:rsidRPr="00605B5E">
        <w:rPr>
          <w:rFonts w:ascii="Times New Roman" w:hAnsi="Times New Roman" w:cs="Times New Roman"/>
          <w:color w:val="auto"/>
          <w:sz w:val="20"/>
          <w:lang w:val="pl-PL"/>
        </w:rPr>
        <w:t xml:space="preserve">Tabela </w:t>
      </w:r>
      <w:r w:rsidR="00B12F2C" w:rsidRPr="00605B5E">
        <w:rPr>
          <w:rFonts w:ascii="Times New Roman" w:hAnsi="Times New Roman" w:cs="Times New Roman"/>
          <w:color w:val="auto"/>
          <w:sz w:val="20"/>
          <w:lang w:val="pl-PL"/>
        </w:rPr>
        <w:fldChar w:fldCharType="begin"/>
      </w:r>
      <w:r w:rsidRPr="00605B5E">
        <w:rPr>
          <w:rFonts w:ascii="Times New Roman" w:hAnsi="Times New Roman" w:cs="Times New Roman"/>
          <w:color w:val="auto"/>
          <w:sz w:val="20"/>
          <w:lang w:val="pl-PL"/>
        </w:rPr>
        <w:instrText xml:space="preserve"> SEQ Tabela \* ARABIC </w:instrText>
      </w:r>
      <w:r w:rsidR="00B12F2C" w:rsidRPr="00605B5E">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10</w:t>
      </w:r>
      <w:r w:rsidR="00B12F2C" w:rsidRPr="00605B5E">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xml:space="preserve">. Warunki mieszkaniowe w subregionie wałbrzyskim i </w:t>
      </w:r>
      <w:r w:rsidR="00584026">
        <w:rPr>
          <w:rFonts w:ascii="Times New Roman" w:hAnsi="Times New Roman" w:cs="Times New Roman"/>
          <w:color w:val="auto"/>
          <w:sz w:val="20"/>
          <w:lang w:val="pl-PL"/>
        </w:rPr>
        <w:t xml:space="preserve">w subregionie </w:t>
      </w:r>
      <w:r w:rsidRPr="00605B5E">
        <w:rPr>
          <w:rFonts w:ascii="Times New Roman" w:hAnsi="Times New Roman" w:cs="Times New Roman"/>
          <w:color w:val="auto"/>
          <w:sz w:val="20"/>
          <w:lang w:val="pl-PL"/>
        </w:rPr>
        <w:t>jeleniogórskim wyrażone liczbą izb w 1 mieszkaniu, przeciętną liczbą osób na 1 mieszkanie oraz przeciętną powierzchnią użytkową 1 mieszkania</w:t>
      </w:r>
      <w:r w:rsidR="00584026">
        <w:rPr>
          <w:rFonts w:ascii="Times New Roman" w:hAnsi="Times New Roman" w:cs="Times New Roman"/>
          <w:color w:val="auto"/>
          <w:sz w:val="20"/>
          <w:lang w:val="pl-PL"/>
        </w:rPr>
        <w:t xml:space="preserve"> według powiatów w okresie 2005-</w:t>
      </w:r>
      <w:r w:rsidRPr="00605B5E">
        <w:rPr>
          <w:rFonts w:ascii="Times New Roman" w:hAnsi="Times New Roman" w:cs="Times New Roman"/>
          <w:color w:val="auto"/>
          <w:sz w:val="20"/>
          <w:lang w:val="pl-PL"/>
        </w:rPr>
        <w:t>2016 (stan na 31 XII)</w:t>
      </w:r>
      <w:bookmarkEnd w:id="64"/>
    </w:p>
    <w:tbl>
      <w:tblPr>
        <w:tblStyle w:val="Jasnecieniowanieakcent1"/>
        <w:tblW w:w="4853" w:type="pct"/>
        <w:jc w:val="center"/>
        <w:tblLayout w:type="fixed"/>
        <w:tblLook w:val="04A0" w:firstRow="1" w:lastRow="0" w:firstColumn="1" w:lastColumn="0" w:noHBand="0" w:noVBand="1"/>
      </w:tblPr>
      <w:tblGrid>
        <w:gridCol w:w="2560"/>
        <w:gridCol w:w="1052"/>
        <w:gridCol w:w="1052"/>
        <w:gridCol w:w="1054"/>
        <w:gridCol w:w="1054"/>
        <w:gridCol w:w="1396"/>
        <w:gridCol w:w="1396"/>
      </w:tblGrid>
      <w:tr w:rsidR="00160977" w:rsidRPr="00160977" w:rsidTr="0080312C">
        <w:trPr>
          <w:cnfStyle w:val="100000000000" w:firstRow="1" w:lastRow="0" w:firstColumn="0" w:lastColumn="0" w:oddVBand="0" w:evenVBand="0" w:oddHBand="0" w:evenHBand="0" w:firstRowFirstColumn="0" w:firstRowLastColumn="0" w:lastRowFirstColumn="0" w:lastRowLastColumn="0"/>
          <w:trHeight w:val="589"/>
          <w:jc w:val="center"/>
        </w:trPr>
        <w:tc>
          <w:tcPr>
            <w:cnfStyle w:val="001000000000" w:firstRow="0" w:lastRow="0" w:firstColumn="1" w:lastColumn="0" w:oddVBand="0" w:evenVBand="0" w:oddHBand="0" w:evenHBand="0" w:firstRowFirstColumn="0" w:firstRowLastColumn="0" w:lastRowFirstColumn="0" w:lastRowLastColumn="0"/>
            <w:tcW w:w="1338" w:type="pct"/>
          </w:tcPr>
          <w:p w:rsidR="00A73DFA" w:rsidRPr="00160977" w:rsidRDefault="00A33825" w:rsidP="00CF6189">
            <w:pPr>
              <w:spacing w:line="276" w:lineRule="auto"/>
              <w:jc w:val="center"/>
              <w:rPr>
                <w:rFonts w:ascii="Times New Roman" w:hAnsi="Times New Roman" w:cs="Times New Roman"/>
                <w:color w:val="auto"/>
                <w:sz w:val="20"/>
                <w:szCs w:val="20"/>
              </w:rPr>
            </w:pPr>
            <w:r>
              <w:rPr>
                <w:rFonts w:ascii="Times New Roman" w:hAnsi="Times New Roman" w:cs="Times New Roman"/>
                <w:color w:val="auto"/>
                <w:sz w:val="20"/>
                <w:szCs w:val="20"/>
              </w:rPr>
              <w:t>Powiat</w:t>
            </w:r>
          </w:p>
        </w:tc>
        <w:tc>
          <w:tcPr>
            <w:tcW w:w="1100" w:type="pct"/>
            <w:gridSpan w:val="2"/>
          </w:tcPr>
          <w:p w:rsidR="00A73DFA" w:rsidRPr="00160977" w:rsidRDefault="00A73DFA" w:rsidP="00CF6189">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Liczba izb w 1 mieszkaniu</w:t>
            </w:r>
          </w:p>
        </w:tc>
        <w:tc>
          <w:tcPr>
            <w:tcW w:w="1101" w:type="pct"/>
            <w:gridSpan w:val="2"/>
          </w:tcPr>
          <w:p w:rsidR="00A73DFA" w:rsidRPr="00160977" w:rsidRDefault="00A73DFA" w:rsidP="00CF6189">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Liczba osób na 1 mieszkanie</w:t>
            </w:r>
          </w:p>
        </w:tc>
        <w:tc>
          <w:tcPr>
            <w:tcW w:w="1460" w:type="pct"/>
            <w:gridSpan w:val="2"/>
          </w:tcPr>
          <w:p w:rsidR="00A73DFA" w:rsidRPr="00160977" w:rsidRDefault="00A73DFA" w:rsidP="00CF6189">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Powierzchnia użytkowa</w:t>
            </w:r>
          </w:p>
          <w:p w:rsidR="00A73DFA" w:rsidRPr="00160977" w:rsidRDefault="00A73DFA" w:rsidP="00CF6189">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1 mieszkania [m</w:t>
            </w:r>
            <w:r w:rsidRPr="00160977">
              <w:rPr>
                <w:rFonts w:ascii="Times New Roman" w:hAnsi="Times New Roman" w:cs="Times New Roman"/>
                <w:color w:val="auto"/>
                <w:sz w:val="20"/>
                <w:szCs w:val="20"/>
                <w:vertAlign w:val="superscript"/>
              </w:rPr>
              <w:t>2</w:t>
            </w:r>
            <w:r w:rsidRPr="00160977">
              <w:rPr>
                <w:rFonts w:ascii="Times New Roman" w:hAnsi="Times New Roman" w:cs="Times New Roman"/>
                <w:color w:val="auto"/>
                <w:sz w:val="20"/>
                <w:szCs w:val="20"/>
              </w:rPr>
              <w:t>]</w:t>
            </w:r>
          </w:p>
        </w:tc>
      </w:tr>
      <w:tr w:rsidR="00160977" w:rsidRPr="00160977" w:rsidTr="0080312C">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1338" w:type="pct"/>
          </w:tcPr>
          <w:p w:rsidR="00A73DFA" w:rsidRPr="00160977" w:rsidRDefault="00A73DFA" w:rsidP="00CF6189">
            <w:pPr>
              <w:spacing w:line="276" w:lineRule="auto"/>
              <w:jc w:val="center"/>
              <w:rPr>
                <w:rFonts w:ascii="Times New Roman" w:hAnsi="Times New Roman" w:cs="Times New Roman"/>
                <w:color w:val="auto"/>
                <w:sz w:val="20"/>
                <w:szCs w:val="20"/>
              </w:rPr>
            </w:pPr>
          </w:p>
        </w:tc>
        <w:tc>
          <w:tcPr>
            <w:tcW w:w="550" w:type="pct"/>
          </w:tcPr>
          <w:p w:rsidR="00A73DFA" w:rsidRPr="00160977" w:rsidRDefault="00A73DFA" w:rsidP="00CF6189">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60977">
              <w:rPr>
                <w:rFonts w:ascii="Times New Roman" w:hAnsi="Times New Roman" w:cs="Times New Roman"/>
                <w:b/>
                <w:color w:val="auto"/>
                <w:sz w:val="20"/>
                <w:szCs w:val="20"/>
              </w:rPr>
              <w:t>2005</w:t>
            </w:r>
          </w:p>
        </w:tc>
        <w:tc>
          <w:tcPr>
            <w:tcW w:w="550" w:type="pct"/>
          </w:tcPr>
          <w:p w:rsidR="00A73DFA" w:rsidRPr="00160977" w:rsidRDefault="00A73DFA" w:rsidP="00CF6189">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60977">
              <w:rPr>
                <w:rFonts w:ascii="Times New Roman" w:hAnsi="Times New Roman" w:cs="Times New Roman"/>
                <w:b/>
                <w:color w:val="auto"/>
                <w:sz w:val="20"/>
                <w:szCs w:val="20"/>
              </w:rPr>
              <w:t>2016</w:t>
            </w:r>
          </w:p>
        </w:tc>
        <w:tc>
          <w:tcPr>
            <w:tcW w:w="551" w:type="pct"/>
          </w:tcPr>
          <w:p w:rsidR="00A73DFA" w:rsidRPr="00160977" w:rsidRDefault="00A73DFA" w:rsidP="00CF6189">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60977">
              <w:rPr>
                <w:rFonts w:ascii="Times New Roman" w:hAnsi="Times New Roman" w:cs="Times New Roman"/>
                <w:b/>
                <w:color w:val="auto"/>
                <w:sz w:val="20"/>
                <w:szCs w:val="20"/>
              </w:rPr>
              <w:t>2005</w:t>
            </w:r>
          </w:p>
        </w:tc>
        <w:tc>
          <w:tcPr>
            <w:tcW w:w="551" w:type="pct"/>
          </w:tcPr>
          <w:p w:rsidR="00A73DFA" w:rsidRPr="00160977" w:rsidRDefault="00A73DFA" w:rsidP="00CF6189">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60977">
              <w:rPr>
                <w:rFonts w:ascii="Times New Roman" w:hAnsi="Times New Roman" w:cs="Times New Roman"/>
                <w:b/>
                <w:color w:val="auto"/>
                <w:sz w:val="20"/>
                <w:szCs w:val="20"/>
              </w:rPr>
              <w:t>2016</w:t>
            </w:r>
          </w:p>
        </w:tc>
        <w:tc>
          <w:tcPr>
            <w:tcW w:w="730" w:type="pct"/>
          </w:tcPr>
          <w:p w:rsidR="00A73DFA" w:rsidRPr="00160977" w:rsidRDefault="00A73DFA" w:rsidP="00CF6189">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60977">
              <w:rPr>
                <w:rFonts w:ascii="Times New Roman" w:hAnsi="Times New Roman" w:cs="Times New Roman"/>
                <w:b/>
                <w:color w:val="auto"/>
                <w:sz w:val="20"/>
                <w:szCs w:val="20"/>
              </w:rPr>
              <w:t>2005</w:t>
            </w:r>
          </w:p>
        </w:tc>
        <w:tc>
          <w:tcPr>
            <w:tcW w:w="730" w:type="pct"/>
          </w:tcPr>
          <w:p w:rsidR="00A73DFA" w:rsidRPr="00160977" w:rsidRDefault="00A73DFA" w:rsidP="00CF6189">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auto"/>
                <w:sz w:val="20"/>
                <w:szCs w:val="20"/>
              </w:rPr>
            </w:pPr>
            <w:r w:rsidRPr="00160977">
              <w:rPr>
                <w:rFonts w:ascii="Times New Roman" w:hAnsi="Times New Roman" w:cs="Times New Roman"/>
                <w:b/>
                <w:color w:val="auto"/>
                <w:sz w:val="20"/>
                <w:szCs w:val="20"/>
              </w:rPr>
              <w:t>2016</w:t>
            </w:r>
          </w:p>
        </w:tc>
      </w:tr>
      <w:tr w:rsidR="00160977" w:rsidRPr="00160977" w:rsidTr="0080312C">
        <w:trPr>
          <w:trHeight w:val="451"/>
          <w:jc w:val="center"/>
        </w:trPr>
        <w:tc>
          <w:tcPr>
            <w:cnfStyle w:val="001000000000" w:firstRow="0" w:lastRow="0" w:firstColumn="1" w:lastColumn="0" w:oddVBand="0" w:evenVBand="0" w:oddHBand="0" w:evenHBand="0" w:firstRowFirstColumn="0" w:firstRowLastColumn="0" w:lastRowFirstColumn="0" w:lastRowLastColumn="0"/>
            <w:tcW w:w="1338" w:type="pct"/>
          </w:tcPr>
          <w:p w:rsidR="00A73DFA" w:rsidRPr="00A33825" w:rsidRDefault="00A73DFA" w:rsidP="00CF6189">
            <w:pPr>
              <w:spacing w:line="276" w:lineRule="auto"/>
              <w:jc w:val="center"/>
              <w:rPr>
                <w:rFonts w:ascii="Times New Roman" w:hAnsi="Times New Roman" w:cs="Times New Roman"/>
                <w:b w:val="0"/>
                <w:color w:val="auto"/>
                <w:sz w:val="20"/>
                <w:szCs w:val="20"/>
              </w:rPr>
            </w:pPr>
            <w:r w:rsidRPr="00A33825">
              <w:rPr>
                <w:rFonts w:ascii="Times New Roman" w:hAnsi="Times New Roman" w:cs="Times New Roman"/>
                <w:b w:val="0"/>
                <w:color w:val="auto"/>
                <w:sz w:val="20"/>
                <w:szCs w:val="20"/>
              </w:rPr>
              <w:t>bolesławiecki</w:t>
            </w:r>
          </w:p>
        </w:tc>
        <w:tc>
          <w:tcPr>
            <w:tcW w:w="550"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3,98</w:t>
            </w:r>
          </w:p>
        </w:tc>
        <w:tc>
          <w:tcPr>
            <w:tcW w:w="550"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4,09</w:t>
            </w:r>
          </w:p>
        </w:tc>
        <w:tc>
          <w:tcPr>
            <w:tcW w:w="551"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3,05</w:t>
            </w:r>
          </w:p>
        </w:tc>
        <w:tc>
          <w:tcPr>
            <w:tcW w:w="551"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2,87</w:t>
            </w:r>
          </w:p>
        </w:tc>
        <w:tc>
          <w:tcPr>
            <w:tcW w:w="730"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72,9</w:t>
            </w:r>
          </w:p>
        </w:tc>
        <w:tc>
          <w:tcPr>
            <w:tcW w:w="730"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78,6</w:t>
            </w:r>
          </w:p>
        </w:tc>
      </w:tr>
      <w:tr w:rsidR="00160977" w:rsidRPr="00160977" w:rsidTr="0080312C">
        <w:trPr>
          <w:cnfStyle w:val="000000100000" w:firstRow="0" w:lastRow="0" w:firstColumn="0" w:lastColumn="0" w:oddVBand="0" w:evenVBand="0" w:oddHBand="1" w:evenHBand="0"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1338" w:type="pct"/>
          </w:tcPr>
          <w:p w:rsidR="00A73DFA" w:rsidRPr="00A33825" w:rsidRDefault="00A73DFA" w:rsidP="00CF6189">
            <w:pPr>
              <w:spacing w:line="276" w:lineRule="auto"/>
              <w:jc w:val="center"/>
              <w:rPr>
                <w:rFonts w:ascii="Times New Roman" w:hAnsi="Times New Roman" w:cs="Times New Roman"/>
                <w:b w:val="0"/>
                <w:color w:val="auto"/>
                <w:sz w:val="20"/>
                <w:szCs w:val="20"/>
              </w:rPr>
            </w:pPr>
            <w:r w:rsidRPr="00A33825">
              <w:rPr>
                <w:rFonts w:ascii="Times New Roman" w:hAnsi="Times New Roman" w:cs="Times New Roman"/>
                <w:b w:val="0"/>
                <w:color w:val="auto"/>
                <w:sz w:val="20"/>
                <w:szCs w:val="20"/>
              </w:rPr>
              <w:t>jaworski</w:t>
            </w:r>
          </w:p>
        </w:tc>
        <w:tc>
          <w:tcPr>
            <w:tcW w:w="550"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3,80</w:t>
            </w:r>
          </w:p>
        </w:tc>
        <w:tc>
          <w:tcPr>
            <w:tcW w:w="550"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3,92</w:t>
            </w:r>
          </w:p>
        </w:tc>
        <w:tc>
          <w:tcPr>
            <w:tcW w:w="551"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3,07</w:t>
            </w:r>
          </w:p>
        </w:tc>
        <w:tc>
          <w:tcPr>
            <w:tcW w:w="551"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2,86</w:t>
            </w:r>
          </w:p>
        </w:tc>
        <w:tc>
          <w:tcPr>
            <w:tcW w:w="730"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70,4</w:t>
            </w:r>
          </w:p>
        </w:tc>
        <w:tc>
          <w:tcPr>
            <w:tcW w:w="730"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74,0</w:t>
            </w:r>
          </w:p>
        </w:tc>
      </w:tr>
      <w:tr w:rsidR="00160977" w:rsidRPr="00160977" w:rsidTr="0080312C">
        <w:trPr>
          <w:trHeight w:val="433"/>
          <w:jc w:val="center"/>
        </w:trPr>
        <w:tc>
          <w:tcPr>
            <w:cnfStyle w:val="001000000000" w:firstRow="0" w:lastRow="0" w:firstColumn="1" w:lastColumn="0" w:oddVBand="0" w:evenVBand="0" w:oddHBand="0" w:evenHBand="0" w:firstRowFirstColumn="0" w:firstRowLastColumn="0" w:lastRowFirstColumn="0" w:lastRowLastColumn="0"/>
            <w:tcW w:w="1338" w:type="pct"/>
          </w:tcPr>
          <w:p w:rsidR="00A73DFA" w:rsidRPr="00A33825" w:rsidRDefault="00A73DFA" w:rsidP="00CF6189">
            <w:pPr>
              <w:spacing w:line="276" w:lineRule="auto"/>
              <w:jc w:val="center"/>
              <w:rPr>
                <w:rFonts w:ascii="Times New Roman" w:hAnsi="Times New Roman" w:cs="Times New Roman"/>
                <w:b w:val="0"/>
                <w:color w:val="auto"/>
                <w:sz w:val="20"/>
                <w:szCs w:val="20"/>
              </w:rPr>
            </w:pPr>
            <w:r w:rsidRPr="00A33825">
              <w:rPr>
                <w:rFonts w:ascii="Times New Roman" w:hAnsi="Times New Roman" w:cs="Times New Roman"/>
                <w:b w:val="0"/>
                <w:color w:val="auto"/>
                <w:sz w:val="20"/>
                <w:szCs w:val="20"/>
              </w:rPr>
              <w:t>jeleniogórski</w:t>
            </w:r>
          </w:p>
        </w:tc>
        <w:tc>
          <w:tcPr>
            <w:tcW w:w="550"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3,89</w:t>
            </w:r>
          </w:p>
        </w:tc>
        <w:tc>
          <w:tcPr>
            <w:tcW w:w="550"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4,03</w:t>
            </w:r>
          </w:p>
        </w:tc>
        <w:tc>
          <w:tcPr>
            <w:tcW w:w="551"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2,88</w:t>
            </w:r>
          </w:p>
        </w:tc>
        <w:tc>
          <w:tcPr>
            <w:tcW w:w="551"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2,58</w:t>
            </w:r>
          </w:p>
        </w:tc>
        <w:tc>
          <w:tcPr>
            <w:tcW w:w="730"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75,4</w:t>
            </w:r>
          </w:p>
        </w:tc>
        <w:tc>
          <w:tcPr>
            <w:tcW w:w="730"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81,5</w:t>
            </w:r>
          </w:p>
        </w:tc>
      </w:tr>
      <w:tr w:rsidR="00160977" w:rsidRPr="00160977" w:rsidTr="0080312C">
        <w:trPr>
          <w:cnfStyle w:val="000000100000" w:firstRow="0" w:lastRow="0" w:firstColumn="0" w:lastColumn="0" w:oddVBand="0" w:evenVBand="0" w:oddHBand="1" w:evenHBand="0"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1338" w:type="pct"/>
          </w:tcPr>
          <w:p w:rsidR="00A73DFA" w:rsidRPr="00A33825" w:rsidRDefault="00A73DFA" w:rsidP="00CF6189">
            <w:pPr>
              <w:spacing w:line="276" w:lineRule="auto"/>
              <w:jc w:val="center"/>
              <w:rPr>
                <w:rFonts w:ascii="Times New Roman" w:hAnsi="Times New Roman" w:cs="Times New Roman"/>
                <w:b w:val="0"/>
                <w:color w:val="auto"/>
                <w:sz w:val="20"/>
                <w:szCs w:val="20"/>
              </w:rPr>
            </w:pPr>
            <w:r w:rsidRPr="00A33825">
              <w:rPr>
                <w:rFonts w:ascii="Times New Roman" w:hAnsi="Times New Roman" w:cs="Times New Roman"/>
                <w:b w:val="0"/>
                <w:color w:val="auto"/>
                <w:sz w:val="20"/>
                <w:szCs w:val="20"/>
              </w:rPr>
              <w:t>kamiennogórski</w:t>
            </w:r>
          </w:p>
        </w:tc>
        <w:tc>
          <w:tcPr>
            <w:tcW w:w="550"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3,27</w:t>
            </w:r>
          </w:p>
        </w:tc>
        <w:tc>
          <w:tcPr>
            <w:tcW w:w="550"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3,44</w:t>
            </w:r>
          </w:p>
        </w:tc>
        <w:tc>
          <w:tcPr>
            <w:tcW w:w="551"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2,87</w:t>
            </w:r>
          </w:p>
        </w:tc>
        <w:tc>
          <w:tcPr>
            <w:tcW w:w="551"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2,64</w:t>
            </w:r>
          </w:p>
        </w:tc>
        <w:tc>
          <w:tcPr>
            <w:tcW w:w="730"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60,3</w:t>
            </w:r>
          </w:p>
        </w:tc>
        <w:tc>
          <w:tcPr>
            <w:tcW w:w="730"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64,4</w:t>
            </w:r>
          </w:p>
        </w:tc>
      </w:tr>
      <w:tr w:rsidR="00160977" w:rsidRPr="00160977" w:rsidTr="0080312C">
        <w:trPr>
          <w:trHeight w:val="451"/>
          <w:jc w:val="center"/>
        </w:trPr>
        <w:tc>
          <w:tcPr>
            <w:cnfStyle w:val="001000000000" w:firstRow="0" w:lastRow="0" w:firstColumn="1" w:lastColumn="0" w:oddVBand="0" w:evenVBand="0" w:oddHBand="0" w:evenHBand="0" w:firstRowFirstColumn="0" w:firstRowLastColumn="0" w:lastRowFirstColumn="0" w:lastRowLastColumn="0"/>
            <w:tcW w:w="1338" w:type="pct"/>
          </w:tcPr>
          <w:p w:rsidR="00A73DFA" w:rsidRPr="00A33825" w:rsidRDefault="00A73DFA" w:rsidP="00CF6189">
            <w:pPr>
              <w:spacing w:line="276" w:lineRule="auto"/>
              <w:jc w:val="center"/>
              <w:rPr>
                <w:rFonts w:ascii="Times New Roman" w:hAnsi="Times New Roman" w:cs="Times New Roman"/>
                <w:b w:val="0"/>
                <w:color w:val="auto"/>
                <w:sz w:val="20"/>
                <w:szCs w:val="20"/>
              </w:rPr>
            </w:pPr>
            <w:r w:rsidRPr="00A33825">
              <w:rPr>
                <w:rFonts w:ascii="Times New Roman" w:hAnsi="Times New Roman" w:cs="Times New Roman"/>
                <w:b w:val="0"/>
                <w:color w:val="auto"/>
                <w:sz w:val="20"/>
                <w:szCs w:val="20"/>
              </w:rPr>
              <w:t>lubański</w:t>
            </w:r>
          </w:p>
        </w:tc>
        <w:tc>
          <w:tcPr>
            <w:tcW w:w="550"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3,83</w:t>
            </w:r>
          </w:p>
        </w:tc>
        <w:tc>
          <w:tcPr>
            <w:tcW w:w="550"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3,96</w:t>
            </w:r>
          </w:p>
        </w:tc>
        <w:tc>
          <w:tcPr>
            <w:tcW w:w="551"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2,94</w:t>
            </w:r>
          </w:p>
        </w:tc>
        <w:tc>
          <w:tcPr>
            <w:tcW w:w="551"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2,73</w:t>
            </w:r>
          </w:p>
        </w:tc>
        <w:tc>
          <w:tcPr>
            <w:tcW w:w="730"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68,0</w:t>
            </w:r>
          </w:p>
        </w:tc>
        <w:tc>
          <w:tcPr>
            <w:tcW w:w="730"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72,2</w:t>
            </w:r>
          </w:p>
        </w:tc>
      </w:tr>
      <w:tr w:rsidR="00160977" w:rsidRPr="00160977" w:rsidTr="0080312C">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338" w:type="pct"/>
          </w:tcPr>
          <w:p w:rsidR="00A73DFA" w:rsidRPr="00A33825" w:rsidRDefault="00A73DFA" w:rsidP="00CF6189">
            <w:pPr>
              <w:spacing w:line="276" w:lineRule="auto"/>
              <w:jc w:val="center"/>
              <w:rPr>
                <w:rFonts w:ascii="Times New Roman" w:hAnsi="Times New Roman" w:cs="Times New Roman"/>
                <w:b w:val="0"/>
                <w:color w:val="auto"/>
                <w:sz w:val="20"/>
                <w:szCs w:val="20"/>
              </w:rPr>
            </w:pPr>
            <w:r w:rsidRPr="00A33825">
              <w:rPr>
                <w:rFonts w:ascii="Times New Roman" w:hAnsi="Times New Roman" w:cs="Times New Roman"/>
                <w:b w:val="0"/>
                <w:color w:val="auto"/>
                <w:sz w:val="20"/>
                <w:szCs w:val="20"/>
              </w:rPr>
              <w:t>lwówecki</w:t>
            </w:r>
          </w:p>
        </w:tc>
        <w:tc>
          <w:tcPr>
            <w:tcW w:w="550"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3,89</w:t>
            </w:r>
          </w:p>
        </w:tc>
        <w:tc>
          <w:tcPr>
            <w:tcW w:w="550"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4,03</w:t>
            </w:r>
          </w:p>
        </w:tc>
        <w:tc>
          <w:tcPr>
            <w:tcW w:w="551"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2,93</w:t>
            </w:r>
          </w:p>
        </w:tc>
        <w:tc>
          <w:tcPr>
            <w:tcW w:w="551"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2,78</w:t>
            </w:r>
          </w:p>
        </w:tc>
        <w:tc>
          <w:tcPr>
            <w:tcW w:w="730"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73,8</w:t>
            </w:r>
          </w:p>
        </w:tc>
        <w:tc>
          <w:tcPr>
            <w:tcW w:w="730"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77,4</w:t>
            </w:r>
          </w:p>
        </w:tc>
      </w:tr>
      <w:tr w:rsidR="00160977" w:rsidRPr="00160977" w:rsidTr="0080312C">
        <w:trPr>
          <w:trHeight w:val="451"/>
          <w:jc w:val="center"/>
        </w:trPr>
        <w:tc>
          <w:tcPr>
            <w:cnfStyle w:val="001000000000" w:firstRow="0" w:lastRow="0" w:firstColumn="1" w:lastColumn="0" w:oddVBand="0" w:evenVBand="0" w:oddHBand="0" w:evenHBand="0" w:firstRowFirstColumn="0" w:firstRowLastColumn="0" w:lastRowFirstColumn="0" w:lastRowLastColumn="0"/>
            <w:tcW w:w="1338" w:type="pct"/>
          </w:tcPr>
          <w:p w:rsidR="00A73DFA" w:rsidRPr="00A33825" w:rsidRDefault="00A73DFA" w:rsidP="00CF6189">
            <w:pPr>
              <w:spacing w:line="276" w:lineRule="auto"/>
              <w:jc w:val="center"/>
              <w:rPr>
                <w:rFonts w:ascii="Times New Roman" w:hAnsi="Times New Roman" w:cs="Times New Roman"/>
                <w:b w:val="0"/>
                <w:color w:val="auto"/>
                <w:sz w:val="20"/>
                <w:szCs w:val="20"/>
              </w:rPr>
            </w:pPr>
            <w:r w:rsidRPr="00A33825">
              <w:rPr>
                <w:rFonts w:ascii="Times New Roman" w:hAnsi="Times New Roman" w:cs="Times New Roman"/>
                <w:b w:val="0"/>
                <w:color w:val="auto"/>
                <w:sz w:val="20"/>
                <w:szCs w:val="20"/>
              </w:rPr>
              <w:t>zgorzelecki</w:t>
            </w:r>
          </w:p>
        </w:tc>
        <w:tc>
          <w:tcPr>
            <w:tcW w:w="550"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3,80</w:t>
            </w:r>
          </w:p>
        </w:tc>
        <w:tc>
          <w:tcPr>
            <w:tcW w:w="550"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3,87</w:t>
            </w:r>
          </w:p>
        </w:tc>
        <w:tc>
          <w:tcPr>
            <w:tcW w:w="551"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2,90</w:t>
            </w:r>
          </w:p>
        </w:tc>
        <w:tc>
          <w:tcPr>
            <w:tcW w:w="551"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2,68</w:t>
            </w:r>
          </w:p>
        </w:tc>
        <w:tc>
          <w:tcPr>
            <w:tcW w:w="730"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67,3</w:t>
            </w:r>
          </w:p>
        </w:tc>
        <w:tc>
          <w:tcPr>
            <w:tcW w:w="730"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70,5</w:t>
            </w:r>
          </w:p>
        </w:tc>
      </w:tr>
      <w:tr w:rsidR="00160977" w:rsidRPr="00160977" w:rsidTr="0080312C">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338" w:type="pct"/>
          </w:tcPr>
          <w:p w:rsidR="00A73DFA" w:rsidRPr="00A33825" w:rsidRDefault="00A73DFA" w:rsidP="00CF6189">
            <w:pPr>
              <w:spacing w:line="276" w:lineRule="auto"/>
              <w:jc w:val="center"/>
              <w:rPr>
                <w:rFonts w:ascii="Times New Roman" w:hAnsi="Times New Roman" w:cs="Times New Roman"/>
                <w:b w:val="0"/>
                <w:color w:val="auto"/>
                <w:sz w:val="20"/>
                <w:szCs w:val="20"/>
              </w:rPr>
            </w:pPr>
            <w:r w:rsidRPr="00A33825">
              <w:rPr>
                <w:rFonts w:ascii="Times New Roman" w:hAnsi="Times New Roman" w:cs="Times New Roman"/>
                <w:b w:val="0"/>
                <w:color w:val="auto"/>
                <w:sz w:val="20"/>
                <w:szCs w:val="20"/>
              </w:rPr>
              <w:t>złotoryjski</w:t>
            </w:r>
          </w:p>
        </w:tc>
        <w:tc>
          <w:tcPr>
            <w:tcW w:w="550"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3,83</w:t>
            </w:r>
          </w:p>
        </w:tc>
        <w:tc>
          <w:tcPr>
            <w:tcW w:w="550"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3,96</w:t>
            </w:r>
          </w:p>
        </w:tc>
        <w:tc>
          <w:tcPr>
            <w:tcW w:w="551"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3,10</w:t>
            </w:r>
          </w:p>
        </w:tc>
        <w:tc>
          <w:tcPr>
            <w:tcW w:w="551"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2,84</w:t>
            </w:r>
          </w:p>
        </w:tc>
        <w:tc>
          <w:tcPr>
            <w:tcW w:w="730"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70,2</w:t>
            </w:r>
          </w:p>
        </w:tc>
        <w:tc>
          <w:tcPr>
            <w:tcW w:w="730"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74,1</w:t>
            </w:r>
          </w:p>
        </w:tc>
      </w:tr>
      <w:tr w:rsidR="00160977" w:rsidRPr="00160977" w:rsidTr="0080312C">
        <w:trPr>
          <w:trHeight w:val="451"/>
          <w:jc w:val="center"/>
        </w:trPr>
        <w:tc>
          <w:tcPr>
            <w:cnfStyle w:val="001000000000" w:firstRow="0" w:lastRow="0" w:firstColumn="1" w:lastColumn="0" w:oddVBand="0" w:evenVBand="0" w:oddHBand="0" w:evenHBand="0" w:firstRowFirstColumn="0" w:firstRowLastColumn="0" w:lastRowFirstColumn="0" w:lastRowLastColumn="0"/>
            <w:tcW w:w="1338" w:type="pct"/>
          </w:tcPr>
          <w:p w:rsidR="00A73DFA" w:rsidRPr="00A33825" w:rsidRDefault="00574307" w:rsidP="00CF6189">
            <w:pPr>
              <w:spacing w:line="276" w:lineRule="auto"/>
              <w:jc w:val="center"/>
              <w:rPr>
                <w:rFonts w:ascii="Times New Roman" w:hAnsi="Times New Roman" w:cs="Times New Roman"/>
                <w:b w:val="0"/>
                <w:color w:val="auto"/>
                <w:sz w:val="20"/>
                <w:szCs w:val="20"/>
              </w:rPr>
            </w:pPr>
            <w:r w:rsidRPr="00A33825">
              <w:rPr>
                <w:rFonts w:ascii="Times New Roman" w:hAnsi="Times New Roman" w:cs="Times New Roman"/>
                <w:b w:val="0"/>
                <w:color w:val="auto"/>
                <w:sz w:val="20"/>
                <w:szCs w:val="20"/>
              </w:rPr>
              <w:t>miasto</w:t>
            </w:r>
            <w:r w:rsidR="00A73DFA" w:rsidRPr="00A33825">
              <w:rPr>
                <w:rFonts w:ascii="Times New Roman" w:hAnsi="Times New Roman" w:cs="Times New Roman"/>
                <w:b w:val="0"/>
                <w:color w:val="auto"/>
                <w:sz w:val="20"/>
                <w:szCs w:val="20"/>
              </w:rPr>
              <w:t xml:space="preserve"> Jelenia Góra</w:t>
            </w:r>
          </w:p>
        </w:tc>
        <w:tc>
          <w:tcPr>
            <w:tcW w:w="550"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3,53</w:t>
            </w:r>
          </w:p>
        </w:tc>
        <w:tc>
          <w:tcPr>
            <w:tcW w:w="550"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3,55</w:t>
            </w:r>
          </w:p>
        </w:tc>
        <w:tc>
          <w:tcPr>
            <w:tcW w:w="551"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2,63</w:t>
            </w:r>
          </w:p>
        </w:tc>
        <w:tc>
          <w:tcPr>
            <w:tcW w:w="551"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2,29</w:t>
            </w:r>
          </w:p>
        </w:tc>
        <w:tc>
          <w:tcPr>
            <w:tcW w:w="730"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63,0</w:t>
            </w:r>
          </w:p>
        </w:tc>
        <w:tc>
          <w:tcPr>
            <w:tcW w:w="730"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64,7</w:t>
            </w:r>
          </w:p>
        </w:tc>
      </w:tr>
      <w:tr w:rsidR="00160977" w:rsidRPr="00160977" w:rsidTr="0080312C">
        <w:trPr>
          <w:cnfStyle w:val="000000100000" w:firstRow="0" w:lastRow="0" w:firstColumn="0" w:lastColumn="0" w:oddVBand="0" w:evenVBand="0" w:oddHBand="1" w:evenHBand="0"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1338" w:type="pct"/>
          </w:tcPr>
          <w:p w:rsidR="00A73DFA" w:rsidRPr="00A33825" w:rsidRDefault="00A73DFA" w:rsidP="00CF6189">
            <w:pPr>
              <w:spacing w:line="276" w:lineRule="auto"/>
              <w:jc w:val="center"/>
              <w:rPr>
                <w:rFonts w:ascii="Times New Roman" w:hAnsi="Times New Roman" w:cs="Times New Roman"/>
                <w:b w:val="0"/>
                <w:color w:val="auto"/>
                <w:sz w:val="20"/>
                <w:szCs w:val="20"/>
              </w:rPr>
            </w:pPr>
            <w:r w:rsidRPr="00A33825">
              <w:rPr>
                <w:rFonts w:ascii="Times New Roman" w:hAnsi="Times New Roman" w:cs="Times New Roman"/>
                <w:b w:val="0"/>
                <w:color w:val="auto"/>
                <w:sz w:val="20"/>
                <w:szCs w:val="20"/>
              </w:rPr>
              <w:t>dzierżoniowski</w:t>
            </w:r>
          </w:p>
        </w:tc>
        <w:tc>
          <w:tcPr>
            <w:tcW w:w="550"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3,43</w:t>
            </w:r>
          </w:p>
        </w:tc>
        <w:tc>
          <w:tcPr>
            <w:tcW w:w="550"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3,49</w:t>
            </w:r>
          </w:p>
        </w:tc>
        <w:tc>
          <w:tcPr>
            <w:tcW w:w="551"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2,77</w:t>
            </w:r>
          </w:p>
        </w:tc>
        <w:tc>
          <w:tcPr>
            <w:tcW w:w="551"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2,59</w:t>
            </w:r>
          </w:p>
        </w:tc>
        <w:tc>
          <w:tcPr>
            <w:tcW w:w="730"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61,5</w:t>
            </w:r>
          </w:p>
        </w:tc>
        <w:tc>
          <w:tcPr>
            <w:tcW w:w="730"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63,5</w:t>
            </w:r>
          </w:p>
        </w:tc>
      </w:tr>
      <w:tr w:rsidR="00160977" w:rsidRPr="00160977" w:rsidTr="0080312C">
        <w:trPr>
          <w:trHeight w:val="433"/>
          <w:jc w:val="center"/>
        </w:trPr>
        <w:tc>
          <w:tcPr>
            <w:cnfStyle w:val="001000000000" w:firstRow="0" w:lastRow="0" w:firstColumn="1" w:lastColumn="0" w:oddVBand="0" w:evenVBand="0" w:oddHBand="0" w:evenHBand="0" w:firstRowFirstColumn="0" w:firstRowLastColumn="0" w:lastRowFirstColumn="0" w:lastRowLastColumn="0"/>
            <w:tcW w:w="1338" w:type="pct"/>
          </w:tcPr>
          <w:p w:rsidR="00A73DFA" w:rsidRPr="00A33825" w:rsidRDefault="00A73DFA" w:rsidP="00CF6189">
            <w:pPr>
              <w:spacing w:line="276" w:lineRule="auto"/>
              <w:jc w:val="center"/>
              <w:rPr>
                <w:rFonts w:ascii="Times New Roman" w:hAnsi="Times New Roman" w:cs="Times New Roman"/>
                <w:b w:val="0"/>
                <w:color w:val="auto"/>
                <w:sz w:val="20"/>
                <w:szCs w:val="20"/>
              </w:rPr>
            </w:pPr>
            <w:r w:rsidRPr="00A33825">
              <w:rPr>
                <w:rFonts w:ascii="Times New Roman" w:hAnsi="Times New Roman" w:cs="Times New Roman"/>
                <w:b w:val="0"/>
                <w:color w:val="auto"/>
                <w:sz w:val="20"/>
                <w:szCs w:val="20"/>
              </w:rPr>
              <w:lastRenderedPageBreak/>
              <w:t>kłodzki</w:t>
            </w:r>
          </w:p>
        </w:tc>
        <w:tc>
          <w:tcPr>
            <w:tcW w:w="550"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3,50</w:t>
            </w:r>
          </w:p>
        </w:tc>
        <w:tc>
          <w:tcPr>
            <w:tcW w:w="550"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3,58</w:t>
            </w:r>
          </w:p>
        </w:tc>
        <w:tc>
          <w:tcPr>
            <w:tcW w:w="551"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2,77</w:t>
            </w:r>
          </w:p>
        </w:tc>
        <w:tc>
          <w:tcPr>
            <w:tcW w:w="551"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2,52</w:t>
            </w:r>
          </w:p>
        </w:tc>
        <w:tc>
          <w:tcPr>
            <w:tcW w:w="730"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65,9</w:t>
            </w:r>
          </w:p>
        </w:tc>
        <w:tc>
          <w:tcPr>
            <w:tcW w:w="730"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68,7</w:t>
            </w:r>
          </w:p>
        </w:tc>
      </w:tr>
      <w:tr w:rsidR="00160977" w:rsidRPr="00160977" w:rsidTr="0080312C">
        <w:trPr>
          <w:cnfStyle w:val="000000100000" w:firstRow="0" w:lastRow="0" w:firstColumn="0" w:lastColumn="0" w:oddVBand="0" w:evenVBand="0" w:oddHBand="1" w:evenHBand="0" w:firstRowFirstColumn="0" w:firstRowLastColumn="0" w:lastRowFirstColumn="0" w:lastRowLastColumn="0"/>
          <w:trHeight w:val="451"/>
          <w:jc w:val="center"/>
        </w:trPr>
        <w:tc>
          <w:tcPr>
            <w:cnfStyle w:val="001000000000" w:firstRow="0" w:lastRow="0" w:firstColumn="1" w:lastColumn="0" w:oddVBand="0" w:evenVBand="0" w:oddHBand="0" w:evenHBand="0" w:firstRowFirstColumn="0" w:firstRowLastColumn="0" w:lastRowFirstColumn="0" w:lastRowLastColumn="0"/>
            <w:tcW w:w="1338" w:type="pct"/>
          </w:tcPr>
          <w:p w:rsidR="00A73DFA" w:rsidRPr="00A33825" w:rsidRDefault="00A73DFA" w:rsidP="00CF6189">
            <w:pPr>
              <w:spacing w:line="276" w:lineRule="auto"/>
              <w:jc w:val="center"/>
              <w:rPr>
                <w:rFonts w:ascii="Times New Roman" w:hAnsi="Times New Roman" w:cs="Times New Roman"/>
                <w:b w:val="0"/>
                <w:color w:val="auto"/>
                <w:sz w:val="20"/>
                <w:szCs w:val="20"/>
              </w:rPr>
            </w:pPr>
            <w:r w:rsidRPr="00A33825">
              <w:rPr>
                <w:rFonts w:ascii="Times New Roman" w:hAnsi="Times New Roman" w:cs="Times New Roman"/>
                <w:b w:val="0"/>
                <w:color w:val="auto"/>
                <w:sz w:val="20"/>
                <w:szCs w:val="20"/>
              </w:rPr>
              <w:t>świdnicki</w:t>
            </w:r>
          </w:p>
        </w:tc>
        <w:tc>
          <w:tcPr>
            <w:tcW w:w="550"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3,51</w:t>
            </w:r>
          </w:p>
        </w:tc>
        <w:tc>
          <w:tcPr>
            <w:tcW w:w="550"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3,63</w:t>
            </w:r>
          </w:p>
        </w:tc>
        <w:tc>
          <w:tcPr>
            <w:tcW w:w="551"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2,88</w:t>
            </w:r>
          </w:p>
        </w:tc>
        <w:tc>
          <w:tcPr>
            <w:tcW w:w="551"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2,65</w:t>
            </w:r>
          </w:p>
        </w:tc>
        <w:tc>
          <w:tcPr>
            <w:tcW w:w="730"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64,8</w:t>
            </w:r>
          </w:p>
        </w:tc>
        <w:tc>
          <w:tcPr>
            <w:tcW w:w="730"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68,6</w:t>
            </w:r>
          </w:p>
        </w:tc>
      </w:tr>
      <w:tr w:rsidR="00160977" w:rsidRPr="00160977" w:rsidTr="0080312C">
        <w:trPr>
          <w:trHeight w:val="451"/>
          <w:jc w:val="center"/>
        </w:trPr>
        <w:tc>
          <w:tcPr>
            <w:cnfStyle w:val="001000000000" w:firstRow="0" w:lastRow="0" w:firstColumn="1" w:lastColumn="0" w:oddVBand="0" w:evenVBand="0" w:oddHBand="0" w:evenHBand="0" w:firstRowFirstColumn="0" w:firstRowLastColumn="0" w:lastRowFirstColumn="0" w:lastRowLastColumn="0"/>
            <w:tcW w:w="1338" w:type="pct"/>
          </w:tcPr>
          <w:p w:rsidR="00A73DFA" w:rsidRPr="00A33825" w:rsidRDefault="00A73DFA" w:rsidP="00CF6189">
            <w:pPr>
              <w:spacing w:line="276" w:lineRule="auto"/>
              <w:jc w:val="center"/>
              <w:rPr>
                <w:rFonts w:ascii="Times New Roman" w:hAnsi="Times New Roman" w:cs="Times New Roman"/>
                <w:b w:val="0"/>
                <w:color w:val="auto"/>
                <w:sz w:val="20"/>
                <w:szCs w:val="20"/>
              </w:rPr>
            </w:pPr>
            <w:r w:rsidRPr="00A33825">
              <w:rPr>
                <w:rFonts w:ascii="Times New Roman" w:hAnsi="Times New Roman" w:cs="Times New Roman"/>
                <w:b w:val="0"/>
                <w:color w:val="auto"/>
                <w:sz w:val="20"/>
                <w:szCs w:val="20"/>
              </w:rPr>
              <w:t>wałbrzyski</w:t>
            </w:r>
          </w:p>
        </w:tc>
        <w:tc>
          <w:tcPr>
            <w:tcW w:w="550"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3,13</w:t>
            </w:r>
          </w:p>
        </w:tc>
        <w:tc>
          <w:tcPr>
            <w:tcW w:w="550"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3,39</w:t>
            </w:r>
          </w:p>
        </w:tc>
        <w:tc>
          <w:tcPr>
            <w:tcW w:w="551"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2,59</w:t>
            </w:r>
          </w:p>
        </w:tc>
        <w:tc>
          <w:tcPr>
            <w:tcW w:w="551"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2,56</w:t>
            </w:r>
          </w:p>
        </w:tc>
        <w:tc>
          <w:tcPr>
            <w:tcW w:w="730"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56,2</w:t>
            </w:r>
          </w:p>
        </w:tc>
        <w:tc>
          <w:tcPr>
            <w:tcW w:w="730"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65,7</w:t>
            </w:r>
          </w:p>
        </w:tc>
      </w:tr>
      <w:tr w:rsidR="00160977" w:rsidRPr="00160977" w:rsidTr="0080312C">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338" w:type="pct"/>
          </w:tcPr>
          <w:p w:rsidR="00A73DFA" w:rsidRPr="00A33825" w:rsidRDefault="00A73DFA" w:rsidP="00CF6189">
            <w:pPr>
              <w:spacing w:line="276" w:lineRule="auto"/>
              <w:jc w:val="center"/>
              <w:rPr>
                <w:rFonts w:ascii="Times New Roman" w:hAnsi="Times New Roman" w:cs="Times New Roman"/>
                <w:b w:val="0"/>
                <w:color w:val="auto"/>
                <w:sz w:val="20"/>
                <w:szCs w:val="20"/>
              </w:rPr>
            </w:pPr>
            <w:r w:rsidRPr="00A33825">
              <w:rPr>
                <w:rFonts w:ascii="Times New Roman" w:hAnsi="Times New Roman" w:cs="Times New Roman"/>
                <w:b w:val="0"/>
                <w:color w:val="auto"/>
                <w:sz w:val="20"/>
                <w:szCs w:val="20"/>
              </w:rPr>
              <w:t>ząbkowicki</w:t>
            </w:r>
          </w:p>
        </w:tc>
        <w:tc>
          <w:tcPr>
            <w:tcW w:w="550"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3,74</w:t>
            </w:r>
          </w:p>
        </w:tc>
        <w:tc>
          <w:tcPr>
            <w:tcW w:w="550"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3,86</w:t>
            </w:r>
          </w:p>
        </w:tc>
        <w:tc>
          <w:tcPr>
            <w:tcW w:w="551"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2,99</w:t>
            </w:r>
          </w:p>
        </w:tc>
        <w:tc>
          <w:tcPr>
            <w:tcW w:w="551"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2,78</w:t>
            </w:r>
          </w:p>
        </w:tc>
        <w:tc>
          <w:tcPr>
            <w:tcW w:w="730"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74,1</w:t>
            </w:r>
          </w:p>
        </w:tc>
        <w:tc>
          <w:tcPr>
            <w:tcW w:w="730" w:type="pct"/>
          </w:tcPr>
          <w:p w:rsidR="00A73DFA" w:rsidRPr="00160977" w:rsidRDefault="00A73DFA" w:rsidP="00CF6189">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77,1</w:t>
            </w:r>
          </w:p>
        </w:tc>
      </w:tr>
      <w:tr w:rsidR="00160977" w:rsidRPr="00160977" w:rsidTr="0080312C">
        <w:trPr>
          <w:trHeight w:val="358"/>
          <w:jc w:val="center"/>
        </w:trPr>
        <w:tc>
          <w:tcPr>
            <w:cnfStyle w:val="001000000000" w:firstRow="0" w:lastRow="0" w:firstColumn="1" w:lastColumn="0" w:oddVBand="0" w:evenVBand="0" w:oddHBand="0" w:evenHBand="0" w:firstRowFirstColumn="0" w:firstRowLastColumn="0" w:lastRowFirstColumn="0" w:lastRowLastColumn="0"/>
            <w:tcW w:w="1338" w:type="pct"/>
          </w:tcPr>
          <w:p w:rsidR="00A73DFA" w:rsidRPr="00A33825" w:rsidRDefault="00574307" w:rsidP="00E93F91">
            <w:pPr>
              <w:spacing w:line="276" w:lineRule="auto"/>
              <w:jc w:val="center"/>
              <w:rPr>
                <w:rFonts w:ascii="Times New Roman" w:hAnsi="Times New Roman" w:cs="Times New Roman"/>
                <w:b w:val="0"/>
                <w:color w:val="auto"/>
                <w:sz w:val="20"/>
                <w:szCs w:val="20"/>
              </w:rPr>
            </w:pPr>
            <w:r w:rsidRPr="00A33825">
              <w:rPr>
                <w:rFonts w:ascii="Times New Roman" w:hAnsi="Times New Roman" w:cs="Times New Roman"/>
                <w:b w:val="0"/>
                <w:color w:val="auto"/>
                <w:sz w:val="20"/>
                <w:szCs w:val="20"/>
              </w:rPr>
              <w:t xml:space="preserve"> miasto</w:t>
            </w:r>
            <w:r w:rsidR="00A73DFA" w:rsidRPr="00A33825">
              <w:rPr>
                <w:rFonts w:ascii="Times New Roman" w:hAnsi="Times New Roman" w:cs="Times New Roman"/>
                <w:b w:val="0"/>
                <w:color w:val="auto"/>
                <w:sz w:val="20"/>
                <w:szCs w:val="20"/>
              </w:rPr>
              <w:t xml:space="preserve"> Wałbrzych</w:t>
            </w:r>
          </w:p>
        </w:tc>
        <w:tc>
          <w:tcPr>
            <w:tcW w:w="550" w:type="pct"/>
          </w:tcPr>
          <w:p w:rsidR="00A73DFA" w:rsidRPr="00160977" w:rsidRDefault="009A5CA4" w:rsidP="00CF6189">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Matura MT Script Capitals" w:hAnsi="Matura MT Script Capitals" w:cs="Times New Roman"/>
                <w:color w:val="auto"/>
                <w:sz w:val="24"/>
                <w:szCs w:val="24"/>
              </w:rPr>
              <w:t>–</w:t>
            </w:r>
          </w:p>
        </w:tc>
        <w:tc>
          <w:tcPr>
            <w:tcW w:w="550"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3,11</w:t>
            </w:r>
          </w:p>
        </w:tc>
        <w:tc>
          <w:tcPr>
            <w:tcW w:w="551" w:type="pct"/>
          </w:tcPr>
          <w:p w:rsidR="00A73DFA" w:rsidRPr="00160977" w:rsidRDefault="009A5CA4" w:rsidP="00CF6189">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Matura MT Script Capitals" w:hAnsi="Matura MT Script Capitals" w:cs="Times New Roman"/>
                <w:color w:val="auto"/>
                <w:sz w:val="24"/>
                <w:szCs w:val="24"/>
              </w:rPr>
              <w:t>–</w:t>
            </w:r>
          </w:p>
        </w:tc>
        <w:tc>
          <w:tcPr>
            <w:tcW w:w="551" w:type="pct"/>
          </w:tcPr>
          <w:p w:rsidR="00A73DFA" w:rsidRPr="00160977" w:rsidRDefault="00A73DFA" w:rsidP="00CF6189">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2,27</w:t>
            </w:r>
          </w:p>
        </w:tc>
        <w:tc>
          <w:tcPr>
            <w:tcW w:w="730" w:type="pct"/>
          </w:tcPr>
          <w:p w:rsidR="00A73DFA" w:rsidRPr="00160977" w:rsidRDefault="009A5CA4" w:rsidP="00CF6189">
            <w:pPr>
              <w:spacing w:line="276"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Matura MT Script Capitals" w:hAnsi="Matura MT Script Capitals" w:cs="Times New Roman"/>
                <w:color w:val="auto"/>
                <w:sz w:val="24"/>
                <w:szCs w:val="24"/>
              </w:rPr>
              <w:t>–</w:t>
            </w:r>
          </w:p>
        </w:tc>
        <w:tc>
          <w:tcPr>
            <w:tcW w:w="730" w:type="pct"/>
          </w:tcPr>
          <w:p w:rsidR="00A73DFA" w:rsidRPr="00160977" w:rsidRDefault="00A73DFA" w:rsidP="00CF6189">
            <w:pPr>
              <w:keepNext/>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160977">
              <w:rPr>
                <w:rFonts w:ascii="Times New Roman" w:hAnsi="Times New Roman" w:cs="Times New Roman"/>
                <w:color w:val="auto"/>
                <w:sz w:val="20"/>
                <w:szCs w:val="20"/>
              </w:rPr>
              <w:t>54,2</w:t>
            </w:r>
          </w:p>
        </w:tc>
      </w:tr>
    </w:tbl>
    <w:p w:rsidR="001B0022" w:rsidRDefault="00A73DFA" w:rsidP="008F4B6B">
      <w:pPr>
        <w:pStyle w:val="Legenda"/>
        <w:spacing w:before="240" w:line="276" w:lineRule="auto"/>
        <w:rPr>
          <w:rFonts w:ascii="Times New Roman" w:hAnsi="Times New Roman" w:cs="Times New Roman"/>
          <w:b w:val="0"/>
          <w:color w:val="auto"/>
          <w:sz w:val="20"/>
          <w:lang w:val="pl-PL"/>
        </w:rPr>
      </w:pPr>
      <w:r w:rsidRPr="00605B5E">
        <w:rPr>
          <w:rFonts w:ascii="Times New Roman" w:hAnsi="Times New Roman" w:cs="Times New Roman"/>
          <w:b w:val="0"/>
          <w:color w:val="auto"/>
          <w:sz w:val="20"/>
          <w:lang w:val="pl-PL"/>
        </w:rPr>
        <w:t xml:space="preserve">Źródło: opracowanie własne </w:t>
      </w:r>
      <w:r w:rsidR="00A92547">
        <w:rPr>
          <w:rFonts w:ascii="Times New Roman" w:hAnsi="Times New Roman" w:cs="Times New Roman"/>
          <w:b w:val="0"/>
          <w:color w:val="auto"/>
          <w:sz w:val="20"/>
          <w:lang w:val="pl-PL"/>
        </w:rPr>
        <w:t>na podstawie Banku Danych Lokalnych GUS.</w:t>
      </w:r>
    </w:p>
    <w:p w:rsidR="00A73DFA" w:rsidRPr="00605B5E" w:rsidRDefault="00A73DFA" w:rsidP="00A73DFA">
      <w:pPr>
        <w:keepNext/>
        <w:contextualSpacing/>
        <w:jc w:val="center"/>
        <w:rPr>
          <w:rFonts w:ascii="Times New Roman" w:hAnsi="Times New Roman" w:cs="Times New Roman"/>
        </w:rPr>
      </w:pPr>
      <w:r w:rsidRPr="00605B5E">
        <w:rPr>
          <w:rFonts w:ascii="Times New Roman" w:hAnsi="Times New Roman" w:cs="Times New Roman"/>
          <w:noProof/>
          <w:sz w:val="24"/>
          <w:szCs w:val="24"/>
          <w:lang w:eastAsia="pl-PL"/>
        </w:rPr>
        <w:drawing>
          <wp:inline distT="0" distB="0" distL="0" distR="0" wp14:anchorId="197C688F" wp14:editId="54C3E90D">
            <wp:extent cx="4319133" cy="4330790"/>
            <wp:effectExtent l="0" t="0" r="5715"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soby mieszkaniowe.jpg"/>
                    <pic:cNvPicPr/>
                  </pic:nvPicPr>
                  <pic:blipFill>
                    <a:blip r:embed="rId53">
                      <a:extLst>
                        <a:ext uri="{28A0092B-C50C-407E-A947-70E740481C1C}">
                          <a14:useLocalDpi xmlns:a14="http://schemas.microsoft.com/office/drawing/2010/main" val="0"/>
                        </a:ext>
                      </a:extLst>
                    </a:blip>
                    <a:stretch>
                      <a:fillRect/>
                    </a:stretch>
                  </pic:blipFill>
                  <pic:spPr>
                    <a:xfrm>
                      <a:off x="0" y="0"/>
                      <a:ext cx="4319133" cy="4330790"/>
                    </a:xfrm>
                    <a:prstGeom prst="rect">
                      <a:avLst/>
                    </a:prstGeom>
                  </pic:spPr>
                </pic:pic>
              </a:graphicData>
            </a:graphic>
          </wp:inline>
        </w:drawing>
      </w:r>
    </w:p>
    <w:p w:rsidR="00A73DFA" w:rsidRPr="00605B5E" w:rsidRDefault="00A73DFA" w:rsidP="00A73DFA">
      <w:pPr>
        <w:pStyle w:val="Legenda"/>
        <w:spacing w:line="276" w:lineRule="auto"/>
        <w:jc w:val="both"/>
        <w:rPr>
          <w:rFonts w:ascii="Times New Roman" w:hAnsi="Times New Roman" w:cs="Times New Roman"/>
          <w:sz w:val="20"/>
          <w:lang w:val="pl-PL"/>
        </w:rPr>
      </w:pPr>
      <w:bookmarkStart w:id="65" w:name="_Toc524769974"/>
      <w:r w:rsidRPr="00605B5E">
        <w:rPr>
          <w:rFonts w:ascii="Times New Roman" w:hAnsi="Times New Roman" w:cs="Times New Roman"/>
          <w:color w:val="auto"/>
          <w:sz w:val="20"/>
          <w:lang w:val="pl-PL"/>
        </w:rPr>
        <w:t xml:space="preserve">Rysunek </w:t>
      </w:r>
      <w:r w:rsidR="00B12F2C" w:rsidRPr="00605B5E">
        <w:rPr>
          <w:rFonts w:ascii="Times New Roman" w:hAnsi="Times New Roman" w:cs="Times New Roman"/>
          <w:color w:val="auto"/>
          <w:sz w:val="20"/>
          <w:lang w:val="pl-PL"/>
        </w:rPr>
        <w:fldChar w:fldCharType="begin"/>
      </w:r>
      <w:r w:rsidRPr="00605B5E">
        <w:rPr>
          <w:rFonts w:ascii="Times New Roman" w:hAnsi="Times New Roman" w:cs="Times New Roman"/>
          <w:color w:val="auto"/>
          <w:sz w:val="20"/>
          <w:lang w:val="pl-PL"/>
        </w:rPr>
        <w:instrText xml:space="preserve"> SEQ Rysunek \* ARABIC </w:instrText>
      </w:r>
      <w:r w:rsidR="00B12F2C" w:rsidRPr="00605B5E">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7</w:t>
      </w:r>
      <w:r w:rsidR="00B12F2C" w:rsidRPr="00605B5E">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xml:space="preserve">. Zasoby mieszkaniowe według form własności w powiatach subregionu wałbrzyskiego i </w:t>
      </w:r>
      <w:r w:rsidR="001629BD" w:rsidRPr="00EC4E2B">
        <w:rPr>
          <w:rFonts w:ascii="Times New Roman" w:hAnsi="Times New Roman" w:cs="Times New Roman"/>
          <w:color w:val="auto"/>
          <w:sz w:val="20"/>
          <w:lang w:val="pl-PL"/>
        </w:rPr>
        <w:t xml:space="preserve">subregionu </w:t>
      </w:r>
      <w:r w:rsidRPr="00EC4E2B">
        <w:rPr>
          <w:rFonts w:ascii="Times New Roman" w:hAnsi="Times New Roman" w:cs="Times New Roman"/>
          <w:color w:val="auto"/>
          <w:sz w:val="20"/>
          <w:lang w:val="pl-PL"/>
        </w:rPr>
        <w:t>jeleniogórskiego</w:t>
      </w:r>
      <w:r w:rsidRPr="00605B5E">
        <w:rPr>
          <w:rFonts w:ascii="Times New Roman" w:hAnsi="Times New Roman" w:cs="Times New Roman"/>
          <w:color w:val="auto"/>
          <w:sz w:val="20"/>
          <w:lang w:val="pl-PL"/>
        </w:rPr>
        <w:t xml:space="preserve"> (stan na 31 XII 2016)</w:t>
      </w:r>
      <w:bookmarkEnd w:id="65"/>
      <w:r w:rsidRPr="00605B5E">
        <w:rPr>
          <w:rFonts w:ascii="Times New Roman" w:hAnsi="Times New Roman" w:cs="Times New Roman"/>
          <w:sz w:val="20"/>
          <w:lang w:val="pl-PL"/>
        </w:rPr>
        <w:t xml:space="preserve"> </w:t>
      </w:r>
    </w:p>
    <w:p w:rsidR="00A73DFA" w:rsidRPr="00605B5E" w:rsidRDefault="00A73DFA" w:rsidP="00A73DFA">
      <w:pPr>
        <w:pStyle w:val="Legenda"/>
        <w:spacing w:line="276" w:lineRule="auto"/>
        <w:jc w:val="both"/>
        <w:rPr>
          <w:rFonts w:ascii="Times New Roman" w:hAnsi="Times New Roman" w:cs="Times New Roman"/>
          <w:b w:val="0"/>
          <w:sz w:val="20"/>
          <w:lang w:val="pl-PL"/>
        </w:rPr>
      </w:pPr>
      <w:r w:rsidRPr="00605B5E">
        <w:rPr>
          <w:rFonts w:ascii="Times New Roman" w:hAnsi="Times New Roman" w:cs="Times New Roman"/>
          <w:b w:val="0"/>
          <w:color w:val="auto"/>
          <w:sz w:val="20"/>
          <w:lang w:val="pl-PL"/>
        </w:rPr>
        <w:t xml:space="preserve">Źródło: opracowanie własne </w:t>
      </w:r>
      <w:r w:rsidR="00A92547">
        <w:rPr>
          <w:rFonts w:ascii="Times New Roman" w:hAnsi="Times New Roman" w:cs="Times New Roman"/>
          <w:b w:val="0"/>
          <w:color w:val="auto"/>
          <w:sz w:val="20"/>
          <w:lang w:val="pl-PL"/>
        </w:rPr>
        <w:t>na podstawie Banku Danych Lokalnych GUS.</w:t>
      </w:r>
    </w:p>
    <w:p w:rsidR="00F96E77" w:rsidRPr="00783689" w:rsidRDefault="00F96E77" w:rsidP="00F96E77">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Najwięcej mieszkań pozostawało w zasobie osób fizycznych – 188 700 w subregionie wałbrzyskim oraz 172 059 w subregionie jeleniogórskim, co stanowiło odpowiednio 72,3% oraz 80,8% wszystkich zasobów mieszkaniowych na danym obszarze. Łączna powierzchnia mieszkań należących do osób fizycznych w analizowanych subregionach to ponad 27 mln m</w:t>
      </w:r>
      <w:r w:rsidRPr="00783689">
        <w:rPr>
          <w:rFonts w:ascii="Times New Roman" w:hAnsi="Times New Roman" w:cs="Times New Roman"/>
          <w:szCs w:val="24"/>
          <w:vertAlign w:val="superscript"/>
        </w:rPr>
        <w:t>2</w:t>
      </w:r>
      <w:r w:rsidRPr="00783689">
        <w:rPr>
          <w:rFonts w:ascii="Times New Roman" w:hAnsi="Times New Roman" w:cs="Times New Roman"/>
          <w:szCs w:val="24"/>
        </w:rPr>
        <w:t xml:space="preserve">, co stanowi prawie 33% ogólnej powierzchni użytkowej mieszkań w </w:t>
      </w:r>
      <w:r w:rsidR="001905F4" w:rsidRPr="00783689">
        <w:rPr>
          <w:rFonts w:ascii="Times New Roman" w:hAnsi="Times New Roman" w:cs="Times New Roman"/>
          <w:szCs w:val="24"/>
        </w:rPr>
        <w:t>województwie</w:t>
      </w:r>
      <w:r w:rsidRPr="00783689">
        <w:rPr>
          <w:rFonts w:ascii="Times New Roman" w:hAnsi="Times New Roman" w:cs="Times New Roman"/>
          <w:szCs w:val="24"/>
        </w:rPr>
        <w:t xml:space="preserve"> dolnośląskim. Zasoby spółdzielni mieszkaniowych w 2016 roku wynosiły 28 639 mieszkań w subregionie wałbrzyskim oraz 17 201 mieszkań w subregionie jeleniogórskim. Zasoby komunalne natomiast to 38 806 mieszkań w subregionie wał</w:t>
      </w:r>
      <w:r w:rsidR="00166950">
        <w:rPr>
          <w:rFonts w:ascii="Times New Roman" w:hAnsi="Times New Roman" w:cs="Times New Roman"/>
          <w:szCs w:val="24"/>
        </w:rPr>
        <w:t>brzyskim oraz 20 586 mieszkań w </w:t>
      </w:r>
      <w:r w:rsidRPr="00783689">
        <w:rPr>
          <w:rFonts w:ascii="Times New Roman" w:hAnsi="Times New Roman" w:cs="Times New Roman"/>
          <w:szCs w:val="24"/>
        </w:rPr>
        <w:t>subregionie jeleniogórskim. Najmniejszy udział stanowiły mieszkania będące w zasobie Skarbu Państwa – 470 mieszkań w subregionie wałbrzyskim oraz 784 mieszkania w subregionie jeleniogórskim.</w:t>
      </w:r>
    </w:p>
    <w:p w:rsidR="00A73DFA" w:rsidRPr="00783689" w:rsidRDefault="00584026" w:rsidP="009D59FC">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W miastach subregionów</w:t>
      </w:r>
      <w:r w:rsidR="00A73DFA" w:rsidRPr="00783689">
        <w:rPr>
          <w:rFonts w:ascii="Times New Roman" w:hAnsi="Times New Roman" w:cs="Times New Roman"/>
          <w:szCs w:val="24"/>
        </w:rPr>
        <w:t xml:space="preserve"> wałbrzyskiego i jeleniogórskiego w 2016 roku zloka</w:t>
      </w:r>
      <w:r w:rsidRPr="00783689">
        <w:rPr>
          <w:rFonts w:ascii="Times New Roman" w:hAnsi="Times New Roman" w:cs="Times New Roman"/>
          <w:szCs w:val="24"/>
        </w:rPr>
        <w:t>lizowanych było odpowiednio 197 408 oraz 143 </w:t>
      </w:r>
      <w:r w:rsidR="00A73DFA" w:rsidRPr="00783689">
        <w:rPr>
          <w:rFonts w:ascii="Times New Roman" w:hAnsi="Times New Roman" w:cs="Times New Roman"/>
          <w:szCs w:val="24"/>
        </w:rPr>
        <w:t>014 mieszkań o powierzchni ponad 11</w:t>
      </w:r>
      <w:r w:rsidRPr="00783689">
        <w:rPr>
          <w:rFonts w:ascii="Times New Roman" w:hAnsi="Times New Roman" w:cs="Times New Roman"/>
          <w:szCs w:val="24"/>
        </w:rPr>
        <w:t> mln </w:t>
      </w:r>
      <w:r w:rsidR="00A73DFA" w:rsidRPr="00783689">
        <w:rPr>
          <w:rFonts w:ascii="Times New Roman" w:hAnsi="Times New Roman" w:cs="Times New Roman"/>
          <w:szCs w:val="24"/>
        </w:rPr>
        <w:t>m</w:t>
      </w:r>
      <w:r w:rsidR="00A73DFA" w:rsidRPr="00783689">
        <w:rPr>
          <w:rFonts w:ascii="Times New Roman" w:hAnsi="Times New Roman" w:cs="Times New Roman"/>
          <w:szCs w:val="24"/>
          <w:vertAlign w:val="superscript"/>
        </w:rPr>
        <w:t>2</w:t>
      </w:r>
      <w:r w:rsidR="00A73DFA" w:rsidRPr="00783689">
        <w:rPr>
          <w:rFonts w:ascii="Times New Roman" w:hAnsi="Times New Roman" w:cs="Times New Roman"/>
          <w:szCs w:val="24"/>
        </w:rPr>
        <w:t xml:space="preserve"> oraz 9 mln m</w:t>
      </w:r>
      <w:r w:rsidR="00A73DFA" w:rsidRPr="00783689">
        <w:rPr>
          <w:rFonts w:ascii="Times New Roman" w:hAnsi="Times New Roman" w:cs="Times New Roman"/>
          <w:szCs w:val="24"/>
          <w:vertAlign w:val="superscript"/>
        </w:rPr>
        <w:t>2</w:t>
      </w:r>
      <w:r w:rsidR="00A73DFA" w:rsidRPr="00783689">
        <w:rPr>
          <w:rFonts w:ascii="Times New Roman" w:hAnsi="Times New Roman" w:cs="Times New Roman"/>
          <w:szCs w:val="24"/>
        </w:rPr>
        <w:t>. Na teren</w:t>
      </w:r>
      <w:r w:rsidRPr="00783689">
        <w:rPr>
          <w:rFonts w:ascii="Times New Roman" w:hAnsi="Times New Roman" w:cs="Times New Roman"/>
          <w:szCs w:val="24"/>
        </w:rPr>
        <w:t xml:space="preserve">ach </w:t>
      </w:r>
      <w:r w:rsidRPr="00783689">
        <w:rPr>
          <w:rFonts w:ascii="Times New Roman" w:hAnsi="Times New Roman" w:cs="Times New Roman"/>
          <w:szCs w:val="24"/>
        </w:rPr>
        <w:lastRenderedPageBreak/>
        <w:t>wiejskich znajdowało się 62 889 oraz 69 </w:t>
      </w:r>
      <w:r w:rsidR="00A73DFA" w:rsidRPr="00783689">
        <w:rPr>
          <w:rFonts w:ascii="Times New Roman" w:hAnsi="Times New Roman" w:cs="Times New Roman"/>
          <w:szCs w:val="24"/>
        </w:rPr>
        <w:t>924 mieszkań (5 mln m</w:t>
      </w:r>
      <w:r w:rsidR="00A73DFA" w:rsidRPr="00783689">
        <w:rPr>
          <w:rFonts w:ascii="Times New Roman" w:hAnsi="Times New Roman" w:cs="Times New Roman"/>
          <w:szCs w:val="24"/>
          <w:vertAlign w:val="superscript"/>
        </w:rPr>
        <w:t>2</w:t>
      </w:r>
      <w:r w:rsidR="00A73DFA" w:rsidRPr="00783689">
        <w:rPr>
          <w:rFonts w:ascii="Times New Roman" w:hAnsi="Times New Roman" w:cs="Times New Roman"/>
          <w:szCs w:val="24"/>
        </w:rPr>
        <w:t xml:space="preserve"> oraz 6 mln m</w:t>
      </w:r>
      <w:r w:rsidR="00A73DFA" w:rsidRPr="00783689">
        <w:rPr>
          <w:rFonts w:ascii="Times New Roman" w:hAnsi="Times New Roman" w:cs="Times New Roman"/>
          <w:szCs w:val="24"/>
          <w:vertAlign w:val="superscript"/>
        </w:rPr>
        <w:t>2</w:t>
      </w:r>
      <w:r w:rsidR="00A73DFA" w:rsidRPr="00783689">
        <w:rPr>
          <w:rFonts w:ascii="Times New Roman" w:hAnsi="Times New Roman" w:cs="Times New Roman"/>
          <w:szCs w:val="24"/>
        </w:rPr>
        <w:t xml:space="preserve"> powierzchni użytkowej mieszkań). Łączna liczba mieszkań w miastach omawianych subregionów stanowiła 40% miejskich zasobów mieszkaniowych w </w:t>
      </w:r>
      <w:r w:rsidR="001905F4" w:rsidRPr="00783689">
        <w:rPr>
          <w:rFonts w:ascii="Times New Roman" w:hAnsi="Times New Roman" w:cs="Times New Roman"/>
          <w:szCs w:val="24"/>
        </w:rPr>
        <w:t>województwie</w:t>
      </w:r>
      <w:r w:rsidR="00A73DFA" w:rsidRPr="00783689">
        <w:rPr>
          <w:rFonts w:ascii="Times New Roman" w:hAnsi="Times New Roman" w:cs="Times New Roman"/>
          <w:szCs w:val="24"/>
        </w:rPr>
        <w:t xml:space="preserve"> dolnośląskim oraz 4% w Polsce. Natomiast mieszkania na wsi to 46% wiejskich zasobów dolnośląskich oraz 3% krajowych. </w:t>
      </w:r>
    </w:p>
    <w:p w:rsidR="00584026" w:rsidRPr="00783689" w:rsidRDefault="00A73DFA" w:rsidP="009D59FC">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Z ogólnej puli zaso</w:t>
      </w:r>
      <w:r w:rsidR="00584026" w:rsidRPr="00783689">
        <w:rPr>
          <w:rFonts w:ascii="Times New Roman" w:hAnsi="Times New Roman" w:cs="Times New Roman"/>
          <w:szCs w:val="24"/>
        </w:rPr>
        <w:t>bów mieszkaniowych w subregionach</w:t>
      </w:r>
      <w:r w:rsidRPr="00783689">
        <w:rPr>
          <w:rFonts w:ascii="Times New Roman" w:hAnsi="Times New Roman" w:cs="Times New Roman"/>
          <w:szCs w:val="24"/>
        </w:rPr>
        <w:t xml:space="preserve"> wałbrzyskim i jeleniogórskim 72% lokali mieszkalnych zlokalizowanych było na terenach miast. W miastach n</w:t>
      </w:r>
      <w:r w:rsidR="00166950">
        <w:rPr>
          <w:rFonts w:ascii="Times New Roman" w:hAnsi="Times New Roman" w:cs="Times New Roman"/>
          <w:szCs w:val="24"/>
        </w:rPr>
        <w:t>a prawach powiatu: Wałbrzychu i </w:t>
      </w:r>
      <w:r w:rsidRPr="00783689">
        <w:rPr>
          <w:rFonts w:ascii="Times New Roman" w:hAnsi="Times New Roman" w:cs="Times New Roman"/>
          <w:szCs w:val="24"/>
        </w:rPr>
        <w:t>Jeleniej Górze skupionych było 25% mieszkań spośró</w:t>
      </w:r>
      <w:r w:rsidR="00584026" w:rsidRPr="00783689">
        <w:rPr>
          <w:rFonts w:ascii="Times New Roman" w:hAnsi="Times New Roman" w:cs="Times New Roman"/>
          <w:szCs w:val="24"/>
        </w:rPr>
        <w:t>d wszystkich zasobów miejskich.</w:t>
      </w:r>
    </w:p>
    <w:p w:rsidR="00A73DFA" w:rsidRPr="00783689" w:rsidRDefault="00A73DFA" w:rsidP="009D59FC">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Najwięcej miejskich zasobów mie</w:t>
      </w:r>
      <w:r w:rsidR="009D59FC" w:rsidRPr="00783689">
        <w:rPr>
          <w:rFonts w:ascii="Times New Roman" w:hAnsi="Times New Roman" w:cs="Times New Roman"/>
          <w:szCs w:val="24"/>
        </w:rPr>
        <w:t>szkaniowych odnotowano w miastach:</w:t>
      </w:r>
      <w:r w:rsidR="00584026" w:rsidRPr="00783689">
        <w:rPr>
          <w:rFonts w:ascii="Times New Roman" w:hAnsi="Times New Roman" w:cs="Times New Roman"/>
          <w:szCs w:val="24"/>
        </w:rPr>
        <w:t xml:space="preserve"> Wałbrzych (50 </w:t>
      </w:r>
      <w:r w:rsidRPr="00783689">
        <w:rPr>
          <w:rFonts w:ascii="Times New Roman" w:hAnsi="Times New Roman" w:cs="Times New Roman"/>
          <w:szCs w:val="24"/>
        </w:rPr>
        <w:t>582 mieszkań), Jelenia Góra (35</w:t>
      </w:r>
      <w:r w:rsidR="00584026" w:rsidRPr="00783689">
        <w:rPr>
          <w:rFonts w:ascii="Times New Roman" w:hAnsi="Times New Roman" w:cs="Times New Roman"/>
          <w:szCs w:val="24"/>
        </w:rPr>
        <w:t xml:space="preserve"> 194 mieszkań) oraz Świdnica (24 </w:t>
      </w:r>
      <w:r w:rsidRPr="00783689">
        <w:rPr>
          <w:rFonts w:ascii="Times New Roman" w:hAnsi="Times New Roman" w:cs="Times New Roman"/>
          <w:szCs w:val="24"/>
        </w:rPr>
        <w:t xml:space="preserve">082 mieszkania). Natomiast największa liczba mieszkań na wsi została zanotowana </w:t>
      </w:r>
      <w:r w:rsidR="00584026" w:rsidRPr="00783689">
        <w:rPr>
          <w:rFonts w:ascii="Times New Roman" w:hAnsi="Times New Roman" w:cs="Times New Roman"/>
          <w:szCs w:val="24"/>
        </w:rPr>
        <w:t>w gminach wiejskich: Kłodzko (6 113 mieszkań), Świdnica (5 518 mieszkań), Nowa Ruda (4 </w:t>
      </w:r>
      <w:r w:rsidRPr="00783689">
        <w:rPr>
          <w:rFonts w:ascii="Times New Roman" w:hAnsi="Times New Roman" w:cs="Times New Roman"/>
          <w:szCs w:val="24"/>
        </w:rPr>
        <w:t>396 mieszkań).</w:t>
      </w:r>
    </w:p>
    <w:p w:rsidR="00A73DFA" w:rsidRPr="00605B5E" w:rsidRDefault="00A73DFA" w:rsidP="00A73DFA">
      <w:pPr>
        <w:pStyle w:val="Legenda"/>
        <w:keepNext/>
        <w:spacing w:line="276" w:lineRule="auto"/>
        <w:jc w:val="both"/>
        <w:rPr>
          <w:rFonts w:ascii="Times New Roman" w:hAnsi="Times New Roman" w:cs="Times New Roman"/>
          <w:color w:val="auto"/>
          <w:sz w:val="20"/>
          <w:lang w:val="pl-PL"/>
        </w:rPr>
      </w:pPr>
      <w:bookmarkStart w:id="66" w:name="_Toc524772731"/>
      <w:r w:rsidRPr="00605B5E">
        <w:rPr>
          <w:rFonts w:ascii="Times New Roman" w:hAnsi="Times New Roman" w:cs="Times New Roman"/>
          <w:color w:val="auto"/>
          <w:sz w:val="20"/>
          <w:lang w:val="pl-PL"/>
        </w:rPr>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29</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Zasoby mieszkaniowe w</w:t>
      </w:r>
      <w:r w:rsidR="009D59FC" w:rsidRPr="00605B5E">
        <w:rPr>
          <w:rFonts w:ascii="Times New Roman" w:hAnsi="Times New Roman" w:cs="Times New Roman"/>
          <w:color w:val="auto"/>
          <w:sz w:val="20"/>
          <w:lang w:val="pl-PL"/>
        </w:rPr>
        <w:t xml:space="preserve"> miastach i na wsi w subregionach</w:t>
      </w:r>
      <w:r w:rsidRPr="00605B5E">
        <w:rPr>
          <w:rFonts w:ascii="Times New Roman" w:hAnsi="Times New Roman" w:cs="Times New Roman"/>
          <w:color w:val="auto"/>
          <w:sz w:val="20"/>
          <w:lang w:val="pl-PL"/>
        </w:rPr>
        <w:t xml:space="preserve"> wałbrzyskim i jeleniogórskim według powiatów (stan na 31 XII 2016)</w:t>
      </w:r>
      <w:bookmarkEnd w:id="66"/>
    </w:p>
    <w:p w:rsidR="00CB5DD8" w:rsidRPr="00605B5E" w:rsidRDefault="00525D2E" w:rsidP="00EA5EA8">
      <w:pPr>
        <w:keepNext/>
        <w:contextualSpacing/>
        <w:jc w:val="center"/>
        <w:rPr>
          <w:rFonts w:ascii="Times New Roman" w:hAnsi="Times New Roman" w:cs="Times New Roman"/>
          <w:bCs/>
          <w:sz w:val="20"/>
          <w:szCs w:val="18"/>
        </w:rPr>
      </w:pPr>
      <w:r w:rsidRPr="00605B5E">
        <w:rPr>
          <w:rFonts w:ascii="Times New Roman" w:hAnsi="Times New Roman" w:cs="Times New Roman"/>
          <w:noProof/>
          <w:sz w:val="24"/>
          <w:szCs w:val="24"/>
          <w:lang w:eastAsia="pl-PL"/>
        </w:rPr>
        <w:drawing>
          <wp:inline distT="0" distB="0" distL="0" distR="0" wp14:anchorId="7AD06CEA" wp14:editId="28EF3B01">
            <wp:extent cx="5040000" cy="2880000"/>
            <wp:effectExtent l="0" t="0" r="27305" b="1587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55572" w:rsidRDefault="00A55572" w:rsidP="00CB5DD8">
      <w:pPr>
        <w:keepNext/>
        <w:contextualSpacing/>
        <w:jc w:val="both"/>
        <w:rPr>
          <w:rFonts w:ascii="Times New Roman" w:hAnsi="Times New Roman" w:cs="Times New Roman"/>
          <w:bCs/>
          <w:sz w:val="20"/>
          <w:szCs w:val="18"/>
        </w:rPr>
      </w:pPr>
    </w:p>
    <w:p w:rsidR="00A73DFA" w:rsidRPr="00605B5E" w:rsidRDefault="00A73DFA" w:rsidP="00CB5DD8">
      <w:pPr>
        <w:keepNext/>
        <w:contextualSpacing/>
        <w:jc w:val="both"/>
        <w:rPr>
          <w:rFonts w:ascii="Times New Roman" w:hAnsi="Times New Roman" w:cs="Times New Roman"/>
          <w:bCs/>
          <w:sz w:val="20"/>
          <w:szCs w:val="18"/>
        </w:rPr>
      </w:pPr>
      <w:r w:rsidRPr="00605B5E">
        <w:rPr>
          <w:rFonts w:ascii="Times New Roman" w:hAnsi="Times New Roman" w:cs="Times New Roman"/>
          <w:bCs/>
          <w:sz w:val="20"/>
          <w:szCs w:val="18"/>
        </w:rPr>
        <w:t xml:space="preserve">Źródło: opracowanie własne </w:t>
      </w:r>
      <w:r w:rsidR="00A92547">
        <w:rPr>
          <w:rFonts w:ascii="Times New Roman" w:hAnsi="Times New Roman" w:cs="Times New Roman"/>
          <w:bCs/>
          <w:sz w:val="20"/>
          <w:szCs w:val="18"/>
        </w:rPr>
        <w:t>na podstawie Banku Danych Lokalnych GUS.</w:t>
      </w:r>
    </w:p>
    <w:p w:rsidR="00A73DFA" w:rsidRPr="00605B5E" w:rsidRDefault="00A73DFA" w:rsidP="00A73DFA">
      <w:pPr>
        <w:ind w:firstLine="708"/>
        <w:contextualSpacing/>
        <w:jc w:val="both"/>
        <w:rPr>
          <w:rFonts w:ascii="Times New Roman" w:hAnsi="Times New Roman" w:cs="Times New Roman"/>
          <w:sz w:val="24"/>
          <w:szCs w:val="24"/>
        </w:rPr>
      </w:pPr>
    </w:p>
    <w:p w:rsidR="00A73DFA" w:rsidRPr="00783689" w:rsidRDefault="00A73DFA" w:rsidP="009D59FC">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W latach 2005-2016 na obszarze subregionu wałbrzyskiego oraz jeleniogórskiego nastąpił wzrost zasobów mieszkaniowych. W analizowanym obszarze zasoby mieszk</w:t>
      </w:r>
      <w:r w:rsidR="00584026" w:rsidRPr="00783689">
        <w:rPr>
          <w:rFonts w:ascii="Times New Roman" w:hAnsi="Times New Roman" w:cs="Times New Roman"/>
          <w:szCs w:val="24"/>
        </w:rPr>
        <w:t>aniowe wzrosły odpowiednio o 11 318 i 12 </w:t>
      </w:r>
      <w:r w:rsidRPr="00783689">
        <w:rPr>
          <w:rFonts w:ascii="Times New Roman" w:hAnsi="Times New Roman" w:cs="Times New Roman"/>
          <w:szCs w:val="24"/>
        </w:rPr>
        <w:t>033 mieszkań</w:t>
      </w:r>
      <w:r w:rsidR="00584026" w:rsidRPr="00783689">
        <w:rPr>
          <w:rFonts w:ascii="Times New Roman" w:hAnsi="Times New Roman" w:cs="Times New Roman"/>
          <w:szCs w:val="24"/>
        </w:rPr>
        <w:t xml:space="preserve"> (wskaźnik dynamiki 105 i 106)</w:t>
      </w:r>
      <w:r w:rsidRPr="00783689">
        <w:rPr>
          <w:rFonts w:ascii="Times New Roman" w:hAnsi="Times New Roman" w:cs="Times New Roman"/>
          <w:szCs w:val="24"/>
        </w:rPr>
        <w:t xml:space="preserve">. Wzrost ten następował jednak wolniej niż w Polsce (wskaźnik dynamiki 112) oraz </w:t>
      </w:r>
      <w:r w:rsidR="001905F4" w:rsidRPr="00783689">
        <w:rPr>
          <w:rFonts w:ascii="Times New Roman" w:hAnsi="Times New Roman" w:cs="Times New Roman"/>
          <w:szCs w:val="24"/>
        </w:rPr>
        <w:t>województwie</w:t>
      </w:r>
      <w:r w:rsidRPr="00783689">
        <w:rPr>
          <w:rFonts w:ascii="Times New Roman" w:hAnsi="Times New Roman" w:cs="Times New Roman"/>
          <w:szCs w:val="24"/>
        </w:rPr>
        <w:t xml:space="preserve"> dolnośląskim (wskaźnik dynamiki 114). </w:t>
      </w:r>
    </w:p>
    <w:p w:rsidR="00A73DFA" w:rsidRPr="00783689" w:rsidRDefault="00A73DFA" w:rsidP="009D59FC">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Zasoby mieszkaniowe w największym stopniu zostały powiększone w gminie miejskiej Szklarska Poręba (wskaźnik dynamiki 128), Polanica-Zdrój (wskaźnik dynamiki 117) oraz w gminach wiejskich: Jeżów Sudecki (wskaźnik dynamiki 129), Warta Bolesławiecka (wskaźnik dynamiki 118), Mysłakowice (wskaźnik dynamiki 117), Świdnica (wskaźnik dynamiki 117). Najmnie</w:t>
      </w:r>
      <w:r w:rsidR="00166950">
        <w:rPr>
          <w:rFonts w:ascii="Times New Roman" w:hAnsi="Times New Roman" w:cs="Times New Roman"/>
          <w:szCs w:val="24"/>
        </w:rPr>
        <w:t>jszy przyrost liczby mieszkań w </w:t>
      </w:r>
      <w:r w:rsidRPr="00783689">
        <w:rPr>
          <w:rFonts w:ascii="Times New Roman" w:hAnsi="Times New Roman" w:cs="Times New Roman"/>
          <w:szCs w:val="24"/>
        </w:rPr>
        <w:t xml:space="preserve">porównaniu z 2005 rokiem odnotowano w gminach wiejskich: Mściwojów, Lubań, Stare Bogaczowice, Ciepłowody oraz </w:t>
      </w:r>
      <w:r w:rsidR="00584026" w:rsidRPr="00783689">
        <w:rPr>
          <w:rFonts w:ascii="Times New Roman" w:hAnsi="Times New Roman" w:cs="Times New Roman"/>
          <w:szCs w:val="24"/>
        </w:rPr>
        <w:t>w gminie</w:t>
      </w:r>
      <w:r w:rsidRPr="00783689">
        <w:rPr>
          <w:rFonts w:ascii="Times New Roman" w:hAnsi="Times New Roman" w:cs="Times New Roman"/>
          <w:szCs w:val="24"/>
        </w:rPr>
        <w:t xml:space="preserve"> miejsko-wiejskie</w:t>
      </w:r>
      <w:r w:rsidR="00584026" w:rsidRPr="00783689">
        <w:rPr>
          <w:rFonts w:ascii="Times New Roman" w:hAnsi="Times New Roman" w:cs="Times New Roman"/>
          <w:szCs w:val="24"/>
        </w:rPr>
        <w:t>j</w:t>
      </w:r>
      <w:r w:rsidRPr="00783689">
        <w:rPr>
          <w:rFonts w:ascii="Times New Roman" w:hAnsi="Times New Roman" w:cs="Times New Roman"/>
          <w:szCs w:val="24"/>
        </w:rPr>
        <w:t xml:space="preserve"> Lubomierz. </w:t>
      </w:r>
    </w:p>
    <w:p w:rsidR="00F96E77" w:rsidRPr="00F96E77" w:rsidRDefault="00F96E77" w:rsidP="00F96E77">
      <w:pPr>
        <w:pStyle w:val="Legenda"/>
        <w:keepNext/>
        <w:jc w:val="both"/>
        <w:rPr>
          <w:rFonts w:ascii="Times New Roman" w:hAnsi="Times New Roman" w:cs="Times New Roman"/>
          <w:color w:val="auto"/>
          <w:sz w:val="20"/>
          <w:szCs w:val="20"/>
        </w:rPr>
      </w:pPr>
      <w:bookmarkStart w:id="67" w:name="_Toc524772732"/>
      <w:r w:rsidRPr="00F96E77">
        <w:rPr>
          <w:rFonts w:ascii="Times New Roman" w:hAnsi="Times New Roman" w:cs="Times New Roman"/>
          <w:color w:val="auto"/>
          <w:sz w:val="20"/>
          <w:szCs w:val="20"/>
        </w:rPr>
        <w:lastRenderedPageBreak/>
        <w:t xml:space="preserve">Wykres </w:t>
      </w:r>
      <w:r w:rsidR="00B12F2C" w:rsidRPr="00F96E77">
        <w:rPr>
          <w:rFonts w:ascii="Times New Roman" w:hAnsi="Times New Roman" w:cs="Times New Roman"/>
          <w:color w:val="auto"/>
          <w:sz w:val="20"/>
          <w:szCs w:val="20"/>
        </w:rPr>
        <w:fldChar w:fldCharType="begin"/>
      </w:r>
      <w:r w:rsidRPr="00F96E77">
        <w:rPr>
          <w:rFonts w:ascii="Times New Roman" w:hAnsi="Times New Roman" w:cs="Times New Roman"/>
          <w:color w:val="auto"/>
          <w:sz w:val="20"/>
          <w:szCs w:val="20"/>
        </w:rPr>
        <w:instrText xml:space="preserve"> SEQ Wykres \* ARABIC </w:instrText>
      </w:r>
      <w:r w:rsidR="00B12F2C" w:rsidRPr="00F96E77">
        <w:rPr>
          <w:rFonts w:ascii="Times New Roman" w:hAnsi="Times New Roman" w:cs="Times New Roman"/>
          <w:color w:val="auto"/>
          <w:sz w:val="20"/>
          <w:szCs w:val="20"/>
        </w:rPr>
        <w:fldChar w:fldCharType="separate"/>
      </w:r>
      <w:r w:rsidR="00F45E1B">
        <w:rPr>
          <w:rFonts w:ascii="Times New Roman" w:hAnsi="Times New Roman" w:cs="Times New Roman"/>
          <w:noProof/>
          <w:color w:val="auto"/>
          <w:sz w:val="20"/>
          <w:szCs w:val="20"/>
        </w:rPr>
        <w:t>30</w:t>
      </w:r>
      <w:r w:rsidR="00B12F2C" w:rsidRPr="00F96E77">
        <w:rPr>
          <w:rFonts w:ascii="Times New Roman" w:hAnsi="Times New Roman" w:cs="Times New Roman"/>
          <w:color w:val="auto"/>
          <w:sz w:val="20"/>
          <w:szCs w:val="20"/>
        </w:rPr>
        <w:fldChar w:fldCharType="end"/>
      </w:r>
      <w:r w:rsidR="008704FE">
        <w:rPr>
          <w:rFonts w:ascii="Times New Roman" w:hAnsi="Times New Roman" w:cs="Times New Roman"/>
          <w:color w:val="auto"/>
          <w:sz w:val="20"/>
          <w:szCs w:val="20"/>
        </w:rPr>
        <w:t>.</w:t>
      </w:r>
      <w:r w:rsidRPr="00F96E77">
        <w:rPr>
          <w:rFonts w:ascii="Times New Roman" w:hAnsi="Times New Roman" w:cs="Times New Roman"/>
          <w:color w:val="auto"/>
          <w:sz w:val="20"/>
          <w:szCs w:val="20"/>
          <w:lang w:val="pl-PL"/>
        </w:rPr>
        <w:t xml:space="preserve"> Zasoby mieszkaniowe (mieszkania) na 1000 mieszkańców w subregionach wałbrzyskim oraz jeleniogórskim według powiatów (stan na 31 XII 2016)</w:t>
      </w:r>
      <w:bookmarkEnd w:id="67"/>
    </w:p>
    <w:p w:rsidR="00A73DFA" w:rsidRPr="00605B5E" w:rsidRDefault="00525D2E" w:rsidP="00EA5EA8">
      <w:pPr>
        <w:keepNext/>
        <w:contextualSpacing/>
        <w:jc w:val="center"/>
        <w:rPr>
          <w:rFonts w:ascii="Times New Roman" w:hAnsi="Times New Roman" w:cs="Times New Roman"/>
        </w:rPr>
      </w:pPr>
      <w:r w:rsidRPr="00605B5E">
        <w:rPr>
          <w:rFonts w:ascii="Times New Roman" w:hAnsi="Times New Roman" w:cs="Times New Roman"/>
          <w:noProof/>
          <w:sz w:val="24"/>
          <w:szCs w:val="24"/>
          <w:lang w:eastAsia="pl-PL"/>
        </w:rPr>
        <w:drawing>
          <wp:inline distT="0" distB="0" distL="0" distR="0" wp14:anchorId="7CB761B6" wp14:editId="222C86D8">
            <wp:extent cx="5040000" cy="3200400"/>
            <wp:effectExtent l="0" t="0" r="27305" b="1905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A73DFA" w:rsidRPr="00605B5E" w:rsidRDefault="00A73DFA" w:rsidP="00A73DFA">
      <w:pPr>
        <w:pStyle w:val="Legenda"/>
        <w:spacing w:line="276" w:lineRule="auto"/>
        <w:jc w:val="both"/>
        <w:rPr>
          <w:rFonts w:ascii="Times New Roman" w:hAnsi="Times New Roman" w:cs="Times New Roman"/>
          <w:b w:val="0"/>
          <w:color w:val="auto"/>
          <w:sz w:val="28"/>
          <w:szCs w:val="24"/>
          <w:lang w:val="pl-PL"/>
        </w:rPr>
      </w:pPr>
      <w:r w:rsidRPr="00605B5E">
        <w:rPr>
          <w:rFonts w:ascii="Times New Roman" w:hAnsi="Times New Roman" w:cs="Times New Roman"/>
          <w:b w:val="0"/>
          <w:color w:val="auto"/>
          <w:sz w:val="20"/>
          <w:lang w:val="pl-PL"/>
        </w:rPr>
        <w:t xml:space="preserve">Źródło: opracowanie własne </w:t>
      </w:r>
      <w:r w:rsidR="00A92547">
        <w:rPr>
          <w:rFonts w:ascii="Times New Roman" w:hAnsi="Times New Roman" w:cs="Times New Roman"/>
          <w:b w:val="0"/>
          <w:color w:val="auto"/>
          <w:sz w:val="20"/>
          <w:lang w:val="pl-PL"/>
        </w:rPr>
        <w:t>na podstawie Banku Danych Lokalnych GUS.</w:t>
      </w:r>
    </w:p>
    <w:p w:rsidR="00A73DFA" w:rsidRPr="00783689" w:rsidRDefault="00A73DFA" w:rsidP="009D59FC">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Analizując z</w:t>
      </w:r>
      <w:r w:rsidR="009D59FC" w:rsidRPr="00783689">
        <w:rPr>
          <w:rFonts w:ascii="Times New Roman" w:hAnsi="Times New Roman" w:cs="Times New Roman"/>
          <w:szCs w:val="24"/>
        </w:rPr>
        <w:t>asoby mieszkaniowe w subregionach</w:t>
      </w:r>
      <w:r w:rsidRPr="00783689">
        <w:rPr>
          <w:rFonts w:ascii="Times New Roman" w:hAnsi="Times New Roman" w:cs="Times New Roman"/>
          <w:szCs w:val="24"/>
        </w:rPr>
        <w:t xml:space="preserve"> wałbrzyskim i jeleniogórskim należy również uwzględnić stopień wyposażenia mieszkań w podstawowe instalacje techniczno-sanitarne. Rosnący odsetek mieszkań wyposażonych w urządzenia techniczno-sanitarne wskazuje na poprawę warunków mieszkaniowych ludności w </w:t>
      </w:r>
      <w:r w:rsidR="00584026" w:rsidRPr="00783689">
        <w:rPr>
          <w:rFonts w:ascii="Times New Roman" w:hAnsi="Times New Roman" w:cs="Times New Roman"/>
          <w:szCs w:val="24"/>
        </w:rPr>
        <w:t>t</w:t>
      </w:r>
      <w:r w:rsidRPr="00783689">
        <w:rPr>
          <w:rFonts w:ascii="Times New Roman" w:hAnsi="Times New Roman" w:cs="Times New Roman"/>
          <w:szCs w:val="24"/>
        </w:rPr>
        <w:t>ych subregionach</w:t>
      </w:r>
      <w:r w:rsidR="00584026" w:rsidRPr="00783689">
        <w:rPr>
          <w:rFonts w:ascii="Times New Roman" w:hAnsi="Times New Roman" w:cs="Times New Roman"/>
          <w:szCs w:val="24"/>
        </w:rPr>
        <w:t>, przy czym tempo zmian nie było zadowalające</w:t>
      </w:r>
      <w:r w:rsidRPr="00783689">
        <w:rPr>
          <w:rFonts w:ascii="Times New Roman" w:hAnsi="Times New Roman" w:cs="Times New Roman"/>
          <w:szCs w:val="24"/>
        </w:rPr>
        <w:t>.</w:t>
      </w:r>
    </w:p>
    <w:p w:rsidR="00A73DFA" w:rsidRPr="00783689" w:rsidRDefault="00584026" w:rsidP="009D59FC">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W subregionach</w:t>
      </w:r>
      <w:r w:rsidR="00A73DFA" w:rsidRPr="00783689">
        <w:rPr>
          <w:rFonts w:ascii="Times New Roman" w:hAnsi="Times New Roman" w:cs="Times New Roman"/>
          <w:szCs w:val="24"/>
        </w:rPr>
        <w:t xml:space="preserve"> wałbrzyskim i jeleniogórskim w 2016 roku w wodoci</w:t>
      </w:r>
      <w:r w:rsidR="00CB5DD8" w:rsidRPr="00783689">
        <w:rPr>
          <w:rFonts w:ascii="Times New Roman" w:hAnsi="Times New Roman" w:cs="Times New Roman"/>
          <w:szCs w:val="24"/>
        </w:rPr>
        <w:t>ąg wyposażonych było łącznie 98</w:t>
      </w:r>
      <w:r w:rsidR="00A73DFA" w:rsidRPr="00783689">
        <w:rPr>
          <w:rFonts w:ascii="Times New Roman" w:hAnsi="Times New Roman" w:cs="Times New Roman"/>
          <w:szCs w:val="24"/>
        </w:rPr>
        <w:t xml:space="preserve">% mieszkań, w ustęp i łazienkę odpowiednio 92% oraz 89%. Centralne ogrzewanie posiadało 75% mieszkań, natomiast gaz sieciowy </w:t>
      </w:r>
      <w:r w:rsidR="009A5CA4" w:rsidRPr="00783689">
        <w:rPr>
          <w:rFonts w:ascii="Times New Roman" w:hAnsi="Times New Roman" w:cs="Times New Roman"/>
          <w:szCs w:val="24"/>
        </w:rPr>
        <w:t>–</w:t>
      </w:r>
      <w:r w:rsidR="00A73DFA" w:rsidRPr="00783689">
        <w:rPr>
          <w:rFonts w:ascii="Times New Roman" w:hAnsi="Times New Roman" w:cs="Times New Roman"/>
          <w:szCs w:val="24"/>
        </w:rPr>
        <w:t xml:space="preserve"> 62% . </w:t>
      </w:r>
      <w:r w:rsidR="00F9169C" w:rsidRPr="00783689">
        <w:rPr>
          <w:rFonts w:ascii="Times New Roman" w:hAnsi="Times New Roman" w:cs="Times New Roman"/>
          <w:szCs w:val="24"/>
        </w:rPr>
        <w:t xml:space="preserve">Tylko 72% ludności korzystało z sieci kanalizacyjnej. </w:t>
      </w:r>
      <w:r w:rsidR="00A73DFA" w:rsidRPr="00783689">
        <w:rPr>
          <w:rFonts w:ascii="Times New Roman" w:hAnsi="Times New Roman" w:cs="Times New Roman"/>
          <w:szCs w:val="24"/>
        </w:rPr>
        <w:t xml:space="preserve">Należy zauważyć, że pomiędzy miastem a wsią utrzymywały się </w:t>
      </w:r>
      <w:r w:rsidR="00F9169C" w:rsidRPr="00783689">
        <w:rPr>
          <w:rFonts w:ascii="Times New Roman" w:hAnsi="Times New Roman" w:cs="Times New Roman"/>
          <w:szCs w:val="24"/>
        </w:rPr>
        <w:t xml:space="preserve">znaczne </w:t>
      </w:r>
      <w:r w:rsidR="00A73DFA" w:rsidRPr="00783689">
        <w:rPr>
          <w:rFonts w:ascii="Times New Roman" w:hAnsi="Times New Roman" w:cs="Times New Roman"/>
          <w:szCs w:val="24"/>
        </w:rPr>
        <w:t>dyspro</w:t>
      </w:r>
      <w:r w:rsidR="00166950">
        <w:rPr>
          <w:rFonts w:ascii="Times New Roman" w:hAnsi="Times New Roman" w:cs="Times New Roman"/>
          <w:szCs w:val="24"/>
        </w:rPr>
        <w:t>porcje w wyposażeniu mieszkań w </w:t>
      </w:r>
      <w:r w:rsidR="00A73DFA" w:rsidRPr="00783689">
        <w:rPr>
          <w:rFonts w:ascii="Times New Roman" w:hAnsi="Times New Roman" w:cs="Times New Roman"/>
          <w:szCs w:val="24"/>
        </w:rPr>
        <w:t>podstawowe instalacje techniczno-sanitarne</w:t>
      </w:r>
      <w:r w:rsidR="00F9169C" w:rsidRPr="00783689">
        <w:rPr>
          <w:rFonts w:ascii="Times New Roman" w:hAnsi="Times New Roman" w:cs="Times New Roman"/>
          <w:szCs w:val="24"/>
        </w:rPr>
        <w:t>, na niekorzyść wsi</w:t>
      </w:r>
      <w:r w:rsidR="00A73DFA" w:rsidRPr="00783689">
        <w:rPr>
          <w:rFonts w:ascii="Times New Roman" w:hAnsi="Times New Roman" w:cs="Times New Roman"/>
          <w:szCs w:val="24"/>
        </w:rPr>
        <w:t xml:space="preserve">. </w:t>
      </w:r>
    </w:p>
    <w:p w:rsidR="00A73DFA" w:rsidRPr="00783689" w:rsidRDefault="00A73DFA" w:rsidP="002D5E56">
      <w:pPr>
        <w:spacing w:line="276" w:lineRule="auto"/>
        <w:ind w:firstLine="709"/>
        <w:contextualSpacing/>
        <w:jc w:val="both"/>
        <w:rPr>
          <w:rFonts w:ascii="Times New Roman" w:hAnsi="Times New Roman" w:cs="Times New Roman"/>
          <w:szCs w:val="24"/>
        </w:rPr>
      </w:pPr>
      <w:r w:rsidRPr="00783689">
        <w:rPr>
          <w:rFonts w:ascii="Times New Roman" w:hAnsi="Times New Roman" w:cs="Times New Roman"/>
          <w:szCs w:val="24"/>
        </w:rPr>
        <w:t>Pod koniec roku 2016 w obszarze subregionu wałbrzyskiego oddano do użytkowania 1 117 mieszkań o powierzchni 118</w:t>
      </w:r>
      <w:r w:rsidR="004511F7">
        <w:rPr>
          <w:rFonts w:ascii="Times New Roman" w:hAnsi="Times New Roman" w:cs="Times New Roman"/>
          <w:szCs w:val="24"/>
        </w:rPr>
        <w:t> </w:t>
      </w:r>
      <w:r w:rsidRPr="00783689">
        <w:rPr>
          <w:rFonts w:ascii="Times New Roman" w:hAnsi="Times New Roman" w:cs="Times New Roman"/>
          <w:szCs w:val="24"/>
        </w:rPr>
        <w:t>202</w:t>
      </w:r>
      <w:r w:rsidR="004511F7">
        <w:rPr>
          <w:rFonts w:ascii="Times New Roman" w:hAnsi="Times New Roman" w:cs="Times New Roman"/>
          <w:szCs w:val="24"/>
        </w:rPr>
        <w:t> </w:t>
      </w:r>
      <w:r w:rsidRPr="00783689">
        <w:rPr>
          <w:rFonts w:ascii="Times New Roman" w:hAnsi="Times New Roman" w:cs="Times New Roman"/>
          <w:szCs w:val="24"/>
        </w:rPr>
        <w:t>m</w:t>
      </w:r>
      <w:r w:rsidRPr="00783689">
        <w:rPr>
          <w:rFonts w:ascii="Times New Roman" w:hAnsi="Times New Roman" w:cs="Times New Roman"/>
          <w:szCs w:val="24"/>
          <w:vertAlign w:val="superscript"/>
        </w:rPr>
        <w:t>2</w:t>
      </w:r>
      <w:r w:rsidRPr="00783689">
        <w:rPr>
          <w:rFonts w:ascii="Times New Roman" w:hAnsi="Times New Roman" w:cs="Times New Roman"/>
          <w:szCs w:val="24"/>
        </w:rPr>
        <w:t>, natomiast w subregionie jeleniogórskim 1 305 o powierzchni 140</w:t>
      </w:r>
      <w:r w:rsidR="004511F7">
        <w:rPr>
          <w:rFonts w:ascii="Times New Roman" w:hAnsi="Times New Roman" w:cs="Times New Roman"/>
          <w:szCs w:val="24"/>
        </w:rPr>
        <w:t> </w:t>
      </w:r>
      <w:r w:rsidRPr="00783689">
        <w:rPr>
          <w:rFonts w:ascii="Times New Roman" w:hAnsi="Times New Roman" w:cs="Times New Roman"/>
          <w:szCs w:val="24"/>
        </w:rPr>
        <w:t>689</w:t>
      </w:r>
      <w:r w:rsidR="004511F7">
        <w:rPr>
          <w:rFonts w:ascii="Times New Roman" w:hAnsi="Times New Roman" w:cs="Times New Roman"/>
          <w:szCs w:val="24"/>
        </w:rPr>
        <w:t> </w:t>
      </w:r>
      <w:r w:rsidRPr="00783689">
        <w:rPr>
          <w:rFonts w:ascii="Times New Roman" w:hAnsi="Times New Roman" w:cs="Times New Roman"/>
          <w:szCs w:val="24"/>
        </w:rPr>
        <w:t>m</w:t>
      </w:r>
      <w:r w:rsidRPr="00783689">
        <w:rPr>
          <w:rFonts w:ascii="Times New Roman" w:hAnsi="Times New Roman" w:cs="Times New Roman"/>
          <w:szCs w:val="24"/>
          <w:vertAlign w:val="superscript"/>
        </w:rPr>
        <w:t>2</w:t>
      </w:r>
      <w:r w:rsidRPr="00783689">
        <w:rPr>
          <w:rFonts w:ascii="Times New Roman" w:hAnsi="Times New Roman" w:cs="Times New Roman"/>
          <w:szCs w:val="24"/>
        </w:rPr>
        <w:t xml:space="preserve">. Wszystkie nowo oddane mieszkania w analizowanym obszarze stanowiły 15% mieszkań oddanych do użytkowania w </w:t>
      </w:r>
      <w:r w:rsidR="001905F4" w:rsidRPr="00783689">
        <w:rPr>
          <w:rFonts w:ascii="Times New Roman" w:hAnsi="Times New Roman" w:cs="Times New Roman"/>
          <w:szCs w:val="24"/>
        </w:rPr>
        <w:t>województwie</w:t>
      </w:r>
      <w:r w:rsidRPr="00783689">
        <w:rPr>
          <w:rFonts w:ascii="Times New Roman" w:hAnsi="Times New Roman" w:cs="Times New Roman"/>
          <w:szCs w:val="24"/>
        </w:rPr>
        <w:t xml:space="preserve"> dolnośląskim. W formach budownictwa oddawanych do użytkowania dominowały mieszkania indywidualne realizowane z przeznaczeniem na użytek własny inwestora, które stanowiły 52% wszystkich mieszkań przekazanych do eksploatacji w omawianym obszarze. Natomiast mieszkania indywidualne realizowane na sprzedaż lub wynajem stanowiły 18%. Łączna liczba mieszkań indywidualnych na omawianym obszarze stanowiła 32% mieszkań indywidualnych na Dolnym Śląsku i wzrosła o 34% w stosunku do </w:t>
      </w:r>
      <w:r w:rsidR="00AC679B" w:rsidRPr="00783689">
        <w:rPr>
          <w:rFonts w:ascii="Times New Roman" w:hAnsi="Times New Roman" w:cs="Times New Roman"/>
          <w:szCs w:val="24"/>
        </w:rPr>
        <w:t xml:space="preserve">roku </w:t>
      </w:r>
      <w:r w:rsidRPr="00783689">
        <w:rPr>
          <w:rFonts w:ascii="Times New Roman" w:hAnsi="Times New Roman" w:cs="Times New Roman"/>
          <w:szCs w:val="24"/>
        </w:rPr>
        <w:t>2005</w:t>
      </w:r>
      <w:r w:rsidR="00AC679B" w:rsidRPr="00783689">
        <w:rPr>
          <w:rFonts w:ascii="Times New Roman" w:hAnsi="Times New Roman" w:cs="Times New Roman"/>
          <w:szCs w:val="24"/>
        </w:rPr>
        <w:t>.</w:t>
      </w:r>
    </w:p>
    <w:p w:rsidR="00A73DFA" w:rsidRPr="00783689" w:rsidRDefault="00A73DFA" w:rsidP="002D5E56">
      <w:pPr>
        <w:spacing w:line="276" w:lineRule="auto"/>
        <w:ind w:firstLine="709"/>
        <w:contextualSpacing/>
        <w:jc w:val="both"/>
        <w:rPr>
          <w:rFonts w:ascii="Times New Roman" w:hAnsi="Times New Roman" w:cs="Times New Roman"/>
          <w:color w:val="FF0000"/>
          <w:szCs w:val="24"/>
        </w:rPr>
      </w:pPr>
      <w:r w:rsidRPr="00783689">
        <w:rPr>
          <w:rFonts w:ascii="Times New Roman" w:hAnsi="Times New Roman" w:cs="Times New Roman"/>
          <w:szCs w:val="24"/>
        </w:rPr>
        <w:t>W porównaniu z 2005 rokiem najwięcej mieszkań przekazany</w:t>
      </w:r>
      <w:r w:rsidR="009D59FC" w:rsidRPr="00783689">
        <w:rPr>
          <w:rFonts w:ascii="Times New Roman" w:hAnsi="Times New Roman" w:cs="Times New Roman"/>
          <w:szCs w:val="24"/>
        </w:rPr>
        <w:t>ch do eksploatacji w subregionach</w:t>
      </w:r>
      <w:r w:rsidRPr="00783689">
        <w:rPr>
          <w:rFonts w:ascii="Times New Roman" w:hAnsi="Times New Roman" w:cs="Times New Roman"/>
          <w:szCs w:val="24"/>
        </w:rPr>
        <w:t xml:space="preserve"> wałbrzyskim i jeleniogórskim odnotowano w gminie miejskiej Szklarska Poręba, w której liczba mieszkań wzrosła trzynastokrotnie. W 33 gminach analizowanego obszaru zaobserwowano tendencję spadkową mieszkań oddanych do użytkowania. Spadek ten był największy w gminach miejskich: Szczawno-Zdrój (spadek o 97%), Piława Górna (spadek o 91%), Karpacz (spadek o 88%), Kłodzko (spadek o 79%), gminie wiejskiej Osiecznica (spadek o 71%) oraz gminach miejsko-wiejskich: Złoty Stok (spadek o 77%) i Lądek-Zdrój (spadek o 76%).</w:t>
      </w:r>
    </w:p>
    <w:p w:rsidR="00A73DFA" w:rsidRPr="00605B5E" w:rsidRDefault="00A73DFA" w:rsidP="00A73DFA">
      <w:pPr>
        <w:pStyle w:val="Legenda"/>
        <w:keepNext/>
        <w:spacing w:line="276" w:lineRule="auto"/>
        <w:rPr>
          <w:rFonts w:ascii="Times New Roman" w:hAnsi="Times New Roman" w:cs="Times New Roman"/>
          <w:color w:val="auto"/>
          <w:sz w:val="20"/>
          <w:lang w:val="pl-PL"/>
        </w:rPr>
      </w:pPr>
      <w:bookmarkStart w:id="68" w:name="_Toc524772733"/>
      <w:r w:rsidRPr="00605B5E">
        <w:rPr>
          <w:rFonts w:ascii="Times New Roman" w:hAnsi="Times New Roman" w:cs="Times New Roman"/>
          <w:color w:val="auto"/>
          <w:sz w:val="20"/>
          <w:lang w:val="pl-PL"/>
        </w:rPr>
        <w:lastRenderedPageBreak/>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31</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Mieszkania oddane do użytkowania na 1000 mieszkańców w 2016 roku oraz procentowa zmiana nowo oddanych do użytku mieszkań w porówn</w:t>
      </w:r>
      <w:r w:rsidR="009D59FC" w:rsidRPr="00605B5E">
        <w:rPr>
          <w:rFonts w:ascii="Times New Roman" w:hAnsi="Times New Roman" w:cs="Times New Roman"/>
          <w:color w:val="auto"/>
          <w:sz w:val="20"/>
          <w:lang w:val="pl-PL"/>
        </w:rPr>
        <w:t>aniu z rokiem 2005 w subregionach</w:t>
      </w:r>
      <w:r w:rsidRPr="00605B5E">
        <w:rPr>
          <w:rFonts w:ascii="Times New Roman" w:hAnsi="Times New Roman" w:cs="Times New Roman"/>
          <w:color w:val="auto"/>
          <w:sz w:val="20"/>
          <w:lang w:val="pl-PL"/>
        </w:rPr>
        <w:t xml:space="preserve"> wałbrzyskim oraz jeleniogórskim według powiatów (stan na 31 XII)</w:t>
      </w:r>
      <w:bookmarkEnd w:id="68"/>
      <w:r w:rsidR="002D5188">
        <w:rPr>
          <w:rFonts w:ascii="Times New Roman" w:hAnsi="Times New Roman" w:cs="Times New Roman"/>
          <w:color w:val="auto"/>
          <w:sz w:val="20"/>
          <w:lang w:val="pl-PL"/>
        </w:rPr>
        <w:t xml:space="preserve"> </w:t>
      </w:r>
    </w:p>
    <w:p w:rsidR="00A73DFA" w:rsidRPr="00605B5E" w:rsidRDefault="00032FE8" w:rsidP="00A73DFA">
      <w:pPr>
        <w:keepNext/>
        <w:contextualSpacing/>
        <w:jc w:val="center"/>
        <w:rPr>
          <w:rFonts w:ascii="Times New Roman" w:hAnsi="Times New Roman" w:cs="Times New Roman"/>
        </w:rPr>
      </w:pPr>
      <w:r w:rsidRPr="00605B5E">
        <w:rPr>
          <w:rFonts w:ascii="Times New Roman" w:hAnsi="Times New Roman" w:cs="Times New Roman"/>
          <w:noProof/>
          <w:sz w:val="20"/>
          <w:szCs w:val="24"/>
          <w:lang w:eastAsia="pl-PL"/>
        </w:rPr>
        <w:drawing>
          <wp:inline distT="0" distB="0" distL="0" distR="0" wp14:anchorId="213DCC63" wp14:editId="5AD6A31E">
            <wp:extent cx="5040000" cy="3200400"/>
            <wp:effectExtent l="0" t="0" r="27305" b="1905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B0022" w:rsidRPr="00605B5E" w:rsidRDefault="00A73DFA" w:rsidP="00D97064">
      <w:pPr>
        <w:pStyle w:val="Legenda"/>
        <w:spacing w:line="276" w:lineRule="auto"/>
        <w:rPr>
          <w:rFonts w:ascii="Times New Roman" w:hAnsi="Times New Roman" w:cs="Times New Roman"/>
          <w:b w:val="0"/>
          <w:color w:val="auto"/>
          <w:sz w:val="20"/>
          <w:lang w:val="pl-PL"/>
        </w:rPr>
      </w:pPr>
      <w:r w:rsidRPr="00605B5E">
        <w:rPr>
          <w:rFonts w:ascii="Times New Roman" w:hAnsi="Times New Roman" w:cs="Times New Roman"/>
          <w:b w:val="0"/>
          <w:color w:val="auto"/>
          <w:sz w:val="20"/>
          <w:lang w:val="pl-PL"/>
        </w:rPr>
        <w:t>Źródło: opracowanie własne na podstawie Banku Danych Lokalnych</w:t>
      </w:r>
      <w:bookmarkStart w:id="69" w:name="_Toc514875967"/>
      <w:r w:rsidR="00FC3D10">
        <w:rPr>
          <w:rFonts w:ascii="Times New Roman" w:hAnsi="Times New Roman" w:cs="Times New Roman"/>
          <w:b w:val="0"/>
          <w:color w:val="auto"/>
          <w:sz w:val="20"/>
          <w:lang w:val="pl-PL"/>
        </w:rPr>
        <w:t>.</w:t>
      </w:r>
    </w:p>
    <w:p w:rsidR="00A73DFA" w:rsidRPr="00A55572" w:rsidRDefault="00A73DFA" w:rsidP="0031322C">
      <w:pPr>
        <w:spacing w:before="240" w:after="120"/>
        <w:rPr>
          <w:rFonts w:ascii="Times New Roman" w:hAnsi="Times New Roman" w:cs="Times New Roman"/>
          <w:b/>
          <w:sz w:val="24"/>
        </w:rPr>
      </w:pPr>
      <w:r w:rsidRPr="00A55572">
        <w:rPr>
          <w:rFonts w:ascii="Times New Roman" w:hAnsi="Times New Roman" w:cs="Times New Roman"/>
          <w:b/>
          <w:sz w:val="24"/>
        </w:rPr>
        <w:t>Jakość życia</w:t>
      </w:r>
      <w:bookmarkEnd w:id="69"/>
    </w:p>
    <w:p w:rsidR="00A73DFA" w:rsidRPr="00783689" w:rsidRDefault="00A73DFA" w:rsidP="003700AD">
      <w:pPr>
        <w:spacing w:after="0" w:line="276" w:lineRule="auto"/>
        <w:ind w:firstLine="708"/>
        <w:jc w:val="both"/>
        <w:rPr>
          <w:rFonts w:ascii="Times New Roman" w:hAnsi="Times New Roman" w:cs="Times New Roman"/>
          <w:szCs w:val="24"/>
        </w:rPr>
      </w:pPr>
      <w:r w:rsidRPr="00783689">
        <w:rPr>
          <w:rFonts w:ascii="Times New Roman" w:hAnsi="Times New Roman" w:cs="Times New Roman"/>
          <w:szCs w:val="24"/>
        </w:rPr>
        <w:t>Analizując poziom jakości życia w s</w:t>
      </w:r>
      <w:r w:rsidR="003700AD" w:rsidRPr="00783689">
        <w:rPr>
          <w:rFonts w:ascii="Times New Roman" w:hAnsi="Times New Roman" w:cs="Times New Roman"/>
          <w:szCs w:val="24"/>
        </w:rPr>
        <w:t>ubregionach</w:t>
      </w:r>
      <w:r w:rsidRPr="00783689">
        <w:rPr>
          <w:rFonts w:ascii="Times New Roman" w:hAnsi="Times New Roman" w:cs="Times New Roman"/>
          <w:szCs w:val="24"/>
        </w:rPr>
        <w:t xml:space="preserve"> wałbrzyskim i jeleniogórskim porównano wskaźnik syntetyczny obliczony dla każdego powiatu w latach 2013-2016. </w:t>
      </w:r>
    </w:p>
    <w:p w:rsidR="00A73DFA" w:rsidRPr="00783689" w:rsidRDefault="00A73DFA" w:rsidP="001B0022">
      <w:pPr>
        <w:spacing w:after="0" w:line="276" w:lineRule="auto"/>
        <w:ind w:firstLine="709"/>
        <w:contextualSpacing/>
        <w:jc w:val="both"/>
        <w:rPr>
          <w:rFonts w:ascii="Times New Roman" w:hAnsi="Times New Roman" w:cs="Times New Roman"/>
          <w:szCs w:val="24"/>
        </w:rPr>
      </w:pPr>
      <w:r w:rsidRPr="00783689">
        <w:rPr>
          <w:rFonts w:ascii="Times New Roman" w:hAnsi="Times New Roman" w:cs="Times New Roman"/>
          <w:szCs w:val="24"/>
        </w:rPr>
        <w:t>Czynnikami determinującymi jakość życia są: sytuacja materialna, zdrowie, kultura, rynek pracy, środowisko oraz inwestycje w polepszanie tej jakości, które zostały przedstawione za pomocą następujących cech diagnostycznych</w:t>
      </w:r>
      <w:r w:rsidR="003A6AB0" w:rsidRPr="00783689">
        <w:rPr>
          <w:rFonts w:ascii="Times New Roman" w:hAnsi="Times New Roman" w:cs="Times New Roman"/>
          <w:szCs w:val="24"/>
        </w:rPr>
        <w:t xml:space="preserve"> (dobór autorski)</w:t>
      </w:r>
      <w:r w:rsidRPr="00783689">
        <w:rPr>
          <w:rFonts w:ascii="Times New Roman" w:hAnsi="Times New Roman" w:cs="Times New Roman"/>
          <w:szCs w:val="24"/>
        </w:rPr>
        <w:t>:</w:t>
      </w:r>
    </w:p>
    <w:p w:rsidR="00A73DFA" w:rsidRPr="00783689" w:rsidRDefault="00A73DFA" w:rsidP="009262B8">
      <w:pPr>
        <w:pStyle w:val="Akapitzlist"/>
        <w:numPr>
          <w:ilvl w:val="0"/>
          <w:numId w:val="4"/>
        </w:numPr>
        <w:spacing w:after="0" w:line="276" w:lineRule="auto"/>
        <w:jc w:val="both"/>
        <w:rPr>
          <w:rFonts w:ascii="Times New Roman" w:hAnsi="Times New Roman" w:cs="Times New Roman"/>
          <w:szCs w:val="24"/>
        </w:rPr>
      </w:pPr>
      <w:r w:rsidRPr="00783689">
        <w:rPr>
          <w:rFonts w:ascii="Times New Roman" w:hAnsi="Times New Roman" w:cs="Times New Roman"/>
          <w:szCs w:val="24"/>
        </w:rPr>
        <w:t>przeciętne miesięczne wynagrodzenie brutto</w:t>
      </w:r>
      <w:r w:rsidR="00DB001A" w:rsidRPr="00783689">
        <w:rPr>
          <w:rFonts w:ascii="Times New Roman" w:hAnsi="Times New Roman" w:cs="Times New Roman"/>
          <w:szCs w:val="24"/>
        </w:rPr>
        <w:t>,</w:t>
      </w:r>
    </w:p>
    <w:p w:rsidR="00A73DFA" w:rsidRPr="00783689" w:rsidRDefault="00A73DFA" w:rsidP="009262B8">
      <w:pPr>
        <w:pStyle w:val="Akapitzlist"/>
        <w:numPr>
          <w:ilvl w:val="0"/>
          <w:numId w:val="4"/>
        </w:numPr>
        <w:spacing w:after="200" w:line="276" w:lineRule="auto"/>
        <w:jc w:val="both"/>
        <w:rPr>
          <w:rFonts w:ascii="Times New Roman" w:hAnsi="Times New Roman" w:cs="Times New Roman"/>
          <w:szCs w:val="24"/>
        </w:rPr>
      </w:pPr>
      <w:r w:rsidRPr="00783689">
        <w:rPr>
          <w:rFonts w:ascii="Times New Roman" w:hAnsi="Times New Roman" w:cs="Times New Roman"/>
          <w:szCs w:val="24"/>
        </w:rPr>
        <w:t>personel pracujący (lekarze) wg podstawowego miejsca pracy na 1 mieszkańca</w:t>
      </w:r>
      <w:r w:rsidR="00DB001A" w:rsidRPr="00783689">
        <w:rPr>
          <w:rFonts w:ascii="Times New Roman" w:hAnsi="Times New Roman" w:cs="Times New Roman"/>
          <w:szCs w:val="24"/>
        </w:rPr>
        <w:t>,</w:t>
      </w:r>
      <w:r w:rsidRPr="00783689">
        <w:rPr>
          <w:rFonts w:ascii="Times New Roman" w:hAnsi="Times New Roman" w:cs="Times New Roman"/>
          <w:szCs w:val="24"/>
        </w:rPr>
        <w:t xml:space="preserve"> </w:t>
      </w:r>
    </w:p>
    <w:p w:rsidR="00A73DFA" w:rsidRPr="00783689" w:rsidRDefault="00A73DFA" w:rsidP="009262B8">
      <w:pPr>
        <w:pStyle w:val="Akapitzlist"/>
        <w:numPr>
          <w:ilvl w:val="0"/>
          <w:numId w:val="4"/>
        </w:numPr>
        <w:spacing w:after="200" w:line="276" w:lineRule="auto"/>
        <w:jc w:val="both"/>
        <w:rPr>
          <w:rFonts w:ascii="Times New Roman" w:hAnsi="Times New Roman" w:cs="Times New Roman"/>
          <w:szCs w:val="24"/>
        </w:rPr>
      </w:pPr>
      <w:r w:rsidRPr="00783689">
        <w:rPr>
          <w:rFonts w:ascii="Times New Roman" w:hAnsi="Times New Roman" w:cs="Times New Roman"/>
          <w:szCs w:val="24"/>
        </w:rPr>
        <w:t>imprezy organizowane w powiec</w:t>
      </w:r>
      <w:r w:rsidR="00DB001A" w:rsidRPr="00783689">
        <w:rPr>
          <w:rFonts w:ascii="Times New Roman" w:hAnsi="Times New Roman" w:cs="Times New Roman"/>
          <w:szCs w:val="24"/>
        </w:rPr>
        <w:t>ie w ciągu roku na 1 mieszkańca,</w:t>
      </w:r>
    </w:p>
    <w:p w:rsidR="00A73DFA" w:rsidRPr="00783689" w:rsidRDefault="00A73DFA" w:rsidP="009262B8">
      <w:pPr>
        <w:pStyle w:val="Akapitzlist"/>
        <w:numPr>
          <w:ilvl w:val="0"/>
          <w:numId w:val="4"/>
        </w:numPr>
        <w:spacing w:after="200" w:line="276" w:lineRule="auto"/>
        <w:jc w:val="both"/>
        <w:rPr>
          <w:rFonts w:ascii="Times New Roman" w:hAnsi="Times New Roman" w:cs="Times New Roman"/>
          <w:szCs w:val="24"/>
        </w:rPr>
      </w:pPr>
      <w:r w:rsidRPr="00783689">
        <w:rPr>
          <w:rFonts w:ascii="Times New Roman" w:hAnsi="Times New Roman" w:cs="Times New Roman"/>
          <w:szCs w:val="24"/>
        </w:rPr>
        <w:t>wskaźnik wykrywalności sprawców przestępstw stwierdzonych przez</w:t>
      </w:r>
      <w:r w:rsidR="00166950">
        <w:rPr>
          <w:rFonts w:ascii="Times New Roman" w:hAnsi="Times New Roman" w:cs="Times New Roman"/>
          <w:szCs w:val="24"/>
        </w:rPr>
        <w:t xml:space="preserve"> policję ogółem na 1 </w:t>
      </w:r>
      <w:r w:rsidR="00DB001A" w:rsidRPr="00783689">
        <w:rPr>
          <w:rFonts w:ascii="Times New Roman" w:hAnsi="Times New Roman" w:cs="Times New Roman"/>
          <w:szCs w:val="24"/>
        </w:rPr>
        <w:t>mieszkańca,</w:t>
      </w:r>
    </w:p>
    <w:p w:rsidR="00A73DFA" w:rsidRPr="00783689" w:rsidRDefault="00A73DFA" w:rsidP="009262B8">
      <w:pPr>
        <w:pStyle w:val="Akapitzlist"/>
        <w:numPr>
          <w:ilvl w:val="0"/>
          <w:numId w:val="4"/>
        </w:numPr>
        <w:spacing w:after="200" w:line="276" w:lineRule="auto"/>
        <w:jc w:val="both"/>
        <w:rPr>
          <w:rFonts w:ascii="Times New Roman" w:hAnsi="Times New Roman" w:cs="Times New Roman"/>
          <w:szCs w:val="24"/>
        </w:rPr>
      </w:pPr>
      <w:r w:rsidRPr="00783689">
        <w:rPr>
          <w:rFonts w:ascii="Times New Roman" w:hAnsi="Times New Roman" w:cs="Times New Roman"/>
          <w:szCs w:val="24"/>
        </w:rPr>
        <w:t>liczba pracujących na 1 mieszkańca</w:t>
      </w:r>
      <w:r w:rsidR="00DB001A" w:rsidRPr="00783689">
        <w:rPr>
          <w:rFonts w:ascii="Times New Roman" w:hAnsi="Times New Roman" w:cs="Times New Roman"/>
          <w:szCs w:val="24"/>
        </w:rPr>
        <w:t>,</w:t>
      </w:r>
    </w:p>
    <w:p w:rsidR="00A73DFA" w:rsidRPr="00783689" w:rsidRDefault="00A73DFA" w:rsidP="009262B8">
      <w:pPr>
        <w:pStyle w:val="Akapitzlist"/>
        <w:numPr>
          <w:ilvl w:val="0"/>
          <w:numId w:val="4"/>
        </w:numPr>
        <w:spacing w:after="200" w:line="276" w:lineRule="auto"/>
        <w:jc w:val="both"/>
        <w:rPr>
          <w:rFonts w:ascii="Times New Roman" w:hAnsi="Times New Roman" w:cs="Times New Roman"/>
          <w:szCs w:val="24"/>
        </w:rPr>
      </w:pPr>
      <w:r w:rsidRPr="00783689">
        <w:rPr>
          <w:rFonts w:ascii="Times New Roman" w:hAnsi="Times New Roman" w:cs="Times New Roman"/>
          <w:szCs w:val="24"/>
        </w:rPr>
        <w:t>udział parków, zieleńców i terenów zieleni osiedlowej w powierzchni ogółem</w:t>
      </w:r>
      <w:r w:rsidR="00DB001A" w:rsidRPr="00783689">
        <w:rPr>
          <w:rFonts w:ascii="Times New Roman" w:hAnsi="Times New Roman" w:cs="Times New Roman"/>
          <w:szCs w:val="24"/>
        </w:rPr>
        <w:t>,</w:t>
      </w:r>
      <w:r w:rsidRPr="00783689">
        <w:rPr>
          <w:rFonts w:ascii="Times New Roman" w:hAnsi="Times New Roman" w:cs="Times New Roman"/>
          <w:szCs w:val="24"/>
        </w:rPr>
        <w:t xml:space="preserve"> </w:t>
      </w:r>
    </w:p>
    <w:p w:rsidR="00A73DFA" w:rsidRPr="00783689" w:rsidRDefault="00A73DFA" w:rsidP="009262B8">
      <w:pPr>
        <w:pStyle w:val="Akapitzlist"/>
        <w:numPr>
          <w:ilvl w:val="0"/>
          <w:numId w:val="5"/>
        </w:numPr>
        <w:spacing w:after="200" w:line="276" w:lineRule="auto"/>
        <w:jc w:val="both"/>
        <w:rPr>
          <w:rFonts w:ascii="Times New Roman" w:hAnsi="Times New Roman" w:cs="Times New Roman"/>
          <w:szCs w:val="24"/>
        </w:rPr>
      </w:pPr>
      <w:r w:rsidRPr="00783689">
        <w:rPr>
          <w:rFonts w:ascii="Times New Roman" w:hAnsi="Times New Roman" w:cs="Times New Roman"/>
          <w:szCs w:val="24"/>
        </w:rPr>
        <w:t>wydatki majątko</w:t>
      </w:r>
      <w:r w:rsidR="00DB001A" w:rsidRPr="00783689">
        <w:rPr>
          <w:rFonts w:ascii="Times New Roman" w:hAnsi="Times New Roman" w:cs="Times New Roman"/>
          <w:szCs w:val="24"/>
        </w:rPr>
        <w:t>we inwestycyjne na 1 mieszkańca.</w:t>
      </w:r>
    </w:p>
    <w:p w:rsidR="00A73DFA" w:rsidRPr="00783689" w:rsidRDefault="00A73DFA" w:rsidP="003700AD">
      <w:pPr>
        <w:spacing w:line="276" w:lineRule="auto"/>
        <w:ind w:firstLine="709"/>
        <w:contextualSpacing/>
        <w:jc w:val="both"/>
        <w:rPr>
          <w:rFonts w:ascii="Times New Roman" w:hAnsi="Times New Roman" w:cs="Times New Roman"/>
          <w:szCs w:val="24"/>
        </w:rPr>
      </w:pPr>
      <w:r w:rsidRPr="00783689">
        <w:rPr>
          <w:rFonts w:ascii="Times New Roman" w:hAnsi="Times New Roman" w:cs="Times New Roman"/>
          <w:szCs w:val="24"/>
        </w:rPr>
        <w:t>W celu zestandaryzowania zmiennych zastosowano metodę unitaryzacji. Aby uzyskać miarę syntetyczną</w:t>
      </w:r>
      <w:r w:rsidR="003700AD" w:rsidRPr="00783689">
        <w:rPr>
          <w:rFonts w:ascii="Times New Roman" w:hAnsi="Times New Roman" w:cs="Times New Roman"/>
          <w:szCs w:val="24"/>
        </w:rPr>
        <w:t>,</w:t>
      </w:r>
      <w:r w:rsidRPr="00783689">
        <w:rPr>
          <w:rFonts w:ascii="Times New Roman" w:hAnsi="Times New Roman" w:cs="Times New Roman"/>
          <w:szCs w:val="24"/>
        </w:rPr>
        <w:t xml:space="preserve"> dokonano uśrednienia wartości wybranych cech.</w:t>
      </w:r>
    </w:p>
    <w:p w:rsidR="00A73DFA" w:rsidRPr="00783689" w:rsidRDefault="00336012" w:rsidP="003700AD">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Agregat przyjmuje wartości [0;</w:t>
      </w:r>
      <w:r w:rsidR="00A73DFA" w:rsidRPr="00783689">
        <w:rPr>
          <w:rFonts w:ascii="Times New Roman" w:hAnsi="Times New Roman" w:cs="Times New Roman"/>
          <w:szCs w:val="24"/>
        </w:rPr>
        <w:t>1], w związku z tym do interpretacji wskaźnika posłużyła poniższa klasyfikacja:</w:t>
      </w:r>
    </w:p>
    <w:p w:rsidR="00F96E77" w:rsidRPr="00783689" w:rsidRDefault="00F96E77" w:rsidP="003700AD">
      <w:pPr>
        <w:spacing w:line="276" w:lineRule="auto"/>
        <w:ind w:firstLine="708"/>
        <w:contextualSpacing/>
        <w:jc w:val="both"/>
        <w:rPr>
          <w:rFonts w:ascii="Times New Roman" w:hAnsi="Times New Roman" w:cs="Times New Roman"/>
          <w:szCs w:val="24"/>
        </w:rPr>
      </w:pPr>
    </w:p>
    <w:tbl>
      <w:tblPr>
        <w:tblStyle w:val="rednialista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A73DFA" w:rsidRPr="00605B5E" w:rsidTr="008031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bottom w:val="none" w:sz="0" w:space="0" w:color="auto"/>
            </w:tcBorders>
            <w:shd w:val="clear" w:color="auto" w:fill="BDD6EE" w:themeFill="accent1" w:themeFillTint="66"/>
          </w:tcPr>
          <w:p w:rsidR="00A73DFA" w:rsidRPr="00605B5E" w:rsidRDefault="00A73DFA" w:rsidP="00CF6189">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Wartość wskaźnika jakości życia</w:t>
            </w:r>
          </w:p>
        </w:tc>
        <w:tc>
          <w:tcPr>
            <w:tcW w:w="4606" w:type="dxa"/>
            <w:tcBorders>
              <w:top w:val="none" w:sz="0" w:space="0" w:color="auto"/>
              <w:bottom w:val="none" w:sz="0" w:space="0" w:color="auto"/>
            </w:tcBorders>
            <w:shd w:val="clear" w:color="auto" w:fill="BDD6EE" w:themeFill="accent1" w:themeFillTint="66"/>
          </w:tcPr>
          <w:p w:rsidR="00A73DFA" w:rsidRPr="00605B5E" w:rsidRDefault="00A73DFA" w:rsidP="00CF6189">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Jakość życia</w:t>
            </w:r>
          </w:p>
        </w:tc>
      </w:tr>
      <w:tr w:rsidR="00A73DFA" w:rsidRPr="00605B5E" w:rsidTr="008031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A73DFA" w:rsidRPr="00605B5E" w:rsidRDefault="00A73DFA" w:rsidP="00CF6189">
            <w:pPr>
              <w:spacing w:line="276" w:lineRule="auto"/>
              <w:rPr>
                <w:rFonts w:ascii="Times New Roman" w:hAnsi="Times New Roman" w:cs="Times New Roman"/>
                <w:sz w:val="20"/>
                <w:szCs w:val="20"/>
              </w:rPr>
            </w:pPr>
            <w:r w:rsidRPr="00605B5E">
              <w:rPr>
                <w:rFonts w:ascii="Times New Roman" w:hAnsi="Times New Roman" w:cs="Times New Roman"/>
                <w:sz w:val="20"/>
                <w:szCs w:val="20"/>
              </w:rPr>
              <w:t>x &gt; 0,80</w:t>
            </w:r>
          </w:p>
        </w:tc>
        <w:tc>
          <w:tcPr>
            <w:tcW w:w="4606" w:type="dxa"/>
            <w:shd w:val="clear" w:color="auto" w:fill="auto"/>
          </w:tcPr>
          <w:p w:rsidR="00A73DFA" w:rsidRPr="00605B5E" w:rsidRDefault="004C21BB" w:rsidP="00CF618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B</w:t>
            </w:r>
            <w:r w:rsidR="00A73DFA" w:rsidRPr="00605B5E">
              <w:rPr>
                <w:rFonts w:ascii="Times New Roman" w:hAnsi="Times New Roman" w:cs="Times New Roman"/>
                <w:sz w:val="20"/>
                <w:szCs w:val="20"/>
              </w:rPr>
              <w:t>ardzo dobra</w:t>
            </w:r>
          </w:p>
        </w:tc>
      </w:tr>
      <w:tr w:rsidR="00A73DFA" w:rsidRPr="00605B5E" w:rsidTr="0080312C">
        <w:trPr>
          <w:jc w:val="center"/>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A73DFA" w:rsidRPr="00605B5E" w:rsidRDefault="00A73DFA" w:rsidP="00CF6189">
            <w:pPr>
              <w:spacing w:line="276" w:lineRule="auto"/>
              <w:rPr>
                <w:rFonts w:ascii="Times New Roman" w:hAnsi="Times New Roman" w:cs="Times New Roman"/>
                <w:sz w:val="20"/>
                <w:szCs w:val="20"/>
              </w:rPr>
            </w:pPr>
            <w:r w:rsidRPr="00605B5E">
              <w:rPr>
                <w:rFonts w:ascii="Times New Roman" w:hAnsi="Times New Roman" w:cs="Times New Roman"/>
                <w:sz w:val="20"/>
                <w:szCs w:val="20"/>
              </w:rPr>
              <w:t>0,60 &lt; x &lt; 0,80</w:t>
            </w:r>
          </w:p>
        </w:tc>
        <w:tc>
          <w:tcPr>
            <w:tcW w:w="4606" w:type="dxa"/>
            <w:shd w:val="clear" w:color="auto" w:fill="auto"/>
          </w:tcPr>
          <w:p w:rsidR="00A73DFA" w:rsidRPr="00605B5E" w:rsidRDefault="004C21BB" w:rsidP="00CF618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w:t>
            </w:r>
            <w:r w:rsidR="00A73DFA" w:rsidRPr="00605B5E">
              <w:rPr>
                <w:rFonts w:ascii="Times New Roman" w:hAnsi="Times New Roman" w:cs="Times New Roman"/>
                <w:sz w:val="20"/>
                <w:szCs w:val="20"/>
              </w:rPr>
              <w:t>obra</w:t>
            </w:r>
          </w:p>
        </w:tc>
      </w:tr>
      <w:tr w:rsidR="00A73DFA" w:rsidRPr="00605B5E" w:rsidTr="008031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A73DFA" w:rsidRPr="00605B5E" w:rsidRDefault="00A73DFA" w:rsidP="00CF6189">
            <w:pPr>
              <w:spacing w:line="276" w:lineRule="auto"/>
              <w:rPr>
                <w:rFonts w:ascii="Times New Roman" w:hAnsi="Times New Roman" w:cs="Times New Roman"/>
                <w:sz w:val="20"/>
                <w:szCs w:val="20"/>
              </w:rPr>
            </w:pPr>
            <w:r w:rsidRPr="00605B5E">
              <w:rPr>
                <w:rFonts w:ascii="Times New Roman" w:hAnsi="Times New Roman" w:cs="Times New Roman"/>
                <w:sz w:val="20"/>
                <w:szCs w:val="20"/>
              </w:rPr>
              <w:t>0,40 &lt; x &lt; 0,60</w:t>
            </w:r>
          </w:p>
        </w:tc>
        <w:tc>
          <w:tcPr>
            <w:tcW w:w="4606" w:type="dxa"/>
            <w:shd w:val="clear" w:color="auto" w:fill="auto"/>
          </w:tcPr>
          <w:p w:rsidR="00A73DFA" w:rsidRPr="00605B5E" w:rsidRDefault="004C21BB" w:rsidP="00CF618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Ś</w:t>
            </w:r>
            <w:r w:rsidR="00A73DFA" w:rsidRPr="00605B5E">
              <w:rPr>
                <w:rFonts w:ascii="Times New Roman" w:hAnsi="Times New Roman" w:cs="Times New Roman"/>
                <w:sz w:val="20"/>
                <w:szCs w:val="20"/>
              </w:rPr>
              <w:t>rednia</w:t>
            </w:r>
          </w:p>
        </w:tc>
      </w:tr>
      <w:tr w:rsidR="00A73DFA" w:rsidRPr="00605B5E" w:rsidTr="0080312C">
        <w:trPr>
          <w:jc w:val="center"/>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A73DFA" w:rsidRPr="00605B5E" w:rsidRDefault="00A73DFA" w:rsidP="00CF6189">
            <w:pPr>
              <w:spacing w:line="276" w:lineRule="auto"/>
              <w:rPr>
                <w:rFonts w:ascii="Times New Roman" w:hAnsi="Times New Roman" w:cs="Times New Roman"/>
                <w:sz w:val="20"/>
                <w:szCs w:val="20"/>
              </w:rPr>
            </w:pPr>
            <w:r w:rsidRPr="00605B5E">
              <w:rPr>
                <w:rFonts w:ascii="Times New Roman" w:hAnsi="Times New Roman" w:cs="Times New Roman"/>
                <w:sz w:val="20"/>
                <w:szCs w:val="20"/>
              </w:rPr>
              <w:t>0,20 &lt; x &lt; 0,40</w:t>
            </w:r>
          </w:p>
        </w:tc>
        <w:tc>
          <w:tcPr>
            <w:tcW w:w="4606" w:type="dxa"/>
            <w:shd w:val="clear" w:color="auto" w:fill="auto"/>
          </w:tcPr>
          <w:p w:rsidR="00A73DFA" w:rsidRPr="00605B5E" w:rsidRDefault="004C21BB" w:rsidP="00CF6189">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Sł</w:t>
            </w:r>
            <w:r w:rsidR="00A73DFA" w:rsidRPr="00605B5E">
              <w:rPr>
                <w:rFonts w:ascii="Times New Roman" w:hAnsi="Times New Roman" w:cs="Times New Roman"/>
                <w:sz w:val="20"/>
                <w:szCs w:val="20"/>
              </w:rPr>
              <w:t>aba</w:t>
            </w:r>
          </w:p>
        </w:tc>
      </w:tr>
      <w:tr w:rsidR="00A73DFA" w:rsidRPr="00605B5E" w:rsidTr="008031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606" w:type="dxa"/>
            <w:shd w:val="clear" w:color="auto" w:fill="auto"/>
          </w:tcPr>
          <w:p w:rsidR="00A73DFA" w:rsidRPr="00605B5E" w:rsidRDefault="00A73DFA" w:rsidP="00CF6189">
            <w:pPr>
              <w:spacing w:line="276" w:lineRule="auto"/>
              <w:rPr>
                <w:rFonts w:ascii="Times New Roman" w:hAnsi="Times New Roman" w:cs="Times New Roman"/>
                <w:sz w:val="20"/>
                <w:szCs w:val="20"/>
              </w:rPr>
            </w:pPr>
            <w:r w:rsidRPr="00605B5E">
              <w:rPr>
                <w:rFonts w:ascii="Times New Roman" w:hAnsi="Times New Roman" w:cs="Times New Roman"/>
                <w:sz w:val="20"/>
                <w:szCs w:val="20"/>
              </w:rPr>
              <w:t>x &lt; 0,20</w:t>
            </w:r>
          </w:p>
        </w:tc>
        <w:tc>
          <w:tcPr>
            <w:tcW w:w="4606" w:type="dxa"/>
            <w:shd w:val="clear" w:color="auto" w:fill="auto"/>
          </w:tcPr>
          <w:p w:rsidR="00A73DFA" w:rsidRPr="00605B5E" w:rsidRDefault="004C21BB" w:rsidP="00CF6189">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B</w:t>
            </w:r>
            <w:r w:rsidR="00A73DFA" w:rsidRPr="00605B5E">
              <w:rPr>
                <w:rFonts w:ascii="Times New Roman" w:hAnsi="Times New Roman" w:cs="Times New Roman"/>
                <w:sz w:val="20"/>
                <w:szCs w:val="20"/>
              </w:rPr>
              <w:t>ardzo słaba</w:t>
            </w:r>
          </w:p>
        </w:tc>
      </w:tr>
    </w:tbl>
    <w:p w:rsidR="00CB5DD8" w:rsidRPr="00605B5E" w:rsidRDefault="00CB5DD8" w:rsidP="003700AD">
      <w:pPr>
        <w:spacing w:line="276" w:lineRule="auto"/>
        <w:ind w:firstLine="709"/>
        <w:contextualSpacing/>
        <w:jc w:val="both"/>
        <w:rPr>
          <w:rFonts w:ascii="Times New Roman" w:hAnsi="Times New Roman" w:cs="Times New Roman"/>
          <w:sz w:val="24"/>
          <w:szCs w:val="24"/>
        </w:rPr>
      </w:pPr>
    </w:p>
    <w:p w:rsidR="00A73DFA" w:rsidRPr="00783689" w:rsidRDefault="00A73DFA" w:rsidP="003700AD">
      <w:pPr>
        <w:spacing w:line="276" w:lineRule="auto"/>
        <w:ind w:firstLine="709"/>
        <w:contextualSpacing/>
        <w:jc w:val="both"/>
        <w:rPr>
          <w:rFonts w:ascii="Times New Roman" w:hAnsi="Times New Roman" w:cs="Times New Roman"/>
          <w:szCs w:val="24"/>
        </w:rPr>
      </w:pPr>
      <w:r w:rsidRPr="00783689">
        <w:rPr>
          <w:rFonts w:ascii="Times New Roman" w:hAnsi="Times New Roman" w:cs="Times New Roman"/>
          <w:szCs w:val="24"/>
        </w:rPr>
        <w:t xml:space="preserve">Najniższy wskaźnik syntetyczny jakości życia w 2013 roku zaobserwowano w powiecie kłodzkim (0,23), w 2014 </w:t>
      </w:r>
      <w:r w:rsidR="009A5CA4" w:rsidRPr="00783689">
        <w:rPr>
          <w:rFonts w:ascii="Times New Roman" w:hAnsi="Times New Roman" w:cs="Times New Roman"/>
          <w:szCs w:val="24"/>
        </w:rPr>
        <w:t>–</w:t>
      </w:r>
      <w:r w:rsidRPr="00783689">
        <w:rPr>
          <w:rFonts w:ascii="Times New Roman" w:hAnsi="Times New Roman" w:cs="Times New Roman"/>
          <w:szCs w:val="24"/>
        </w:rPr>
        <w:t xml:space="preserve"> w powiecie dzierżoniowskim (0,25), w 2015 </w:t>
      </w:r>
      <w:r w:rsidR="009A5CA4" w:rsidRPr="00783689">
        <w:rPr>
          <w:rFonts w:ascii="Times New Roman" w:hAnsi="Times New Roman" w:cs="Times New Roman"/>
          <w:szCs w:val="24"/>
        </w:rPr>
        <w:t>–</w:t>
      </w:r>
      <w:r w:rsidRPr="00783689">
        <w:rPr>
          <w:rFonts w:ascii="Times New Roman" w:hAnsi="Times New Roman" w:cs="Times New Roman"/>
          <w:szCs w:val="24"/>
        </w:rPr>
        <w:t xml:space="preserve"> powiecie wałbrzyskim (0,30), a w 2016 roku w powiecie jeleniogórskim (0,28). Odwrotną sytuację prezentowało miasto na prawach powiatu Jelenia Góra, które cechowało się najwyższą jakością życia w latach 2013, 2015 oraz 2016 osiągając wskaźnik syntetyczny odpowiednio na poziomie 0,50, 0,66, 0,63, a także powiat kamiennogórski w 2014 roku ze wskaźnikiem jakości życia równym 0,52. </w:t>
      </w:r>
    </w:p>
    <w:p w:rsidR="00A73DFA" w:rsidRPr="00783689" w:rsidRDefault="00A73DFA" w:rsidP="003700AD">
      <w:pPr>
        <w:spacing w:line="276" w:lineRule="auto"/>
        <w:ind w:firstLine="709"/>
        <w:contextualSpacing/>
        <w:jc w:val="both"/>
        <w:rPr>
          <w:rFonts w:ascii="Times New Roman" w:hAnsi="Times New Roman" w:cs="Times New Roman"/>
          <w:szCs w:val="24"/>
        </w:rPr>
      </w:pPr>
      <w:r w:rsidRPr="00783689">
        <w:rPr>
          <w:rFonts w:ascii="Times New Roman" w:hAnsi="Times New Roman" w:cs="Times New Roman"/>
          <w:szCs w:val="24"/>
        </w:rPr>
        <w:t>W latach 2013-2016 wskaźnik syntetyczny jakości życia wykazy</w:t>
      </w:r>
      <w:r w:rsidR="003700AD" w:rsidRPr="00783689">
        <w:rPr>
          <w:rFonts w:ascii="Times New Roman" w:hAnsi="Times New Roman" w:cs="Times New Roman"/>
          <w:szCs w:val="24"/>
        </w:rPr>
        <w:t>wał stale</w:t>
      </w:r>
      <w:r w:rsidRPr="00783689">
        <w:rPr>
          <w:rFonts w:ascii="Times New Roman" w:hAnsi="Times New Roman" w:cs="Times New Roman"/>
          <w:szCs w:val="24"/>
        </w:rPr>
        <w:t xml:space="preserve"> </w:t>
      </w:r>
      <w:r w:rsidR="003700AD" w:rsidRPr="00783689">
        <w:rPr>
          <w:rFonts w:ascii="Times New Roman" w:hAnsi="Times New Roman" w:cs="Times New Roman"/>
          <w:szCs w:val="24"/>
        </w:rPr>
        <w:t xml:space="preserve">rosnącą </w:t>
      </w:r>
      <w:r w:rsidRPr="00783689">
        <w:rPr>
          <w:rFonts w:ascii="Times New Roman" w:hAnsi="Times New Roman" w:cs="Times New Roman"/>
          <w:szCs w:val="24"/>
        </w:rPr>
        <w:t xml:space="preserve">tendencję </w:t>
      </w:r>
      <w:r w:rsidR="00166950">
        <w:rPr>
          <w:rFonts w:ascii="Times New Roman" w:hAnsi="Times New Roman" w:cs="Times New Roman"/>
          <w:szCs w:val="24"/>
        </w:rPr>
        <w:t>w </w:t>
      </w:r>
      <w:r w:rsidR="003700AD" w:rsidRPr="00783689">
        <w:rPr>
          <w:rFonts w:ascii="Times New Roman" w:hAnsi="Times New Roman" w:cs="Times New Roman"/>
          <w:szCs w:val="24"/>
        </w:rPr>
        <w:t>powiatach:</w:t>
      </w:r>
      <w:r w:rsidRPr="00783689">
        <w:rPr>
          <w:rFonts w:ascii="Times New Roman" w:hAnsi="Times New Roman" w:cs="Times New Roman"/>
          <w:szCs w:val="24"/>
        </w:rPr>
        <w:t xml:space="preserve"> bolesławieckim, świdnickim oraz mieści</w:t>
      </w:r>
      <w:r w:rsidR="00047BE1" w:rsidRPr="00783689">
        <w:rPr>
          <w:rFonts w:ascii="Times New Roman" w:hAnsi="Times New Roman" w:cs="Times New Roman"/>
          <w:szCs w:val="24"/>
        </w:rPr>
        <w:t xml:space="preserve">e na prawach powiatu Wałbrzych, przy czym żaden badany powiat nie został sklasyfikowany w kategorii bardzo dobrej </w:t>
      </w:r>
      <w:r w:rsidR="00166950">
        <w:rPr>
          <w:rFonts w:ascii="Times New Roman" w:hAnsi="Times New Roman" w:cs="Times New Roman"/>
          <w:szCs w:val="24"/>
        </w:rPr>
        <w:t>pod względem jakości życia, a w </w:t>
      </w:r>
      <w:r w:rsidR="00047BE1" w:rsidRPr="00783689">
        <w:rPr>
          <w:rFonts w:ascii="Times New Roman" w:hAnsi="Times New Roman" w:cs="Times New Roman"/>
          <w:szCs w:val="24"/>
        </w:rPr>
        <w:t>kategorii dobrej – jedynie miasto Jelenia Góra.</w:t>
      </w:r>
    </w:p>
    <w:p w:rsidR="00A73DFA" w:rsidRPr="00605B5E" w:rsidRDefault="00A73DFA" w:rsidP="00A73DFA">
      <w:pPr>
        <w:pStyle w:val="Legenda"/>
        <w:keepNext/>
        <w:spacing w:line="276" w:lineRule="auto"/>
        <w:rPr>
          <w:rFonts w:ascii="Times New Roman" w:hAnsi="Times New Roman" w:cs="Times New Roman"/>
          <w:color w:val="auto"/>
          <w:sz w:val="20"/>
          <w:lang w:val="pl-PL"/>
        </w:rPr>
      </w:pPr>
      <w:bookmarkStart w:id="70" w:name="_Toc524772676"/>
      <w:r w:rsidRPr="00605B5E">
        <w:rPr>
          <w:rFonts w:ascii="Times New Roman" w:hAnsi="Times New Roman" w:cs="Times New Roman"/>
          <w:color w:val="auto"/>
          <w:sz w:val="20"/>
          <w:lang w:val="pl-PL"/>
        </w:rPr>
        <w:t xml:space="preserve">Tabela </w:t>
      </w:r>
      <w:r w:rsidR="00B12F2C" w:rsidRPr="00605B5E">
        <w:rPr>
          <w:rFonts w:ascii="Times New Roman" w:hAnsi="Times New Roman" w:cs="Times New Roman"/>
          <w:color w:val="auto"/>
          <w:sz w:val="20"/>
        </w:rPr>
        <w:fldChar w:fldCharType="begin"/>
      </w:r>
      <w:r w:rsidRPr="00605B5E">
        <w:rPr>
          <w:rFonts w:ascii="Times New Roman" w:hAnsi="Times New Roman" w:cs="Times New Roman"/>
          <w:color w:val="auto"/>
          <w:sz w:val="20"/>
          <w:lang w:val="pl-PL"/>
        </w:rPr>
        <w:instrText xml:space="preserve"> SEQ Tabela \* ARABIC </w:instrText>
      </w:r>
      <w:r w:rsidR="00B12F2C" w:rsidRPr="00605B5E">
        <w:rPr>
          <w:rFonts w:ascii="Times New Roman" w:hAnsi="Times New Roman" w:cs="Times New Roman"/>
          <w:color w:val="auto"/>
          <w:sz w:val="20"/>
        </w:rPr>
        <w:fldChar w:fldCharType="separate"/>
      </w:r>
      <w:r w:rsidR="00F45E1B">
        <w:rPr>
          <w:rFonts w:ascii="Times New Roman" w:hAnsi="Times New Roman" w:cs="Times New Roman"/>
          <w:noProof/>
          <w:color w:val="auto"/>
          <w:sz w:val="20"/>
          <w:lang w:val="pl-PL"/>
        </w:rPr>
        <w:t>11</w:t>
      </w:r>
      <w:r w:rsidR="00B12F2C" w:rsidRPr="00605B5E">
        <w:rPr>
          <w:rFonts w:ascii="Times New Roman" w:hAnsi="Times New Roman" w:cs="Times New Roman"/>
          <w:color w:val="auto"/>
          <w:sz w:val="20"/>
        </w:rPr>
        <w:fldChar w:fldCharType="end"/>
      </w:r>
      <w:r w:rsidRPr="00605B5E">
        <w:rPr>
          <w:rFonts w:ascii="Times New Roman" w:hAnsi="Times New Roman" w:cs="Times New Roman"/>
          <w:color w:val="auto"/>
          <w:sz w:val="20"/>
          <w:lang w:val="pl-PL"/>
        </w:rPr>
        <w:t xml:space="preserve">. </w:t>
      </w:r>
      <w:r w:rsidR="003700AD" w:rsidRPr="00605B5E">
        <w:rPr>
          <w:rFonts w:ascii="Times New Roman" w:hAnsi="Times New Roman" w:cs="Times New Roman"/>
          <w:color w:val="auto"/>
          <w:sz w:val="20"/>
          <w:lang w:val="pl-PL"/>
        </w:rPr>
        <w:t>Klasyfikacja powiatów subregionów</w:t>
      </w:r>
      <w:r w:rsidRPr="00605B5E">
        <w:rPr>
          <w:rFonts w:ascii="Times New Roman" w:hAnsi="Times New Roman" w:cs="Times New Roman"/>
          <w:color w:val="auto"/>
          <w:sz w:val="20"/>
          <w:lang w:val="pl-PL"/>
        </w:rPr>
        <w:t xml:space="preserve"> wałbrzyskiego i jeleniogórskiego zgodnie ze wskaźnikiem jakości życia</w:t>
      </w:r>
      <w:bookmarkEnd w:id="70"/>
    </w:p>
    <w:tbl>
      <w:tblPr>
        <w:tblStyle w:val="Jasnalistaakcent3"/>
        <w:tblW w:w="0" w:type="auto"/>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384"/>
        <w:gridCol w:w="1849"/>
        <w:gridCol w:w="1957"/>
        <w:gridCol w:w="1957"/>
        <w:gridCol w:w="1957"/>
      </w:tblGrid>
      <w:tr w:rsidR="00A73DFA" w:rsidRPr="00605B5E" w:rsidTr="008031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BDD6EE" w:themeFill="accent1" w:themeFillTint="66"/>
            <w:vAlign w:val="center"/>
          </w:tcPr>
          <w:p w:rsidR="00A73DFA" w:rsidRPr="00B96D4A" w:rsidRDefault="00A73DFA" w:rsidP="00CC5F11">
            <w:pPr>
              <w:spacing w:line="276" w:lineRule="auto"/>
              <w:jc w:val="center"/>
              <w:rPr>
                <w:rFonts w:ascii="Times New Roman" w:hAnsi="Times New Roman" w:cs="Times New Roman"/>
                <w:color w:val="000000" w:themeColor="text1"/>
                <w:sz w:val="20"/>
                <w:szCs w:val="20"/>
              </w:rPr>
            </w:pPr>
            <w:r w:rsidRPr="00B96D4A">
              <w:rPr>
                <w:rFonts w:ascii="Times New Roman" w:hAnsi="Times New Roman" w:cs="Times New Roman"/>
                <w:color w:val="000000" w:themeColor="text1"/>
                <w:sz w:val="20"/>
                <w:szCs w:val="20"/>
              </w:rPr>
              <w:t>Jakość życia</w:t>
            </w:r>
          </w:p>
        </w:tc>
        <w:tc>
          <w:tcPr>
            <w:tcW w:w="1849" w:type="dxa"/>
            <w:shd w:val="clear" w:color="auto" w:fill="BDD6EE" w:themeFill="accent1" w:themeFillTint="66"/>
            <w:vAlign w:val="center"/>
          </w:tcPr>
          <w:p w:rsidR="00A73DFA" w:rsidRPr="00B96D4A" w:rsidRDefault="00A73DFA" w:rsidP="00CC5F1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B96D4A">
              <w:rPr>
                <w:rFonts w:ascii="Times New Roman" w:hAnsi="Times New Roman" w:cs="Times New Roman"/>
                <w:color w:val="000000" w:themeColor="text1"/>
                <w:sz w:val="20"/>
                <w:szCs w:val="20"/>
              </w:rPr>
              <w:t>2013</w:t>
            </w:r>
          </w:p>
        </w:tc>
        <w:tc>
          <w:tcPr>
            <w:tcW w:w="1957" w:type="dxa"/>
            <w:shd w:val="clear" w:color="auto" w:fill="BDD6EE" w:themeFill="accent1" w:themeFillTint="66"/>
            <w:vAlign w:val="center"/>
          </w:tcPr>
          <w:p w:rsidR="00A73DFA" w:rsidRPr="00B96D4A" w:rsidRDefault="00A73DFA" w:rsidP="00CC5F1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B96D4A">
              <w:rPr>
                <w:rFonts w:ascii="Times New Roman" w:hAnsi="Times New Roman" w:cs="Times New Roman"/>
                <w:color w:val="000000" w:themeColor="text1"/>
                <w:sz w:val="20"/>
                <w:szCs w:val="20"/>
              </w:rPr>
              <w:t>2014</w:t>
            </w:r>
          </w:p>
        </w:tc>
        <w:tc>
          <w:tcPr>
            <w:tcW w:w="1957" w:type="dxa"/>
            <w:shd w:val="clear" w:color="auto" w:fill="BDD6EE" w:themeFill="accent1" w:themeFillTint="66"/>
            <w:vAlign w:val="center"/>
          </w:tcPr>
          <w:p w:rsidR="00A73DFA" w:rsidRPr="00B96D4A" w:rsidRDefault="00A73DFA" w:rsidP="00CC5F1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B96D4A">
              <w:rPr>
                <w:rFonts w:ascii="Times New Roman" w:hAnsi="Times New Roman" w:cs="Times New Roman"/>
                <w:color w:val="000000" w:themeColor="text1"/>
                <w:sz w:val="20"/>
                <w:szCs w:val="20"/>
              </w:rPr>
              <w:t>2015</w:t>
            </w:r>
          </w:p>
        </w:tc>
        <w:tc>
          <w:tcPr>
            <w:tcW w:w="1957" w:type="dxa"/>
            <w:shd w:val="clear" w:color="auto" w:fill="BDD6EE" w:themeFill="accent1" w:themeFillTint="66"/>
            <w:vAlign w:val="center"/>
          </w:tcPr>
          <w:p w:rsidR="00A73DFA" w:rsidRPr="00B96D4A" w:rsidRDefault="00A73DFA" w:rsidP="00CC5F11">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B96D4A">
              <w:rPr>
                <w:rFonts w:ascii="Times New Roman" w:hAnsi="Times New Roman" w:cs="Times New Roman"/>
                <w:color w:val="000000" w:themeColor="text1"/>
                <w:sz w:val="20"/>
                <w:szCs w:val="20"/>
              </w:rPr>
              <w:t>2016</w:t>
            </w:r>
          </w:p>
        </w:tc>
      </w:tr>
      <w:tr w:rsidR="00A73DFA" w:rsidRPr="00605B5E" w:rsidTr="0080312C">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tcBorders>
            <w:shd w:val="clear" w:color="auto" w:fill="BDD6EE" w:themeFill="accent1" w:themeFillTint="66"/>
            <w:vAlign w:val="center"/>
          </w:tcPr>
          <w:p w:rsidR="00A73DFA" w:rsidRPr="00605B5E" w:rsidRDefault="004C21BB" w:rsidP="00CC5F11">
            <w:pPr>
              <w:spacing w:line="276" w:lineRule="auto"/>
              <w:jc w:val="center"/>
              <w:rPr>
                <w:rFonts w:ascii="Times New Roman" w:hAnsi="Times New Roman" w:cs="Times New Roman"/>
                <w:sz w:val="20"/>
                <w:szCs w:val="20"/>
              </w:rPr>
            </w:pPr>
            <w:r>
              <w:rPr>
                <w:rFonts w:ascii="Times New Roman" w:hAnsi="Times New Roman" w:cs="Times New Roman"/>
                <w:sz w:val="20"/>
                <w:szCs w:val="20"/>
              </w:rPr>
              <w:t>B</w:t>
            </w:r>
            <w:r w:rsidR="00A73DFA" w:rsidRPr="00605B5E">
              <w:rPr>
                <w:rFonts w:ascii="Times New Roman" w:hAnsi="Times New Roman" w:cs="Times New Roman"/>
                <w:sz w:val="20"/>
                <w:szCs w:val="20"/>
              </w:rPr>
              <w:t>ardzo dobra</w:t>
            </w:r>
          </w:p>
        </w:tc>
        <w:tc>
          <w:tcPr>
            <w:tcW w:w="1849" w:type="dxa"/>
            <w:tcBorders>
              <w:top w:val="none" w:sz="0" w:space="0" w:color="auto"/>
              <w:bottom w:val="none" w:sz="0" w:space="0" w:color="auto"/>
            </w:tcBorders>
            <w:vAlign w:val="center"/>
          </w:tcPr>
          <w:p w:rsidR="00A73DFA" w:rsidRPr="00605B5E" w:rsidRDefault="009A5CA4"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Matura MT Script Capitals" w:hAnsi="Matura MT Script Capitals" w:cs="Times New Roman"/>
                <w:sz w:val="24"/>
                <w:szCs w:val="24"/>
              </w:rPr>
              <w:t>–</w:t>
            </w:r>
          </w:p>
        </w:tc>
        <w:tc>
          <w:tcPr>
            <w:tcW w:w="1957" w:type="dxa"/>
            <w:tcBorders>
              <w:top w:val="none" w:sz="0" w:space="0" w:color="auto"/>
              <w:bottom w:val="none" w:sz="0" w:space="0" w:color="auto"/>
            </w:tcBorders>
            <w:vAlign w:val="center"/>
          </w:tcPr>
          <w:p w:rsidR="00A73DFA" w:rsidRPr="00605B5E" w:rsidRDefault="009A5CA4"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Matura MT Script Capitals" w:hAnsi="Matura MT Script Capitals" w:cs="Times New Roman"/>
                <w:sz w:val="24"/>
                <w:szCs w:val="24"/>
              </w:rPr>
              <w:t>–</w:t>
            </w:r>
          </w:p>
        </w:tc>
        <w:tc>
          <w:tcPr>
            <w:tcW w:w="1957" w:type="dxa"/>
            <w:tcBorders>
              <w:top w:val="none" w:sz="0" w:space="0" w:color="auto"/>
              <w:bottom w:val="none" w:sz="0" w:space="0" w:color="auto"/>
            </w:tcBorders>
            <w:vAlign w:val="center"/>
          </w:tcPr>
          <w:p w:rsidR="00A73DFA" w:rsidRPr="00605B5E" w:rsidRDefault="009A5CA4"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Matura MT Script Capitals" w:hAnsi="Matura MT Script Capitals" w:cs="Times New Roman"/>
                <w:sz w:val="24"/>
                <w:szCs w:val="24"/>
              </w:rPr>
              <w:t>–</w:t>
            </w:r>
          </w:p>
        </w:tc>
        <w:tc>
          <w:tcPr>
            <w:tcW w:w="1957" w:type="dxa"/>
            <w:tcBorders>
              <w:top w:val="none" w:sz="0" w:space="0" w:color="auto"/>
              <w:bottom w:val="none" w:sz="0" w:space="0" w:color="auto"/>
              <w:right w:val="none" w:sz="0" w:space="0" w:color="auto"/>
            </w:tcBorders>
            <w:vAlign w:val="center"/>
          </w:tcPr>
          <w:p w:rsidR="00A73DFA" w:rsidRPr="00605B5E" w:rsidRDefault="009A5CA4"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Matura MT Script Capitals" w:hAnsi="Matura MT Script Capitals" w:cs="Times New Roman"/>
                <w:sz w:val="24"/>
                <w:szCs w:val="24"/>
              </w:rPr>
              <w:t>–</w:t>
            </w:r>
          </w:p>
        </w:tc>
      </w:tr>
      <w:tr w:rsidR="00A73DFA" w:rsidRPr="00605B5E" w:rsidTr="0080312C">
        <w:trPr>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BDD6EE" w:themeFill="accent1" w:themeFillTint="66"/>
            <w:vAlign w:val="center"/>
          </w:tcPr>
          <w:p w:rsidR="00A73DFA" w:rsidRPr="00605B5E" w:rsidRDefault="003700AD" w:rsidP="00CC5F11">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D</w:t>
            </w:r>
            <w:r w:rsidR="00A73DFA" w:rsidRPr="00605B5E">
              <w:rPr>
                <w:rFonts w:ascii="Times New Roman" w:hAnsi="Times New Roman" w:cs="Times New Roman"/>
                <w:sz w:val="20"/>
                <w:szCs w:val="20"/>
              </w:rPr>
              <w:t>obra</w:t>
            </w:r>
          </w:p>
        </w:tc>
        <w:tc>
          <w:tcPr>
            <w:tcW w:w="1849" w:type="dxa"/>
            <w:vAlign w:val="center"/>
          </w:tcPr>
          <w:p w:rsidR="00A73DFA" w:rsidRPr="00605B5E" w:rsidRDefault="00A33825"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Matura MT Script Capitals" w:hAnsi="Matura MT Script Capitals" w:cs="Times New Roman"/>
                <w:sz w:val="24"/>
                <w:szCs w:val="24"/>
              </w:rPr>
              <w:t>–</w:t>
            </w:r>
          </w:p>
        </w:tc>
        <w:tc>
          <w:tcPr>
            <w:tcW w:w="1957" w:type="dxa"/>
            <w:vAlign w:val="center"/>
          </w:tcPr>
          <w:p w:rsidR="00A73DFA" w:rsidRPr="00605B5E" w:rsidRDefault="00A33825"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Matura MT Script Capitals" w:hAnsi="Matura MT Script Capitals" w:cs="Times New Roman"/>
                <w:sz w:val="24"/>
                <w:szCs w:val="24"/>
              </w:rPr>
              <w:t>–</w:t>
            </w:r>
          </w:p>
        </w:tc>
        <w:tc>
          <w:tcPr>
            <w:tcW w:w="1957" w:type="dxa"/>
            <w:vAlign w:val="center"/>
          </w:tcPr>
          <w:p w:rsidR="00A73DFA" w:rsidRPr="00605B5E" w:rsidRDefault="00574307"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miasto</w:t>
            </w:r>
            <w:r w:rsidR="00A73DFA" w:rsidRPr="00605B5E">
              <w:rPr>
                <w:rFonts w:ascii="Times New Roman" w:hAnsi="Times New Roman" w:cs="Times New Roman"/>
                <w:sz w:val="20"/>
                <w:szCs w:val="20"/>
              </w:rPr>
              <w:t xml:space="preserve"> Jelenia Góra</w:t>
            </w:r>
          </w:p>
        </w:tc>
        <w:tc>
          <w:tcPr>
            <w:tcW w:w="1957" w:type="dxa"/>
            <w:vAlign w:val="center"/>
          </w:tcPr>
          <w:p w:rsidR="00A73DFA" w:rsidRPr="00605B5E" w:rsidRDefault="00574307"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miasto</w:t>
            </w:r>
            <w:r w:rsidR="00A73DFA" w:rsidRPr="00605B5E">
              <w:rPr>
                <w:rFonts w:ascii="Times New Roman" w:hAnsi="Times New Roman" w:cs="Times New Roman"/>
                <w:sz w:val="20"/>
                <w:szCs w:val="20"/>
              </w:rPr>
              <w:t xml:space="preserve"> Jelenia Góra</w:t>
            </w:r>
          </w:p>
        </w:tc>
      </w:tr>
      <w:tr w:rsidR="00A73DFA" w:rsidRPr="00605B5E" w:rsidTr="008031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tcBorders>
            <w:shd w:val="clear" w:color="auto" w:fill="BDD6EE" w:themeFill="accent1" w:themeFillTint="66"/>
            <w:vAlign w:val="center"/>
          </w:tcPr>
          <w:p w:rsidR="00A73DFA" w:rsidRPr="00605B5E" w:rsidRDefault="003700AD" w:rsidP="00CC5F11">
            <w:pPr>
              <w:spacing w:line="276" w:lineRule="auto"/>
              <w:jc w:val="center"/>
              <w:rPr>
                <w:rFonts w:ascii="Times New Roman" w:hAnsi="Times New Roman" w:cs="Times New Roman"/>
                <w:sz w:val="20"/>
                <w:szCs w:val="20"/>
              </w:rPr>
            </w:pPr>
            <w:r w:rsidRPr="00605B5E">
              <w:rPr>
                <w:rFonts w:ascii="Times New Roman" w:hAnsi="Times New Roman" w:cs="Times New Roman"/>
                <w:sz w:val="20"/>
                <w:szCs w:val="20"/>
              </w:rPr>
              <w:t>Ś</w:t>
            </w:r>
            <w:r w:rsidR="00A73DFA" w:rsidRPr="00605B5E">
              <w:rPr>
                <w:rFonts w:ascii="Times New Roman" w:hAnsi="Times New Roman" w:cs="Times New Roman"/>
                <w:sz w:val="20"/>
                <w:szCs w:val="20"/>
              </w:rPr>
              <w:t>rednia</w:t>
            </w:r>
          </w:p>
        </w:tc>
        <w:tc>
          <w:tcPr>
            <w:tcW w:w="1849" w:type="dxa"/>
            <w:tcBorders>
              <w:top w:val="none" w:sz="0" w:space="0" w:color="auto"/>
              <w:bottom w:val="none" w:sz="0" w:space="0" w:color="auto"/>
            </w:tcBorders>
            <w:vAlign w:val="center"/>
          </w:tcPr>
          <w:p w:rsidR="00A73DFA" w:rsidRPr="00605B5E" w:rsidRDefault="00A73DFA"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lwówecki</w:t>
            </w:r>
          </w:p>
          <w:p w:rsidR="00A73DFA" w:rsidRPr="00605B5E" w:rsidRDefault="00A73DFA"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ząbkowicki</w:t>
            </w:r>
          </w:p>
          <w:p w:rsidR="00A73DFA" w:rsidRPr="00605B5E" w:rsidRDefault="00A73DFA"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złotoryjski</w:t>
            </w:r>
          </w:p>
          <w:p w:rsidR="00A73DFA" w:rsidRPr="00605B5E" w:rsidRDefault="00574307"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miasto</w:t>
            </w:r>
            <w:r w:rsidR="00A73DFA" w:rsidRPr="00605B5E">
              <w:rPr>
                <w:rFonts w:ascii="Times New Roman" w:hAnsi="Times New Roman" w:cs="Times New Roman"/>
                <w:sz w:val="20"/>
                <w:szCs w:val="20"/>
              </w:rPr>
              <w:t xml:space="preserve"> Jelenia Góra</w:t>
            </w:r>
          </w:p>
          <w:p w:rsidR="00A73DFA" w:rsidRPr="00605B5E" w:rsidRDefault="00574307"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miasto</w:t>
            </w:r>
            <w:r w:rsidR="00A73DFA" w:rsidRPr="00605B5E">
              <w:rPr>
                <w:rFonts w:ascii="Times New Roman" w:hAnsi="Times New Roman" w:cs="Times New Roman"/>
                <w:sz w:val="20"/>
                <w:szCs w:val="20"/>
              </w:rPr>
              <w:t xml:space="preserve"> Wałbrzych</w:t>
            </w:r>
          </w:p>
          <w:p w:rsidR="00A73DFA" w:rsidRPr="00605B5E" w:rsidRDefault="00A73DFA"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957" w:type="dxa"/>
            <w:tcBorders>
              <w:top w:val="none" w:sz="0" w:space="0" w:color="auto"/>
              <w:bottom w:val="none" w:sz="0" w:space="0" w:color="auto"/>
            </w:tcBorders>
            <w:vAlign w:val="center"/>
          </w:tcPr>
          <w:p w:rsidR="0045306A" w:rsidRPr="00605B5E" w:rsidRDefault="00D34524"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j</w:t>
            </w:r>
            <w:r w:rsidR="0045306A" w:rsidRPr="00605B5E">
              <w:rPr>
                <w:rFonts w:ascii="Times New Roman" w:hAnsi="Times New Roman" w:cs="Times New Roman"/>
                <w:sz w:val="20"/>
                <w:szCs w:val="20"/>
              </w:rPr>
              <w:t>aworski</w:t>
            </w:r>
          </w:p>
          <w:p w:rsidR="00A73DFA" w:rsidRPr="00605B5E" w:rsidRDefault="00A73DFA"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kamiennogórski</w:t>
            </w:r>
          </w:p>
          <w:p w:rsidR="00A73DFA" w:rsidRPr="00605B5E" w:rsidRDefault="00A73DFA"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zgorzelecki</w:t>
            </w:r>
          </w:p>
          <w:p w:rsidR="00A73DFA" w:rsidRPr="00605B5E" w:rsidRDefault="00574307"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miasto</w:t>
            </w:r>
            <w:r w:rsidR="00A73DFA" w:rsidRPr="00605B5E">
              <w:rPr>
                <w:rFonts w:ascii="Times New Roman" w:hAnsi="Times New Roman" w:cs="Times New Roman"/>
                <w:sz w:val="20"/>
                <w:szCs w:val="20"/>
              </w:rPr>
              <w:t xml:space="preserve"> Jelenia Góra</w:t>
            </w:r>
          </w:p>
          <w:p w:rsidR="00A73DFA" w:rsidRPr="00605B5E" w:rsidRDefault="00574307"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miasto</w:t>
            </w:r>
            <w:r w:rsidR="00A73DFA" w:rsidRPr="00605B5E">
              <w:rPr>
                <w:rFonts w:ascii="Times New Roman" w:hAnsi="Times New Roman" w:cs="Times New Roman"/>
                <w:sz w:val="20"/>
                <w:szCs w:val="20"/>
              </w:rPr>
              <w:t xml:space="preserve"> Wałbrzych</w:t>
            </w:r>
          </w:p>
        </w:tc>
        <w:tc>
          <w:tcPr>
            <w:tcW w:w="1957" w:type="dxa"/>
            <w:tcBorders>
              <w:top w:val="none" w:sz="0" w:space="0" w:color="auto"/>
              <w:bottom w:val="none" w:sz="0" w:space="0" w:color="auto"/>
            </w:tcBorders>
            <w:vAlign w:val="center"/>
          </w:tcPr>
          <w:p w:rsidR="00A73DFA" w:rsidRPr="00605B5E" w:rsidRDefault="00A73DFA"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jaworski</w:t>
            </w:r>
          </w:p>
          <w:p w:rsidR="00A73DFA" w:rsidRPr="00605B5E" w:rsidRDefault="00A73DFA"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kamiennogórski</w:t>
            </w:r>
          </w:p>
          <w:p w:rsidR="00A73DFA" w:rsidRPr="00605B5E" w:rsidRDefault="00A73DFA"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zgorzelecki</w:t>
            </w:r>
          </w:p>
          <w:p w:rsidR="00A73DFA" w:rsidRPr="00605B5E" w:rsidRDefault="00A73DFA"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złotoryjski</w:t>
            </w:r>
          </w:p>
          <w:p w:rsidR="00A73DFA" w:rsidRPr="00605B5E" w:rsidRDefault="00574307"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miasto</w:t>
            </w:r>
            <w:r w:rsidR="00A73DFA" w:rsidRPr="00605B5E">
              <w:rPr>
                <w:rFonts w:ascii="Times New Roman" w:hAnsi="Times New Roman" w:cs="Times New Roman"/>
                <w:sz w:val="20"/>
                <w:szCs w:val="20"/>
              </w:rPr>
              <w:t xml:space="preserve"> Wałbrzych</w:t>
            </w:r>
          </w:p>
          <w:p w:rsidR="00A73DFA" w:rsidRPr="00605B5E" w:rsidRDefault="00A73DFA"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957" w:type="dxa"/>
            <w:tcBorders>
              <w:top w:val="none" w:sz="0" w:space="0" w:color="auto"/>
              <w:bottom w:val="none" w:sz="0" w:space="0" w:color="auto"/>
              <w:right w:val="none" w:sz="0" w:space="0" w:color="auto"/>
            </w:tcBorders>
            <w:vAlign w:val="center"/>
          </w:tcPr>
          <w:p w:rsidR="00A73DFA" w:rsidRPr="00605B5E" w:rsidRDefault="00A73DFA"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jaworski</w:t>
            </w:r>
          </w:p>
          <w:p w:rsidR="00A73DFA" w:rsidRPr="00605B5E" w:rsidRDefault="00A73DFA"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kamiennogórski</w:t>
            </w:r>
          </w:p>
          <w:p w:rsidR="00A73DFA" w:rsidRPr="00605B5E" w:rsidRDefault="00A73DFA"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świdnicki</w:t>
            </w:r>
          </w:p>
          <w:p w:rsidR="00A73DFA" w:rsidRPr="00605B5E" w:rsidRDefault="00574307"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miasto</w:t>
            </w:r>
            <w:r w:rsidR="00A73DFA" w:rsidRPr="00605B5E">
              <w:rPr>
                <w:rFonts w:ascii="Times New Roman" w:hAnsi="Times New Roman" w:cs="Times New Roman"/>
                <w:sz w:val="20"/>
                <w:szCs w:val="20"/>
              </w:rPr>
              <w:t xml:space="preserve"> Wałbrzych</w:t>
            </w:r>
          </w:p>
          <w:p w:rsidR="00A73DFA" w:rsidRPr="00605B5E" w:rsidRDefault="00A73DFA"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A73DFA" w:rsidRPr="00605B5E" w:rsidTr="0080312C">
        <w:trPr>
          <w:jc w:val="center"/>
        </w:trPr>
        <w:tc>
          <w:tcPr>
            <w:cnfStyle w:val="001000000000" w:firstRow="0" w:lastRow="0" w:firstColumn="1" w:lastColumn="0" w:oddVBand="0" w:evenVBand="0" w:oddHBand="0" w:evenHBand="0" w:firstRowFirstColumn="0" w:firstRowLastColumn="0" w:lastRowFirstColumn="0" w:lastRowLastColumn="0"/>
            <w:tcW w:w="1384" w:type="dxa"/>
            <w:shd w:val="clear" w:color="auto" w:fill="BDD6EE" w:themeFill="accent1" w:themeFillTint="66"/>
            <w:vAlign w:val="center"/>
          </w:tcPr>
          <w:p w:rsidR="00A73DFA" w:rsidRPr="00605B5E" w:rsidRDefault="004C21BB" w:rsidP="00CC5F11">
            <w:pPr>
              <w:spacing w:line="276" w:lineRule="auto"/>
              <w:jc w:val="center"/>
              <w:rPr>
                <w:rFonts w:ascii="Times New Roman" w:hAnsi="Times New Roman" w:cs="Times New Roman"/>
                <w:sz w:val="20"/>
                <w:szCs w:val="20"/>
              </w:rPr>
            </w:pPr>
            <w:r>
              <w:rPr>
                <w:rFonts w:ascii="Times New Roman" w:hAnsi="Times New Roman" w:cs="Times New Roman"/>
                <w:sz w:val="20"/>
                <w:szCs w:val="20"/>
              </w:rPr>
              <w:t>S</w:t>
            </w:r>
            <w:r w:rsidR="00A73DFA" w:rsidRPr="00605B5E">
              <w:rPr>
                <w:rFonts w:ascii="Times New Roman" w:hAnsi="Times New Roman" w:cs="Times New Roman"/>
                <w:sz w:val="20"/>
                <w:szCs w:val="20"/>
              </w:rPr>
              <w:t>łaba</w:t>
            </w:r>
          </w:p>
        </w:tc>
        <w:tc>
          <w:tcPr>
            <w:tcW w:w="1849" w:type="dxa"/>
            <w:vAlign w:val="center"/>
          </w:tcPr>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bolesławiecki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dzierżoniowski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jaworski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jeleniogórski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kamiennogórski</w:t>
            </w:r>
          </w:p>
          <w:p w:rsidR="00A73DFA" w:rsidRPr="00605B5E" w:rsidRDefault="0045306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kłodzki</w:t>
            </w:r>
            <w:r w:rsidR="00A73DFA" w:rsidRPr="00605B5E">
              <w:rPr>
                <w:rFonts w:ascii="Times New Roman" w:hAnsi="Times New Roman" w:cs="Times New Roman"/>
                <w:sz w:val="20"/>
                <w:szCs w:val="20"/>
              </w:rPr>
              <w:t xml:space="preserve"> lubański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świdnicki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wałbrzyski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zgorzelecki</w:t>
            </w:r>
          </w:p>
        </w:tc>
        <w:tc>
          <w:tcPr>
            <w:tcW w:w="1957" w:type="dxa"/>
            <w:vAlign w:val="center"/>
          </w:tcPr>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bolesławiecki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dzierżoniowski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jeleniogórski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kłodzki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lubański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lwówecki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świdnicki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wałbrzyski</w:t>
            </w:r>
          </w:p>
          <w:p w:rsidR="00A73DFA" w:rsidRPr="00605B5E" w:rsidRDefault="0045306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ząbkowicki</w:t>
            </w:r>
            <w:r w:rsidR="00A73DFA" w:rsidRPr="00605B5E">
              <w:rPr>
                <w:rFonts w:ascii="Times New Roman" w:hAnsi="Times New Roman" w:cs="Times New Roman"/>
                <w:sz w:val="20"/>
                <w:szCs w:val="20"/>
              </w:rPr>
              <w:t xml:space="preserve"> złotoryjski</w:t>
            </w:r>
          </w:p>
        </w:tc>
        <w:tc>
          <w:tcPr>
            <w:tcW w:w="1957" w:type="dxa"/>
            <w:vAlign w:val="center"/>
          </w:tcPr>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dzierżoniowski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jeleniogórski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kłodzki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lubański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lwówecki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świdnicki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wałbrzyski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ząbkowicki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złotoryjski</w:t>
            </w:r>
          </w:p>
        </w:tc>
        <w:tc>
          <w:tcPr>
            <w:tcW w:w="1957" w:type="dxa"/>
            <w:vAlign w:val="center"/>
          </w:tcPr>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bolesławiecki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dzierżoniowski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jeleniogórski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kłodzki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lubański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lwówecki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wałbrzyski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ząbkowicki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zgorzelecki</w:t>
            </w:r>
          </w:p>
          <w:p w:rsidR="00A73DFA" w:rsidRPr="00605B5E" w:rsidRDefault="00A73DFA" w:rsidP="00CC5F1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złotoryjski</w:t>
            </w:r>
          </w:p>
        </w:tc>
      </w:tr>
      <w:tr w:rsidR="00A73DFA" w:rsidRPr="00605B5E" w:rsidTr="0080312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384" w:type="dxa"/>
            <w:tcBorders>
              <w:top w:val="none" w:sz="0" w:space="0" w:color="auto"/>
              <w:left w:val="none" w:sz="0" w:space="0" w:color="auto"/>
              <w:bottom w:val="none" w:sz="0" w:space="0" w:color="auto"/>
            </w:tcBorders>
            <w:shd w:val="clear" w:color="auto" w:fill="BDD6EE" w:themeFill="accent1" w:themeFillTint="66"/>
            <w:vAlign w:val="center"/>
          </w:tcPr>
          <w:p w:rsidR="00A73DFA" w:rsidRPr="00605B5E" w:rsidRDefault="004C21BB" w:rsidP="00CC5F11">
            <w:pPr>
              <w:spacing w:line="276" w:lineRule="auto"/>
              <w:jc w:val="center"/>
              <w:rPr>
                <w:rFonts w:ascii="Times New Roman" w:hAnsi="Times New Roman" w:cs="Times New Roman"/>
                <w:sz w:val="20"/>
                <w:szCs w:val="20"/>
              </w:rPr>
            </w:pPr>
            <w:r>
              <w:rPr>
                <w:rFonts w:ascii="Times New Roman" w:hAnsi="Times New Roman" w:cs="Times New Roman"/>
                <w:sz w:val="20"/>
                <w:szCs w:val="20"/>
              </w:rPr>
              <w:t>B</w:t>
            </w:r>
            <w:r w:rsidR="00A73DFA" w:rsidRPr="00605B5E">
              <w:rPr>
                <w:rFonts w:ascii="Times New Roman" w:hAnsi="Times New Roman" w:cs="Times New Roman"/>
                <w:sz w:val="20"/>
                <w:szCs w:val="20"/>
              </w:rPr>
              <w:t>ardzo słaba</w:t>
            </w:r>
          </w:p>
        </w:tc>
        <w:tc>
          <w:tcPr>
            <w:tcW w:w="1849" w:type="dxa"/>
            <w:tcBorders>
              <w:top w:val="none" w:sz="0" w:space="0" w:color="auto"/>
              <w:bottom w:val="none" w:sz="0" w:space="0" w:color="auto"/>
            </w:tcBorders>
            <w:vAlign w:val="center"/>
          </w:tcPr>
          <w:p w:rsidR="00A73DFA" w:rsidRPr="00605B5E" w:rsidRDefault="009A5CA4"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Matura MT Script Capitals" w:hAnsi="Matura MT Script Capitals" w:cs="Times New Roman"/>
                <w:sz w:val="24"/>
                <w:szCs w:val="24"/>
              </w:rPr>
              <w:t>–</w:t>
            </w:r>
          </w:p>
        </w:tc>
        <w:tc>
          <w:tcPr>
            <w:tcW w:w="1957" w:type="dxa"/>
            <w:tcBorders>
              <w:top w:val="none" w:sz="0" w:space="0" w:color="auto"/>
              <w:bottom w:val="none" w:sz="0" w:space="0" w:color="auto"/>
            </w:tcBorders>
            <w:vAlign w:val="center"/>
          </w:tcPr>
          <w:p w:rsidR="00A73DFA" w:rsidRPr="00605B5E" w:rsidRDefault="009A5CA4"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Matura MT Script Capitals" w:hAnsi="Matura MT Script Capitals" w:cs="Times New Roman"/>
                <w:sz w:val="24"/>
                <w:szCs w:val="24"/>
              </w:rPr>
              <w:t>–</w:t>
            </w:r>
          </w:p>
        </w:tc>
        <w:tc>
          <w:tcPr>
            <w:tcW w:w="1957" w:type="dxa"/>
            <w:tcBorders>
              <w:top w:val="none" w:sz="0" w:space="0" w:color="auto"/>
              <w:bottom w:val="none" w:sz="0" w:space="0" w:color="auto"/>
            </w:tcBorders>
            <w:vAlign w:val="center"/>
          </w:tcPr>
          <w:p w:rsidR="00A73DFA" w:rsidRPr="00605B5E" w:rsidRDefault="009A5CA4" w:rsidP="00CC5F1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Matura MT Script Capitals" w:hAnsi="Matura MT Script Capitals" w:cs="Times New Roman"/>
                <w:sz w:val="24"/>
                <w:szCs w:val="24"/>
              </w:rPr>
              <w:t>–</w:t>
            </w:r>
          </w:p>
        </w:tc>
        <w:tc>
          <w:tcPr>
            <w:tcW w:w="1957" w:type="dxa"/>
            <w:tcBorders>
              <w:top w:val="none" w:sz="0" w:space="0" w:color="auto"/>
              <w:bottom w:val="none" w:sz="0" w:space="0" w:color="auto"/>
              <w:right w:val="none" w:sz="0" w:space="0" w:color="auto"/>
            </w:tcBorders>
            <w:vAlign w:val="center"/>
          </w:tcPr>
          <w:p w:rsidR="00A73DFA" w:rsidRPr="00605B5E" w:rsidRDefault="009A5CA4" w:rsidP="00CC5F11">
            <w:pPr>
              <w:keepNext/>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Matura MT Script Capitals" w:hAnsi="Matura MT Script Capitals" w:cs="Times New Roman"/>
                <w:sz w:val="24"/>
                <w:szCs w:val="24"/>
              </w:rPr>
              <w:t>–</w:t>
            </w:r>
          </w:p>
        </w:tc>
      </w:tr>
    </w:tbl>
    <w:p w:rsidR="001B0022" w:rsidRDefault="00A73DFA" w:rsidP="00FC3D10">
      <w:pPr>
        <w:pStyle w:val="Legenda"/>
        <w:spacing w:before="240" w:line="276" w:lineRule="auto"/>
        <w:rPr>
          <w:rFonts w:ascii="Times New Roman" w:hAnsi="Times New Roman" w:cs="Times New Roman"/>
          <w:b w:val="0"/>
          <w:color w:val="auto"/>
          <w:sz w:val="20"/>
          <w:lang w:val="pl-PL"/>
        </w:rPr>
      </w:pPr>
      <w:r w:rsidRPr="00605B5E">
        <w:rPr>
          <w:rFonts w:ascii="Times New Roman" w:hAnsi="Times New Roman" w:cs="Times New Roman"/>
          <w:b w:val="0"/>
          <w:color w:val="auto"/>
          <w:sz w:val="20"/>
          <w:lang w:val="pl-PL"/>
        </w:rPr>
        <w:t>Źródło: opracowanie własne</w:t>
      </w:r>
      <w:r w:rsidR="001B0022" w:rsidRPr="00605B5E">
        <w:rPr>
          <w:rFonts w:ascii="Times New Roman" w:hAnsi="Times New Roman" w:cs="Times New Roman"/>
          <w:b w:val="0"/>
          <w:color w:val="auto"/>
          <w:sz w:val="20"/>
          <w:lang w:val="pl-PL"/>
        </w:rPr>
        <w:t xml:space="preserve"> </w:t>
      </w:r>
      <w:r w:rsidR="00A92547">
        <w:rPr>
          <w:rFonts w:ascii="Times New Roman" w:hAnsi="Times New Roman" w:cs="Times New Roman"/>
          <w:b w:val="0"/>
          <w:color w:val="auto"/>
          <w:sz w:val="20"/>
          <w:lang w:val="pl-PL"/>
        </w:rPr>
        <w:t>na podstawie Banku Danych Lokalnych GUS.</w:t>
      </w:r>
    </w:p>
    <w:p w:rsidR="00FF2300" w:rsidRPr="00783689" w:rsidRDefault="00FF2300" w:rsidP="00FF2300">
      <w:pPr>
        <w:spacing w:line="276" w:lineRule="auto"/>
        <w:ind w:firstLine="708"/>
        <w:jc w:val="both"/>
        <w:rPr>
          <w:rFonts w:ascii="Times New Roman" w:hAnsi="Times New Roman" w:cs="Times New Roman"/>
        </w:rPr>
      </w:pPr>
      <w:r w:rsidRPr="00783689">
        <w:rPr>
          <w:rFonts w:ascii="Times New Roman" w:hAnsi="Times New Roman" w:cs="Times New Roman"/>
        </w:rPr>
        <w:t xml:space="preserve">Kolejnym wskaźnikiem, na który zwrócono uwagę jest liczba organizacji pozarządowych, stowarzyszeń, fundacji działających na </w:t>
      </w:r>
      <w:r w:rsidR="00FD5F7E" w:rsidRPr="00783689">
        <w:rPr>
          <w:rFonts w:ascii="Times New Roman" w:hAnsi="Times New Roman" w:cs="Times New Roman"/>
        </w:rPr>
        <w:t>badanym obszarze. Na wykresie 32</w:t>
      </w:r>
      <w:r w:rsidRPr="00783689">
        <w:rPr>
          <w:rFonts w:ascii="Times New Roman" w:hAnsi="Times New Roman" w:cs="Times New Roman"/>
        </w:rPr>
        <w:t xml:space="preserve"> zaprezentowano organizacje, instytucje i placówki, których działania adresowane są do społeczności lokalnych. Najwięcej takich ośrodków</w:t>
      </w:r>
      <w:r w:rsidR="000E21E3" w:rsidRPr="00783689">
        <w:rPr>
          <w:rFonts w:ascii="Times New Roman" w:hAnsi="Times New Roman" w:cs="Times New Roman"/>
        </w:rPr>
        <w:t xml:space="preserve"> przypadających na 1000 mieszkańców</w:t>
      </w:r>
      <w:r w:rsidR="007A5779" w:rsidRPr="00783689">
        <w:rPr>
          <w:rFonts w:ascii="Times New Roman" w:hAnsi="Times New Roman" w:cs="Times New Roman"/>
        </w:rPr>
        <w:t xml:space="preserve"> </w:t>
      </w:r>
      <w:r w:rsidRPr="00783689">
        <w:rPr>
          <w:rFonts w:ascii="Times New Roman" w:hAnsi="Times New Roman" w:cs="Times New Roman"/>
        </w:rPr>
        <w:t xml:space="preserve">znajduje się w powiecie </w:t>
      </w:r>
      <w:r w:rsidR="000E21E3" w:rsidRPr="00783689">
        <w:rPr>
          <w:rFonts w:ascii="Times New Roman" w:hAnsi="Times New Roman" w:cs="Times New Roman"/>
        </w:rPr>
        <w:t>lwóweckim oraz złotoryjskim</w:t>
      </w:r>
      <w:r w:rsidRPr="00783689">
        <w:rPr>
          <w:rFonts w:ascii="Times New Roman" w:hAnsi="Times New Roman" w:cs="Times New Roman"/>
        </w:rPr>
        <w:t>.</w:t>
      </w:r>
      <w:r w:rsidR="00AE6861" w:rsidRPr="00783689">
        <w:rPr>
          <w:rFonts w:ascii="Times New Roman" w:hAnsi="Times New Roman" w:cs="Times New Roman"/>
        </w:rPr>
        <w:t xml:space="preserve"> </w:t>
      </w:r>
    </w:p>
    <w:p w:rsidR="00FF2300" w:rsidRDefault="00FF2300" w:rsidP="00166950">
      <w:pPr>
        <w:pStyle w:val="Legenda"/>
        <w:keepNext/>
        <w:jc w:val="both"/>
        <w:rPr>
          <w:rFonts w:ascii="Times New Roman" w:hAnsi="Times New Roman" w:cs="Times New Roman"/>
          <w:color w:val="auto"/>
          <w:sz w:val="20"/>
          <w:lang w:val="pl-PL"/>
        </w:rPr>
      </w:pPr>
      <w:bookmarkStart w:id="71" w:name="_Toc524772734"/>
      <w:r w:rsidRPr="00787BB8">
        <w:rPr>
          <w:rFonts w:ascii="Times New Roman" w:hAnsi="Times New Roman" w:cs="Times New Roman"/>
          <w:color w:val="auto"/>
          <w:sz w:val="20"/>
          <w:szCs w:val="20"/>
          <w:lang w:val="pl-PL"/>
        </w:rPr>
        <w:lastRenderedPageBreak/>
        <w:t xml:space="preserve">Wykres </w:t>
      </w:r>
      <w:r w:rsidR="00B12F2C" w:rsidRPr="00787BB8">
        <w:rPr>
          <w:rFonts w:ascii="Times New Roman" w:hAnsi="Times New Roman" w:cs="Times New Roman"/>
          <w:color w:val="auto"/>
          <w:sz w:val="20"/>
          <w:szCs w:val="20"/>
        </w:rPr>
        <w:fldChar w:fldCharType="begin"/>
      </w:r>
      <w:r w:rsidR="00DD65B4" w:rsidRPr="00787BB8">
        <w:rPr>
          <w:rFonts w:ascii="Times New Roman" w:hAnsi="Times New Roman" w:cs="Times New Roman"/>
          <w:color w:val="auto"/>
          <w:sz w:val="20"/>
          <w:szCs w:val="20"/>
          <w:lang w:val="pl-PL"/>
        </w:rPr>
        <w:instrText xml:space="preserve"> SEQ Wykres \* ARABIC </w:instrText>
      </w:r>
      <w:r w:rsidR="00B12F2C" w:rsidRPr="00787BB8">
        <w:rPr>
          <w:rFonts w:ascii="Times New Roman" w:hAnsi="Times New Roman" w:cs="Times New Roman"/>
          <w:color w:val="auto"/>
          <w:sz w:val="20"/>
          <w:szCs w:val="20"/>
        </w:rPr>
        <w:fldChar w:fldCharType="separate"/>
      </w:r>
      <w:r w:rsidR="00F45E1B">
        <w:rPr>
          <w:rFonts w:ascii="Times New Roman" w:hAnsi="Times New Roman" w:cs="Times New Roman"/>
          <w:noProof/>
          <w:color w:val="auto"/>
          <w:sz w:val="20"/>
          <w:szCs w:val="20"/>
          <w:lang w:val="pl-PL"/>
        </w:rPr>
        <w:t>32</w:t>
      </w:r>
      <w:r w:rsidR="00B12F2C" w:rsidRPr="00787BB8">
        <w:rPr>
          <w:rFonts w:ascii="Times New Roman" w:hAnsi="Times New Roman" w:cs="Times New Roman"/>
          <w:color w:val="auto"/>
          <w:sz w:val="20"/>
          <w:szCs w:val="20"/>
        </w:rPr>
        <w:fldChar w:fldCharType="end"/>
      </w:r>
      <w:r w:rsidRPr="00787BB8">
        <w:rPr>
          <w:rFonts w:ascii="Times New Roman" w:hAnsi="Times New Roman" w:cs="Times New Roman"/>
          <w:color w:val="auto"/>
          <w:sz w:val="20"/>
          <w:szCs w:val="20"/>
          <w:lang w:val="pl-PL"/>
        </w:rPr>
        <w:t>.</w:t>
      </w:r>
      <w:r w:rsidRPr="00787BB8">
        <w:rPr>
          <w:color w:val="auto"/>
          <w:lang w:val="pl-PL"/>
        </w:rPr>
        <w:t xml:space="preserve"> </w:t>
      </w:r>
      <w:r w:rsidRPr="00787BB8">
        <w:rPr>
          <w:rFonts w:ascii="Times New Roman" w:hAnsi="Times New Roman" w:cs="Times New Roman"/>
          <w:color w:val="auto"/>
          <w:sz w:val="20"/>
          <w:lang w:val="pl-PL"/>
        </w:rPr>
        <w:t xml:space="preserve">Organizacje, instytucje i placówki, których działania adresowane są do społeczności lokalnych </w:t>
      </w:r>
      <w:r w:rsidR="007A5779" w:rsidRPr="00787BB8">
        <w:rPr>
          <w:rFonts w:ascii="Times New Roman" w:hAnsi="Times New Roman" w:cs="Times New Roman"/>
          <w:color w:val="auto"/>
          <w:sz w:val="20"/>
          <w:lang w:val="pl-PL"/>
        </w:rPr>
        <w:t xml:space="preserve">na 1000 mieszkańców w subregionach wałbrzyskim i jeleniogórskim </w:t>
      </w:r>
      <w:r w:rsidRPr="00787BB8">
        <w:rPr>
          <w:rFonts w:ascii="Times New Roman" w:hAnsi="Times New Roman" w:cs="Times New Roman"/>
          <w:color w:val="auto"/>
          <w:sz w:val="20"/>
          <w:lang w:val="pl-PL"/>
        </w:rPr>
        <w:t>według powiatów</w:t>
      </w:r>
      <w:r w:rsidR="00787BB8">
        <w:rPr>
          <w:rFonts w:ascii="Times New Roman" w:hAnsi="Times New Roman" w:cs="Times New Roman"/>
          <w:color w:val="auto"/>
          <w:sz w:val="20"/>
          <w:lang w:val="pl-PL"/>
        </w:rPr>
        <w:t xml:space="preserve"> </w:t>
      </w:r>
      <w:r w:rsidR="005F037A">
        <w:rPr>
          <w:rFonts w:ascii="Times New Roman" w:hAnsi="Times New Roman" w:cs="Times New Roman"/>
          <w:color w:val="auto"/>
          <w:sz w:val="20"/>
          <w:lang w:val="pl-PL"/>
        </w:rPr>
        <w:t>(stan na 2018)</w:t>
      </w:r>
      <w:bookmarkEnd w:id="71"/>
    </w:p>
    <w:p w:rsidR="000E21E3" w:rsidRPr="000E21E3" w:rsidRDefault="000E21E3" w:rsidP="000E21E3">
      <w:pPr>
        <w:jc w:val="center"/>
      </w:pPr>
      <w:r>
        <w:rPr>
          <w:noProof/>
          <w:lang w:eastAsia="pl-PL"/>
        </w:rPr>
        <w:drawing>
          <wp:inline distT="0" distB="0" distL="0" distR="0" wp14:anchorId="773C95BB" wp14:editId="6A490CFC">
            <wp:extent cx="5040000" cy="3200400"/>
            <wp:effectExtent l="0" t="0" r="27305" b="1905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F2300" w:rsidRPr="002F4D0F" w:rsidRDefault="00FF2300" w:rsidP="00FF2300">
      <w:pPr>
        <w:pStyle w:val="Legenda"/>
        <w:rPr>
          <w:rFonts w:ascii="Times New Roman" w:hAnsi="Times New Roman" w:cs="Times New Roman"/>
          <w:b w:val="0"/>
          <w:color w:val="auto"/>
          <w:sz w:val="20"/>
          <w:szCs w:val="20"/>
          <w:lang w:val="pl-PL"/>
        </w:rPr>
      </w:pPr>
      <w:r w:rsidRPr="002F4D0F">
        <w:rPr>
          <w:rFonts w:ascii="Times New Roman" w:hAnsi="Times New Roman" w:cs="Times New Roman"/>
          <w:b w:val="0"/>
          <w:color w:val="auto"/>
          <w:sz w:val="20"/>
          <w:szCs w:val="20"/>
          <w:lang w:val="pl-PL"/>
        </w:rPr>
        <w:t>Źródło: http://bazy.ngo.pl/spolecznosc-lokalna (dostęp: 23.07.2018)</w:t>
      </w:r>
      <w:r w:rsidR="00FC3D10">
        <w:rPr>
          <w:rFonts w:ascii="Times New Roman" w:hAnsi="Times New Roman" w:cs="Times New Roman"/>
          <w:b w:val="0"/>
          <w:color w:val="auto"/>
          <w:sz w:val="20"/>
          <w:szCs w:val="20"/>
          <w:lang w:val="pl-PL"/>
        </w:rPr>
        <w:t>.</w:t>
      </w:r>
    </w:p>
    <w:p w:rsidR="00FF2300" w:rsidRPr="00783689" w:rsidRDefault="00FF2300" w:rsidP="003011BF">
      <w:pPr>
        <w:spacing w:line="276" w:lineRule="auto"/>
        <w:ind w:firstLine="708"/>
        <w:jc w:val="both"/>
        <w:rPr>
          <w:rFonts w:ascii="Times New Roman" w:hAnsi="Times New Roman" w:cs="Times New Roman"/>
          <w:szCs w:val="24"/>
        </w:rPr>
      </w:pPr>
      <w:bookmarkStart w:id="72" w:name="_Toc514875968"/>
      <w:r w:rsidRPr="00783689">
        <w:rPr>
          <w:rFonts w:ascii="Times New Roman" w:hAnsi="Times New Roman" w:cs="Times New Roman"/>
          <w:szCs w:val="24"/>
        </w:rPr>
        <w:t>Organizacje, instytucje i placówki działające w obszarze rozwój loka</w:t>
      </w:r>
      <w:r w:rsidR="00FD5F7E" w:rsidRPr="00783689">
        <w:rPr>
          <w:rFonts w:ascii="Times New Roman" w:hAnsi="Times New Roman" w:cs="Times New Roman"/>
          <w:szCs w:val="24"/>
        </w:rPr>
        <w:t>lny przedstawiono na wykresie</w:t>
      </w:r>
      <w:r w:rsidR="0028221F">
        <w:rPr>
          <w:rFonts w:ascii="Times New Roman" w:hAnsi="Times New Roman" w:cs="Times New Roman"/>
          <w:szCs w:val="24"/>
        </w:rPr>
        <w:t> </w:t>
      </w:r>
      <w:r w:rsidR="00FD5F7E" w:rsidRPr="00783689">
        <w:rPr>
          <w:rFonts w:ascii="Times New Roman" w:hAnsi="Times New Roman" w:cs="Times New Roman"/>
          <w:szCs w:val="24"/>
        </w:rPr>
        <w:t>33</w:t>
      </w:r>
      <w:r w:rsidRPr="00783689">
        <w:rPr>
          <w:rFonts w:ascii="Times New Roman" w:hAnsi="Times New Roman" w:cs="Times New Roman"/>
          <w:szCs w:val="24"/>
        </w:rPr>
        <w:t>.</w:t>
      </w:r>
    </w:p>
    <w:p w:rsidR="00FF2300" w:rsidRPr="002F4D0F" w:rsidRDefault="00FF2300" w:rsidP="00166950">
      <w:pPr>
        <w:pStyle w:val="Legenda"/>
        <w:keepNext/>
        <w:jc w:val="both"/>
        <w:rPr>
          <w:rFonts w:ascii="Times New Roman" w:hAnsi="Times New Roman" w:cs="Times New Roman"/>
          <w:color w:val="auto"/>
          <w:sz w:val="20"/>
          <w:szCs w:val="20"/>
          <w:lang w:val="pl-PL"/>
        </w:rPr>
      </w:pPr>
      <w:bookmarkStart w:id="73" w:name="_Toc524772735"/>
      <w:r w:rsidRPr="00787BB8">
        <w:rPr>
          <w:rFonts w:ascii="Times New Roman" w:hAnsi="Times New Roman" w:cs="Times New Roman"/>
          <w:color w:val="auto"/>
          <w:sz w:val="20"/>
          <w:szCs w:val="20"/>
          <w:lang w:val="pl-PL"/>
        </w:rPr>
        <w:t xml:space="preserve">Wykres </w:t>
      </w:r>
      <w:r w:rsidR="00B12F2C" w:rsidRPr="00787BB8">
        <w:rPr>
          <w:rFonts w:ascii="Times New Roman" w:hAnsi="Times New Roman" w:cs="Times New Roman"/>
          <w:color w:val="auto"/>
          <w:sz w:val="20"/>
          <w:szCs w:val="20"/>
        </w:rPr>
        <w:fldChar w:fldCharType="begin"/>
      </w:r>
      <w:r w:rsidR="00DD65B4" w:rsidRPr="00787BB8">
        <w:rPr>
          <w:rFonts w:ascii="Times New Roman" w:hAnsi="Times New Roman" w:cs="Times New Roman"/>
          <w:color w:val="auto"/>
          <w:sz w:val="20"/>
          <w:szCs w:val="20"/>
          <w:lang w:val="pl-PL"/>
        </w:rPr>
        <w:instrText xml:space="preserve"> SEQ Wykres \* ARABIC </w:instrText>
      </w:r>
      <w:r w:rsidR="00B12F2C" w:rsidRPr="00787BB8">
        <w:rPr>
          <w:rFonts w:ascii="Times New Roman" w:hAnsi="Times New Roman" w:cs="Times New Roman"/>
          <w:color w:val="auto"/>
          <w:sz w:val="20"/>
          <w:szCs w:val="20"/>
        </w:rPr>
        <w:fldChar w:fldCharType="separate"/>
      </w:r>
      <w:r w:rsidR="00F45E1B">
        <w:rPr>
          <w:rFonts w:ascii="Times New Roman" w:hAnsi="Times New Roman" w:cs="Times New Roman"/>
          <w:noProof/>
          <w:color w:val="auto"/>
          <w:sz w:val="20"/>
          <w:szCs w:val="20"/>
          <w:lang w:val="pl-PL"/>
        </w:rPr>
        <w:t>33</w:t>
      </w:r>
      <w:r w:rsidR="00B12F2C" w:rsidRPr="00787BB8">
        <w:rPr>
          <w:rFonts w:ascii="Times New Roman" w:hAnsi="Times New Roman" w:cs="Times New Roman"/>
          <w:color w:val="auto"/>
          <w:sz w:val="20"/>
          <w:szCs w:val="20"/>
        </w:rPr>
        <w:fldChar w:fldCharType="end"/>
      </w:r>
      <w:r w:rsidRPr="00787BB8">
        <w:rPr>
          <w:rFonts w:ascii="Times New Roman" w:hAnsi="Times New Roman" w:cs="Times New Roman"/>
          <w:color w:val="auto"/>
          <w:sz w:val="20"/>
          <w:szCs w:val="20"/>
          <w:lang w:val="pl-PL"/>
        </w:rPr>
        <w:t xml:space="preserve">. Organizacje, instytucje i placówki działające w obszarze rozwój lokalny </w:t>
      </w:r>
      <w:r w:rsidR="00FD5F7E" w:rsidRPr="00787BB8">
        <w:rPr>
          <w:rFonts w:ascii="Times New Roman" w:hAnsi="Times New Roman" w:cs="Times New Roman"/>
          <w:color w:val="auto"/>
          <w:sz w:val="20"/>
          <w:lang w:val="pl-PL"/>
        </w:rPr>
        <w:t xml:space="preserve">na 1000 mieszkańców w subregionach wałbrzyskim i jeleniogórskim </w:t>
      </w:r>
      <w:r w:rsidR="00787BB8" w:rsidRPr="00787BB8">
        <w:rPr>
          <w:rFonts w:ascii="Times New Roman" w:hAnsi="Times New Roman" w:cs="Times New Roman"/>
          <w:color w:val="auto"/>
          <w:sz w:val="20"/>
          <w:szCs w:val="20"/>
          <w:lang w:val="pl-PL"/>
        </w:rPr>
        <w:t xml:space="preserve">według powiatów </w:t>
      </w:r>
      <w:r w:rsidR="005F037A">
        <w:rPr>
          <w:rFonts w:ascii="Times New Roman" w:hAnsi="Times New Roman" w:cs="Times New Roman"/>
          <w:color w:val="auto"/>
          <w:sz w:val="20"/>
          <w:szCs w:val="20"/>
          <w:lang w:val="pl-PL"/>
        </w:rPr>
        <w:t>(stan na 2018)</w:t>
      </w:r>
      <w:bookmarkEnd w:id="73"/>
    </w:p>
    <w:p w:rsidR="00FD5F7E" w:rsidRDefault="00FD5F7E" w:rsidP="00FD5F7E">
      <w:pPr>
        <w:jc w:val="center"/>
      </w:pPr>
      <w:r>
        <w:rPr>
          <w:noProof/>
          <w:lang w:eastAsia="pl-PL"/>
        </w:rPr>
        <w:drawing>
          <wp:inline distT="0" distB="0" distL="0" distR="0" wp14:anchorId="0F840886" wp14:editId="5747C283">
            <wp:extent cx="5040000" cy="3200400"/>
            <wp:effectExtent l="0" t="0" r="27305" b="1905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F2300" w:rsidRPr="00787BB8" w:rsidRDefault="00FF2300" w:rsidP="00FF2300">
      <w:pPr>
        <w:pStyle w:val="Legenda"/>
        <w:rPr>
          <w:rFonts w:ascii="Times New Roman" w:hAnsi="Times New Roman" w:cs="Times New Roman"/>
          <w:b w:val="0"/>
          <w:color w:val="auto"/>
          <w:sz w:val="20"/>
          <w:szCs w:val="20"/>
          <w:lang w:val="pl-PL"/>
        </w:rPr>
      </w:pPr>
      <w:r w:rsidRPr="00787BB8">
        <w:rPr>
          <w:rFonts w:ascii="Times New Roman" w:hAnsi="Times New Roman" w:cs="Times New Roman"/>
          <w:b w:val="0"/>
          <w:color w:val="auto"/>
          <w:sz w:val="20"/>
          <w:szCs w:val="20"/>
          <w:lang w:val="pl-PL"/>
        </w:rPr>
        <w:t>Źródło: http://bazy.ngo.pl/rozwoj-lokalny (dostęp: 23.07.2018)</w:t>
      </w:r>
      <w:r w:rsidR="00FC3D10">
        <w:rPr>
          <w:rFonts w:ascii="Times New Roman" w:hAnsi="Times New Roman" w:cs="Times New Roman"/>
          <w:b w:val="0"/>
          <w:color w:val="auto"/>
          <w:sz w:val="20"/>
          <w:szCs w:val="20"/>
          <w:lang w:val="pl-PL"/>
        </w:rPr>
        <w:t>.</w:t>
      </w:r>
    </w:p>
    <w:p w:rsidR="0031322C" w:rsidRDefault="0031322C" w:rsidP="00C541DD">
      <w:pPr>
        <w:pStyle w:val="Nagwek3"/>
      </w:pPr>
      <w:r>
        <w:br w:type="page"/>
      </w:r>
    </w:p>
    <w:p w:rsidR="00A73DFA" w:rsidRPr="00783689" w:rsidRDefault="00A73DFA" w:rsidP="00C541DD">
      <w:pPr>
        <w:pStyle w:val="Nagwek3"/>
      </w:pPr>
      <w:bookmarkStart w:id="74" w:name="_Toc524920290"/>
      <w:r w:rsidRPr="00783689">
        <w:lastRenderedPageBreak/>
        <w:t>Środowisko naturalne</w:t>
      </w:r>
      <w:bookmarkEnd w:id="72"/>
      <w:bookmarkEnd w:id="74"/>
    </w:p>
    <w:p w:rsidR="00A73DFA" w:rsidRPr="00A55572" w:rsidRDefault="00A73DFA" w:rsidP="0031322C">
      <w:pPr>
        <w:spacing w:before="240" w:after="120"/>
        <w:rPr>
          <w:rFonts w:ascii="Times New Roman" w:hAnsi="Times New Roman" w:cs="Times New Roman"/>
          <w:b/>
          <w:sz w:val="24"/>
          <w:szCs w:val="24"/>
        </w:rPr>
      </w:pPr>
      <w:bookmarkStart w:id="75" w:name="_Toc514875969"/>
      <w:r w:rsidRPr="00A55572">
        <w:rPr>
          <w:rFonts w:ascii="Times New Roman" w:hAnsi="Times New Roman" w:cs="Times New Roman"/>
          <w:b/>
          <w:sz w:val="24"/>
          <w:szCs w:val="24"/>
        </w:rPr>
        <w:t>Obszary o szczególnych walorach przyrodniczych</w:t>
      </w:r>
      <w:bookmarkEnd w:id="75"/>
    </w:p>
    <w:p w:rsidR="00D56F71" w:rsidRPr="00783689" w:rsidRDefault="00A73DFA" w:rsidP="00687CA9">
      <w:pPr>
        <w:spacing w:line="276" w:lineRule="auto"/>
        <w:contextualSpacing/>
        <w:jc w:val="both"/>
        <w:rPr>
          <w:rFonts w:ascii="Times New Roman" w:hAnsi="Times New Roman" w:cs="Times New Roman"/>
          <w:szCs w:val="24"/>
        </w:rPr>
      </w:pPr>
      <w:r w:rsidRPr="00787BB8">
        <w:rPr>
          <w:rFonts w:ascii="Times New Roman" w:hAnsi="Times New Roman" w:cs="Times New Roman"/>
          <w:sz w:val="24"/>
          <w:szCs w:val="24"/>
        </w:rPr>
        <w:tab/>
      </w:r>
      <w:r w:rsidRPr="00783689">
        <w:rPr>
          <w:rFonts w:ascii="Times New Roman" w:hAnsi="Times New Roman" w:cs="Times New Roman"/>
          <w:szCs w:val="24"/>
        </w:rPr>
        <w:t>Omawiany obszar posiada cenne walory przyrodnicze</w:t>
      </w:r>
      <w:r w:rsidR="00D56F71" w:rsidRPr="00783689">
        <w:rPr>
          <w:rFonts w:ascii="Times New Roman" w:hAnsi="Times New Roman" w:cs="Times New Roman"/>
          <w:szCs w:val="24"/>
        </w:rPr>
        <w:t>, m.in.: parki narodowe, rezerwaty przyrody, parki krajobrazowe</w:t>
      </w:r>
      <w:r w:rsidR="00CB5E75" w:rsidRPr="00783689">
        <w:rPr>
          <w:rFonts w:ascii="Times New Roman" w:hAnsi="Times New Roman" w:cs="Times New Roman"/>
          <w:szCs w:val="24"/>
        </w:rPr>
        <w:t>,</w:t>
      </w:r>
      <w:r w:rsidR="00D56F71" w:rsidRPr="00783689">
        <w:rPr>
          <w:rFonts w:ascii="Times New Roman" w:hAnsi="Times New Roman" w:cs="Times New Roman"/>
          <w:szCs w:val="24"/>
        </w:rPr>
        <w:t xml:space="preserve"> obszary chronionego krajobrazu</w:t>
      </w:r>
      <w:r w:rsidR="00CB5E75" w:rsidRPr="00783689">
        <w:rPr>
          <w:rFonts w:ascii="Times New Roman" w:hAnsi="Times New Roman" w:cs="Times New Roman"/>
          <w:szCs w:val="24"/>
        </w:rPr>
        <w:t xml:space="preserve"> czy obszary Natura 2000,</w:t>
      </w:r>
      <w:r w:rsidR="00D56F71" w:rsidRPr="00783689">
        <w:rPr>
          <w:rFonts w:ascii="Times New Roman" w:hAnsi="Times New Roman" w:cs="Times New Roman"/>
          <w:szCs w:val="24"/>
        </w:rPr>
        <w:t xml:space="preserve"> które odgrywają istotną rolę jako ekosystemy zapewniające równowagę systemów przyrodniczych. Ponadto, w przypadku parków krajobrazowych są to dodatkowo wartości historyczne</w:t>
      </w:r>
      <w:r w:rsidR="00772623" w:rsidRPr="00783689">
        <w:rPr>
          <w:rFonts w:ascii="Times New Roman" w:hAnsi="Times New Roman" w:cs="Times New Roman"/>
          <w:szCs w:val="24"/>
        </w:rPr>
        <w:t xml:space="preserve"> i kulturowe</w:t>
      </w:r>
      <w:r w:rsidR="00D56F71" w:rsidRPr="00783689">
        <w:rPr>
          <w:rFonts w:ascii="Times New Roman" w:hAnsi="Times New Roman" w:cs="Times New Roman"/>
          <w:szCs w:val="24"/>
        </w:rPr>
        <w:t xml:space="preserve"> oraz zachowanie i popularyzacja warunków zrównoważonego rozwoju.</w:t>
      </w:r>
    </w:p>
    <w:p w:rsidR="00A73DFA" w:rsidRPr="00783689" w:rsidRDefault="00A73DFA" w:rsidP="00687CA9">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 xml:space="preserve">Łączna powierzchnia obszarów </w:t>
      </w:r>
      <w:r w:rsidR="003700AD" w:rsidRPr="00783689">
        <w:rPr>
          <w:rFonts w:ascii="Times New Roman" w:hAnsi="Times New Roman" w:cs="Times New Roman"/>
          <w:szCs w:val="24"/>
        </w:rPr>
        <w:t>prawnie chronionych w subregionach</w:t>
      </w:r>
      <w:r w:rsidRPr="00783689">
        <w:rPr>
          <w:rFonts w:ascii="Times New Roman" w:hAnsi="Times New Roman" w:cs="Times New Roman"/>
          <w:szCs w:val="24"/>
        </w:rPr>
        <w:t xml:space="preserve"> wałbrzyskim i jeleniogórskim wynosiła w 2017 </w:t>
      </w:r>
      <w:r w:rsidR="00AC679B" w:rsidRPr="00783689">
        <w:rPr>
          <w:rFonts w:ascii="Times New Roman" w:hAnsi="Times New Roman" w:cs="Times New Roman"/>
          <w:szCs w:val="24"/>
        </w:rPr>
        <w:t xml:space="preserve">roku </w:t>
      </w:r>
      <w:r w:rsidR="00047BE1" w:rsidRPr="00783689">
        <w:rPr>
          <w:rFonts w:ascii="Times New Roman" w:hAnsi="Times New Roman" w:cs="Times New Roman"/>
          <w:szCs w:val="24"/>
        </w:rPr>
        <w:t>odpowiednio 105 159 ha oraz 66 </w:t>
      </w:r>
      <w:r w:rsidRPr="00783689">
        <w:rPr>
          <w:rFonts w:ascii="Times New Roman" w:hAnsi="Times New Roman" w:cs="Times New Roman"/>
          <w:szCs w:val="24"/>
        </w:rPr>
        <w:t>034</w:t>
      </w:r>
      <w:r w:rsidR="00047BE1" w:rsidRPr="00783689">
        <w:rPr>
          <w:rFonts w:ascii="Times New Roman" w:hAnsi="Times New Roman" w:cs="Times New Roman"/>
          <w:szCs w:val="24"/>
        </w:rPr>
        <w:t> </w:t>
      </w:r>
      <w:r w:rsidRPr="00783689">
        <w:rPr>
          <w:rFonts w:ascii="Times New Roman" w:hAnsi="Times New Roman" w:cs="Times New Roman"/>
          <w:szCs w:val="24"/>
        </w:rPr>
        <w:t xml:space="preserve">ha, co stanowiło 46% ogółu obszarów prawnie chronionych na Dolnym Śląsku. </w:t>
      </w:r>
      <w:r w:rsidRPr="00783689">
        <w:rPr>
          <w:rFonts w:ascii="Times New Roman" w:hAnsi="Times New Roman" w:cs="Times New Roman"/>
          <w:szCs w:val="24"/>
        </w:rPr>
        <w:tab/>
      </w:r>
    </w:p>
    <w:p w:rsidR="00A73DFA" w:rsidRPr="00783689" w:rsidRDefault="00A73DFA" w:rsidP="00687CA9">
      <w:pPr>
        <w:spacing w:line="276" w:lineRule="auto"/>
        <w:contextualSpacing/>
        <w:jc w:val="both"/>
        <w:rPr>
          <w:rFonts w:ascii="Times New Roman" w:hAnsi="Times New Roman" w:cs="Times New Roman"/>
          <w:szCs w:val="24"/>
        </w:rPr>
      </w:pPr>
      <w:r w:rsidRPr="00783689">
        <w:rPr>
          <w:rFonts w:ascii="Times New Roman" w:hAnsi="Times New Roman" w:cs="Times New Roman"/>
          <w:szCs w:val="24"/>
        </w:rPr>
        <w:tab/>
        <w:t>Najwięcej obszarów prawnie chronionych znajduje się w gminach miejsko-</w:t>
      </w:r>
      <w:r w:rsidR="00047BE1" w:rsidRPr="00783689">
        <w:rPr>
          <w:rFonts w:ascii="Times New Roman" w:hAnsi="Times New Roman" w:cs="Times New Roman"/>
          <w:szCs w:val="24"/>
        </w:rPr>
        <w:t>wiejskich Bystrzyca Kłodzka (14 037 ha) oraz Stronie Śląskie (11 </w:t>
      </w:r>
      <w:r w:rsidRPr="00783689">
        <w:rPr>
          <w:rFonts w:ascii="Times New Roman" w:hAnsi="Times New Roman" w:cs="Times New Roman"/>
          <w:szCs w:val="24"/>
        </w:rPr>
        <w:t>318</w:t>
      </w:r>
      <w:r w:rsidR="00047BE1" w:rsidRPr="00783689">
        <w:rPr>
          <w:rFonts w:ascii="Times New Roman" w:hAnsi="Times New Roman" w:cs="Times New Roman"/>
          <w:szCs w:val="24"/>
        </w:rPr>
        <w:t> </w:t>
      </w:r>
      <w:r w:rsidRPr="00783689">
        <w:rPr>
          <w:rFonts w:ascii="Times New Roman" w:hAnsi="Times New Roman" w:cs="Times New Roman"/>
          <w:szCs w:val="24"/>
        </w:rPr>
        <w:t xml:space="preserve">ha). </w:t>
      </w:r>
    </w:p>
    <w:p w:rsidR="00A73DFA" w:rsidRPr="00783689" w:rsidRDefault="00A73DFA" w:rsidP="00687CA9">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 xml:space="preserve">Obszary prawnie chronione nie występują w gminach: Dzierżoniów, Piława Górna, Jawor, Mściwojów, Wądroże Wielkie, Kłodzko, Nowa Ruda, Świeradów-Zdrój, Lubań, Platerówka, Świdnica, Jaworzyna Śląska, Żarów, Kamieniec Ząbkowicki, Zawidów, Pieńsk, Sulików, Zgorzelec, Złotoryja, Bolesławiec (stan na </w:t>
      </w:r>
      <w:r w:rsidR="00AC679B" w:rsidRPr="00783689">
        <w:rPr>
          <w:rFonts w:ascii="Times New Roman" w:hAnsi="Times New Roman" w:cs="Times New Roman"/>
          <w:szCs w:val="24"/>
        </w:rPr>
        <w:t xml:space="preserve">rok </w:t>
      </w:r>
      <w:r w:rsidRPr="00783689">
        <w:rPr>
          <w:rFonts w:ascii="Times New Roman" w:hAnsi="Times New Roman" w:cs="Times New Roman"/>
          <w:szCs w:val="24"/>
        </w:rPr>
        <w:t xml:space="preserve">2016). </w:t>
      </w:r>
    </w:p>
    <w:p w:rsidR="00A73DFA" w:rsidRPr="00605B5E" w:rsidRDefault="00A73DFA" w:rsidP="00AE23FD">
      <w:pPr>
        <w:jc w:val="center"/>
        <w:rPr>
          <w:rFonts w:ascii="Times New Roman" w:hAnsi="Times New Roman" w:cs="Times New Roman"/>
        </w:rPr>
      </w:pPr>
      <w:r w:rsidRPr="00605B5E">
        <w:rPr>
          <w:rFonts w:ascii="Times New Roman" w:hAnsi="Times New Roman" w:cs="Times New Roman"/>
          <w:noProof/>
          <w:lang w:eastAsia="pl-PL"/>
        </w:rPr>
        <w:drawing>
          <wp:inline distT="0" distB="0" distL="0" distR="0" wp14:anchorId="76FE0084" wp14:editId="0966BB7F">
            <wp:extent cx="4320000" cy="3329110"/>
            <wp:effectExtent l="0" t="0" r="4445" b="508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zary prawnie chronion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320000" cy="3329110"/>
                    </a:xfrm>
                    <a:prstGeom prst="rect">
                      <a:avLst/>
                    </a:prstGeom>
                    <a:noFill/>
                    <a:ln>
                      <a:noFill/>
                    </a:ln>
                  </pic:spPr>
                </pic:pic>
              </a:graphicData>
            </a:graphic>
          </wp:inline>
        </w:drawing>
      </w:r>
    </w:p>
    <w:p w:rsidR="00A73DFA" w:rsidRPr="00605B5E" w:rsidRDefault="00A73DFA" w:rsidP="00A73DFA">
      <w:pPr>
        <w:pStyle w:val="Legenda"/>
        <w:spacing w:line="276" w:lineRule="auto"/>
        <w:jc w:val="both"/>
        <w:rPr>
          <w:rFonts w:ascii="Times New Roman" w:hAnsi="Times New Roman" w:cs="Times New Roman"/>
          <w:color w:val="auto"/>
          <w:sz w:val="20"/>
          <w:lang w:val="pl-PL"/>
        </w:rPr>
      </w:pPr>
      <w:bookmarkStart w:id="76" w:name="_Toc524769975"/>
      <w:r w:rsidRPr="00605B5E">
        <w:rPr>
          <w:rFonts w:ascii="Times New Roman" w:hAnsi="Times New Roman" w:cs="Times New Roman"/>
          <w:color w:val="auto"/>
          <w:sz w:val="20"/>
          <w:lang w:val="pl-PL"/>
        </w:rPr>
        <w:t xml:space="preserve">Rysunek </w:t>
      </w:r>
      <w:r w:rsidR="00B12F2C" w:rsidRPr="00605B5E">
        <w:rPr>
          <w:rFonts w:ascii="Times New Roman" w:hAnsi="Times New Roman" w:cs="Times New Roman"/>
          <w:color w:val="auto"/>
          <w:sz w:val="20"/>
          <w:lang w:val="pl-PL"/>
        </w:rPr>
        <w:fldChar w:fldCharType="begin"/>
      </w:r>
      <w:r w:rsidRPr="00605B5E">
        <w:rPr>
          <w:rFonts w:ascii="Times New Roman" w:hAnsi="Times New Roman" w:cs="Times New Roman"/>
          <w:color w:val="auto"/>
          <w:sz w:val="20"/>
          <w:lang w:val="pl-PL"/>
        </w:rPr>
        <w:instrText xml:space="preserve"> SEQ Rysunek \* ARABIC </w:instrText>
      </w:r>
      <w:r w:rsidR="00B12F2C" w:rsidRPr="00605B5E">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8</w:t>
      </w:r>
      <w:r w:rsidR="00B12F2C" w:rsidRPr="00605B5E">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Obszary prawnie chronione</w:t>
      </w:r>
      <w:r w:rsidR="001629BD">
        <w:rPr>
          <w:rFonts w:ascii="Times New Roman" w:hAnsi="Times New Roman" w:cs="Times New Roman"/>
          <w:color w:val="auto"/>
          <w:sz w:val="20"/>
          <w:lang w:val="pl-PL"/>
        </w:rPr>
        <w:t xml:space="preserve"> w subregionie wałbrzyskim oraz</w:t>
      </w:r>
      <w:r w:rsidR="00047BE1">
        <w:rPr>
          <w:rFonts w:ascii="Times New Roman" w:hAnsi="Times New Roman" w:cs="Times New Roman"/>
          <w:color w:val="auto"/>
          <w:sz w:val="20"/>
          <w:lang w:val="pl-PL"/>
        </w:rPr>
        <w:t xml:space="preserve"> subregionie </w:t>
      </w:r>
      <w:r w:rsidRPr="00605B5E">
        <w:rPr>
          <w:rFonts w:ascii="Times New Roman" w:hAnsi="Times New Roman" w:cs="Times New Roman"/>
          <w:color w:val="auto"/>
          <w:sz w:val="20"/>
          <w:lang w:val="pl-PL"/>
        </w:rPr>
        <w:t xml:space="preserve">jeleniogórskim według powiatów </w:t>
      </w:r>
      <w:r w:rsidR="008D75DB">
        <w:rPr>
          <w:rFonts w:ascii="Times New Roman" w:hAnsi="Times New Roman" w:cs="Times New Roman"/>
          <w:color w:val="auto"/>
          <w:sz w:val="20"/>
          <w:lang w:val="pl-PL"/>
        </w:rPr>
        <w:t>[</w:t>
      </w:r>
      <w:r w:rsidRPr="00605B5E">
        <w:rPr>
          <w:rFonts w:ascii="Times New Roman" w:hAnsi="Times New Roman" w:cs="Times New Roman"/>
          <w:color w:val="auto"/>
          <w:sz w:val="20"/>
          <w:lang w:val="pl-PL"/>
        </w:rPr>
        <w:t>ha</w:t>
      </w:r>
      <w:r w:rsidR="00047BE1">
        <w:rPr>
          <w:rFonts w:ascii="Times New Roman" w:hAnsi="Times New Roman" w:cs="Times New Roman"/>
          <w:color w:val="auto"/>
          <w:sz w:val="20"/>
          <w:lang w:val="pl-PL"/>
        </w:rPr>
        <w:t>]</w:t>
      </w:r>
      <w:r w:rsidRPr="00605B5E">
        <w:rPr>
          <w:rFonts w:ascii="Times New Roman" w:hAnsi="Times New Roman" w:cs="Times New Roman"/>
          <w:color w:val="auto"/>
          <w:sz w:val="20"/>
          <w:lang w:val="pl-PL"/>
        </w:rPr>
        <w:t xml:space="preserve"> (stan na 31 XII 2016)</w:t>
      </w:r>
      <w:bookmarkEnd w:id="76"/>
    </w:p>
    <w:p w:rsidR="00D45AF0" w:rsidRPr="00605B5E" w:rsidRDefault="00A73DFA" w:rsidP="001B0022">
      <w:pPr>
        <w:pStyle w:val="Legenda"/>
        <w:spacing w:line="276" w:lineRule="auto"/>
        <w:rPr>
          <w:rFonts w:ascii="Times New Roman" w:hAnsi="Times New Roman" w:cs="Times New Roman"/>
          <w:b w:val="0"/>
          <w:sz w:val="24"/>
          <w:lang w:val="pl-PL"/>
        </w:rPr>
      </w:pPr>
      <w:r w:rsidRPr="00605B5E">
        <w:rPr>
          <w:rFonts w:ascii="Times New Roman" w:hAnsi="Times New Roman" w:cs="Times New Roman"/>
          <w:b w:val="0"/>
          <w:color w:val="auto"/>
          <w:sz w:val="20"/>
          <w:lang w:val="pl-PL"/>
        </w:rPr>
        <w:t xml:space="preserve">Źródło: opracowanie własne </w:t>
      </w:r>
      <w:r w:rsidR="00A92547">
        <w:rPr>
          <w:rFonts w:ascii="Times New Roman" w:hAnsi="Times New Roman" w:cs="Times New Roman"/>
          <w:b w:val="0"/>
          <w:color w:val="auto"/>
          <w:sz w:val="20"/>
          <w:lang w:val="pl-PL"/>
        </w:rPr>
        <w:t>na podstawie Banku Danych Lokalnych GUS.</w:t>
      </w:r>
      <w:bookmarkStart w:id="77" w:name="_Toc514875970"/>
    </w:p>
    <w:p w:rsidR="00620358" w:rsidRPr="00783689" w:rsidRDefault="001A4166" w:rsidP="00687CA9">
      <w:pPr>
        <w:spacing w:after="0" w:line="276" w:lineRule="auto"/>
        <w:jc w:val="both"/>
        <w:rPr>
          <w:rFonts w:ascii="Times New Roman" w:hAnsi="Times New Roman" w:cs="Times New Roman"/>
          <w:szCs w:val="24"/>
        </w:rPr>
      </w:pPr>
      <w:r>
        <w:rPr>
          <w:rFonts w:ascii="Times New Roman" w:hAnsi="Times New Roman" w:cs="Times New Roman"/>
          <w:sz w:val="24"/>
          <w:szCs w:val="24"/>
        </w:rPr>
        <w:tab/>
      </w:r>
      <w:r w:rsidR="00857912" w:rsidRPr="00783689">
        <w:rPr>
          <w:rFonts w:ascii="Times New Roman" w:hAnsi="Times New Roman" w:cs="Times New Roman"/>
          <w:szCs w:val="24"/>
        </w:rPr>
        <w:t xml:space="preserve">Obecność obszarów prawnie chronionych w subregionach wałbrzyskim i jeleniogórskim znacząco wpływa na </w:t>
      </w:r>
      <w:r w:rsidR="001D0FE2" w:rsidRPr="00783689">
        <w:rPr>
          <w:rFonts w:ascii="Times New Roman" w:hAnsi="Times New Roman" w:cs="Times New Roman"/>
          <w:szCs w:val="24"/>
        </w:rPr>
        <w:t>rozwój społeczno-gospodarczy</w:t>
      </w:r>
      <w:r w:rsidR="00857912" w:rsidRPr="00783689">
        <w:rPr>
          <w:rFonts w:ascii="Times New Roman" w:hAnsi="Times New Roman" w:cs="Times New Roman"/>
          <w:szCs w:val="24"/>
        </w:rPr>
        <w:t xml:space="preserve"> analizowanego obszaru. Główną funkcją obszarów chronionych jest ochrona zasobów przyrody, której to funkcji muszą być podporządkowane wszelkie inne działalności gospodarcz</w:t>
      </w:r>
      <w:r w:rsidR="00735201" w:rsidRPr="00783689">
        <w:rPr>
          <w:rFonts w:ascii="Times New Roman" w:hAnsi="Times New Roman" w:cs="Times New Roman"/>
          <w:szCs w:val="24"/>
        </w:rPr>
        <w:t xml:space="preserve">e i pozagospodarcze. Z </w:t>
      </w:r>
      <w:r w:rsidR="00857912" w:rsidRPr="00783689">
        <w:rPr>
          <w:rFonts w:ascii="Times New Roman" w:hAnsi="Times New Roman" w:cs="Times New Roman"/>
          <w:szCs w:val="24"/>
        </w:rPr>
        <w:t>tego</w:t>
      </w:r>
      <w:r w:rsidR="00735201" w:rsidRPr="00783689">
        <w:rPr>
          <w:rFonts w:ascii="Times New Roman" w:hAnsi="Times New Roman" w:cs="Times New Roman"/>
          <w:szCs w:val="24"/>
        </w:rPr>
        <w:t xml:space="preserve"> względu</w:t>
      </w:r>
      <w:r w:rsidR="00857912" w:rsidRPr="00783689">
        <w:rPr>
          <w:rFonts w:ascii="Times New Roman" w:hAnsi="Times New Roman" w:cs="Times New Roman"/>
          <w:szCs w:val="24"/>
        </w:rPr>
        <w:t xml:space="preserve"> </w:t>
      </w:r>
      <w:r w:rsidR="00735201" w:rsidRPr="00783689">
        <w:rPr>
          <w:rFonts w:ascii="Times New Roman" w:hAnsi="Times New Roman" w:cs="Times New Roman"/>
          <w:szCs w:val="24"/>
        </w:rPr>
        <w:t xml:space="preserve">obszary przyrodniczo cenne </w:t>
      </w:r>
      <w:r w:rsidR="00166950">
        <w:rPr>
          <w:rFonts w:ascii="Times New Roman" w:hAnsi="Times New Roman" w:cs="Times New Roman"/>
          <w:szCs w:val="24"/>
        </w:rPr>
        <w:t>powinny podlegać ochronie w </w:t>
      </w:r>
      <w:r w:rsidR="00857912" w:rsidRPr="00783689">
        <w:rPr>
          <w:rFonts w:ascii="Times New Roman" w:hAnsi="Times New Roman" w:cs="Times New Roman"/>
          <w:szCs w:val="24"/>
        </w:rPr>
        <w:t>zakresie niezbędnym do podtrzymania funkcji kapitału naturalnego czy restytucji</w:t>
      </w:r>
      <w:r w:rsidR="00735201" w:rsidRPr="00783689">
        <w:rPr>
          <w:rFonts w:ascii="Times New Roman" w:hAnsi="Times New Roman" w:cs="Times New Roman"/>
          <w:szCs w:val="24"/>
        </w:rPr>
        <w:t xml:space="preserve">. Ponadto, w celu racjonalnego gospodarowania na obszarach chronionych należy ściśle powiązać funkcje społeczno-gospodarcze ze środowiskiem przyrodniczym w taki sposób, aby nie doprowadzić do utraty potencjału tego </w:t>
      </w:r>
      <w:r w:rsidR="001D0FE2" w:rsidRPr="00783689">
        <w:rPr>
          <w:rFonts w:ascii="Times New Roman" w:hAnsi="Times New Roman" w:cs="Times New Roman"/>
          <w:szCs w:val="24"/>
        </w:rPr>
        <w:t>środowiska.</w:t>
      </w:r>
      <w:r w:rsidR="00620358" w:rsidRPr="00783689">
        <w:rPr>
          <w:rFonts w:ascii="Times New Roman" w:hAnsi="Times New Roman" w:cs="Times New Roman"/>
          <w:szCs w:val="24"/>
        </w:rPr>
        <w:t xml:space="preserve"> Utrata zasobów środowiska ma często charakter nieodwracalny i w dłuższej perspektywie może pozbawić analizowane subregiony szans rozwojowych.</w:t>
      </w:r>
    </w:p>
    <w:p w:rsidR="00D97064" w:rsidRPr="00783689" w:rsidRDefault="001D0FE2" w:rsidP="00687CA9">
      <w:pPr>
        <w:spacing w:after="0" w:line="276" w:lineRule="auto"/>
        <w:jc w:val="both"/>
        <w:rPr>
          <w:rFonts w:ascii="Times New Roman" w:hAnsi="Times New Roman" w:cs="Times New Roman"/>
          <w:szCs w:val="24"/>
        </w:rPr>
      </w:pPr>
      <w:r w:rsidRPr="003C6EDC">
        <w:rPr>
          <w:rFonts w:ascii="Times New Roman" w:hAnsi="Times New Roman" w:cs="Times New Roman"/>
          <w:sz w:val="24"/>
          <w:szCs w:val="24"/>
        </w:rPr>
        <w:lastRenderedPageBreak/>
        <w:t xml:space="preserve"> </w:t>
      </w:r>
      <w:r w:rsidR="005C066D" w:rsidRPr="003C6EDC">
        <w:rPr>
          <w:rFonts w:ascii="Times New Roman" w:hAnsi="Times New Roman" w:cs="Times New Roman"/>
          <w:sz w:val="24"/>
          <w:szCs w:val="24"/>
        </w:rPr>
        <w:tab/>
      </w:r>
      <w:r w:rsidR="00620358" w:rsidRPr="00783689">
        <w:rPr>
          <w:rFonts w:ascii="Times New Roman" w:hAnsi="Times New Roman" w:cs="Times New Roman"/>
          <w:szCs w:val="24"/>
        </w:rPr>
        <w:t xml:space="preserve">Formy ochrony przyrody mają wyszczególnione dopuszczalne i zabronione rodzaje gospodarowania w postaci licznych </w:t>
      </w:r>
      <w:r w:rsidR="005C066D" w:rsidRPr="00783689">
        <w:rPr>
          <w:rFonts w:ascii="Times New Roman" w:hAnsi="Times New Roman" w:cs="Times New Roman"/>
          <w:szCs w:val="24"/>
        </w:rPr>
        <w:t>zakazów i restrykcji</w:t>
      </w:r>
      <w:r w:rsidR="00620358" w:rsidRPr="00783689">
        <w:rPr>
          <w:rFonts w:ascii="Times New Roman" w:hAnsi="Times New Roman" w:cs="Times New Roman"/>
          <w:szCs w:val="24"/>
        </w:rPr>
        <w:t xml:space="preserve"> regulowan</w:t>
      </w:r>
      <w:r w:rsidR="005C066D" w:rsidRPr="00783689">
        <w:rPr>
          <w:rFonts w:ascii="Times New Roman" w:hAnsi="Times New Roman" w:cs="Times New Roman"/>
          <w:szCs w:val="24"/>
        </w:rPr>
        <w:t>ych</w:t>
      </w:r>
      <w:r w:rsidR="00620358" w:rsidRPr="00783689">
        <w:rPr>
          <w:rFonts w:ascii="Times New Roman" w:hAnsi="Times New Roman" w:cs="Times New Roman"/>
          <w:szCs w:val="24"/>
        </w:rPr>
        <w:t xml:space="preserve"> przez ustawę o ochronie przyrody</w:t>
      </w:r>
      <w:r w:rsidR="005C066D" w:rsidRPr="00783689">
        <w:rPr>
          <w:rFonts w:ascii="Times New Roman" w:hAnsi="Times New Roman" w:cs="Times New Roman"/>
          <w:szCs w:val="24"/>
        </w:rPr>
        <w:t>, jak na przykład ograniczenia dotyczące inwestycji budowlanych i infrastrukturalnych czy ograniczenia w zmianie komponentów środowiska naturalnego</w:t>
      </w:r>
      <w:r w:rsidR="00620358" w:rsidRPr="00783689">
        <w:rPr>
          <w:rFonts w:ascii="Times New Roman" w:hAnsi="Times New Roman" w:cs="Times New Roman"/>
          <w:szCs w:val="24"/>
        </w:rPr>
        <w:t xml:space="preserve">. </w:t>
      </w:r>
      <w:r w:rsidR="007C655B" w:rsidRPr="00783689">
        <w:rPr>
          <w:rFonts w:ascii="Times New Roman" w:hAnsi="Times New Roman" w:cs="Times New Roman"/>
          <w:szCs w:val="24"/>
        </w:rPr>
        <w:t xml:space="preserve">Ograniczenia dotyczące </w:t>
      </w:r>
      <w:r w:rsidR="00AA56AD" w:rsidRPr="00783689">
        <w:rPr>
          <w:rFonts w:ascii="Times New Roman" w:hAnsi="Times New Roman" w:cs="Times New Roman"/>
          <w:szCs w:val="24"/>
        </w:rPr>
        <w:t>możliwości</w:t>
      </w:r>
      <w:r w:rsidR="007C655B" w:rsidRPr="00783689">
        <w:rPr>
          <w:rFonts w:ascii="Times New Roman" w:hAnsi="Times New Roman" w:cs="Times New Roman"/>
          <w:szCs w:val="24"/>
        </w:rPr>
        <w:t xml:space="preserve"> gospodarowania na obszarach chronionych dotyczą w szczególności przedsięwzięć </w:t>
      </w:r>
      <w:r w:rsidR="003A13F9" w:rsidRPr="00783689">
        <w:rPr>
          <w:rFonts w:ascii="Times New Roman" w:hAnsi="Times New Roman" w:cs="Times New Roman"/>
          <w:szCs w:val="24"/>
        </w:rPr>
        <w:t xml:space="preserve">o </w:t>
      </w:r>
      <w:r w:rsidR="007C655B" w:rsidRPr="00783689">
        <w:rPr>
          <w:rFonts w:ascii="Times New Roman" w:hAnsi="Times New Roman" w:cs="Times New Roman"/>
          <w:szCs w:val="24"/>
        </w:rPr>
        <w:t xml:space="preserve">zwiększonej intensyfikacji gospodarowania. </w:t>
      </w:r>
      <w:r w:rsidR="008D056C" w:rsidRPr="00783689">
        <w:rPr>
          <w:rFonts w:ascii="Times New Roman" w:hAnsi="Times New Roman" w:cs="Times New Roman"/>
          <w:szCs w:val="24"/>
        </w:rPr>
        <w:t>Najostrzejsze rygory ochronne</w:t>
      </w:r>
      <w:r w:rsidR="005C066D" w:rsidRPr="00783689">
        <w:rPr>
          <w:rFonts w:ascii="Times New Roman" w:hAnsi="Times New Roman" w:cs="Times New Roman"/>
          <w:szCs w:val="24"/>
        </w:rPr>
        <w:t xml:space="preserve"> </w:t>
      </w:r>
      <w:r w:rsidR="008D056C" w:rsidRPr="00783689">
        <w:rPr>
          <w:rFonts w:ascii="Times New Roman" w:hAnsi="Times New Roman" w:cs="Times New Roman"/>
          <w:szCs w:val="24"/>
        </w:rPr>
        <w:t>stosowane są w parkach narodowych oraz rezerwatach przyrody.</w:t>
      </w:r>
      <w:r w:rsidR="00620358" w:rsidRPr="00783689">
        <w:rPr>
          <w:rFonts w:ascii="Times New Roman" w:hAnsi="Times New Roman" w:cs="Times New Roman"/>
          <w:szCs w:val="24"/>
        </w:rPr>
        <w:t xml:space="preserve"> </w:t>
      </w:r>
      <w:r w:rsidR="008D056C" w:rsidRPr="00783689">
        <w:rPr>
          <w:rFonts w:ascii="Times New Roman" w:hAnsi="Times New Roman" w:cs="Times New Roman"/>
          <w:szCs w:val="24"/>
        </w:rPr>
        <w:t xml:space="preserve"> </w:t>
      </w:r>
    </w:p>
    <w:p w:rsidR="00483075" w:rsidRPr="00783689" w:rsidRDefault="005862AE" w:rsidP="00687CA9">
      <w:pPr>
        <w:spacing w:after="0" w:line="276" w:lineRule="auto"/>
        <w:jc w:val="both"/>
        <w:rPr>
          <w:rFonts w:ascii="Times New Roman" w:hAnsi="Times New Roman" w:cs="Times New Roman"/>
          <w:szCs w:val="24"/>
        </w:rPr>
      </w:pPr>
      <w:r w:rsidRPr="00783689">
        <w:rPr>
          <w:rFonts w:ascii="Times New Roman" w:hAnsi="Times New Roman" w:cs="Times New Roman"/>
          <w:szCs w:val="24"/>
        </w:rPr>
        <w:tab/>
      </w:r>
      <w:r w:rsidR="005C066D" w:rsidRPr="00783689">
        <w:rPr>
          <w:rFonts w:ascii="Times New Roman" w:hAnsi="Times New Roman" w:cs="Times New Roman"/>
          <w:szCs w:val="24"/>
        </w:rPr>
        <w:t xml:space="preserve">Rozwój społeczno-gospodarczy na obszarach chronionych powinien opierać się na zasadach trwałości i zrównoważenia. </w:t>
      </w:r>
      <w:r w:rsidR="006C3F78" w:rsidRPr="00783689">
        <w:rPr>
          <w:rFonts w:ascii="Times New Roman" w:hAnsi="Times New Roman" w:cs="Times New Roman"/>
          <w:szCs w:val="24"/>
        </w:rPr>
        <w:t>Występowanie obszarów</w:t>
      </w:r>
      <w:r w:rsidRPr="00783689">
        <w:rPr>
          <w:rFonts w:ascii="Times New Roman" w:hAnsi="Times New Roman" w:cs="Times New Roman"/>
          <w:szCs w:val="24"/>
        </w:rPr>
        <w:t xml:space="preserve"> prawnie chronionych daj</w:t>
      </w:r>
      <w:r w:rsidR="006C3F78" w:rsidRPr="00783689">
        <w:rPr>
          <w:rFonts w:ascii="Times New Roman" w:hAnsi="Times New Roman" w:cs="Times New Roman"/>
          <w:szCs w:val="24"/>
        </w:rPr>
        <w:t>e</w:t>
      </w:r>
      <w:r w:rsidRPr="00783689">
        <w:rPr>
          <w:rFonts w:ascii="Times New Roman" w:hAnsi="Times New Roman" w:cs="Times New Roman"/>
          <w:szCs w:val="24"/>
        </w:rPr>
        <w:t xml:space="preserve"> szansę rozwoju </w:t>
      </w:r>
      <w:r w:rsidR="007C2F38" w:rsidRPr="00783689">
        <w:rPr>
          <w:rFonts w:ascii="Times New Roman" w:hAnsi="Times New Roman" w:cs="Times New Roman"/>
          <w:szCs w:val="24"/>
        </w:rPr>
        <w:t xml:space="preserve">subregionów </w:t>
      </w:r>
      <w:r w:rsidR="0011248C" w:rsidRPr="00783689">
        <w:rPr>
          <w:rFonts w:ascii="Times New Roman" w:hAnsi="Times New Roman" w:cs="Times New Roman"/>
          <w:szCs w:val="24"/>
        </w:rPr>
        <w:t>wałbrzyskiego i jeleniogórskiego</w:t>
      </w:r>
      <w:r w:rsidRPr="00783689">
        <w:rPr>
          <w:rFonts w:ascii="Times New Roman" w:hAnsi="Times New Roman" w:cs="Times New Roman"/>
          <w:szCs w:val="24"/>
        </w:rPr>
        <w:t>,</w:t>
      </w:r>
      <w:r w:rsidR="00CA2496" w:rsidRPr="00783689">
        <w:rPr>
          <w:rFonts w:ascii="Times New Roman" w:hAnsi="Times New Roman" w:cs="Times New Roman"/>
          <w:szCs w:val="24"/>
        </w:rPr>
        <w:t xml:space="preserve"> która wynika z możliwości prowadzenia specyficznych rodzajów działalności gospodarczej</w:t>
      </w:r>
      <w:r w:rsidR="0011248C" w:rsidRPr="00783689">
        <w:rPr>
          <w:rFonts w:ascii="Times New Roman" w:hAnsi="Times New Roman" w:cs="Times New Roman"/>
          <w:szCs w:val="24"/>
        </w:rPr>
        <w:t>, jak na przykład ekoturystyka, agroturystyka, turystyka uzdrowiskowa czy rowerowa</w:t>
      </w:r>
      <w:r w:rsidR="00CA2496" w:rsidRPr="00783689">
        <w:rPr>
          <w:rFonts w:ascii="Times New Roman" w:hAnsi="Times New Roman" w:cs="Times New Roman"/>
          <w:szCs w:val="24"/>
        </w:rPr>
        <w:t>.</w:t>
      </w:r>
      <w:r w:rsidR="00483075" w:rsidRPr="00783689">
        <w:rPr>
          <w:rFonts w:ascii="Times New Roman" w:hAnsi="Times New Roman" w:cs="Times New Roman"/>
          <w:szCs w:val="24"/>
        </w:rPr>
        <w:t xml:space="preserve"> </w:t>
      </w:r>
      <w:r w:rsidR="00566556" w:rsidRPr="00783689">
        <w:rPr>
          <w:rFonts w:ascii="Times New Roman" w:hAnsi="Times New Roman" w:cs="Times New Roman"/>
          <w:szCs w:val="24"/>
        </w:rPr>
        <w:t>D</w:t>
      </w:r>
      <w:r w:rsidR="00483075" w:rsidRPr="00783689">
        <w:rPr>
          <w:rFonts w:ascii="Times New Roman" w:hAnsi="Times New Roman" w:cs="Times New Roman"/>
          <w:szCs w:val="24"/>
        </w:rPr>
        <w:t>odatkowym kierunkiem rozwoju obszarów cennych przyrodniczo jest przedsiębiorczość pozaro</w:t>
      </w:r>
      <w:r w:rsidR="007C2F38" w:rsidRPr="00783689">
        <w:rPr>
          <w:rFonts w:ascii="Times New Roman" w:hAnsi="Times New Roman" w:cs="Times New Roman"/>
          <w:szCs w:val="24"/>
        </w:rPr>
        <w:t xml:space="preserve">lnicza, taka jak </w:t>
      </w:r>
      <w:r w:rsidR="00483075" w:rsidRPr="00783689">
        <w:rPr>
          <w:rFonts w:ascii="Times New Roman" w:hAnsi="Times New Roman" w:cs="Times New Roman"/>
          <w:szCs w:val="24"/>
        </w:rPr>
        <w:t xml:space="preserve">drobny przemysł i rzemiosło skojarzone środowiskowo.  </w:t>
      </w:r>
      <w:r w:rsidR="00CA2496" w:rsidRPr="00783689">
        <w:rPr>
          <w:rFonts w:ascii="Times New Roman" w:hAnsi="Times New Roman" w:cs="Times New Roman"/>
          <w:szCs w:val="24"/>
        </w:rPr>
        <w:t xml:space="preserve"> </w:t>
      </w:r>
    </w:p>
    <w:p w:rsidR="005862AE" w:rsidRPr="00783689" w:rsidRDefault="00CA2496" w:rsidP="00483075">
      <w:pPr>
        <w:spacing w:after="0" w:line="276" w:lineRule="auto"/>
        <w:ind w:firstLine="708"/>
        <w:jc w:val="both"/>
        <w:rPr>
          <w:rFonts w:ascii="Times New Roman" w:hAnsi="Times New Roman" w:cs="Times New Roman"/>
          <w:szCs w:val="24"/>
        </w:rPr>
      </w:pPr>
      <w:r w:rsidRPr="00783689">
        <w:rPr>
          <w:rFonts w:ascii="Times New Roman" w:hAnsi="Times New Roman" w:cs="Times New Roman"/>
          <w:szCs w:val="24"/>
        </w:rPr>
        <w:t>Obecność obszarów chronionych może mieć stymulujący wpływ na lokalną gospodarkę, tj. ekologizacja tradycyjnych form gospodarowania, pozyskanie wybranych pożytków pozaekonomicznych (np. uzdrowiska), rozwój nowoczesnych form turystyki, rozwój rolnictwa ekologicznego oraz wzrost wartości nieruchomości mieszk</w:t>
      </w:r>
      <w:r w:rsidR="00483075" w:rsidRPr="00783689">
        <w:rPr>
          <w:rFonts w:ascii="Times New Roman" w:hAnsi="Times New Roman" w:cs="Times New Roman"/>
          <w:szCs w:val="24"/>
        </w:rPr>
        <w:t>aniowych i komercyjnych</w:t>
      </w:r>
      <w:r w:rsidRPr="00783689">
        <w:rPr>
          <w:rFonts w:ascii="Times New Roman" w:hAnsi="Times New Roman" w:cs="Times New Roman"/>
          <w:szCs w:val="24"/>
        </w:rPr>
        <w:t>.</w:t>
      </w:r>
      <w:r w:rsidR="007C2F38" w:rsidRPr="00783689">
        <w:rPr>
          <w:rFonts w:ascii="Times New Roman" w:hAnsi="Times New Roman" w:cs="Times New Roman"/>
          <w:szCs w:val="24"/>
        </w:rPr>
        <w:t xml:space="preserve"> </w:t>
      </w:r>
      <w:r w:rsidR="00566556" w:rsidRPr="00783689">
        <w:rPr>
          <w:rFonts w:ascii="Times New Roman" w:hAnsi="Times New Roman" w:cs="Times New Roman"/>
          <w:szCs w:val="24"/>
        </w:rPr>
        <w:t xml:space="preserve">Ponadto, w rozwoju społeczno-gospodarczym istotne są również niewymierne korzyści pozaekonomiczne, jak bogactwo środowiska przyrodniczego czy bogactwo kulturowe. </w:t>
      </w:r>
      <w:r w:rsidR="006C3F78" w:rsidRPr="00783689">
        <w:rPr>
          <w:rFonts w:ascii="Times New Roman" w:hAnsi="Times New Roman" w:cs="Times New Roman"/>
          <w:szCs w:val="24"/>
        </w:rPr>
        <w:t>O</w:t>
      </w:r>
      <w:r w:rsidRPr="00783689">
        <w:rPr>
          <w:rFonts w:ascii="Times New Roman" w:hAnsi="Times New Roman" w:cs="Times New Roman"/>
          <w:szCs w:val="24"/>
        </w:rPr>
        <w:t>bszar</w:t>
      </w:r>
      <w:r w:rsidR="00AA56AD" w:rsidRPr="00783689">
        <w:rPr>
          <w:rFonts w:ascii="Times New Roman" w:hAnsi="Times New Roman" w:cs="Times New Roman"/>
          <w:szCs w:val="24"/>
        </w:rPr>
        <w:t>ów</w:t>
      </w:r>
      <w:r w:rsidRPr="00783689">
        <w:rPr>
          <w:rFonts w:ascii="Times New Roman" w:hAnsi="Times New Roman" w:cs="Times New Roman"/>
          <w:szCs w:val="24"/>
        </w:rPr>
        <w:t xml:space="preserve"> prawnie chronion</w:t>
      </w:r>
      <w:r w:rsidR="00AA56AD" w:rsidRPr="00783689">
        <w:rPr>
          <w:rFonts w:ascii="Times New Roman" w:hAnsi="Times New Roman" w:cs="Times New Roman"/>
          <w:szCs w:val="24"/>
        </w:rPr>
        <w:t>ych</w:t>
      </w:r>
      <w:r w:rsidR="006C3F78" w:rsidRPr="00783689">
        <w:rPr>
          <w:rFonts w:ascii="Times New Roman" w:hAnsi="Times New Roman" w:cs="Times New Roman"/>
          <w:szCs w:val="24"/>
        </w:rPr>
        <w:t xml:space="preserve"> nie należy zatem utożsamiać</w:t>
      </w:r>
      <w:r w:rsidRPr="00783689">
        <w:rPr>
          <w:rFonts w:ascii="Times New Roman" w:hAnsi="Times New Roman" w:cs="Times New Roman"/>
          <w:szCs w:val="24"/>
        </w:rPr>
        <w:t xml:space="preserve"> jedynie z ograniczeniami</w:t>
      </w:r>
      <w:r w:rsidR="00166950">
        <w:rPr>
          <w:rFonts w:ascii="Times New Roman" w:hAnsi="Times New Roman" w:cs="Times New Roman"/>
          <w:szCs w:val="24"/>
        </w:rPr>
        <w:t xml:space="preserve"> w </w:t>
      </w:r>
      <w:r w:rsidR="0011248C" w:rsidRPr="00783689">
        <w:rPr>
          <w:rFonts w:ascii="Times New Roman" w:hAnsi="Times New Roman" w:cs="Times New Roman"/>
          <w:szCs w:val="24"/>
        </w:rPr>
        <w:t>osiągnięci</w:t>
      </w:r>
      <w:r w:rsidR="00AA56AD" w:rsidRPr="00783689">
        <w:rPr>
          <w:rFonts w:ascii="Times New Roman" w:hAnsi="Times New Roman" w:cs="Times New Roman"/>
          <w:szCs w:val="24"/>
        </w:rPr>
        <w:t>u</w:t>
      </w:r>
      <w:r w:rsidR="0011248C" w:rsidRPr="00783689">
        <w:rPr>
          <w:rFonts w:ascii="Times New Roman" w:hAnsi="Times New Roman" w:cs="Times New Roman"/>
          <w:szCs w:val="24"/>
        </w:rPr>
        <w:t xml:space="preserve"> wysokiego poziomu rozwoju społeczno-gospodarczego</w:t>
      </w:r>
      <w:r w:rsidR="00166950">
        <w:rPr>
          <w:rFonts w:ascii="Times New Roman" w:hAnsi="Times New Roman" w:cs="Times New Roman"/>
          <w:szCs w:val="24"/>
        </w:rPr>
        <w:t xml:space="preserve"> subregionów wałbrzyskiego i </w:t>
      </w:r>
      <w:r w:rsidR="00187324" w:rsidRPr="00783689">
        <w:rPr>
          <w:rFonts w:ascii="Times New Roman" w:hAnsi="Times New Roman" w:cs="Times New Roman"/>
          <w:szCs w:val="24"/>
        </w:rPr>
        <w:t>jeleniogórskiego</w:t>
      </w:r>
      <w:r w:rsidR="0011248C" w:rsidRPr="00783689">
        <w:rPr>
          <w:rFonts w:ascii="Times New Roman" w:hAnsi="Times New Roman" w:cs="Times New Roman"/>
          <w:szCs w:val="24"/>
        </w:rPr>
        <w:t>. Obecność tych obszarów powinno się traktować jako szansę na popr</w:t>
      </w:r>
      <w:r w:rsidR="00AC6255">
        <w:rPr>
          <w:rFonts w:ascii="Times New Roman" w:hAnsi="Times New Roman" w:cs="Times New Roman"/>
          <w:szCs w:val="24"/>
        </w:rPr>
        <w:t>awę poziomu wzrostu tego rozwoju oraz</w:t>
      </w:r>
      <w:r w:rsidR="008E2CEB" w:rsidRPr="00783689">
        <w:rPr>
          <w:rFonts w:ascii="Times New Roman" w:hAnsi="Times New Roman" w:cs="Times New Roman"/>
          <w:szCs w:val="24"/>
        </w:rPr>
        <w:t xml:space="preserve"> jako </w:t>
      </w:r>
      <w:r w:rsidR="00EE41F2" w:rsidRPr="00783689">
        <w:rPr>
          <w:rFonts w:ascii="Times New Roman" w:hAnsi="Times New Roman" w:cs="Times New Roman"/>
          <w:szCs w:val="24"/>
        </w:rPr>
        <w:t xml:space="preserve">szansę </w:t>
      </w:r>
      <w:r w:rsidR="00AC6255">
        <w:rPr>
          <w:rFonts w:ascii="Times New Roman" w:hAnsi="Times New Roman" w:cs="Times New Roman"/>
          <w:szCs w:val="24"/>
        </w:rPr>
        <w:t>na podniesienie</w:t>
      </w:r>
      <w:r w:rsidR="00EE41F2" w:rsidRPr="00783689">
        <w:rPr>
          <w:rFonts w:ascii="Times New Roman" w:hAnsi="Times New Roman" w:cs="Times New Roman"/>
          <w:szCs w:val="24"/>
        </w:rPr>
        <w:t xml:space="preserve"> jego</w:t>
      </w:r>
      <w:r w:rsidR="0011248C" w:rsidRPr="00783689">
        <w:rPr>
          <w:rFonts w:ascii="Times New Roman" w:hAnsi="Times New Roman" w:cs="Times New Roman"/>
          <w:szCs w:val="24"/>
        </w:rPr>
        <w:t xml:space="preserve"> konkurencyjności</w:t>
      </w:r>
      <w:r w:rsidRPr="00783689">
        <w:rPr>
          <w:rStyle w:val="Odwoanieprzypisudolnego"/>
          <w:rFonts w:ascii="Times New Roman" w:hAnsi="Times New Roman" w:cs="Times New Roman"/>
          <w:szCs w:val="24"/>
        </w:rPr>
        <w:footnoteReference w:id="10"/>
      </w:r>
      <w:r w:rsidRPr="00783689">
        <w:rPr>
          <w:rFonts w:ascii="Times New Roman" w:hAnsi="Times New Roman" w:cs="Times New Roman"/>
          <w:szCs w:val="24"/>
        </w:rPr>
        <w:t xml:space="preserve">. </w:t>
      </w:r>
    </w:p>
    <w:p w:rsidR="00C20D8D" w:rsidRPr="00783689" w:rsidRDefault="00C20D8D" w:rsidP="00AA7A41">
      <w:pPr>
        <w:spacing w:after="0" w:line="276" w:lineRule="auto"/>
        <w:ind w:firstLine="708"/>
        <w:jc w:val="both"/>
        <w:rPr>
          <w:rFonts w:ascii="Times New Roman" w:hAnsi="Times New Roman" w:cs="Times New Roman"/>
          <w:szCs w:val="24"/>
        </w:rPr>
      </w:pPr>
      <w:r w:rsidRPr="00783689">
        <w:rPr>
          <w:rFonts w:ascii="Times New Roman" w:hAnsi="Times New Roman" w:cs="Times New Roman"/>
          <w:szCs w:val="24"/>
        </w:rPr>
        <w:t>Warto podkreślić, że na badanym obszarze w zakresie współpracy turystycznej i uzdrowiskowej funkcjonują:</w:t>
      </w:r>
    </w:p>
    <w:p w:rsidR="00C20D8D" w:rsidRPr="00783689" w:rsidRDefault="00C20D8D" w:rsidP="002667E2">
      <w:pPr>
        <w:pStyle w:val="Akapitzlist"/>
        <w:numPr>
          <w:ilvl w:val="0"/>
          <w:numId w:val="68"/>
        </w:numPr>
        <w:spacing w:after="0" w:line="276" w:lineRule="auto"/>
        <w:jc w:val="both"/>
        <w:rPr>
          <w:rFonts w:ascii="Times New Roman" w:hAnsi="Times New Roman" w:cs="Times New Roman"/>
          <w:szCs w:val="24"/>
        </w:rPr>
      </w:pPr>
      <w:r w:rsidRPr="00783689">
        <w:rPr>
          <w:rFonts w:ascii="Times New Roman" w:hAnsi="Times New Roman" w:cs="Times New Roman"/>
          <w:szCs w:val="24"/>
        </w:rPr>
        <w:t>Dolnośląski Klaster Turystyczny</w:t>
      </w:r>
    </w:p>
    <w:p w:rsidR="00C20D8D" w:rsidRPr="00783689" w:rsidRDefault="00C20D8D" w:rsidP="002667E2">
      <w:pPr>
        <w:pStyle w:val="Akapitzlist"/>
        <w:numPr>
          <w:ilvl w:val="0"/>
          <w:numId w:val="68"/>
        </w:numPr>
        <w:spacing w:after="0" w:line="276" w:lineRule="auto"/>
        <w:jc w:val="both"/>
        <w:rPr>
          <w:rFonts w:ascii="Times New Roman" w:hAnsi="Times New Roman" w:cs="Times New Roman"/>
          <w:szCs w:val="24"/>
        </w:rPr>
      </w:pPr>
      <w:r w:rsidRPr="00783689">
        <w:rPr>
          <w:rFonts w:ascii="Times New Roman" w:hAnsi="Times New Roman" w:cs="Times New Roman"/>
          <w:szCs w:val="24"/>
        </w:rPr>
        <w:t>Klaster innowacyjny „Dla zdrowia-Sudety”</w:t>
      </w:r>
    </w:p>
    <w:p w:rsidR="00C20D8D" w:rsidRPr="00783689" w:rsidRDefault="00AA7A41" w:rsidP="002667E2">
      <w:pPr>
        <w:pStyle w:val="Akapitzlist"/>
        <w:numPr>
          <w:ilvl w:val="0"/>
          <w:numId w:val="68"/>
        </w:numPr>
        <w:spacing w:after="0" w:line="276" w:lineRule="auto"/>
        <w:jc w:val="both"/>
        <w:rPr>
          <w:rFonts w:ascii="Times New Roman" w:hAnsi="Times New Roman" w:cs="Times New Roman"/>
          <w:szCs w:val="24"/>
        </w:rPr>
      </w:pPr>
      <w:r w:rsidRPr="00783689">
        <w:rPr>
          <w:rFonts w:ascii="Times New Roman" w:hAnsi="Times New Roman" w:cs="Times New Roman"/>
          <w:szCs w:val="24"/>
        </w:rPr>
        <w:t>Klaster </w:t>
      </w:r>
      <w:r w:rsidR="00C20D8D" w:rsidRPr="00783689">
        <w:rPr>
          <w:rFonts w:ascii="Times New Roman" w:hAnsi="Times New Roman" w:cs="Times New Roman"/>
          <w:szCs w:val="24"/>
        </w:rPr>
        <w:t>Wytwórców Regionalnych</w:t>
      </w:r>
    </w:p>
    <w:p w:rsidR="00C20D8D" w:rsidRPr="00783689" w:rsidRDefault="00C20D8D" w:rsidP="002667E2">
      <w:pPr>
        <w:pStyle w:val="Akapitzlist"/>
        <w:numPr>
          <w:ilvl w:val="0"/>
          <w:numId w:val="68"/>
        </w:numPr>
        <w:spacing w:after="0" w:line="276" w:lineRule="auto"/>
        <w:jc w:val="both"/>
        <w:rPr>
          <w:rFonts w:ascii="Times New Roman" w:hAnsi="Times New Roman" w:cs="Times New Roman"/>
          <w:szCs w:val="24"/>
        </w:rPr>
      </w:pPr>
      <w:r w:rsidRPr="00783689">
        <w:rPr>
          <w:rFonts w:ascii="Times New Roman" w:hAnsi="Times New Roman" w:cs="Times New Roman"/>
          <w:szCs w:val="24"/>
        </w:rPr>
        <w:t>Klaster Wołowina Sudecka</w:t>
      </w:r>
    </w:p>
    <w:p w:rsidR="00C20D8D" w:rsidRPr="00783689" w:rsidRDefault="00C20D8D" w:rsidP="002667E2">
      <w:pPr>
        <w:pStyle w:val="Akapitzlist"/>
        <w:numPr>
          <w:ilvl w:val="0"/>
          <w:numId w:val="68"/>
        </w:numPr>
        <w:spacing w:after="0" w:line="276" w:lineRule="auto"/>
        <w:jc w:val="both"/>
        <w:rPr>
          <w:rFonts w:ascii="Times New Roman" w:hAnsi="Times New Roman" w:cs="Times New Roman"/>
          <w:szCs w:val="24"/>
        </w:rPr>
      </w:pPr>
      <w:r w:rsidRPr="00783689">
        <w:rPr>
          <w:rFonts w:ascii="Times New Roman" w:hAnsi="Times New Roman" w:cs="Times New Roman"/>
          <w:szCs w:val="24"/>
        </w:rPr>
        <w:t>Karkonosko-Izerski Klaster Turystyczny</w:t>
      </w:r>
      <w:r w:rsidR="00AA7A41" w:rsidRPr="00783689">
        <w:rPr>
          <w:rFonts w:ascii="Times New Roman" w:hAnsi="Times New Roman" w:cs="Times New Roman"/>
          <w:szCs w:val="24"/>
        </w:rPr>
        <w:t>.</w:t>
      </w:r>
    </w:p>
    <w:p w:rsidR="003C3036" w:rsidRPr="00783689" w:rsidRDefault="003C3036" w:rsidP="003C3036">
      <w:pPr>
        <w:spacing w:after="0" w:line="276" w:lineRule="auto"/>
        <w:jc w:val="both"/>
        <w:rPr>
          <w:rFonts w:ascii="Times New Roman" w:hAnsi="Times New Roman" w:cs="Times New Roman"/>
          <w:szCs w:val="24"/>
        </w:rPr>
      </w:pPr>
      <w:r w:rsidRPr="00783689">
        <w:rPr>
          <w:rFonts w:ascii="Times New Roman" w:hAnsi="Times New Roman" w:cs="Times New Roman"/>
          <w:szCs w:val="24"/>
        </w:rPr>
        <w:t>Ponadto należy wymienić Klaster „Wałbrzyskie Surowce”</w:t>
      </w:r>
      <w:r w:rsidR="00E075D1" w:rsidRPr="00783689">
        <w:rPr>
          <w:rFonts w:ascii="Times New Roman" w:hAnsi="Times New Roman" w:cs="Times New Roman"/>
          <w:szCs w:val="24"/>
        </w:rPr>
        <w:t xml:space="preserve"> oraz Klaster ICT</w:t>
      </w:r>
      <w:r w:rsidRPr="00783689">
        <w:rPr>
          <w:rFonts w:ascii="Times New Roman" w:hAnsi="Times New Roman" w:cs="Times New Roman"/>
          <w:szCs w:val="24"/>
        </w:rPr>
        <w:t>.</w:t>
      </w:r>
    </w:p>
    <w:p w:rsidR="0031322C" w:rsidRPr="00783689" w:rsidRDefault="00C20D8D" w:rsidP="002D2275">
      <w:pPr>
        <w:spacing w:after="0" w:line="276" w:lineRule="auto"/>
        <w:ind w:firstLine="708"/>
        <w:jc w:val="both"/>
        <w:rPr>
          <w:rFonts w:ascii="Times New Roman" w:hAnsi="Times New Roman" w:cs="Times New Roman"/>
          <w:b/>
        </w:rPr>
      </w:pPr>
      <w:r w:rsidRPr="00783689">
        <w:rPr>
          <w:rFonts w:ascii="Times New Roman" w:hAnsi="Times New Roman" w:cs="Times New Roman"/>
          <w:szCs w:val="24"/>
        </w:rPr>
        <w:t>W dalszym ciągu, zwłaszcza w transgranicznym paśmie Sudetów, istnieje silna potrzeba szerokiej współpracy w formie klastrów</w:t>
      </w:r>
      <w:r w:rsidR="00E075D1" w:rsidRPr="00783689">
        <w:rPr>
          <w:rFonts w:ascii="Times New Roman" w:hAnsi="Times New Roman" w:cs="Times New Roman"/>
          <w:szCs w:val="24"/>
        </w:rPr>
        <w:t xml:space="preserve"> m.in. w zakresie turystyki i funkcji uzdrowiskowych</w:t>
      </w:r>
      <w:r w:rsidRPr="00783689">
        <w:rPr>
          <w:rFonts w:ascii="Times New Roman" w:hAnsi="Times New Roman" w:cs="Times New Roman"/>
          <w:szCs w:val="24"/>
        </w:rPr>
        <w:t>. Potrzeba ta jest również akcentowana w przeprowadzonym badaniu ankietowym wśród JST.</w:t>
      </w:r>
    </w:p>
    <w:p w:rsidR="00A73DFA" w:rsidRPr="00A55572" w:rsidRDefault="00A73DFA" w:rsidP="0031322C">
      <w:pPr>
        <w:spacing w:before="240" w:after="120"/>
        <w:rPr>
          <w:rFonts w:ascii="Times New Roman" w:hAnsi="Times New Roman" w:cs="Times New Roman"/>
          <w:b/>
          <w:sz w:val="24"/>
        </w:rPr>
      </w:pPr>
      <w:r w:rsidRPr="00A55572">
        <w:rPr>
          <w:rFonts w:ascii="Times New Roman" w:hAnsi="Times New Roman" w:cs="Times New Roman"/>
          <w:b/>
          <w:sz w:val="24"/>
        </w:rPr>
        <w:t>Stan i jakość powietrza</w:t>
      </w:r>
      <w:bookmarkEnd w:id="77"/>
    </w:p>
    <w:p w:rsidR="002D5E56" w:rsidRPr="00783689" w:rsidRDefault="00A73DFA" w:rsidP="002D5E56">
      <w:pPr>
        <w:spacing w:line="276" w:lineRule="auto"/>
        <w:contextualSpacing/>
        <w:jc w:val="both"/>
        <w:rPr>
          <w:rFonts w:ascii="Times New Roman" w:hAnsi="Times New Roman" w:cs="Times New Roman"/>
          <w:szCs w:val="24"/>
        </w:rPr>
      </w:pPr>
      <w:r w:rsidRPr="00605B5E">
        <w:rPr>
          <w:rFonts w:ascii="Times New Roman" w:hAnsi="Times New Roman" w:cs="Times New Roman"/>
        </w:rPr>
        <w:tab/>
      </w:r>
      <w:r w:rsidRPr="00783689">
        <w:rPr>
          <w:rFonts w:ascii="Times New Roman" w:hAnsi="Times New Roman" w:cs="Times New Roman"/>
          <w:szCs w:val="24"/>
        </w:rPr>
        <w:t>Kluczowym czynnikiem wpływającym na stan środowiska natu</w:t>
      </w:r>
      <w:r w:rsidR="00166950">
        <w:rPr>
          <w:rFonts w:ascii="Times New Roman" w:hAnsi="Times New Roman" w:cs="Times New Roman"/>
          <w:szCs w:val="24"/>
        </w:rPr>
        <w:t>ralnego jest jakość powietrza i </w:t>
      </w:r>
      <w:r w:rsidRPr="00783689">
        <w:rPr>
          <w:rFonts w:ascii="Times New Roman" w:hAnsi="Times New Roman" w:cs="Times New Roman"/>
          <w:szCs w:val="24"/>
        </w:rPr>
        <w:t>związany z tym poziom jego zanieczyszczenia.</w:t>
      </w:r>
      <w:r w:rsidR="00503546" w:rsidRPr="00783689">
        <w:rPr>
          <w:rFonts w:ascii="Times New Roman" w:hAnsi="Times New Roman" w:cs="Times New Roman"/>
          <w:szCs w:val="24"/>
        </w:rPr>
        <w:t xml:space="preserve"> Według wieloletnich analiz jakości powietrza, największy wpływ na występowanie przekroczeń standardów jakości powietrza ma</w:t>
      </w:r>
      <w:r w:rsidR="00166950">
        <w:rPr>
          <w:rFonts w:ascii="Times New Roman" w:hAnsi="Times New Roman" w:cs="Times New Roman"/>
          <w:szCs w:val="24"/>
        </w:rPr>
        <w:t xml:space="preserve"> emisja z sektora komunalnego i </w:t>
      </w:r>
      <w:r w:rsidR="00503546" w:rsidRPr="00783689">
        <w:rPr>
          <w:rFonts w:ascii="Times New Roman" w:hAnsi="Times New Roman" w:cs="Times New Roman"/>
          <w:szCs w:val="24"/>
        </w:rPr>
        <w:t>mieszkaniowego, czyli tzw. niska emisja oraz transport drogowy. Głównym źródłem zanieczyszczeń trafiających do powietrza są zanieczyszczenia pochodzące z procesu spalania paliw stałych w budynkach mieszkalnych, w niskoefektywnych instalacjach starej generacji tj.: w domowych piecach, paleniskach czy lokalnych kotłowniach O skali problemu związanego z niską emisją</w:t>
      </w:r>
      <w:r w:rsidR="0028221F">
        <w:rPr>
          <w:rFonts w:ascii="Times New Roman" w:hAnsi="Times New Roman" w:cs="Times New Roman"/>
          <w:szCs w:val="24"/>
        </w:rPr>
        <w:t xml:space="preserve"> świadczą bardzo duże różnice w </w:t>
      </w:r>
      <w:r w:rsidR="00503546" w:rsidRPr="00783689">
        <w:rPr>
          <w:rFonts w:ascii="Times New Roman" w:hAnsi="Times New Roman" w:cs="Times New Roman"/>
          <w:szCs w:val="24"/>
        </w:rPr>
        <w:t>mierzonej emisji zanieczyszczeń między okresem letnim a zimowym, szczególnie w centrach miast o</w:t>
      </w:r>
      <w:r w:rsidR="0028221F">
        <w:rPr>
          <w:rFonts w:ascii="Times New Roman" w:hAnsi="Times New Roman" w:cs="Times New Roman"/>
          <w:szCs w:val="24"/>
        </w:rPr>
        <w:t> </w:t>
      </w:r>
      <w:r w:rsidR="00503546" w:rsidRPr="00783689">
        <w:rPr>
          <w:rFonts w:ascii="Times New Roman" w:hAnsi="Times New Roman" w:cs="Times New Roman"/>
          <w:szCs w:val="24"/>
        </w:rPr>
        <w:t>starej zabudowie i indywidualnym ogrzewaniu mieszkań.</w:t>
      </w:r>
    </w:p>
    <w:p w:rsidR="00C20D8D" w:rsidRPr="00783689" w:rsidRDefault="00E23E81" w:rsidP="002D5E56">
      <w:pPr>
        <w:spacing w:line="276" w:lineRule="auto"/>
        <w:ind w:firstLine="708"/>
        <w:contextualSpacing/>
        <w:jc w:val="both"/>
        <w:rPr>
          <w:rFonts w:ascii="Times New Roman" w:hAnsi="Times New Roman" w:cs="Times New Roman"/>
          <w:szCs w:val="24"/>
        </w:rPr>
      </w:pPr>
      <w:r w:rsidRPr="00783689">
        <w:rPr>
          <w:rFonts w:ascii="Times New Roman" w:hAnsi="Times New Roman" w:cs="Times New Roman"/>
          <w:szCs w:val="24"/>
        </w:rPr>
        <w:t>Największe zanieczyszczenie powietrza</w:t>
      </w:r>
      <w:r w:rsidR="00503546" w:rsidRPr="00783689">
        <w:rPr>
          <w:rFonts w:ascii="Times New Roman" w:hAnsi="Times New Roman" w:cs="Times New Roman"/>
          <w:szCs w:val="24"/>
        </w:rPr>
        <w:t xml:space="preserve"> omawianych subregionów </w:t>
      </w:r>
      <w:r w:rsidRPr="00783689">
        <w:rPr>
          <w:rFonts w:ascii="Times New Roman" w:hAnsi="Times New Roman" w:cs="Times New Roman"/>
          <w:szCs w:val="24"/>
        </w:rPr>
        <w:t>zaobserwowano</w:t>
      </w:r>
      <w:r w:rsidR="00503546" w:rsidRPr="00783689">
        <w:rPr>
          <w:rFonts w:ascii="Times New Roman" w:hAnsi="Times New Roman" w:cs="Times New Roman"/>
          <w:szCs w:val="24"/>
        </w:rPr>
        <w:t xml:space="preserve"> pyłem zawieszonym PM10, benzo(a)pirenem, arsenem oraz ozonem. </w:t>
      </w:r>
      <w:r w:rsidR="00F628D6" w:rsidRPr="00783689">
        <w:rPr>
          <w:rFonts w:ascii="Times New Roman" w:hAnsi="Times New Roman" w:cs="Times New Roman"/>
          <w:szCs w:val="24"/>
        </w:rPr>
        <w:t>Probl</w:t>
      </w:r>
      <w:r w:rsidR="00166950">
        <w:rPr>
          <w:rFonts w:ascii="Times New Roman" w:hAnsi="Times New Roman" w:cs="Times New Roman"/>
          <w:szCs w:val="24"/>
        </w:rPr>
        <w:t>emy wynikają przede wszystkim z </w:t>
      </w:r>
      <w:r w:rsidR="00F628D6" w:rsidRPr="00783689">
        <w:rPr>
          <w:rFonts w:ascii="Times New Roman" w:hAnsi="Times New Roman" w:cs="Times New Roman"/>
          <w:szCs w:val="24"/>
        </w:rPr>
        <w:t xml:space="preserve">oddziaływania emisji ze spalania paliw do celów grzewczych powodujące kumulowanie się </w:t>
      </w:r>
      <w:r w:rsidR="00F628D6" w:rsidRPr="00783689">
        <w:rPr>
          <w:rFonts w:ascii="Times New Roman" w:hAnsi="Times New Roman" w:cs="Times New Roman"/>
          <w:szCs w:val="24"/>
        </w:rPr>
        <w:lastRenderedPageBreak/>
        <w:t>zanieczyszczeń w przyziemnej warstwie atmosfery (PM10, benzo(a)piren). Przyczyną powstawania arsenu jest oddziaływanie emisji z zakładów przemysłowych. Ozon natomiast powstaje w wyniku oddziaływania naturalnyc</w:t>
      </w:r>
      <w:r w:rsidR="00187324" w:rsidRPr="00783689">
        <w:rPr>
          <w:rFonts w:ascii="Times New Roman" w:hAnsi="Times New Roman" w:cs="Times New Roman"/>
          <w:szCs w:val="24"/>
        </w:rPr>
        <w:t>h źródeł emisji lub zjawisk nie</w:t>
      </w:r>
      <w:r w:rsidR="00F628D6" w:rsidRPr="00783689">
        <w:rPr>
          <w:rFonts w:ascii="Times New Roman" w:hAnsi="Times New Roman" w:cs="Times New Roman"/>
          <w:szCs w:val="24"/>
        </w:rPr>
        <w:t xml:space="preserve">związanych z działalnością człowieka. </w:t>
      </w:r>
      <w:r w:rsidR="00503546" w:rsidRPr="00783689">
        <w:rPr>
          <w:rFonts w:ascii="Times New Roman" w:hAnsi="Times New Roman" w:cs="Times New Roman"/>
          <w:szCs w:val="24"/>
        </w:rPr>
        <w:t xml:space="preserve">Najwyższe stężenie pyłem zawieszonym oraz benzo(a)pirenem przypada na sezon zimowy, przy niekorzystnych warunkach meteorologicznych – znacznym spadku temperatury powietrza, warunkach bezwietrznych i bezopadowych. </w:t>
      </w:r>
      <w:r w:rsidR="00F628D6" w:rsidRPr="00783689">
        <w:rPr>
          <w:rFonts w:ascii="Times New Roman" w:hAnsi="Times New Roman" w:cs="Times New Roman"/>
          <w:szCs w:val="24"/>
        </w:rPr>
        <w:t>Druga substancja – arsen - charakteryzuje</w:t>
      </w:r>
      <w:r w:rsidR="00503546" w:rsidRPr="00783689">
        <w:rPr>
          <w:rFonts w:ascii="Times New Roman" w:hAnsi="Times New Roman" w:cs="Times New Roman"/>
          <w:szCs w:val="24"/>
        </w:rPr>
        <w:t xml:space="preserve"> się całorocznym wysokim poziomem zanieczyszczenia w wyniku emisji ze źródeł technologicznych. </w:t>
      </w:r>
      <w:r w:rsidR="00F628D6" w:rsidRPr="00783689">
        <w:rPr>
          <w:rFonts w:ascii="Times New Roman" w:hAnsi="Times New Roman" w:cs="Times New Roman"/>
          <w:szCs w:val="24"/>
        </w:rPr>
        <w:t>Natomiast n</w:t>
      </w:r>
      <w:r w:rsidR="00503546" w:rsidRPr="00783689">
        <w:rPr>
          <w:rFonts w:ascii="Times New Roman" w:hAnsi="Times New Roman" w:cs="Times New Roman"/>
          <w:szCs w:val="24"/>
        </w:rPr>
        <w:t>ajwyższe stężenie ozo</w:t>
      </w:r>
      <w:r w:rsidR="0028221F">
        <w:rPr>
          <w:rFonts w:ascii="Times New Roman" w:hAnsi="Times New Roman" w:cs="Times New Roman"/>
          <w:szCs w:val="24"/>
        </w:rPr>
        <w:t>nem przypada w sezonie letnim w </w:t>
      </w:r>
      <w:r w:rsidR="00503546" w:rsidRPr="00783689">
        <w:rPr>
          <w:rFonts w:ascii="Times New Roman" w:hAnsi="Times New Roman" w:cs="Times New Roman"/>
          <w:szCs w:val="24"/>
        </w:rPr>
        <w:t>czasie wysokiego nasłonecznienia</w:t>
      </w:r>
      <w:r w:rsidR="00F605AA" w:rsidRPr="00783689">
        <w:rPr>
          <w:rStyle w:val="Odwoanieprzypisudolnego"/>
          <w:rFonts w:ascii="Times New Roman" w:hAnsi="Times New Roman" w:cs="Times New Roman"/>
          <w:szCs w:val="24"/>
        </w:rPr>
        <w:footnoteReference w:id="11"/>
      </w:r>
      <w:r w:rsidR="00503546" w:rsidRPr="00783689">
        <w:rPr>
          <w:rFonts w:ascii="Times New Roman" w:hAnsi="Times New Roman" w:cs="Times New Roman"/>
          <w:szCs w:val="24"/>
        </w:rPr>
        <w:t>.</w:t>
      </w:r>
      <w:r w:rsidR="00C20D8D" w:rsidRPr="00783689">
        <w:rPr>
          <w:rFonts w:ascii="Times New Roman" w:hAnsi="Times New Roman" w:cs="Times New Roman"/>
          <w:szCs w:val="24"/>
        </w:rPr>
        <w:t xml:space="preserve"> Źródłem zanieczyszczeń jest również emisja liniowa, czyli transport drogowy. W województwie dolnośląskim stanowi on 53% rocznej emisji dwutlenku azotu, 47% tlenku węgla oraz 22% PM10</w:t>
      </w:r>
      <w:r w:rsidR="00C20D8D" w:rsidRPr="00783689">
        <w:rPr>
          <w:rStyle w:val="Odwoanieprzypisudolnego"/>
          <w:rFonts w:ascii="Times New Roman" w:hAnsi="Times New Roman" w:cs="Times New Roman"/>
          <w:szCs w:val="24"/>
        </w:rPr>
        <w:footnoteReference w:id="12"/>
      </w:r>
      <w:r w:rsidR="00C20D8D" w:rsidRPr="00783689">
        <w:rPr>
          <w:rFonts w:ascii="Times New Roman" w:hAnsi="Times New Roman" w:cs="Times New Roman"/>
          <w:szCs w:val="24"/>
        </w:rPr>
        <w:t>.</w:t>
      </w:r>
    </w:p>
    <w:p w:rsidR="00503546" w:rsidRPr="00783689" w:rsidRDefault="00A40925" w:rsidP="00783689">
      <w:pPr>
        <w:spacing w:before="120" w:after="0" w:line="276" w:lineRule="auto"/>
        <w:ind w:firstLine="708"/>
        <w:jc w:val="both"/>
        <w:rPr>
          <w:rFonts w:ascii="Times New Roman" w:hAnsi="Times New Roman" w:cs="Times New Roman"/>
          <w:szCs w:val="24"/>
        </w:rPr>
      </w:pPr>
      <w:r w:rsidRPr="00783689">
        <w:rPr>
          <w:rFonts w:ascii="Times New Roman" w:hAnsi="Times New Roman" w:cs="Times New Roman"/>
          <w:szCs w:val="24"/>
        </w:rPr>
        <w:t>R</w:t>
      </w:r>
      <w:r w:rsidR="000333AB" w:rsidRPr="00783689">
        <w:rPr>
          <w:rFonts w:ascii="Times New Roman" w:hAnsi="Times New Roman" w:cs="Times New Roman"/>
          <w:szCs w:val="24"/>
        </w:rPr>
        <w:t>yzyko przekroczenia dopuszczalnych poziomów zanieczyszczeń w powietrzu</w:t>
      </w:r>
      <w:r w:rsidRPr="00783689">
        <w:rPr>
          <w:rFonts w:ascii="Times New Roman" w:hAnsi="Times New Roman" w:cs="Times New Roman"/>
          <w:szCs w:val="24"/>
        </w:rPr>
        <w:t xml:space="preserve"> zostało przedstawione w tabeli 12</w:t>
      </w:r>
      <w:r w:rsidR="000333AB" w:rsidRPr="00783689">
        <w:rPr>
          <w:rFonts w:ascii="Times New Roman" w:hAnsi="Times New Roman" w:cs="Times New Roman"/>
          <w:szCs w:val="24"/>
        </w:rPr>
        <w:t>.</w:t>
      </w:r>
    </w:p>
    <w:p w:rsidR="00A40925" w:rsidRPr="00CC7396" w:rsidRDefault="00A40925" w:rsidP="00783689">
      <w:pPr>
        <w:pStyle w:val="Legenda"/>
        <w:keepNext/>
        <w:spacing w:before="240"/>
        <w:jc w:val="both"/>
        <w:rPr>
          <w:rFonts w:ascii="Times New Roman" w:hAnsi="Times New Roman" w:cs="Times New Roman"/>
          <w:color w:val="auto"/>
          <w:sz w:val="20"/>
          <w:lang w:val="pl-PL"/>
        </w:rPr>
      </w:pPr>
      <w:bookmarkStart w:id="78" w:name="_Toc524772677"/>
      <w:r w:rsidRPr="00CC7396">
        <w:rPr>
          <w:rFonts w:ascii="Times New Roman" w:hAnsi="Times New Roman" w:cs="Times New Roman"/>
          <w:color w:val="auto"/>
          <w:sz w:val="20"/>
          <w:lang w:val="pl-PL"/>
        </w:rPr>
        <w:t xml:space="preserve">Tabela </w:t>
      </w:r>
      <w:r w:rsidR="00B12F2C" w:rsidRPr="00CC7396">
        <w:rPr>
          <w:rFonts w:ascii="Times New Roman" w:hAnsi="Times New Roman" w:cs="Times New Roman"/>
          <w:color w:val="auto"/>
          <w:sz w:val="20"/>
          <w:lang w:val="pl-PL"/>
        </w:rPr>
        <w:fldChar w:fldCharType="begin"/>
      </w:r>
      <w:r w:rsidRPr="00CC7396">
        <w:rPr>
          <w:rFonts w:ascii="Times New Roman" w:hAnsi="Times New Roman" w:cs="Times New Roman"/>
          <w:color w:val="auto"/>
          <w:sz w:val="20"/>
          <w:lang w:val="pl-PL"/>
        </w:rPr>
        <w:instrText xml:space="preserve"> SEQ Tabela \* ARABIC </w:instrText>
      </w:r>
      <w:r w:rsidR="00B12F2C" w:rsidRPr="00CC7396">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12</w:t>
      </w:r>
      <w:r w:rsidR="00B12F2C" w:rsidRPr="00CC7396">
        <w:rPr>
          <w:rFonts w:ascii="Times New Roman" w:hAnsi="Times New Roman" w:cs="Times New Roman"/>
          <w:color w:val="auto"/>
          <w:sz w:val="20"/>
          <w:lang w:val="pl-PL"/>
        </w:rPr>
        <w:fldChar w:fldCharType="end"/>
      </w:r>
      <w:r w:rsidRPr="00CC7396">
        <w:rPr>
          <w:rFonts w:ascii="Times New Roman" w:hAnsi="Times New Roman" w:cs="Times New Roman"/>
          <w:color w:val="auto"/>
          <w:sz w:val="20"/>
          <w:lang w:val="pl-PL"/>
        </w:rPr>
        <w:t>. Wykaz gmin w subregionach wałbrzyskim i jeleniogórskim, na terenie których stwierdzono ryzyko przekroczeń lub przekroczenia poziomów dopuszczalnych lub docelowych substancji w powietrzu w 2018 roku</w:t>
      </w:r>
      <w:bookmarkEnd w:id="78"/>
    </w:p>
    <w:tbl>
      <w:tblPr>
        <w:tblStyle w:val="redniecieniowanie1akcent11"/>
        <w:tblW w:w="0" w:type="auto"/>
        <w:tblLook w:val="04A0" w:firstRow="1" w:lastRow="0" w:firstColumn="1" w:lastColumn="0" w:noHBand="0" w:noVBand="1"/>
      </w:tblPr>
      <w:tblGrid>
        <w:gridCol w:w="3969"/>
        <w:gridCol w:w="5135"/>
      </w:tblGrid>
      <w:tr w:rsidR="000333AB" w:rsidRPr="00CC7396" w:rsidTr="00803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0333AB" w:rsidRPr="00CC7396" w:rsidRDefault="000333AB" w:rsidP="00757FBB">
            <w:pPr>
              <w:jc w:val="center"/>
              <w:rPr>
                <w:rFonts w:ascii="Times New Roman" w:eastAsia="Times New Roman" w:hAnsi="Times New Roman" w:cs="Times New Roman"/>
                <w:sz w:val="20"/>
                <w:szCs w:val="20"/>
                <w:lang w:eastAsia="pl-PL"/>
              </w:rPr>
            </w:pPr>
            <w:r w:rsidRPr="00CC7396">
              <w:rPr>
                <w:rFonts w:ascii="Times New Roman" w:eastAsia="Times New Roman" w:hAnsi="Times New Roman" w:cs="Times New Roman"/>
                <w:sz w:val="20"/>
                <w:szCs w:val="20"/>
                <w:lang w:eastAsia="pl-PL"/>
              </w:rPr>
              <w:t>Zagrożenie</w:t>
            </w:r>
          </w:p>
        </w:tc>
        <w:tc>
          <w:tcPr>
            <w:tcW w:w="5135" w:type="dxa"/>
          </w:tcPr>
          <w:p w:rsidR="000333AB" w:rsidRPr="00CC7396" w:rsidRDefault="000333AB" w:rsidP="00757FB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pl-PL"/>
              </w:rPr>
            </w:pPr>
            <w:r w:rsidRPr="00CC7396">
              <w:rPr>
                <w:rFonts w:ascii="Times New Roman" w:eastAsia="Times New Roman" w:hAnsi="Times New Roman" w:cs="Times New Roman"/>
                <w:sz w:val="20"/>
                <w:szCs w:val="20"/>
                <w:lang w:eastAsia="pl-PL"/>
              </w:rPr>
              <w:t>Obszar, na którym wystąpiło ryzyko przekroczenia</w:t>
            </w:r>
          </w:p>
        </w:tc>
      </w:tr>
      <w:tr w:rsidR="000333AB" w:rsidRPr="00CC7396" w:rsidTr="00803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0333AB" w:rsidRPr="00CC7396" w:rsidRDefault="000333AB" w:rsidP="00757FBB">
            <w:pPr>
              <w:rPr>
                <w:rFonts w:ascii="Times New Roman" w:eastAsia="Times New Roman" w:hAnsi="Times New Roman" w:cs="Times New Roman"/>
                <w:sz w:val="20"/>
                <w:szCs w:val="20"/>
                <w:lang w:eastAsia="pl-PL"/>
              </w:rPr>
            </w:pPr>
            <w:r w:rsidRPr="00CC7396">
              <w:rPr>
                <w:rFonts w:ascii="Times New Roman" w:eastAsia="Times New Roman" w:hAnsi="Times New Roman" w:cs="Times New Roman"/>
                <w:sz w:val="20"/>
                <w:szCs w:val="20"/>
                <w:lang w:eastAsia="pl-PL"/>
              </w:rPr>
              <w:t>ryzyko wystąpienia przekroczenia średniorocznego poziomu dopuszczalnego dla pyłu PM10</w:t>
            </w:r>
          </w:p>
        </w:tc>
        <w:tc>
          <w:tcPr>
            <w:tcW w:w="5135" w:type="dxa"/>
          </w:tcPr>
          <w:p w:rsidR="000333AB" w:rsidRPr="00CC7396" w:rsidRDefault="000333AB" w:rsidP="00757FB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CC7396">
              <w:rPr>
                <w:rFonts w:ascii="Times New Roman" w:eastAsia="Times New Roman" w:hAnsi="Times New Roman" w:cs="Times New Roman"/>
                <w:sz w:val="20"/>
                <w:szCs w:val="20"/>
                <w:lang w:eastAsia="pl-PL"/>
              </w:rPr>
              <w:t>Jelenia Góra</w:t>
            </w:r>
            <w:r w:rsidR="003A0FAB" w:rsidRPr="00CC7396">
              <w:rPr>
                <w:rFonts w:ascii="Times New Roman" w:eastAsia="Times New Roman" w:hAnsi="Times New Roman" w:cs="Times New Roman"/>
                <w:sz w:val="20"/>
                <w:szCs w:val="20"/>
                <w:lang w:eastAsia="pl-PL"/>
              </w:rPr>
              <w:t xml:space="preserve">, </w:t>
            </w:r>
            <w:r w:rsidRPr="00CC7396">
              <w:rPr>
                <w:rFonts w:ascii="Times New Roman" w:eastAsia="Times New Roman" w:hAnsi="Times New Roman" w:cs="Times New Roman"/>
                <w:sz w:val="20"/>
                <w:szCs w:val="20"/>
                <w:lang w:eastAsia="pl-PL"/>
              </w:rPr>
              <w:t>Kłodzko (gmina miejska)</w:t>
            </w:r>
            <w:r w:rsidR="003A0FAB" w:rsidRPr="00CC7396">
              <w:rPr>
                <w:rFonts w:ascii="Times New Roman" w:eastAsia="Times New Roman" w:hAnsi="Times New Roman" w:cs="Times New Roman"/>
                <w:sz w:val="20"/>
                <w:szCs w:val="20"/>
                <w:lang w:eastAsia="pl-PL"/>
              </w:rPr>
              <w:t xml:space="preserve">, </w:t>
            </w:r>
            <w:r w:rsidRPr="00CC7396">
              <w:rPr>
                <w:rFonts w:ascii="Times New Roman" w:eastAsia="Times New Roman" w:hAnsi="Times New Roman" w:cs="Times New Roman"/>
                <w:sz w:val="20"/>
                <w:szCs w:val="20"/>
                <w:lang w:eastAsia="pl-PL"/>
              </w:rPr>
              <w:t>Nowa Ruda (gmina miejska)</w:t>
            </w:r>
            <w:r w:rsidR="003A0FAB" w:rsidRPr="00CC7396">
              <w:rPr>
                <w:rFonts w:ascii="Times New Roman" w:eastAsia="Times New Roman" w:hAnsi="Times New Roman" w:cs="Times New Roman"/>
                <w:sz w:val="20"/>
                <w:szCs w:val="20"/>
                <w:lang w:eastAsia="pl-PL"/>
              </w:rPr>
              <w:t xml:space="preserve">, Bogatynia </w:t>
            </w:r>
          </w:p>
        </w:tc>
      </w:tr>
      <w:tr w:rsidR="000333AB" w:rsidRPr="00CC7396" w:rsidTr="008031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0333AB" w:rsidRPr="00CC7396" w:rsidRDefault="000333AB" w:rsidP="00757FBB">
            <w:pPr>
              <w:rPr>
                <w:rFonts w:ascii="Times New Roman" w:eastAsia="Times New Roman" w:hAnsi="Times New Roman" w:cs="Times New Roman"/>
                <w:sz w:val="20"/>
                <w:szCs w:val="20"/>
                <w:lang w:eastAsia="pl-PL"/>
              </w:rPr>
            </w:pPr>
            <w:r w:rsidRPr="00CC7396">
              <w:rPr>
                <w:rFonts w:ascii="Times New Roman" w:eastAsia="Times New Roman" w:hAnsi="Times New Roman" w:cs="Times New Roman"/>
                <w:sz w:val="20"/>
                <w:szCs w:val="20"/>
                <w:lang w:eastAsia="pl-PL"/>
              </w:rPr>
              <w:t xml:space="preserve">ryzyko wystąpienia przekroczenia </w:t>
            </w:r>
            <w:r w:rsidR="00757FBB" w:rsidRPr="00CC7396">
              <w:rPr>
                <w:rFonts w:ascii="Times New Roman" w:eastAsia="Times New Roman" w:hAnsi="Times New Roman" w:cs="Times New Roman"/>
                <w:sz w:val="20"/>
                <w:szCs w:val="20"/>
                <w:lang w:eastAsia="pl-PL"/>
              </w:rPr>
              <w:br/>
            </w:r>
            <w:r w:rsidRPr="00CC7396">
              <w:rPr>
                <w:rFonts w:ascii="Times New Roman" w:eastAsia="Times New Roman" w:hAnsi="Times New Roman" w:cs="Times New Roman"/>
                <w:sz w:val="20"/>
                <w:szCs w:val="20"/>
                <w:lang w:eastAsia="pl-PL"/>
              </w:rPr>
              <w:t>24-godzinnego poziom</w:t>
            </w:r>
            <w:r w:rsidR="00757FBB" w:rsidRPr="00CC7396">
              <w:rPr>
                <w:rFonts w:ascii="Times New Roman" w:eastAsia="Times New Roman" w:hAnsi="Times New Roman" w:cs="Times New Roman"/>
                <w:sz w:val="20"/>
                <w:szCs w:val="20"/>
                <w:lang w:eastAsia="pl-PL"/>
              </w:rPr>
              <w:t xml:space="preserve">u dopuszczalnego dla pyłu PM10 </w:t>
            </w:r>
          </w:p>
        </w:tc>
        <w:tc>
          <w:tcPr>
            <w:tcW w:w="5135" w:type="dxa"/>
          </w:tcPr>
          <w:p w:rsidR="000333AB" w:rsidRPr="00CC7396" w:rsidRDefault="000333AB" w:rsidP="00757FBB">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pl-PL"/>
              </w:rPr>
            </w:pPr>
            <w:r w:rsidRPr="00CC7396">
              <w:rPr>
                <w:rFonts w:ascii="Times New Roman" w:eastAsia="Times New Roman" w:hAnsi="Times New Roman" w:cs="Times New Roman"/>
                <w:sz w:val="20"/>
                <w:szCs w:val="20"/>
                <w:lang w:eastAsia="pl-PL"/>
              </w:rPr>
              <w:t>Wałbrzych,</w:t>
            </w:r>
            <w:r w:rsidR="003A0FAB" w:rsidRPr="00CC7396">
              <w:rPr>
                <w:rFonts w:ascii="Times New Roman" w:eastAsia="Times New Roman" w:hAnsi="Times New Roman" w:cs="Times New Roman"/>
                <w:sz w:val="20"/>
                <w:szCs w:val="20"/>
                <w:lang w:eastAsia="pl-PL"/>
              </w:rPr>
              <w:t xml:space="preserve"> </w:t>
            </w:r>
            <w:r w:rsidRPr="00CC7396">
              <w:rPr>
                <w:rFonts w:ascii="Times New Roman" w:eastAsia="Times New Roman" w:hAnsi="Times New Roman" w:cs="Times New Roman"/>
                <w:sz w:val="20"/>
                <w:szCs w:val="20"/>
                <w:lang w:eastAsia="pl-PL"/>
              </w:rPr>
              <w:t>Bolesławiec (gmina miejska)</w:t>
            </w:r>
            <w:r w:rsidR="003A0FAB" w:rsidRPr="00CC7396">
              <w:rPr>
                <w:rFonts w:ascii="Times New Roman" w:eastAsia="Times New Roman" w:hAnsi="Times New Roman" w:cs="Times New Roman"/>
                <w:sz w:val="20"/>
                <w:szCs w:val="20"/>
                <w:lang w:eastAsia="pl-PL"/>
              </w:rPr>
              <w:t>,</w:t>
            </w:r>
            <w:r w:rsidR="00757FBB" w:rsidRPr="00CC7396">
              <w:rPr>
                <w:rFonts w:ascii="Times New Roman" w:eastAsia="Times New Roman" w:hAnsi="Times New Roman" w:cs="Times New Roman"/>
                <w:sz w:val="20"/>
                <w:szCs w:val="20"/>
                <w:lang w:eastAsia="pl-PL"/>
              </w:rPr>
              <w:t xml:space="preserve"> </w:t>
            </w:r>
            <w:r w:rsidRPr="00CC7396">
              <w:rPr>
                <w:rFonts w:ascii="Times New Roman" w:eastAsia="Times New Roman" w:hAnsi="Times New Roman" w:cs="Times New Roman"/>
                <w:sz w:val="20"/>
                <w:szCs w:val="20"/>
                <w:lang w:eastAsia="pl-PL"/>
              </w:rPr>
              <w:t>Dzierżoniów (gmina miejska)</w:t>
            </w:r>
            <w:r w:rsidR="00757FBB" w:rsidRPr="00CC7396">
              <w:rPr>
                <w:rFonts w:ascii="Times New Roman" w:eastAsia="Times New Roman" w:hAnsi="Times New Roman" w:cs="Times New Roman"/>
                <w:sz w:val="20"/>
                <w:szCs w:val="20"/>
                <w:lang w:eastAsia="pl-PL"/>
              </w:rPr>
              <w:t xml:space="preserve">, </w:t>
            </w:r>
            <w:r w:rsidRPr="00CC7396">
              <w:rPr>
                <w:rFonts w:ascii="Times New Roman" w:eastAsia="Times New Roman" w:hAnsi="Times New Roman" w:cs="Times New Roman"/>
                <w:sz w:val="20"/>
                <w:szCs w:val="20"/>
                <w:lang w:eastAsia="pl-PL"/>
              </w:rPr>
              <w:t>Głogów (gmina miejska)</w:t>
            </w:r>
            <w:r w:rsidR="003A0FAB" w:rsidRPr="00CC7396">
              <w:rPr>
                <w:rFonts w:ascii="Times New Roman" w:eastAsia="Times New Roman" w:hAnsi="Times New Roman" w:cs="Times New Roman"/>
                <w:sz w:val="20"/>
                <w:szCs w:val="20"/>
                <w:lang w:eastAsia="pl-PL"/>
              </w:rPr>
              <w:t xml:space="preserve">, </w:t>
            </w:r>
            <w:r w:rsidRPr="00CC7396">
              <w:rPr>
                <w:rFonts w:ascii="Times New Roman" w:eastAsia="Times New Roman" w:hAnsi="Times New Roman" w:cs="Times New Roman"/>
                <w:sz w:val="20"/>
                <w:szCs w:val="20"/>
                <w:lang w:eastAsia="pl-PL"/>
              </w:rPr>
              <w:t>Jelenia Góra</w:t>
            </w:r>
            <w:r w:rsidR="003A0FAB" w:rsidRPr="00CC7396">
              <w:rPr>
                <w:rFonts w:ascii="Times New Roman" w:eastAsia="Times New Roman" w:hAnsi="Times New Roman" w:cs="Times New Roman"/>
                <w:sz w:val="20"/>
                <w:szCs w:val="20"/>
                <w:lang w:eastAsia="pl-PL"/>
              </w:rPr>
              <w:t xml:space="preserve">, Mysłakowice, </w:t>
            </w:r>
            <w:r w:rsidRPr="00CC7396">
              <w:rPr>
                <w:rFonts w:ascii="Times New Roman" w:eastAsia="Times New Roman" w:hAnsi="Times New Roman" w:cs="Times New Roman"/>
                <w:sz w:val="20"/>
                <w:szCs w:val="20"/>
                <w:lang w:eastAsia="pl-PL"/>
              </w:rPr>
              <w:t>Podgórzyn</w:t>
            </w:r>
            <w:r w:rsidR="003A0FAB" w:rsidRPr="00CC7396">
              <w:rPr>
                <w:rFonts w:ascii="Times New Roman" w:eastAsia="Times New Roman" w:hAnsi="Times New Roman" w:cs="Times New Roman"/>
                <w:sz w:val="20"/>
                <w:szCs w:val="20"/>
                <w:lang w:eastAsia="pl-PL"/>
              </w:rPr>
              <w:t xml:space="preserve">, </w:t>
            </w:r>
            <w:r w:rsidRPr="00CC7396">
              <w:rPr>
                <w:rFonts w:ascii="Times New Roman" w:eastAsia="Times New Roman" w:hAnsi="Times New Roman" w:cs="Times New Roman"/>
                <w:sz w:val="20"/>
                <w:szCs w:val="20"/>
                <w:lang w:eastAsia="pl-PL"/>
              </w:rPr>
              <w:t>Kłodzko (gmina miejska)</w:t>
            </w:r>
            <w:r w:rsidR="003A0FAB" w:rsidRPr="00CC7396">
              <w:rPr>
                <w:rFonts w:ascii="Times New Roman" w:eastAsia="Times New Roman" w:hAnsi="Times New Roman" w:cs="Times New Roman"/>
                <w:sz w:val="20"/>
                <w:szCs w:val="20"/>
                <w:lang w:eastAsia="pl-PL"/>
              </w:rPr>
              <w:t xml:space="preserve">, </w:t>
            </w:r>
            <w:r w:rsidRPr="00CC7396">
              <w:rPr>
                <w:rFonts w:ascii="Times New Roman" w:eastAsia="Times New Roman" w:hAnsi="Times New Roman" w:cs="Times New Roman"/>
                <w:sz w:val="20"/>
                <w:szCs w:val="20"/>
                <w:lang w:eastAsia="pl-PL"/>
              </w:rPr>
              <w:t>Kłodzko (gmina wiejska)</w:t>
            </w:r>
            <w:r w:rsidR="003A0FAB" w:rsidRPr="00CC7396">
              <w:rPr>
                <w:rFonts w:ascii="Times New Roman" w:eastAsia="Times New Roman" w:hAnsi="Times New Roman" w:cs="Times New Roman"/>
                <w:sz w:val="20"/>
                <w:szCs w:val="20"/>
                <w:lang w:eastAsia="pl-PL"/>
              </w:rPr>
              <w:t xml:space="preserve">, </w:t>
            </w:r>
            <w:r w:rsidRPr="00CC7396">
              <w:rPr>
                <w:rFonts w:ascii="Times New Roman" w:eastAsia="Times New Roman" w:hAnsi="Times New Roman" w:cs="Times New Roman"/>
                <w:sz w:val="20"/>
                <w:szCs w:val="20"/>
                <w:lang w:eastAsia="pl-PL"/>
              </w:rPr>
              <w:t>Nowa Ruda (gmina miejska)</w:t>
            </w:r>
            <w:r w:rsidR="00757FBB" w:rsidRPr="00CC7396">
              <w:rPr>
                <w:rFonts w:ascii="Times New Roman" w:eastAsia="Times New Roman" w:hAnsi="Times New Roman" w:cs="Times New Roman"/>
                <w:sz w:val="20"/>
                <w:szCs w:val="20"/>
                <w:lang w:eastAsia="pl-PL"/>
              </w:rPr>
              <w:t xml:space="preserve">, </w:t>
            </w:r>
            <w:r w:rsidRPr="00CC7396">
              <w:rPr>
                <w:rFonts w:ascii="Times New Roman" w:eastAsia="Times New Roman" w:hAnsi="Times New Roman" w:cs="Times New Roman"/>
                <w:sz w:val="20"/>
                <w:szCs w:val="20"/>
                <w:lang w:eastAsia="pl-PL"/>
              </w:rPr>
              <w:t>Nowa Ruda (gmina wiejska)</w:t>
            </w:r>
            <w:r w:rsidR="003A0FAB" w:rsidRPr="00CC7396">
              <w:rPr>
                <w:rFonts w:ascii="Times New Roman" w:eastAsia="Times New Roman" w:hAnsi="Times New Roman" w:cs="Times New Roman"/>
                <w:sz w:val="20"/>
                <w:szCs w:val="20"/>
                <w:lang w:eastAsia="pl-PL"/>
              </w:rPr>
              <w:t>, Radków,</w:t>
            </w:r>
            <w:r w:rsidR="00757FBB" w:rsidRPr="00CC7396">
              <w:rPr>
                <w:rFonts w:ascii="Times New Roman" w:eastAsia="Times New Roman" w:hAnsi="Times New Roman" w:cs="Times New Roman"/>
                <w:sz w:val="20"/>
                <w:szCs w:val="20"/>
                <w:lang w:eastAsia="pl-PL"/>
              </w:rPr>
              <w:t xml:space="preserve"> </w:t>
            </w:r>
            <w:r w:rsidRPr="00CC7396">
              <w:rPr>
                <w:rFonts w:ascii="Times New Roman" w:eastAsia="Times New Roman" w:hAnsi="Times New Roman" w:cs="Times New Roman"/>
                <w:sz w:val="20"/>
                <w:szCs w:val="20"/>
                <w:lang w:eastAsia="pl-PL"/>
              </w:rPr>
              <w:t>Lubań (gmina miejska)</w:t>
            </w:r>
            <w:r w:rsidR="003A0FAB" w:rsidRPr="00CC7396">
              <w:rPr>
                <w:rFonts w:ascii="Times New Roman" w:eastAsia="Times New Roman" w:hAnsi="Times New Roman" w:cs="Times New Roman"/>
                <w:sz w:val="20"/>
                <w:szCs w:val="20"/>
                <w:lang w:eastAsia="pl-PL"/>
              </w:rPr>
              <w:t>, Lwówek Śląski,</w:t>
            </w:r>
            <w:r w:rsidR="00757FBB" w:rsidRPr="00CC7396">
              <w:rPr>
                <w:rFonts w:ascii="Times New Roman" w:eastAsia="Times New Roman" w:hAnsi="Times New Roman" w:cs="Times New Roman"/>
                <w:sz w:val="20"/>
                <w:szCs w:val="20"/>
                <w:lang w:eastAsia="pl-PL"/>
              </w:rPr>
              <w:t xml:space="preserve"> </w:t>
            </w:r>
            <w:r w:rsidR="003A0FAB" w:rsidRPr="00CC7396">
              <w:rPr>
                <w:rFonts w:ascii="Times New Roman" w:eastAsia="Times New Roman" w:hAnsi="Times New Roman" w:cs="Times New Roman"/>
                <w:sz w:val="20"/>
                <w:szCs w:val="20"/>
                <w:lang w:eastAsia="pl-PL"/>
              </w:rPr>
              <w:t>Strzegom, Świdnica (gmina miejska)</w:t>
            </w:r>
            <w:r w:rsidR="00757FBB" w:rsidRPr="00CC7396">
              <w:rPr>
                <w:rFonts w:ascii="Times New Roman" w:eastAsia="Times New Roman" w:hAnsi="Times New Roman" w:cs="Times New Roman"/>
                <w:sz w:val="20"/>
                <w:szCs w:val="20"/>
                <w:lang w:eastAsia="pl-PL"/>
              </w:rPr>
              <w:t xml:space="preserve">, </w:t>
            </w:r>
            <w:r w:rsidR="003A0FAB" w:rsidRPr="00CC7396">
              <w:rPr>
                <w:rFonts w:ascii="Times New Roman" w:eastAsia="Times New Roman" w:hAnsi="Times New Roman" w:cs="Times New Roman"/>
                <w:sz w:val="20"/>
                <w:szCs w:val="20"/>
                <w:lang w:eastAsia="pl-PL"/>
              </w:rPr>
              <w:t>Żarów, Szczawno-Zdrój, Kamieniec Ząbkowicki, Ząbkowice Śląskie, Bogatynia, Złotoryja (gmina miejska)</w:t>
            </w:r>
          </w:p>
        </w:tc>
      </w:tr>
      <w:tr w:rsidR="000333AB" w:rsidRPr="00CC7396" w:rsidTr="00803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0333AB" w:rsidRPr="00CC7396" w:rsidRDefault="000333AB" w:rsidP="00757FBB">
            <w:pPr>
              <w:rPr>
                <w:rFonts w:ascii="Times New Roman" w:eastAsia="Times New Roman" w:hAnsi="Times New Roman" w:cs="Times New Roman"/>
                <w:sz w:val="20"/>
                <w:szCs w:val="20"/>
                <w:lang w:eastAsia="pl-PL"/>
              </w:rPr>
            </w:pPr>
            <w:r w:rsidRPr="00CC7396">
              <w:rPr>
                <w:rFonts w:ascii="Times New Roman" w:eastAsia="Times New Roman" w:hAnsi="Times New Roman" w:cs="Times New Roman"/>
                <w:sz w:val="20"/>
                <w:szCs w:val="20"/>
                <w:lang w:eastAsia="pl-PL"/>
              </w:rPr>
              <w:t>ryzyko wystąpienia przekroczenia średniorocznego poziomu docelowego dla benzo(a)pirenu</w:t>
            </w:r>
          </w:p>
        </w:tc>
        <w:tc>
          <w:tcPr>
            <w:tcW w:w="5135" w:type="dxa"/>
          </w:tcPr>
          <w:p w:rsidR="000333AB" w:rsidRPr="00CC7396" w:rsidRDefault="003A0FAB" w:rsidP="00757FB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CC7396">
              <w:rPr>
                <w:rFonts w:ascii="Times New Roman" w:eastAsia="Times New Roman" w:hAnsi="Times New Roman" w:cs="Times New Roman"/>
                <w:sz w:val="20"/>
                <w:szCs w:val="20"/>
                <w:lang w:eastAsia="pl-PL"/>
              </w:rPr>
              <w:t>Wałbrzych, bolesławiecki, dzierżoniowski, jaworski, Jelenia Góra, jeleniogórski, kamiennogórski, kłodzki, lubański, lwówecki, świdnicki, wałbrzyski, ząbkowicki, zgorzelecki, złotoryjski</w:t>
            </w:r>
          </w:p>
        </w:tc>
      </w:tr>
      <w:tr w:rsidR="000333AB" w:rsidRPr="00CC7396" w:rsidTr="008031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0333AB" w:rsidRPr="00CC7396" w:rsidRDefault="000333AB" w:rsidP="00757FBB">
            <w:pPr>
              <w:rPr>
                <w:rFonts w:ascii="Times New Roman" w:eastAsia="Times New Roman" w:hAnsi="Times New Roman" w:cs="Times New Roman"/>
                <w:sz w:val="20"/>
                <w:szCs w:val="20"/>
                <w:lang w:eastAsia="pl-PL"/>
              </w:rPr>
            </w:pPr>
            <w:r w:rsidRPr="00CC7396">
              <w:rPr>
                <w:rFonts w:ascii="Times New Roman" w:eastAsia="Times New Roman" w:hAnsi="Times New Roman" w:cs="Times New Roman"/>
                <w:sz w:val="20"/>
                <w:szCs w:val="20"/>
                <w:lang w:eastAsia="pl-PL"/>
              </w:rPr>
              <w:t>ryzyko wystąpienia przekroczenia średniorocznego poziomu docelowego dla arsenu</w:t>
            </w:r>
          </w:p>
        </w:tc>
        <w:tc>
          <w:tcPr>
            <w:tcW w:w="5135" w:type="dxa"/>
          </w:tcPr>
          <w:p w:rsidR="003A0FAB" w:rsidRPr="00CC7396" w:rsidRDefault="003A0FAB" w:rsidP="00757FBB">
            <w:pPr>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pl-PL"/>
              </w:rPr>
            </w:pPr>
            <w:r w:rsidRPr="00CC7396">
              <w:rPr>
                <w:rFonts w:ascii="Times New Roman" w:eastAsia="Times New Roman" w:hAnsi="Times New Roman" w:cs="Times New Roman"/>
                <w:sz w:val="20"/>
                <w:szCs w:val="20"/>
                <w:lang w:eastAsia="pl-PL"/>
              </w:rPr>
              <w:t>Złotoryja (gmina wiejska)</w:t>
            </w:r>
          </w:p>
          <w:p w:rsidR="000333AB" w:rsidRPr="00CC7396" w:rsidRDefault="003A0FAB" w:rsidP="00757FBB">
            <w:pPr>
              <w:tabs>
                <w:tab w:val="left" w:pos="1309"/>
              </w:tabs>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pl-PL"/>
              </w:rPr>
            </w:pPr>
            <w:r w:rsidRPr="00CC7396">
              <w:rPr>
                <w:rFonts w:ascii="Times New Roman" w:eastAsia="Times New Roman" w:hAnsi="Times New Roman" w:cs="Times New Roman"/>
                <w:sz w:val="20"/>
                <w:szCs w:val="20"/>
                <w:lang w:eastAsia="pl-PL"/>
              </w:rPr>
              <w:tab/>
            </w:r>
          </w:p>
        </w:tc>
      </w:tr>
      <w:tr w:rsidR="000333AB" w:rsidRPr="00CC7396" w:rsidTr="00803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tcPr>
          <w:p w:rsidR="000333AB" w:rsidRPr="00CC7396" w:rsidRDefault="000333AB" w:rsidP="00757FBB">
            <w:pPr>
              <w:rPr>
                <w:rFonts w:ascii="Times New Roman" w:eastAsia="Times New Roman" w:hAnsi="Times New Roman" w:cs="Times New Roman"/>
                <w:sz w:val="20"/>
                <w:szCs w:val="20"/>
                <w:lang w:eastAsia="pl-PL"/>
              </w:rPr>
            </w:pPr>
            <w:r w:rsidRPr="00CC7396">
              <w:rPr>
                <w:rFonts w:ascii="Times New Roman" w:eastAsia="Times New Roman" w:hAnsi="Times New Roman" w:cs="Times New Roman"/>
                <w:sz w:val="20"/>
                <w:szCs w:val="20"/>
                <w:lang w:eastAsia="pl-PL"/>
              </w:rPr>
              <w:t xml:space="preserve">ryzyko wystąpienia przekroczenia </w:t>
            </w:r>
            <w:r w:rsidR="00757FBB" w:rsidRPr="00CC7396">
              <w:rPr>
                <w:rFonts w:ascii="Times New Roman" w:eastAsia="Times New Roman" w:hAnsi="Times New Roman" w:cs="Times New Roman"/>
                <w:sz w:val="20"/>
                <w:szCs w:val="20"/>
                <w:lang w:eastAsia="pl-PL"/>
              </w:rPr>
              <w:br/>
            </w:r>
            <w:r w:rsidRPr="00CC7396">
              <w:rPr>
                <w:rFonts w:ascii="Times New Roman" w:eastAsia="Times New Roman" w:hAnsi="Times New Roman" w:cs="Times New Roman"/>
                <w:sz w:val="20"/>
                <w:szCs w:val="20"/>
                <w:lang w:eastAsia="pl-PL"/>
              </w:rPr>
              <w:t>8-godzinnego poziomu docelowego dla ozonu</w:t>
            </w:r>
          </w:p>
        </w:tc>
        <w:tc>
          <w:tcPr>
            <w:tcW w:w="5135" w:type="dxa"/>
          </w:tcPr>
          <w:p w:rsidR="000333AB" w:rsidRPr="00CC7396" w:rsidRDefault="003A0FAB" w:rsidP="00A40925">
            <w:pPr>
              <w:keepNex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CC7396">
              <w:rPr>
                <w:rFonts w:ascii="Times New Roman" w:eastAsia="Times New Roman" w:hAnsi="Times New Roman" w:cs="Times New Roman"/>
                <w:sz w:val="20"/>
                <w:szCs w:val="20"/>
                <w:lang w:eastAsia="pl-PL"/>
              </w:rPr>
              <w:t xml:space="preserve">Jelenia Góra, jeleniogórski, Kamienna Góra (gmina wiejska), Lubawska, </w:t>
            </w:r>
            <w:r w:rsidR="00757FBB" w:rsidRPr="00CC7396">
              <w:rPr>
                <w:rFonts w:ascii="Times New Roman" w:eastAsia="Times New Roman" w:hAnsi="Times New Roman" w:cs="Times New Roman"/>
                <w:sz w:val="20"/>
                <w:szCs w:val="20"/>
                <w:lang w:eastAsia="pl-PL"/>
              </w:rPr>
              <w:t>Bystrzyca Kłodzka, Duszniki-Zdrój, Lądek-Zdrój, Lewin Kłodzki, Polanica-Zdrój, Stronie Śląskie, Szczytna, Leśna, Gryfów Śląski, Lubomierz, Mirsk</w:t>
            </w:r>
          </w:p>
        </w:tc>
      </w:tr>
    </w:tbl>
    <w:p w:rsidR="00A40925" w:rsidRPr="00CC7396" w:rsidRDefault="00A40925" w:rsidP="00A40925">
      <w:pPr>
        <w:pStyle w:val="Legenda"/>
        <w:spacing w:after="0" w:line="276" w:lineRule="auto"/>
        <w:jc w:val="both"/>
        <w:rPr>
          <w:rFonts w:ascii="Times New Roman" w:hAnsi="Times New Roman" w:cs="Times New Roman"/>
          <w:b w:val="0"/>
          <w:color w:val="auto"/>
          <w:sz w:val="20"/>
          <w:lang w:val="pl-PL"/>
        </w:rPr>
      </w:pPr>
    </w:p>
    <w:p w:rsidR="000333AB" w:rsidRPr="00CC7396" w:rsidRDefault="00A40925" w:rsidP="00A40925">
      <w:pPr>
        <w:pStyle w:val="Legenda"/>
        <w:spacing w:line="276" w:lineRule="auto"/>
        <w:jc w:val="both"/>
        <w:rPr>
          <w:rFonts w:ascii="Times New Roman" w:hAnsi="Times New Roman" w:cs="Times New Roman"/>
          <w:b w:val="0"/>
          <w:color w:val="auto"/>
          <w:sz w:val="20"/>
          <w:lang w:val="pl-PL"/>
        </w:rPr>
      </w:pPr>
      <w:r w:rsidRPr="00CC7396">
        <w:rPr>
          <w:rFonts w:ascii="Times New Roman" w:hAnsi="Times New Roman" w:cs="Times New Roman"/>
          <w:b w:val="0"/>
          <w:color w:val="auto"/>
          <w:sz w:val="20"/>
          <w:lang w:val="pl-PL"/>
        </w:rPr>
        <w:t>Źródło: opracowanie własne na podstawie Powiadomienia nr 07/2018 o ryzyku przekroczenia poziomu dopuszczalnego lub poziomu docelowego zanieczyszczeń powietrza opracowanego przez Wojewódzki Inspektorat Ochrony Środowiska we Wrocławiu w dniu 18 maja 2018 roku.</w:t>
      </w:r>
    </w:p>
    <w:p w:rsidR="00BF5877" w:rsidRPr="00CC7396" w:rsidRDefault="00BF5877" w:rsidP="00E5050F">
      <w:pPr>
        <w:spacing w:line="276" w:lineRule="auto"/>
        <w:ind w:firstLine="708"/>
        <w:contextualSpacing/>
        <w:jc w:val="both"/>
        <w:rPr>
          <w:rFonts w:ascii="Times New Roman" w:hAnsi="Times New Roman" w:cs="Times New Roman"/>
          <w:sz w:val="24"/>
          <w:szCs w:val="24"/>
        </w:rPr>
      </w:pPr>
      <w:r w:rsidRPr="00783689">
        <w:rPr>
          <w:rFonts w:ascii="Times New Roman" w:hAnsi="Times New Roman" w:cs="Times New Roman"/>
          <w:szCs w:val="24"/>
        </w:rPr>
        <w:t>Przekroczenia wartości normatywnych, ob</w:t>
      </w:r>
      <w:r w:rsidR="00EB1F21" w:rsidRPr="00783689">
        <w:rPr>
          <w:rFonts w:ascii="Times New Roman" w:hAnsi="Times New Roman" w:cs="Times New Roman"/>
          <w:szCs w:val="24"/>
        </w:rPr>
        <w:t>serwowane z reguły na więcej niż</w:t>
      </w:r>
      <w:r w:rsidRPr="00783689">
        <w:rPr>
          <w:rFonts w:ascii="Times New Roman" w:hAnsi="Times New Roman" w:cs="Times New Roman"/>
          <w:szCs w:val="24"/>
        </w:rPr>
        <w:t xml:space="preserve"> jednej stacji</w:t>
      </w:r>
      <w:r w:rsidR="00D905A7" w:rsidRPr="00783689">
        <w:rPr>
          <w:rFonts w:ascii="Times New Roman" w:hAnsi="Times New Roman" w:cs="Times New Roman"/>
          <w:szCs w:val="24"/>
        </w:rPr>
        <w:t>,</w:t>
      </w:r>
      <w:r w:rsidR="00166950">
        <w:rPr>
          <w:rFonts w:ascii="Times New Roman" w:hAnsi="Times New Roman" w:cs="Times New Roman"/>
          <w:szCs w:val="24"/>
        </w:rPr>
        <w:t xml:space="preserve"> świadczą o </w:t>
      </w:r>
      <w:r w:rsidRPr="00783689">
        <w:rPr>
          <w:rFonts w:ascii="Times New Roman" w:hAnsi="Times New Roman" w:cs="Times New Roman"/>
          <w:szCs w:val="24"/>
        </w:rPr>
        <w:t>konieczności prowadzenia na obszarze subregionów wałbrzyskiego i jeleniogórskiego działań na rzecz zmniejszenia stężeń pyłu w powietrzu</w:t>
      </w:r>
      <w:r w:rsidR="0021673E" w:rsidRPr="00783689">
        <w:rPr>
          <w:rFonts w:ascii="Times New Roman" w:hAnsi="Times New Roman" w:cs="Times New Roman"/>
          <w:szCs w:val="24"/>
        </w:rPr>
        <w:t xml:space="preserve">, nałożonych Programem ochrony powietrza dla </w:t>
      </w:r>
      <w:r w:rsidR="00EB688F" w:rsidRPr="00783689">
        <w:rPr>
          <w:rFonts w:ascii="Times New Roman" w:hAnsi="Times New Roman" w:cs="Times New Roman"/>
          <w:szCs w:val="24"/>
        </w:rPr>
        <w:t>województwa dolnośląskiego</w:t>
      </w:r>
      <w:r w:rsidR="0021673E" w:rsidRPr="00783689">
        <w:rPr>
          <w:rFonts w:ascii="Times New Roman" w:hAnsi="Times New Roman" w:cs="Times New Roman"/>
          <w:szCs w:val="24"/>
        </w:rPr>
        <w:t>, mających na celu osiągnięcie dopuszczalnych i docelowych poziomów subst</w:t>
      </w:r>
      <w:r w:rsidR="00166950">
        <w:rPr>
          <w:rFonts w:ascii="Times New Roman" w:hAnsi="Times New Roman" w:cs="Times New Roman"/>
          <w:szCs w:val="24"/>
        </w:rPr>
        <w:t>ancji w </w:t>
      </w:r>
      <w:r w:rsidR="0021673E" w:rsidRPr="00783689">
        <w:rPr>
          <w:rFonts w:ascii="Times New Roman" w:hAnsi="Times New Roman" w:cs="Times New Roman"/>
          <w:szCs w:val="24"/>
        </w:rPr>
        <w:t>powietrzu poprzez ograniczenie emisji szkodliwych substancji</w:t>
      </w:r>
      <w:r w:rsidRPr="00783689">
        <w:rPr>
          <w:rFonts w:ascii="Times New Roman" w:hAnsi="Times New Roman" w:cs="Times New Roman"/>
          <w:szCs w:val="24"/>
        </w:rPr>
        <w:t xml:space="preserve">. W rzeczywistości środki przeznaczone do walki z niską emisją przez Wojewódzki Fundusz Ochrony Środowiska i Gospodarki Wodnej są </w:t>
      </w:r>
      <w:r w:rsidRPr="00783689">
        <w:rPr>
          <w:rFonts w:ascii="Times New Roman" w:hAnsi="Times New Roman" w:cs="Times New Roman"/>
          <w:szCs w:val="24"/>
        </w:rPr>
        <w:lastRenderedPageBreak/>
        <w:t>niejednokrotnie niewystarczające. W celu przezwyciężenia zjawiska niskiej emisji potrzebne jest zdecydowanie działanie nie tylko na szczeblu wojewódzkim, ale również krajowym (Narodowy Fundusz Ochrony Środowiska i Gospodarki Wodnej) programów priorytetowych wspierających bezpośrednio działania osób fizycznych.</w:t>
      </w:r>
    </w:p>
    <w:p w:rsidR="00A73DFA" w:rsidRPr="00E5050F" w:rsidRDefault="00A73DFA" w:rsidP="00A40925">
      <w:pPr>
        <w:spacing w:line="276" w:lineRule="auto"/>
        <w:contextualSpacing/>
        <w:jc w:val="both"/>
        <w:rPr>
          <w:rFonts w:ascii="Times New Roman" w:hAnsi="Times New Roman" w:cs="Times New Roman"/>
        </w:rPr>
      </w:pPr>
      <w:r w:rsidRPr="00E5050F">
        <w:rPr>
          <w:rFonts w:ascii="Times New Roman" w:hAnsi="Times New Roman" w:cs="Times New Roman"/>
          <w:sz w:val="24"/>
          <w:szCs w:val="24"/>
        </w:rPr>
        <w:tab/>
      </w:r>
    </w:p>
    <w:p w:rsidR="00A73DFA" w:rsidRPr="00605B5E" w:rsidRDefault="00501BAD" w:rsidP="00EA5EA8">
      <w:pPr>
        <w:keepNext/>
        <w:contextualSpacing/>
        <w:jc w:val="center"/>
        <w:rPr>
          <w:rFonts w:ascii="Times New Roman" w:hAnsi="Times New Roman" w:cs="Times New Roman"/>
        </w:rPr>
      </w:pPr>
      <w:r>
        <w:rPr>
          <w:noProof/>
          <w:lang w:eastAsia="pl-PL"/>
        </w:rPr>
        <w:drawing>
          <wp:inline distT="0" distB="0" distL="0" distR="0" wp14:anchorId="4533AE0F" wp14:editId="6AA954C1">
            <wp:extent cx="5760720" cy="2719705"/>
            <wp:effectExtent l="0" t="0" r="0" b="444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nieczyszczenia.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60720" cy="2719705"/>
                    </a:xfrm>
                    <a:prstGeom prst="rect">
                      <a:avLst/>
                    </a:prstGeom>
                    <a:noFill/>
                    <a:ln>
                      <a:noFill/>
                    </a:ln>
                  </pic:spPr>
                </pic:pic>
              </a:graphicData>
            </a:graphic>
          </wp:inline>
        </w:drawing>
      </w:r>
    </w:p>
    <w:p w:rsidR="00A73DFA" w:rsidRPr="00605B5E" w:rsidRDefault="00A73DFA" w:rsidP="007F3386">
      <w:pPr>
        <w:pStyle w:val="Legenda"/>
        <w:jc w:val="both"/>
        <w:rPr>
          <w:rFonts w:ascii="Times New Roman" w:hAnsi="Times New Roman" w:cs="Times New Roman"/>
          <w:color w:val="auto"/>
          <w:sz w:val="20"/>
          <w:szCs w:val="24"/>
          <w:lang w:val="pl-PL"/>
        </w:rPr>
      </w:pPr>
      <w:bookmarkStart w:id="79" w:name="_Toc524769976"/>
      <w:r w:rsidRPr="00605B5E">
        <w:rPr>
          <w:rFonts w:ascii="Times New Roman" w:hAnsi="Times New Roman" w:cs="Times New Roman"/>
          <w:color w:val="auto"/>
          <w:sz w:val="20"/>
          <w:lang w:val="pl-PL"/>
        </w:rPr>
        <w:t xml:space="preserve">Rysunek </w:t>
      </w:r>
      <w:r w:rsidR="00B12F2C" w:rsidRPr="00605B5E">
        <w:rPr>
          <w:rFonts w:ascii="Times New Roman" w:hAnsi="Times New Roman" w:cs="Times New Roman"/>
          <w:color w:val="auto"/>
          <w:sz w:val="20"/>
          <w:lang w:val="pl-PL"/>
        </w:rPr>
        <w:fldChar w:fldCharType="begin"/>
      </w:r>
      <w:r w:rsidRPr="00605B5E">
        <w:rPr>
          <w:rFonts w:ascii="Times New Roman" w:hAnsi="Times New Roman" w:cs="Times New Roman"/>
          <w:color w:val="auto"/>
          <w:sz w:val="20"/>
          <w:lang w:val="pl-PL"/>
        </w:rPr>
        <w:instrText xml:space="preserve"> SEQ Rysunek \* ARABIC </w:instrText>
      </w:r>
      <w:r w:rsidR="00B12F2C" w:rsidRPr="00605B5E">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9</w:t>
      </w:r>
      <w:r w:rsidR="00B12F2C" w:rsidRPr="00605B5E">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Emisja zanieczyszczeń g</w:t>
      </w:r>
      <w:r w:rsidR="00162EDD" w:rsidRPr="00605B5E">
        <w:rPr>
          <w:rFonts w:ascii="Times New Roman" w:hAnsi="Times New Roman" w:cs="Times New Roman"/>
          <w:color w:val="auto"/>
          <w:sz w:val="20"/>
          <w:lang w:val="pl-PL"/>
        </w:rPr>
        <w:t xml:space="preserve">azowych (mapa po lewej stronie) i pyłowych (mapa po prawej stronie) </w:t>
      </w:r>
      <w:r w:rsidR="00EB1F21">
        <w:rPr>
          <w:rFonts w:ascii="Times New Roman" w:hAnsi="Times New Roman" w:cs="Times New Roman"/>
          <w:color w:val="auto"/>
          <w:sz w:val="20"/>
          <w:lang w:val="pl-PL"/>
        </w:rPr>
        <w:t xml:space="preserve">pochodzenia przemysłowego </w:t>
      </w:r>
      <w:r w:rsidR="00162EDD" w:rsidRPr="00605B5E">
        <w:rPr>
          <w:rFonts w:ascii="Times New Roman" w:hAnsi="Times New Roman" w:cs="Times New Roman"/>
          <w:color w:val="auto"/>
          <w:sz w:val="20"/>
          <w:lang w:val="pl-PL"/>
        </w:rPr>
        <w:t>w subregionach</w:t>
      </w:r>
      <w:r w:rsidRPr="00605B5E">
        <w:rPr>
          <w:rFonts w:ascii="Times New Roman" w:hAnsi="Times New Roman" w:cs="Times New Roman"/>
          <w:color w:val="auto"/>
          <w:sz w:val="20"/>
          <w:lang w:val="pl-PL"/>
        </w:rPr>
        <w:t xml:space="preserve"> wałbrzyskim oraz jeleniogórskim według powiatów w t/r (stan na 31 XII 2016)</w:t>
      </w:r>
      <w:bookmarkEnd w:id="79"/>
    </w:p>
    <w:p w:rsidR="00A73DFA" w:rsidRDefault="00A73DFA" w:rsidP="00A73DFA">
      <w:pPr>
        <w:pStyle w:val="Legenda"/>
        <w:spacing w:line="276" w:lineRule="auto"/>
        <w:rPr>
          <w:rFonts w:ascii="Times New Roman" w:hAnsi="Times New Roman" w:cs="Times New Roman"/>
          <w:b w:val="0"/>
          <w:color w:val="auto"/>
          <w:sz w:val="20"/>
          <w:lang w:val="pl-PL"/>
        </w:rPr>
      </w:pPr>
      <w:r w:rsidRPr="00605B5E">
        <w:rPr>
          <w:rFonts w:ascii="Times New Roman" w:hAnsi="Times New Roman" w:cs="Times New Roman"/>
          <w:b w:val="0"/>
          <w:color w:val="auto"/>
          <w:sz w:val="20"/>
          <w:lang w:val="pl-PL"/>
        </w:rPr>
        <w:t xml:space="preserve">Źródło: opracowanie własne </w:t>
      </w:r>
      <w:r w:rsidR="00A92547">
        <w:rPr>
          <w:rFonts w:ascii="Times New Roman" w:hAnsi="Times New Roman" w:cs="Times New Roman"/>
          <w:b w:val="0"/>
          <w:color w:val="auto"/>
          <w:sz w:val="20"/>
          <w:lang w:val="pl-PL"/>
        </w:rPr>
        <w:t>na podstawie Banku Danych Lokalnych GUS.</w:t>
      </w:r>
    </w:p>
    <w:p w:rsidR="0084505A" w:rsidRPr="00CC7396" w:rsidRDefault="00A40925" w:rsidP="0084505A">
      <w:pPr>
        <w:spacing w:after="0" w:line="276" w:lineRule="auto"/>
        <w:ind w:firstLine="708"/>
        <w:jc w:val="both"/>
        <w:rPr>
          <w:rFonts w:ascii="Times New Roman" w:hAnsi="Times New Roman" w:cs="Times New Roman"/>
          <w:sz w:val="24"/>
          <w:szCs w:val="24"/>
        </w:rPr>
      </w:pPr>
      <w:r w:rsidRPr="00783689">
        <w:rPr>
          <w:rFonts w:ascii="Times New Roman" w:hAnsi="Times New Roman" w:cs="Times New Roman"/>
          <w:szCs w:val="24"/>
        </w:rPr>
        <w:t>Zanieczyszczenia gazowe</w:t>
      </w:r>
      <w:r w:rsidR="0084505A" w:rsidRPr="00783689">
        <w:rPr>
          <w:rFonts w:ascii="Times New Roman" w:hAnsi="Times New Roman" w:cs="Times New Roman"/>
          <w:szCs w:val="24"/>
        </w:rPr>
        <w:t xml:space="preserve"> oraz pyłowe</w:t>
      </w:r>
      <w:r w:rsidRPr="00783689">
        <w:rPr>
          <w:rFonts w:ascii="Times New Roman" w:hAnsi="Times New Roman" w:cs="Times New Roman"/>
          <w:szCs w:val="24"/>
        </w:rPr>
        <w:t xml:space="preserve"> </w:t>
      </w:r>
      <w:r w:rsidR="00EB1F21" w:rsidRPr="00783689">
        <w:rPr>
          <w:rFonts w:ascii="Times New Roman" w:hAnsi="Times New Roman" w:cs="Times New Roman"/>
          <w:szCs w:val="24"/>
        </w:rPr>
        <w:t xml:space="preserve">pochodzenia przemysłowego na terenie </w:t>
      </w:r>
      <w:r w:rsidRPr="00783689">
        <w:rPr>
          <w:rFonts w:ascii="Times New Roman" w:hAnsi="Times New Roman" w:cs="Times New Roman"/>
          <w:szCs w:val="24"/>
        </w:rPr>
        <w:t xml:space="preserve">subregionów wałbrzyskiego </w:t>
      </w:r>
      <w:r w:rsidR="00B65D0B" w:rsidRPr="00783689">
        <w:rPr>
          <w:rFonts w:ascii="Times New Roman" w:hAnsi="Times New Roman" w:cs="Times New Roman"/>
          <w:szCs w:val="24"/>
        </w:rPr>
        <w:t>i jeleniogórskiego w 2017</w:t>
      </w:r>
      <w:r w:rsidRPr="00783689">
        <w:rPr>
          <w:rFonts w:ascii="Times New Roman" w:hAnsi="Times New Roman" w:cs="Times New Roman"/>
          <w:szCs w:val="24"/>
        </w:rPr>
        <w:t xml:space="preserve"> roku</w:t>
      </w:r>
      <w:r w:rsidR="00B65D0B" w:rsidRPr="00783689">
        <w:rPr>
          <w:rFonts w:ascii="Times New Roman" w:hAnsi="Times New Roman" w:cs="Times New Roman"/>
          <w:szCs w:val="24"/>
        </w:rPr>
        <w:t xml:space="preserve"> stanowiły </w:t>
      </w:r>
      <w:r w:rsidR="0084505A" w:rsidRPr="00783689">
        <w:rPr>
          <w:rFonts w:ascii="Times New Roman" w:hAnsi="Times New Roman" w:cs="Times New Roman"/>
          <w:szCs w:val="24"/>
        </w:rPr>
        <w:t xml:space="preserve">odpowiednio </w:t>
      </w:r>
      <w:r w:rsidR="00B65D0B" w:rsidRPr="00783689">
        <w:rPr>
          <w:rFonts w:ascii="Times New Roman" w:hAnsi="Times New Roman" w:cs="Times New Roman"/>
          <w:szCs w:val="24"/>
        </w:rPr>
        <w:t>66</w:t>
      </w:r>
      <w:r w:rsidRPr="00783689">
        <w:rPr>
          <w:rFonts w:ascii="Times New Roman" w:hAnsi="Times New Roman" w:cs="Times New Roman"/>
          <w:szCs w:val="24"/>
        </w:rPr>
        <w:t xml:space="preserve">% </w:t>
      </w:r>
      <w:r w:rsidR="0084505A" w:rsidRPr="00783689">
        <w:rPr>
          <w:rFonts w:ascii="Times New Roman" w:hAnsi="Times New Roman" w:cs="Times New Roman"/>
          <w:szCs w:val="24"/>
        </w:rPr>
        <w:t xml:space="preserve">oraz 58% </w:t>
      </w:r>
      <w:r w:rsidRPr="00783689">
        <w:rPr>
          <w:rFonts w:ascii="Times New Roman" w:hAnsi="Times New Roman" w:cs="Times New Roman"/>
          <w:szCs w:val="24"/>
        </w:rPr>
        <w:t xml:space="preserve">zanieczyszczeń wytworzonych przez </w:t>
      </w:r>
      <w:r w:rsidR="001905F4" w:rsidRPr="00783689">
        <w:rPr>
          <w:rFonts w:ascii="Times New Roman" w:hAnsi="Times New Roman" w:cs="Times New Roman"/>
          <w:szCs w:val="24"/>
        </w:rPr>
        <w:t>województwo</w:t>
      </w:r>
      <w:r w:rsidRPr="00783689">
        <w:rPr>
          <w:rFonts w:ascii="Times New Roman" w:hAnsi="Times New Roman" w:cs="Times New Roman"/>
          <w:szCs w:val="24"/>
        </w:rPr>
        <w:t xml:space="preserve"> dolnośląski</w:t>
      </w:r>
      <w:r w:rsidR="001905F4" w:rsidRPr="00783689">
        <w:rPr>
          <w:rFonts w:ascii="Times New Roman" w:hAnsi="Times New Roman" w:cs="Times New Roman"/>
          <w:szCs w:val="24"/>
        </w:rPr>
        <w:t>e</w:t>
      </w:r>
      <w:r w:rsidRPr="00783689">
        <w:rPr>
          <w:rFonts w:ascii="Times New Roman" w:hAnsi="Times New Roman" w:cs="Times New Roman"/>
          <w:szCs w:val="24"/>
        </w:rPr>
        <w:t>. Największym emitorem zanieczyszczeń jest powia</w:t>
      </w:r>
      <w:r w:rsidR="00B65D0B" w:rsidRPr="00783689">
        <w:rPr>
          <w:rFonts w:ascii="Times New Roman" w:hAnsi="Times New Roman" w:cs="Times New Roman"/>
          <w:szCs w:val="24"/>
        </w:rPr>
        <w:t>t zgorzelecki, który wytwarza 90</w:t>
      </w:r>
      <w:r w:rsidRPr="00783689">
        <w:rPr>
          <w:rFonts w:ascii="Times New Roman" w:hAnsi="Times New Roman" w:cs="Times New Roman"/>
          <w:szCs w:val="24"/>
        </w:rPr>
        <w:t>% zanieczyszczeń</w:t>
      </w:r>
      <w:r w:rsidR="00B65D0B" w:rsidRPr="00783689">
        <w:rPr>
          <w:rFonts w:ascii="Times New Roman" w:hAnsi="Times New Roman" w:cs="Times New Roman"/>
          <w:szCs w:val="24"/>
        </w:rPr>
        <w:t xml:space="preserve"> gazowych</w:t>
      </w:r>
      <w:r w:rsidRPr="00783689">
        <w:rPr>
          <w:rFonts w:ascii="Times New Roman" w:hAnsi="Times New Roman" w:cs="Times New Roman"/>
          <w:szCs w:val="24"/>
        </w:rPr>
        <w:t xml:space="preserve"> </w:t>
      </w:r>
      <w:r w:rsidR="00320C78" w:rsidRPr="00783689">
        <w:rPr>
          <w:rFonts w:ascii="Times New Roman" w:hAnsi="Times New Roman" w:cs="Times New Roman"/>
          <w:szCs w:val="24"/>
        </w:rPr>
        <w:t>oraz 60</w:t>
      </w:r>
      <w:r w:rsidR="00B65D0B" w:rsidRPr="00783689">
        <w:rPr>
          <w:rFonts w:ascii="Times New Roman" w:hAnsi="Times New Roman" w:cs="Times New Roman"/>
          <w:szCs w:val="24"/>
        </w:rPr>
        <w:t xml:space="preserve">% zanieczyszczeń pyłowych </w:t>
      </w:r>
      <w:r w:rsidRPr="00783689">
        <w:rPr>
          <w:rFonts w:ascii="Times New Roman" w:hAnsi="Times New Roman" w:cs="Times New Roman"/>
          <w:szCs w:val="24"/>
        </w:rPr>
        <w:t xml:space="preserve">omawianych subregionów. </w:t>
      </w:r>
      <w:r w:rsidR="0084505A" w:rsidRPr="00783689">
        <w:rPr>
          <w:rFonts w:ascii="Times New Roman" w:hAnsi="Times New Roman" w:cs="Times New Roman"/>
          <w:szCs w:val="24"/>
        </w:rPr>
        <w:t>Powiatem, który nie ma udziału w emisjach zanieczyszczeń zarówno gazowych, jak i pyłowych jest powiat ząbkowicki. Spowodowane jest to brakiem na tym obszarze obiektów przemysłowych emitujących takie zanieczyszczenia</w:t>
      </w:r>
      <w:r w:rsidR="0084505A" w:rsidRPr="00CC7396">
        <w:rPr>
          <w:rFonts w:ascii="Times New Roman" w:hAnsi="Times New Roman" w:cs="Times New Roman"/>
          <w:sz w:val="24"/>
          <w:szCs w:val="24"/>
        </w:rPr>
        <w:t>.</w:t>
      </w:r>
    </w:p>
    <w:p w:rsidR="00B65D0B" w:rsidRPr="00783689" w:rsidRDefault="00B65D0B" w:rsidP="00B65D0B">
      <w:pPr>
        <w:spacing w:after="0" w:line="276" w:lineRule="auto"/>
        <w:ind w:firstLine="708"/>
        <w:jc w:val="both"/>
        <w:rPr>
          <w:rFonts w:ascii="Times New Roman" w:hAnsi="Times New Roman" w:cs="Times New Roman"/>
          <w:szCs w:val="24"/>
        </w:rPr>
      </w:pPr>
      <w:r w:rsidRPr="00783689">
        <w:rPr>
          <w:rFonts w:ascii="Times New Roman" w:hAnsi="Times New Roman" w:cs="Times New Roman"/>
          <w:szCs w:val="24"/>
        </w:rPr>
        <w:t>W 2017 roku emisja zanieczyszczeń gazowych zmalała o 26% w</w:t>
      </w:r>
      <w:r w:rsidR="00166950">
        <w:rPr>
          <w:rFonts w:ascii="Times New Roman" w:hAnsi="Times New Roman" w:cs="Times New Roman"/>
          <w:szCs w:val="24"/>
        </w:rPr>
        <w:t xml:space="preserve"> subregionie wałbrzyskim oraz o </w:t>
      </w:r>
      <w:r w:rsidRPr="00783689">
        <w:rPr>
          <w:rFonts w:ascii="Times New Roman" w:hAnsi="Times New Roman" w:cs="Times New Roman"/>
          <w:szCs w:val="24"/>
        </w:rPr>
        <w:t xml:space="preserve">46% w subregionie jeleniogórskim w stosunku do roku 2005. Dla porównania na Dolnym Śląsku spadek ten wynosił 33%, natomiast w Polsce emisja zanieczyszczeń utrzymywała się na stałym poziomie. </w:t>
      </w:r>
      <w:r w:rsidR="0084505A" w:rsidRPr="00783689">
        <w:rPr>
          <w:rFonts w:ascii="Times New Roman" w:hAnsi="Times New Roman" w:cs="Times New Roman"/>
          <w:szCs w:val="24"/>
        </w:rPr>
        <w:t>Analogicznie, emisja zanieczyszczeń pyłowych analizowanych subregionów spadła odpowiednio o 79% i</w:t>
      </w:r>
      <w:r w:rsidR="00EC616A">
        <w:rPr>
          <w:rFonts w:ascii="Times New Roman" w:hAnsi="Times New Roman" w:cs="Times New Roman"/>
          <w:szCs w:val="24"/>
        </w:rPr>
        <w:t> </w:t>
      </w:r>
      <w:r w:rsidR="0084505A" w:rsidRPr="00783689">
        <w:rPr>
          <w:rFonts w:ascii="Times New Roman" w:hAnsi="Times New Roman" w:cs="Times New Roman"/>
          <w:szCs w:val="24"/>
        </w:rPr>
        <w:t>72%. Wynik ten był wyższy od spadku emisji zanieczyszcz</w:t>
      </w:r>
      <w:r w:rsidR="00EC616A">
        <w:rPr>
          <w:rFonts w:ascii="Times New Roman" w:hAnsi="Times New Roman" w:cs="Times New Roman"/>
          <w:szCs w:val="24"/>
        </w:rPr>
        <w:t>eń pyłowych dla Polski (68%). W </w:t>
      </w:r>
      <w:r w:rsidR="001905F4" w:rsidRPr="00783689">
        <w:rPr>
          <w:rFonts w:ascii="Times New Roman" w:hAnsi="Times New Roman" w:cs="Times New Roman"/>
          <w:szCs w:val="24"/>
        </w:rPr>
        <w:t>województwie</w:t>
      </w:r>
      <w:r w:rsidR="0084505A" w:rsidRPr="00783689">
        <w:rPr>
          <w:rFonts w:ascii="Times New Roman" w:hAnsi="Times New Roman" w:cs="Times New Roman"/>
          <w:szCs w:val="24"/>
        </w:rPr>
        <w:t xml:space="preserve"> dolnośląskim</w:t>
      </w:r>
      <w:r w:rsidR="00275504" w:rsidRPr="00783689">
        <w:rPr>
          <w:rFonts w:ascii="Times New Roman" w:hAnsi="Times New Roman" w:cs="Times New Roman"/>
          <w:szCs w:val="24"/>
        </w:rPr>
        <w:t xml:space="preserve"> natomiast</w:t>
      </w:r>
      <w:r w:rsidR="0084505A" w:rsidRPr="00783689">
        <w:rPr>
          <w:rFonts w:ascii="Times New Roman" w:hAnsi="Times New Roman" w:cs="Times New Roman"/>
          <w:szCs w:val="24"/>
        </w:rPr>
        <w:t xml:space="preserve"> emisja zanieczyszczeń w po</w:t>
      </w:r>
      <w:r w:rsidR="00EC616A">
        <w:rPr>
          <w:rFonts w:ascii="Times New Roman" w:hAnsi="Times New Roman" w:cs="Times New Roman"/>
          <w:szCs w:val="24"/>
        </w:rPr>
        <w:t>równaniu z rokiem 2005 spadła o </w:t>
      </w:r>
      <w:r w:rsidR="0084505A" w:rsidRPr="00783689">
        <w:rPr>
          <w:rFonts w:ascii="Times New Roman" w:hAnsi="Times New Roman" w:cs="Times New Roman"/>
          <w:szCs w:val="24"/>
        </w:rPr>
        <w:t>76%.</w:t>
      </w:r>
    </w:p>
    <w:p w:rsidR="00275504" w:rsidRPr="00783689" w:rsidRDefault="00275504" w:rsidP="00B65D0B">
      <w:pPr>
        <w:spacing w:after="0" w:line="276" w:lineRule="auto"/>
        <w:ind w:firstLine="708"/>
        <w:jc w:val="both"/>
        <w:rPr>
          <w:rFonts w:ascii="Times New Roman" w:hAnsi="Times New Roman" w:cs="Times New Roman"/>
          <w:szCs w:val="24"/>
        </w:rPr>
      </w:pPr>
      <w:r w:rsidRPr="00783689">
        <w:rPr>
          <w:rFonts w:ascii="Times New Roman" w:hAnsi="Times New Roman" w:cs="Times New Roman"/>
          <w:szCs w:val="24"/>
        </w:rPr>
        <w:t xml:space="preserve">Emisję zanieczyszczeń gazowych i pyłowych </w:t>
      </w:r>
      <w:r w:rsidR="00EB1F21" w:rsidRPr="00783689">
        <w:rPr>
          <w:rFonts w:ascii="Times New Roman" w:hAnsi="Times New Roman" w:cs="Times New Roman"/>
          <w:szCs w:val="24"/>
        </w:rPr>
        <w:t xml:space="preserve">pochodzenia przemysłowego na terenie </w:t>
      </w:r>
      <w:r w:rsidRPr="00783689">
        <w:rPr>
          <w:rFonts w:ascii="Times New Roman" w:hAnsi="Times New Roman" w:cs="Times New Roman"/>
          <w:szCs w:val="24"/>
        </w:rPr>
        <w:t>subregionów wałbrzyskiego i jeleniogórskiego w analizowanym okresie przedstawia wykres 34.</w:t>
      </w:r>
    </w:p>
    <w:p w:rsidR="00A73DFA" w:rsidRDefault="00A73DFA" w:rsidP="00EC616A">
      <w:pPr>
        <w:pStyle w:val="Legenda"/>
        <w:keepNext/>
        <w:spacing w:before="240"/>
        <w:jc w:val="both"/>
        <w:rPr>
          <w:rFonts w:ascii="Times New Roman" w:hAnsi="Times New Roman" w:cs="Times New Roman"/>
          <w:color w:val="auto"/>
          <w:sz w:val="20"/>
          <w:lang w:val="pl-PL"/>
        </w:rPr>
      </w:pPr>
      <w:bookmarkStart w:id="80" w:name="_Toc524772736"/>
      <w:r w:rsidRPr="00CC7396">
        <w:rPr>
          <w:rFonts w:ascii="Times New Roman" w:hAnsi="Times New Roman" w:cs="Times New Roman"/>
          <w:color w:val="auto"/>
          <w:sz w:val="20"/>
          <w:lang w:val="pl-PL"/>
        </w:rPr>
        <w:lastRenderedPageBreak/>
        <w:t xml:space="preserve">Wykres </w:t>
      </w:r>
      <w:r w:rsidR="00B12F2C" w:rsidRPr="00CC7396">
        <w:rPr>
          <w:rFonts w:ascii="Times New Roman" w:hAnsi="Times New Roman" w:cs="Times New Roman"/>
          <w:color w:val="auto"/>
          <w:sz w:val="20"/>
          <w:lang w:val="pl-PL"/>
        </w:rPr>
        <w:fldChar w:fldCharType="begin"/>
      </w:r>
      <w:r w:rsidR="00DD65B4" w:rsidRPr="00CC7396">
        <w:rPr>
          <w:rFonts w:ascii="Times New Roman" w:hAnsi="Times New Roman" w:cs="Times New Roman"/>
          <w:color w:val="auto"/>
          <w:sz w:val="20"/>
          <w:lang w:val="pl-PL"/>
        </w:rPr>
        <w:instrText xml:space="preserve"> SEQ Wykres \* ARABIC </w:instrText>
      </w:r>
      <w:r w:rsidR="00B12F2C" w:rsidRPr="00CC7396">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34</w:t>
      </w:r>
      <w:r w:rsidR="00B12F2C" w:rsidRPr="00CC7396">
        <w:rPr>
          <w:rFonts w:ascii="Times New Roman" w:hAnsi="Times New Roman" w:cs="Times New Roman"/>
          <w:color w:val="auto"/>
          <w:sz w:val="20"/>
          <w:lang w:val="pl-PL"/>
        </w:rPr>
        <w:fldChar w:fldCharType="end"/>
      </w:r>
      <w:r w:rsidRPr="00CC7396">
        <w:rPr>
          <w:rFonts w:ascii="Times New Roman" w:hAnsi="Times New Roman" w:cs="Times New Roman"/>
          <w:color w:val="auto"/>
          <w:sz w:val="20"/>
          <w:lang w:val="pl-PL"/>
        </w:rPr>
        <w:t>. Emisja zanieczyszczeń ga</w:t>
      </w:r>
      <w:r w:rsidR="00655A50" w:rsidRPr="00CC7396">
        <w:rPr>
          <w:rFonts w:ascii="Times New Roman" w:hAnsi="Times New Roman" w:cs="Times New Roman"/>
          <w:color w:val="auto"/>
          <w:sz w:val="20"/>
          <w:lang w:val="pl-PL"/>
        </w:rPr>
        <w:t>zowych</w:t>
      </w:r>
      <w:r w:rsidR="00320C78">
        <w:rPr>
          <w:rFonts w:ascii="Times New Roman" w:hAnsi="Times New Roman" w:cs="Times New Roman"/>
          <w:color w:val="auto"/>
          <w:sz w:val="20"/>
          <w:lang w:val="pl-PL"/>
        </w:rPr>
        <w:t xml:space="preserve"> i pyłowych </w:t>
      </w:r>
      <w:r w:rsidR="00EB1F21">
        <w:rPr>
          <w:rFonts w:ascii="Times New Roman" w:hAnsi="Times New Roman" w:cs="Times New Roman"/>
          <w:color w:val="auto"/>
          <w:sz w:val="20"/>
          <w:lang w:val="pl-PL"/>
        </w:rPr>
        <w:t xml:space="preserve">pochodzenia przemysłowego </w:t>
      </w:r>
      <w:r w:rsidR="00320C78">
        <w:rPr>
          <w:rFonts w:ascii="Times New Roman" w:hAnsi="Times New Roman" w:cs="Times New Roman"/>
          <w:color w:val="auto"/>
          <w:sz w:val="20"/>
          <w:lang w:val="pl-PL"/>
        </w:rPr>
        <w:t>w subregionie</w:t>
      </w:r>
      <w:r w:rsidRPr="00CC7396">
        <w:rPr>
          <w:rFonts w:ascii="Times New Roman" w:hAnsi="Times New Roman" w:cs="Times New Roman"/>
          <w:color w:val="auto"/>
          <w:sz w:val="20"/>
          <w:lang w:val="pl-PL"/>
        </w:rPr>
        <w:t xml:space="preserve"> </w:t>
      </w:r>
      <w:r w:rsidR="00275504" w:rsidRPr="00CC7396">
        <w:rPr>
          <w:rFonts w:ascii="Times New Roman" w:hAnsi="Times New Roman" w:cs="Times New Roman"/>
          <w:color w:val="auto"/>
          <w:sz w:val="20"/>
          <w:lang w:val="pl-PL"/>
        </w:rPr>
        <w:t>wałbrzyskim oraz</w:t>
      </w:r>
      <w:r w:rsidR="00320C78">
        <w:rPr>
          <w:rFonts w:ascii="Times New Roman" w:hAnsi="Times New Roman" w:cs="Times New Roman"/>
          <w:color w:val="auto"/>
          <w:sz w:val="20"/>
          <w:lang w:val="pl-PL"/>
        </w:rPr>
        <w:t xml:space="preserve"> subregionie</w:t>
      </w:r>
      <w:r w:rsidR="008D00B5">
        <w:rPr>
          <w:rFonts w:ascii="Times New Roman" w:hAnsi="Times New Roman" w:cs="Times New Roman"/>
          <w:color w:val="auto"/>
          <w:sz w:val="20"/>
          <w:lang w:val="pl-PL"/>
        </w:rPr>
        <w:t xml:space="preserve"> </w:t>
      </w:r>
      <w:r w:rsidR="00275504" w:rsidRPr="00CC7396">
        <w:rPr>
          <w:rFonts w:ascii="Times New Roman" w:hAnsi="Times New Roman" w:cs="Times New Roman"/>
          <w:color w:val="auto"/>
          <w:sz w:val="20"/>
          <w:lang w:val="pl-PL"/>
        </w:rPr>
        <w:t xml:space="preserve"> jeleniogórskim </w:t>
      </w:r>
      <w:r w:rsidRPr="00CC7396">
        <w:rPr>
          <w:rFonts w:ascii="Times New Roman" w:hAnsi="Times New Roman" w:cs="Times New Roman"/>
          <w:color w:val="auto"/>
          <w:sz w:val="20"/>
          <w:lang w:val="pl-PL"/>
        </w:rPr>
        <w:t>[t/r] w latach 2005-201</w:t>
      </w:r>
      <w:r w:rsidR="00243AE1" w:rsidRPr="00CC7396">
        <w:rPr>
          <w:rFonts w:ascii="Times New Roman" w:hAnsi="Times New Roman" w:cs="Times New Roman"/>
          <w:color w:val="auto"/>
          <w:sz w:val="20"/>
          <w:lang w:val="pl-PL"/>
        </w:rPr>
        <w:t>7</w:t>
      </w:r>
      <w:bookmarkEnd w:id="80"/>
    </w:p>
    <w:p w:rsidR="00CD09AE" w:rsidRPr="00CD09AE" w:rsidRDefault="00CD09AE" w:rsidP="00CD09AE">
      <w:pPr>
        <w:jc w:val="center"/>
      </w:pPr>
      <w:r w:rsidRPr="007F1388">
        <w:rPr>
          <w:rFonts w:ascii="Times New Roman" w:hAnsi="Times New Roman" w:cs="Times New Roman"/>
          <w:noProof/>
          <w:lang w:eastAsia="pl-PL"/>
        </w:rPr>
        <w:drawing>
          <wp:inline distT="0" distB="0" distL="0" distR="0" wp14:anchorId="7D25721C" wp14:editId="2097A1FF">
            <wp:extent cx="5040000" cy="3200400"/>
            <wp:effectExtent l="0" t="0" r="27305" b="1905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B0022" w:rsidRPr="00605B5E" w:rsidRDefault="00A73DFA" w:rsidP="00D97064">
      <w:pPr>
        <w:pStyle w:val="Legenda"/>
        <w:spacing w:line="276" w:lineRule="auto"/>
        <w:rPr>
          <w:rFonts w:ascii="Times New Roman" w:hAnsi="Times New Roman" w:cs="Times New Roman"/>
          <w:b w:val="0"/>
          <w:color w:val="auto"/>
          <w:sz w:val="20"/>
          <w:lang w:val="pl-PL"/>
        </w:rPr>
      </w:pPr>
      <w:r w:rsidRPr="00605B5E">
        <w:rPr>
          <w:rFonts w:ascii="Times New Roman" w:hAnsi="Times New Roman" w:cs="Times New Roman"/>
          <w:b w:val="0"/>
          <w:color w:val="auto"/>
          <w:sz w:val="20"/>
          <w:lang w:val="pl-PL"/>
        </w:rPr>
        <w:t xml:space="preserve">Źródło: opracowanie własne </w:t>
      </w:r>
      <w:r w:rsidR="00A92547">
        <w:rPr>
          <w:rFonts w:ascii="Times New Roman" w:hAnsi="Times New Roman" w:cs="Times New Roman"/>
          <w:b w:val="0"/>
          <w:color w:val="auto"/>
          <w:sz w:val="20"/>
          <w:lang w:val="pl-PL"/>
        </w:rPr>
        <w:t>na podstawie Banku Danych Lokalnych GUS.</w:t>
      </w:r>
    </w:p>
    <w:p w:rsidR="00A73DFA" w:rsidRPr="00783689" w:rsidRDefault="00655A50" w:rsidP="00C541DD">
      <w:pPr>
        <w:pStyle w:val="Nagwek3"/>
      </w:pPr>
      <w:bookmarkStart w:id="81" w:name="_Toc524920291"/>
      <w:r w:rsidRPr="00783689">
        <w:t>Zagospodarowanie przestrzenne</w:t>
      </w:r>
      <w:bookmarkEnd w:id="81"/>
    </w:p>
    <w:p w:rsidR="00F96E77" w:rsidRPr="001C33D7" w:rsidRDefault="00655A50" w:rsidP="00F96E77">
      <w:pPr>
        <w:spacing w:after="23" w:line="276" w:lineRule="auto"/>
        <w:ind w:firstLine="709"/>
        <w:jc w:val="both"/>
        <w:rPr>
          <w:rFonts w:ascii="Times New Roman" w:hAnsi="Times New Roman" w:cs="Times New Roman"/>
          <w:szCs w:val="24"/>
        </w:rPr>
      </w:pPr>
      <w:r w:rsidRPr="001C33D7">
        <w:rPr>
          <w:rFonts w:ascii="Times New Roman" w:hAnsi="Times New Roman" w:cs="Times New Roman"/>
          <w:szCs w:val="24"/>
        </w:rPr>
        <w:t>Większość gmin subregionów</w:t>
      </w:r>
      <w:r w:rsidR="00A73DFA" w:rsidRPr="001C33D7">
        <w:rPr>
          <w:rFonts w:ascii="Times New Roman" w:hAnsi="Times New Roman" w:cs="Times New Roman"/>
          <w:szCs w:val="24"/>
        </w:rPr>
        <w:t xml:space="preserve"> wałbrzyskiego i jeleniogórskiego posiada obowiązujące miejscowe plany zagospodarowania przestrzennego</w:t>
      </w:r>
      <w:r w:rsidR="008D75DB" w:rsidRPr="001C33D7">
        <w:rPr>
          <w:rFonts w:ascii="Times New Roman" w:hAnsi="Times New Roman" w:cs="Times New Roman"/>
          <w:szCs w:val="24"/>
        </w:rPr>
        <w:t xml:space="preserve"> (</w:t>
      </w:r>
      <w:r w:rsidR="008C566E" w:rsidRPr="001C33D7">
        <w:rPr>
          <w:rFonts w:ascii="Times New Roman" w:hAnsi="Times New Roman" w:cs="Times New Roman"/>
          <w:szCs w:val="24"/>
        </w:rPr>
        <w:t>MPZP</w:t>
      </w:r>
      <w:r w:rsidR="008D75DB" w:rsidRPr="001C33D7">
        <w:rPr>
          <w:rFonts w:ascii="Times New Roman" w:hAnsi="Times New Roman" w:cs="Times New Roman"/>
          <w:szCs w:val="24"/>
        </w:rPr>
        <w:t>)</w:t>
      </w:r>
      <w:r w:rsidR="00A73DFA" w:rsidRPr="001C33D7">
        <w:rPr>
          <w:rFonts w:ascii="Times New Roman" w:hAnsi="Times New Roman" w:cs="Times New Roman"/>
          <w:szCs w:val="24"/>
        </w:rPr>
        <w:t>. Część z nich jest pokryta w 100% planami miejscowymi, a w pozostałych można zaobserwować tendencję rosnącą. Istnieje jednak spora powierzchnia terenów nieobjętych planami miejscowymi.</w:t>
      </w:r>
    </w:p>
    <w:p w:rsidR="00F96E77" w:rsidRPr="00605B5E" w:rsidRDefault="00F96E77" w:rsidP="002D2275">
      <w:pPr>
        <w:spacing w:after="23" w:line="276" w:lineRule="auto"/>
        <w:ind w:firstLine="709"/>
        <w:jc w:val="both"/>
        <w:rPr>
          <w:rFonts w:ascii="Times New Roman" w:hAnsi="Times New Roman" w:cs="Times New Roman"/>
          <w:sz w:val="24"/>
          <w:szCs w:val="24"/>
        </w:rPr>
      </w:pPr>
      <w:r w:rsidRPr="001C33D7">
        <w:rPr>
          <w:rFonts w:ascii="Times New Roman" w:hAnsi="Times New Roman" w:cs="Times New Roman"/>
          <w:szCs w:val="24"/>
        </w:rPr>
        <w:t xml:space="preserve">Podstawowym powodem braku miejscowych planów zagospodarowania przestrzennego jest niedostateczna ilość środków finansowych w budżetach gmin, która mogłaby być przeznaczona na ten cel. Ponadto, </w:t>
      </w:r>
      <w:r w:rsidR="00501BAD" w:rsidRPr="001C33D7">
        <w:rPr>
          <w:rFonts w:ascii="Times New Roman" w:hAnsi="Times New Roman" w:cs="Times New Roman"/>
          <w:szCs w:val="24"/>
        </w:rPr>
        <w:t xml:space="preserve">ograniczeniem dla pewnych kierunków rozwoju przestrzennego </w:t>
      </w:r>
      <w:r w:rsidR="00166950">
        <w:rPr>
          <w:rFonts w:ascii="Times New Roman" w:hAnsi="Times New Roman" w:cs="Times New Roman"/>
          <w:szCs w:val="24"/>
        </w:rPr>
        <w:t>subregionów wałbrzyskiego i </w:t>
      </w:r>
      <w:r w:rsidRPr="001C33D7">
        <w:rPr>
          <w:rFonts w:ascii="Times New Roman" w:hAnsi="Times New Roman" w:cs="Times New Roman"/>
          <w:szCs w:val="24"/>
        </w:rPr>
        <w:t xml:space="preserve">jeleniogórskiego są liczne obszary chronione, do których należą: parki krajobrazowe, parki narodowe, obszary „Natura 2000”, itp. Jak widać na rysunkach 10 i 11 większość gmin w niewielkim stopniu pokrytych planami miejscowymi to obszary chronione, np. północna część powiatu bolesławieckiego, gmina Mirsk, Lewin Kłodzki czy Lubomierz. </w:t>
      </w:r>
    </w:p>
    <w:p w:rsidR="00A73DFA" w:rsidRPr="00605B5E" w:rsidRDefault="00980475" w:rsidP="00655A50">
      <w:pPr>
        <w:keepNext/>
        <w:jc w:val="center"/>
        <w:rPr>
          <w:rFonts w:ascii="Times New Roman" w:hAnsi="Times New Roman" w:cs="Times New Roman"/>
        </w:rPr>
      </w:pPr>
      <w:r w:rsidRPr="00605B5E">
        <w:rPr>
          <w:rFonts w:ascii="Times New Roman" w:hAnsi="Times New Roman" w:cs="Times New Roman"/>
          <w:noProof/>
          <w:lang w:eastAsia="pl-PL"/>
        </w:rPr>
        <w:lastRenderedPageBreak/>
        <w:drawing>
          <wp:inline distT="0" distB="0" distL="0" distR="0" wp14:anchorId="742E76D8" wp14:editId="35923A0D">
            <wp:extent cx="3780000" cy="3670028"/>
            <wp:effectExtent l="0" t="0" r="0" b="698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780000" cy="3670028"/>
                    </a:xfrm>
                    <a:prstGeom prst="rect">
                      <a:avLst/>
                    </a:prstGeom>
                    <a:noFill/>
                  </pic:spPr>
                </pic:pic>
              </a:graphicData>
            </a:graphic>
          </wp:inline>
        </w:drawing>
      </w:r>
    </w:p>
    <w:p w:rsidR="00A73DFA" w:rsidRPr="00605B5E" w:rsidRDefault="00A73DFA" w:rsidP="007F3386">
      <w:pPr>
        <w:pStyle w:val="Legenda"/>
        <w:jc w:val="both"/>
        <w:rPr>
          <w:rFonts w:ascii="Times New Roman" w:hAnsi="Times New Roman" w:cs="Times New Roman"/>
          <w:color w:val="auto"/>
          <w:sz w:val="28"/>
          <w:szCs w:val="24"/>
          <w:lang w:val="pl-PL"/>
        </w:rPr>
      </w:pPr>
      <w:bookmarkStart w:id="82" w:name="_Toc524769977"/>
      <w:r w:rsidRPr="00605B5E">
        <w:rPr>
          <w:rFonts w:ascii="Times New Roman" w:hAnsi="Times New Roman" w:cs="Times New Roman"/>
          <w:color w:val="auto"/>
          <w:sz w:val="20"/>
          <w:lang w:val="pl-PL"/>
        </w:rPr>
        <w:t xml:space="preserve">Rysunek </w:t>
      </w:r>
      <w:r w:rsidR="00B12F2C" w:rsidRPr="00605B5E">
        <w:rPr>
          <w:rFonts w:ascii="Times New Roman" w:hAnsi="Times New Roman" w:cs="Times New Roman"/>
          <w:color w:val="auto"/>
          <w:sz w:val="20"/>
        </w:rPr>
        <w:fldChar w:fldCharType="begin"/>
      </w:r>
      <w:r w:rsidRPr="00605B5E">
        <w:rPr>
          <w:rFonts w:ascii="Times New Roman" w:hAnsi="Times New Roman" w:cs="Times New Roman"/>
          <w:color w:val="auto"/>
          <w:sz w:val="20"/>
          <w:lang w:val="pl-PL"/>
        </w:rPr>
        <w:instrText xml:space="preserve"> SEQ Rysunek \* ARABIC </w:instrText>
      </w:r>
      <w:r w:rsidR="00B12F2C" w:rsidRPr="00605B5E">
        <w:rPr>
          <w:rFonts w:ascii="Times New Roman" w:hAnsi="Times New Roman" w:cs="Times New Roman"/>
          <w:color w:val="auto"/>
          <w:sz w:val="20"/>
        </w:rPr>
        <w:fldChar w:fldCharType="separate"/>
      </w:r>
      <w:r w:rsidR="00F45E1B">
        <w:rPr>
          <w:rFonts w:ascii="Times New Roman" w:hAnsi="Times New Roman" w:cs="Times New Roman"/>
          <w:noProof/>
          <w:color w:val="auto"/>
          <w:sz w:val="20"/>
          <w:lang w:val="pl-PL"/>
        </w:rPr>
        <w:t>10</w:t>
      </w:r>
      <w:r w:rsidR="00B12F2C" w:rsidRPr="00605B5E">
        <w:rPr>
          <w:rFonts w:ascii="Times New Roman" w:hAnsi="Times New Roman" w:cs="Times New Roman"/>
          <w:color w:val="auto"/>
          <w:sz w:val="20"/>
        </w:rPr>
        <w:fldChar w:fldCharType="end"/>
      </w:r>
      <w:r w:rsidR="00CF3480" w:rsidRPr="00605B5E">
        <w:rPr>
          <w:rFonts w:ascii="Times New Roman" w:hAnsi="Times New Roman" w:cs="Times New Roman"/>
          <w:color w:val="auto"/>
          <w:sz w:val="20"/>
          <w:lang w:val="pl-PL"/>
        </w:rPr>
        <w:t>. Zasięg</w:t>
      </w:r>
      <w:r w:rsidRPr="00605B5E">
        <w:rPr>
          <w:rFonts w:ascii="Times New Roman" w:hAnsi="Times New Roman" w:cs="Times New Roman"/>
          <w:color w:val="auto"/>
          <w:sz w:val="20"/>
          <w:lang w:val="pl-PL"/>
        </w:rPr>
        <w:t xml:space="preserve"> miejscowych planów zagospodarow</w:t>
      </w:r>
      <w:r w:rsidR="00CF3480" w:rsidRPr="00605B5E">
        <w:rPr>
          <w:rFonts w:ascii="Times New Roman" w:hAnsi="Times New Roman" w:cs="Times New Roman"/>
          <w:color w:val="auto"/>
          <w:sz w:val="20"/>
          <w:lang w:val="pl-PL"/>
        </w:rPr>
        <w:t>ania przestrzennego w subregionach</w:t>
      </w:r>
      <w:r w:rsidR="00166950">
        <w:rPr>
          <w:rFonts w:ascii="Times New Roman" w:hAnsi="Times New Roman" w:cs="Times New Roman"/>
          <w:color w:val="auto"/>
          <w:sz w:val="20"/>
          <w:lang w:val="pl-PL"/>
        </w:rPr>
        <w:t xml:space="preserve"> wałbrzyskim i </w:t>
      </w:r>
      <w:r w:rsidRPr="00605B5E">
        <w:rPr>
          <w:rFonts w:ascii="Times New Roman" w:hAnsi="Times New Roman" w:cs="Times New Roman"/>
          <w:color w:val="auto"/>
          <w:sz w:val="20"/>
          <w:lang w:val="pl-PL"/>
        </w:rPr>
        <w:t>jeleniogórskim według gmin (stan na V 2018)</w:t>
      </w:r>
      <w:bookmarkEnd w:id="82"/>
    </w:p>
    <w:p w:rsidR="00A73DFA" w:rsidRPr="00605B5E" w:rsidRDefault="00A73DFA" w:rsidP="00A73DFA">
      <w:pPr>
        <w:pStyle w:val="Legenda"/>
        <w:spacing w:line="276" w:lineRule="auto"/>
        <w:jc w:val="both"/>
        <w:rPr>
          <w:rFonts w:ascii="Times New Roman" w:hAnsi="Times New Roman" w:cs="Times New Roman"/>
          <w:color w:val="auto"/>
          <w:sz w:val="20"/>
          <w:lang w:val="pl-PL"/>
        </w:rPr>
      </w:pPr>
      <w:r w:rsidRPr="00605B5E">
        <w:rPr>
          <w:rFonts w:ascii="Times New Roman" w:hAnsi="Times New Roman" w:cs="Times New Roman"/>
          <w:b w:val="0"/>
          <w:color w:val="auto"/>
          <w:sz w:val="20"/>
          <w:lang w:val="pl-PL"/>
        </w:rPr>
        <w:t>Źródło:</w:t>
      </w:r>
      <w:r w:rsidR="00032FE8" w:rsidRPr="00605B5E">
        <w:rPr>
          <w:rFonts w:ascii="Times New Roman" w:hAnsi="Times New Roman" w:cs="Times New Roman"/>
          <w:color w:val="auto"/>
          <w:sz w:val="20"/>
          <w:lang w:val="pl-PL"/>
        </w:rPr>
        <w:t xml:space="preserve"> </w:t>
      </w:r>
      <w:r w:rsidR="00980475" w:rsidRPr="008D75DB">
        <w:rPr>
          <w:rFonts w:ascii="Times New Roman" w:hAnsi="Times New Roman" w:cs="Times New Roman"/>
          <w:b w:val="0"/>
          <w:color w:val="auto"/>
          <w:sz w:val="20"/>
          <w:lang w:val="pl-PL"/>
        </w:rPr>
        <w:t>opracowanie własne na podstawie</w:t>
      </w:r>
      <w:r w:rsidR="00980475" w:rsidRPr="00605B5E">
        <w:rPr>
          <w:rFonts w:ascii="Times New Roman" w:hAnsi="Times New Roman" w:cs="Times New Roman"/>
          <w:color w:val="auto"/>
          <w:sz w:val="20"/>
          <w:lang w:val="pl-PL"/>
        </w:rPr>
        <w:t xml:space="preserve"> </w:t>
      </w:r>
      <w:r w:rsidRPr="003C6EDC">
        <w:rPr>
          <w:rStyle w:val="Pogrubienie"/>
          <w:rFonts w:ascii="Times New Roman" w:hAnsi="Times New Roman" w:cs="Times New Roman"/>
          <w:color w:val="auto"/>
          <w:sz w:val="20"/>
          <w:shd w:val="clear" w:color="auto" w:fill="FFFFFF"/>
          <w:lang w:val="pl-PL"/>
        </w:rPr>
        <w:t>LEX Miejscowe Plany Zagospodarowania Przestrzennego</w:t>
      </w:r>
      <w:r w:rsidR="001B0022" w:rsidRPr="003C6EDC">
        <w:rPr>
          <w:rStyle w:val="Pogrubienie"/>
          <w:rFonts w:ascii="Times New Roman" w:hAnsi="Times New Roman" w:cs="Times New Roman"/>
          <w:color w:val="auto"/>
          <w:sz w:val="20"/>
          <w:shd w:val="clear" w:color="auto" w:fill="FFFFFF"/>
          <w:lang w:val="pl-PL"/>
        </w:rPr>
        <w:t>.</w:t>
      </w:r>
    </w:p>
    <w:p w:rsidR="00A73DFA" w:rsidRPr="00605B5E" w:rsidRDefault="00980475" w:rsidP="00655A50">
      <w:pPr>
        <w:keepNext/>
        <w:spacing w:before="240"/>
        <w:jc w:val="center"/>
        <w:rPr>
          <w:rFonts w:ascii="Times New Roman" w:hAnsi="Times New Roman" w:cs="Times New Roman"/>
        </w:rPr>
      </w:pPr>
      <w:r w:rsidRPr="00605B5E">
        <w:rPr>
          <w:noProof/>
          <w:lang w:eastAsia="pl-PL"/>
        </w:rPr>
        <w:drawing>
          <wp:inline distT="0" distB="0" distL="0" distR="0" wp14:anchorId="45C9C8AF" wp14:editId="6924B1BF">
            <wp:extent cx="3780000" cy="367038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środowisko mapa.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780000" cy="3670380"/>
                    </a:xfrm>
                    <a:prstGeom prst="rect">
                      <a:avLst/>
                    </a:prstGeom>
                  </pic:spPr>
                </pic:pic>
              </a:graphicData>
            </a:graphic>
          </wp:inline>
        </w:drawing>
      </w:r>
    </w:p>
    <w:p w:rsidR="00A73DFA" w:rsidRPr="00605B5E" w:rsidRDefault="00A73DFA" w:rsidP="007F3386">
      <w:pPr>
        <w:pStyle w:val="Legenda"/>
        <w:jc w:val="both"/>
        <w:rPr>
          <w:rFonts w:ascii="Times New Roman" w:hAnsi="Times New Roman" w:cs="Times New Roman"/>
          <w:color w:val="auto"/>
          <w:sz w:val="20"/>
          <w:lang w:val="pl-PL"/>
        </w:rPr>
      </w:pPr>
      <w:bookmarkStart w:id="83" w:name="_Toc524769978"/>
      <w:r w:rsidRPr="00605B5E">
        <w:rPr>
          <w:rFonts w:ascii="Times New Roman" w:hAnsi="Times New Roman" w:cs="Times New Roman"/>
          <w:color w:val="auto"/>
          <w:sz w:val="20"/>
          <w:lang w:val="pl-PL"/>
        </w:rPr>
        <w:t xml:space="preserve">Rysunek </w:t>
      </w:r>
      <w:r w:rsidR="00B12F2C" w:rsidRPr="00605B5E">
        <w:rPr>
          <w:rFonts w:ascii="Times New Roman" w:hAnsi="Times New Roman" w:cs="Times New Roman"/>
          <w:color w:val="auto"/>
          <w:sz w:val="20"/>
          <w:lang w:val="pl-PL"/>
        </w:rPr>
        <w:fldChar w:fldCharType="begin"/>
      </w:r>
      <w:r w:rsidRPr="00605B5E">
        <w:rPr>
          <w:rFonts w:ascii="Times New Roman" w:hAnsi="Times New Roman" w:cs="Times New Roman"/>
          <w:color w:val="auto"/>
          <w:sz w:val="20"/>
          <w:lang w:val="pl-PL"/>
        </w:rPr>
        <w:instrText xml:space="preserve"> SEQ Rysunek \* ARABIC </w:instrText>
      </w:r>
      <w:r w:rsidR="00B12F2C" w:rsidRPr="00605B5E">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11</w:t>
      </w:r>
      <w:r w:rsidR="00B12F2C" w:rsidRPr="00605B5E">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w:t>
      </w:r>
      <w:r w:rsidR="00655A50" w:rsidRPr="00605B5E">
        <w:rPr>
          <w:rFonts w:ascii="Times New Roman" w:hAnsi="Times New Roman" w:cs="Times New Roman"/>
          <w:color w:val="auto"/>
          <w:sz w:val="20"/>
          <w:lang w:val="pl-PL"/>
        </w:rPr>
        <w:t xml:space="preserve"> Obszary chronione w subregionach</w:t>
      </w:r>
      <w:r w:rsidRPr="00605B5E">
        <w:rPr>
          <w:rFonts w:ascii="Times New Roman" w:hAnsi="Times New Roman" w:cs="Times New Roman"/>
          <w:color w:val="auto"/>
          <w:sz w:val="20"/>
          <w:lang w:val="pl-PL"/>
        </w:rPr>
        <w:t xml:space="preserve"> wałbrzyskim </w:t>
      </w:r>
      <w:r w:rsidR="00655A50" w:rsidRPr="00605B5E">
        <w:rPr>
          <w:rFonts w:ascii="Times New Roman" w:hAnsi="Times New Roman" w:cs="Times New Roman"/>
          <w:color w:val="auto"/>
          <w:sz w:val="20"/>
          <w:lang w:val="pl-PL"/>
        </w:rPr>
        <w:t>i</w:t>
      </w:r>
      <w:r w:rsidRPr="00605B5E">
        <w:rPr>
          <w:rFonts w:ascii="Times New Roman" w:hAnsi="Times New Roman" w:cs="Times New Roman"/>
          <w:color w:val="auto"/>
          <w:sz w:val="20"/>
          <w:lang w:val="pl-PL"/>
        </w:rPr>
        <w:t xml:space="preserve"> jeleniogórskim według gmin (stan na V 2018)</w:t>
      </w:r>
      <w:bookmarkEnd w:id="83"/>
    </w:p>
    <w:p w:rsidR="00A73DFA" w:rsidRPr="00F96E77" w:rsidRDefault="00A73DFA" w:rsidP="00F96E77">
      <w:pPr>
        <w:pStyle w:val="Legenda"/>
        <w:jc w:val="both"/>
        <w:rPr>
          <w:rFonts w:ascii="Times New Roman" w:hAnsi="Times New Roman" w:cs="Times New Roman"/>
          <w:b w:val="0"/>
          <w:color w:val="auto"/>
          <w:sz w:val="20"/>
          <w:szCs w:val="20"/>
          <w:lang w:val="pl-PL"/>
        </w:rPr>
      </w:pPr>
      <w:r w:rsidRPr="00F96E77">
        <w:rPr>
          <w:rFonts w:ascii="Times New Roman" w:hAnsi="Times New Roman" w:cs="Times New Roman"/>
          <w:b w:val="0"/>
          <w:color w:val="auto"/>
          <w:sz w:val="20"/>
          <w:szCs w:val="20"/>
          <w:lang w:val="pl-PL"/>
        </w:rPr>
        <w:t>Źródło:</w:t>
      </w:r>
      <w:r w:rsidR="00032FE8" w:rsidRPr="00F96E77">
        <w:rPr>
          <w:rFonts w:ascii="Times New Roman" w:hAnsi="Times New Roman" w:cs="Times New Roman"/>
          <w:b w:val="0"/>
          <w:color w:val="auto"/>
          <w:sz w:val="20"/>
          <w:szCs w:val="20"/>
          <w:lang w:val="pl-PL"/>
        </w:rPr>
        <w:t xml:space="preserve"> </w:t>
      </w:r>
      <w:r w:rsidR="00980475" w:rsidRPr="00F96E77">
        <w:rPr>
          <w:rFonts w:ascii="Times New Roman" w:hAnsi="Times New Roman" w:cs="Times New Roman"/>
          <w:b w:val="0"/>
          <w:color w:val="auto"/>
          <w:sz w:val="20"/>
          <w:szCs w:val="20"/>
          <w:lang w:val="pl-PL"/>
        </w:rPr>
        <w:t xml:space="preserve">opracowanie własne na podstawie </w:t>
      </w:r>
      <w:r w:rsidRPr="00F96E77">
        <w:rPr>
          <w:rFonts w:ascii="Times New Roman" w:hAnsi="Times New Roman" w:cs="Times New Roman"/>
          <w:b w:val="0"/>
          <w:color w:val="auto"/>
          <w:sz w:val="20"/>
          <w:szCs w:val="20"/>
          <w:lang w:val="pl-PL"/>
        </w:rPr>
        <w:t xml:space="preserve">Generalna Dyrekcja Ochrony Środowiska </w:t>
      </w:r>
      <w:r w:rsidR="009A5CA4" w:rsidRPr="00F96E77">
        <w:rPr>
          <w:rFonts w:ascii="Times New Roman" w:hAnsi="Times New Roman" w:cs="Times New Roman"/>
          <w:sz w:val="20"/>
          <w:szCs w:val="20"/>
          <w:lang w:val="pl-PL"/>
        </w:rPr>
        <w:t>–</w:t>
      </w:r>
      <w:r w:rsidRPr="00F96E77">
        <w:rPr>
          <w:rFonts w:ascii="Times New Roman" w:hAnsi="Times New Roman" w:cs="Times New Roman"/>
          <w:b w:val="0"/>
          <w:color w:val="auto"/>
          <w:sz w:val="20"/>
          <w:szCs w:val="20"/>
          <w:lang w:val="pl-PL"/>
        </w:rPr>
        <w:t xml:space="preserve"> </w:t>
      </w:r>
      <w:r w:rsidR="00566A9F" w:rsidRPr="00F96E77">
        <w:rPr>
          <w:rFonts w:ascii="Times New Roman" w:hAnsi="Times New Roman" w:cs="Times New Roman"/>
          <w:b w:val="0"/>
          <w:color w:val="auto"/>
          <w:sz w:val="20"/>
          <w:szCs w:val="20"/>
          <w:lang w:val="pl-PL"/>
        </w:rPr>
        <w:t xml:space="preserve">http://geoserwis.gdos.gov.pl/mapy/, </w:t>
      </w:r>
      <w:r w:rsidR="00FA5E4B" w:rsidRPr="00F96E77">
        <w:rPr>
          <w:rFonts w:ascii="Times New Roman" w:hAnsi="Times New Roman" w:cs="Times New Roman"/>
          <w:b w:val="0"/>
          <w:color w:val="auto"/>
          <w:sz w:val="20"/>
          <w:szCs w:val="20"/>
          <w:lang w:val="pl-PL"/>
        </w:rPr>
        <w:t xml:space="preserve">(dostęp </w:t>
      </w:r>
      <w:r w:rsidR="00566A9F" w:rsidRPr="00F96E77">
        <w:rPr>
          <w:rFonts w:ascii="Times New Roman" w:hAnsi="Times New Roman" w:cs="Times New Roman"/>
          <w:b w:val="0"/>
          <w:color w:val="auto"/>
          <w:sz w:val="20"/>
          <w:szCs w:val="20"/>
          <w:lang w:val="pl-PL"/>
        </w:rPr>
        <w:t>22.05.2018</w:t>
      </w:r>
      <w:r w:rsidR="00FA5E4B" w:rsidRPr="00F96E77">
        <w:rPr>
          <w:rFonts w:ascii="Times New Roman" w:hAnsi="Times New Roman" w:cs="Times New Roman"/>
          <w:b w:val="0"/>
          <w:color w:val="auto"/>
          <w:sz w:val="20"/>
          <w:szCs w:val="20"/>
          <w:lang w:val="pl-PL"/>
        </w:rPr>
        <w:t>)</w:t>
      </w:r>
      <w:r w:rsidR="00FC3D10">
        <w:rPr>
          <w:rFonts w:ascii="Times New Roman" w:hAnsi="Times New Roman" w:cs="Times New Roman"/>
          <w:b w:val="0"/>
          <w:color w:val="auto"/>
          <w:sz w:val="20"/>
          <w:szCs w:val="20"/>
          <w:lang w:val="pl-PL"/>
        </w:rPr>
        <w:t>.</w:t>
      </w:r>
    </w:p>
    <w:p w:rsidR="00A73DFA" w:rsidRPr="001C33D7" w:rsidRDefault="00A73DFA" w:rsidP="00566A9F">
      <w:pPr>
        <w:spacing w:before="240" w:line="276" w:lineRule="auto"/>
        <w:ind w:firstLine="708"/>
        <w:jc w:val="both"/>
        <w:rPr>
          <w:rFonts w:ascii="Times New Roman" w:hAnsi="Times New Roman" w:cs="Times New Roman"/>
          <w:szCs w:val="24"/>
        </w:rPr>
      </w:pPr>
      <w:r w:rsidRPr="001C33D7">
        <w:rPr>
          <w:rFonts w:ascii="Times New Roman" w:hAnsi="Times New Roman" w:cs="Times New Roman"/>
          <w:szCs w:val="24"/>
        </w:rPr>
        <w:lastRenderedPageBreak/>
        <w:t xml:space="preserve">W 2016 roku udział powierzchni objętej obowiązującymi miejscowymi planami zagospodarowania przestrzennego w powierzchni ogółem dla </w:t>
      </w:r>
      <w:r w:rsidR="00566A9F" w:rsidRPr="001C33D7">
        <w:rPr>
          <w:rFonts w:ascii="Times New Roman" w:hAnsi="Times New Roman" w:cs="Times New Roman"/>
          <w:szCs w:val="24"/>
        </w:rPr>
        <w:t>subregionów</w:t>
      </w:r>
      <w:r w:rsidRPr="001C33D7">
        <w:rPr>
          <w:rFonts w:ascii="Times New Roman" w:hAnsi="Times New Roman" w:cs="Times New Roman"/>
          <w:szCs w:val="24"/>
        </w:rPr>
        <w:t xml:space="preserve"> wałbrzyskiego i jeleniogórskie</w:t>
      </w:r>
      <w:r w:rsidR="008D75DB" w:rsidRPr="001C33D7">
        <w:rPr>
          <w:rFonts w:ascii="Times New Roman" w:hAnsi="Times New Roman" w:cs="Times New Roman"/>
          <w:szCs w:val="24"/>
        </w:rPr>
        <w:t>go wynosił odpowiednio 59,4% (1 </w:t>
      </w:r>
      <w:r w:rsidRPr="001C33D7">
        <w:rPr>
          <w:rFonts w:ascii="Times New Roman" w:hAnsi="Times New Roman" w:cs="Times New Roman"/>
          <w:szCs w:val="24"/>
        </w:rPr>
        <w:t>388 planów) oraz 73,2% (1 096 planów). Dla porównania ten sam wskaźnik wynosił 62,1% dla Dolnego Śląska, a 30,2% dla Polski.</w:t>
      </w:r>
    </w:p>
    <w:p w:rsidR="00A73DFA" w:rsidRPr="00605B5E" w:rsidRDefault="00A73DFA" w:rsidP="007F3386">
      <w:pPr>
        <w:pStyle w:val="Legenda"/>
        <w:keepNext/>
        <w:rPr>
          <w:rFonts w:ascii="Times New Roman" w:hAnsi="Times New Roman" w:cs="Times New Roman"/>
          <w:color w:val="auto"/>
          <w:sz w:val="20"/>
          <w:lang w:val="pl-PL"/>
        </w:rPr>
      </w:pPr>
      <w:bookmarkStart w:id="84" w:name="_Toc524772678"/>
      <w:r w:rsidRPr="00605B5E">
        <w:rPr>
          <w:rFonts w:ascii="Times New Roman" w:hAnsi="Times New Roman" w:cs="Times New Roman"/>
          <w:color w:val="auto"/>
          <w:sz w:val="20"/>
          <w:lang w:val="pl-PL"/>
        </w:rPr>
        <w:t xml:space="preserve">Tabela </w:t>
      </w:r>
      <w:r w:rsidR="00B12F2C" w:rsidRPr="00605B5E">
        <w:rPr>
          <w:rFonts w:ascii="Times New Roman" w:hAnsi="Times New Roman" w:cs="Times New Roman"/>
          <w:color w:val="auto"/>
          <w:sz w:val="20"/>
        </w:rPr>
        <w:fldChar w:fldCharType="begin"/>
      </w:r>
      <w:r w:rsidRPr="00605B5E">
        <w:rPr>
          <w:rFonts w:ascii="Times New Roman" w:hAnsi="Times New Roman" w:cs="Times New Roman"/>
          <w:color w:val="auto"/>
          <w:sz w:val="20"/>
          <w:lang w:val="pl-PL"/>
        </w:rPr>
        <w:instrText xml:space="preserve"> SEQ Tabela \* ARABIC </w:instrText>
      </w:r>
      <w:r w:rsidR="00B12F2C" w:rsidRPr="00605B5E">
        <w:rPr>
          <w:rFonts w:ascii="Times New Roman" w:hAnsi="Times New Roman" w:cs="Times New Roman"/>
          <w:color w:val="auto"/>
          <w:sz w:val="20"/>
        </w:rPr>
        <w:fldChar w:fldCharType="separate"/>
      </w:r>
      <w:r w:rsidR="00F45E1B">
        <w:rPr>
          <w:rFonts w:ascii="Times New Roman" w:hAnsi="Times New Roman" w:cs="Times New Roman"/>
          <w:noProof/>
          <w:color w:val="auto"/>
          <w:sz w:val="20"/>
          <w:lang w:val="pl-PL"/>
        </w:rPr>
        <w:t>13</w:t>
      </w:r>
      <w:r w:rsidR="00B12F2C" w:rsidRPr="00605B5E">
        <w:rPr>
          <w:rFonts w:ascii="Times New Roman" w:hAnsi="Times New Roman" w:cs="Times New Roman"/>
          <w:color w:val="auto"/>
          <w:sz w:val="20"/>
        </w:rPr>
        <w:fldChar w:fldCharType="end"/>
      </w:r>
      <w:r w:rsidRPr="00605B5E">
        <w:rPr>
          <w:rFonts w:ascii="Times New Roman" w:hAnsi="Times New Roman" w:cs="Times New Roman"/>
          <w:color w:val="auto"/>
          <w:sz w:val="20"/>
          <w:lang w:val="pl-PL"/>
        </w:rPr>
        <w:t xml:space="preserve">. Liczba miejscowych planów zagospodarowania przestrzennego oraz udział powierzchni objętej obowiązującymi planami w powierzchni ogółem w Polsce, Dolnym Śląsku oraz w subregionach </w:t>
      </w:r>
      <w:r w:rsidR="001905F4">
        <w:rPr>
          <w:rFonts w:ascii="Times New Roman" w:hAnsi="Times New Roman" w:cs="Times New Roman"/>
          <w:color w:val="auto"/>
          <w:sz w:val="20"/>
          <w:lang w:val="pl-PL"/>
        </w:rPr>
        <w:t xml:space="preserve">województwa </w:t>
      </w:r>
      <w:r w:rsidRPr="00605B5E">
        <w:rPr>
          <w:rFonts w:ascii="Times New Roman" w:hAnsi="Times New Roman" w:cs="Times New Roman"/>
          <w:color w:val="auto"/>
          <w:sz w:val="20"/>
          <w:lang w:val="pl-PL"/>
        </w:rPr>
        <w:t>dolnośląskiego (stan na 31 XII)</w:t>
      </w:r>
      <w:bookmarkEnd w:id="84"/>
    </w:p>
    <w:tbl>
      <w:tblPr>
        <w:tblStyle w:val="redniecieniowanie1akcent11"/>
        <w:tblW w:w="0" w:type="auto"/>
        <w:jc w:val="center"/>
        <w:tblLayout w:type="fixed"/>
        <w:tblLook w:val="04A0" w:firstRow="1" w:lastRow="0" w:firstColumn="1" w:lastColumn="0" w:noHBand="0" w:noVBand="1"/>
      </w:tblPr>
      <w:tblGrid>
        <w:gridCol w:w="3369"/>
        <w:gridCol w:w="1479"/>
        <w:gridCol w:w="1480"/>
        <w:gridCol w:w="1480"/>
        <w:gridCol w:w="1480"/>
      </w:tblGrid>
      <w:tr w:rsidR="00A73DFA" w:rsidRPr="00605B5E" w:rsidTr="008031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rsidR="00A73DFA" w:rsidRPr="00605B5E" w:rsidRDefault="00A73DFA" w:rsidP="00CF6189">
            <w:pPr>
              <w:spacing w:line="276" w:lineRule="auto"/>
              <w:jc w:val="both"/>
              <w:rPr>
                <w:rFonts w:ascii="Times New Roman" w:hAnsi="Times New Roman" w:cs="Times New Roman"/>
                <w:sz w:val="20"/>
                <w:szCs w:val="20"/>
              </w:rPr>
            </w:pPr>
            <w:r w:rsidRPr="00605B5E">
              <w:rPr>
                <w:rFonts w:ascii="Times New Roman" w:hAnsi="Times New Roman" w:cs="Times New Roman"/>
                <w:sz w:val="20"/>
                <w:szCs w:val="20"/>
              </w:rPr>
              <w:t>Nazwa</w:t>
            </w:r>
          </w:p>
        </w:tc>
        <w:tc>
          <w:tcPr>
            <w:tcW w:w="2959" w:type="dxa"/>
            <w:gridSpan w:val="2"/>
          </w:tcPr>
          <w:p w:rsidR="00A73DFA" w:rsidRPr="00605B5E" w:rsidRDefault="008C566E" w:rsidP="008D75DB">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MPZP</w:t>
            </w:r>
            <w:r w:rsidR="00A73DFA" w:rsidRPr="00605B5E">
              <w:rPr>
                <w:rFonts w:ascii="Times New Roman" w:hAnsi="Times New Roman" w:cs="Times New Roman"/>
                <w:sz w:val="20"/>
                <w:szCs w:val="20"/>
              </w:rPr>
              <w:t xml:space="preserve"> ogółem [szt.]</w:t>
            </w:r>
          </w:p>
        </w:tc>
        <w:tc>
          <w:tcPr>
            <w:tcW w:w="2960" w:type="dxa"/>
            <w:gridSpan w:val="2"/>
          </w:tcPr>
          <w:p w:rsidR="007F3386" w:rsidRDefault="00A73DFA" w:rsidP="008C566E">
            <w:pPr>
              <w:tabs>
                <w:tab w:val="left" w:pos="1139"/>
              </w:tabs>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 xml:space="preserve">udział powierzchni objętej obowiązującymi </w:t>
            </w:r>
            <w:r w:rsidR="008C566E">
              <w:rPr>
                <w:rFonts w:ascii="Times New Roman" w:hAnsi="Times New Roman" w:cs="Times New Roman"/>
                <w:sz w:val="20"/>
                <w:szCs w:val="20"/>
              </w:rPr>
              <w:t>MPZP</w:t>
            </w:r>
            <w:r w:rsidRPr="00605B5E">
              <w:rPr>
                <w:rFonts w:ascii="Times New Roman" w:hAnsi="Times New Roman" w:cs="Times New Roman"/>
                <w:sz w:val="20"/>
                <w:szCs w:val="20"/>
              </w:rPr>
              <w:t xml:space="preserve"> </w:t>
            </w:r>
          </w:p>
          <w:p w:rsidR="00A73DFA" w:rsidRPr="00605B5E" w:rsidRDefault="00A73DFA" w:rsidP="008C566E">
            <w:pPr>
              <w:tabs>
                <w:tab w:val="left" w:pos="1139"/>
              </w:tabs>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w powierzchni ogółem [%]</w:t>
            </w:r>
          </w:p>
        </w:tc>
      </w:tr>
      <w:tr w:rsidR="00A73DFA" w:rsidRPr="00605B5E" w:rsidTr="0080312C">
        <w:trPr>
          <w:cnfStyle w:val="000000100000" w:firstRow="0" w:lastRow="0" w:firstColumn="0" w:lastColumn="0" w:oddVBand="0" w:evenVBand="0" w:oddHBand="1" w:evenHBand="0" w:firstRowFirstColumn="0" w:firstRowLastColumn="0" w:lastRowFirstColumn="0" w:lastRowLastColumn="0"/>
          <w:trHeight w:val="160"/>
          <w:jc w:val="center"/>
        </w:trPr>
        <w:tc>
          <w:tcPr>
            <w:cnfStyle w:val="001000000000" w:firstRow="0" w:lastRow="0" w:firstColumn="1" w:lastColumn="0" w:oddVBand="0" w:evenVBand="0" w:oddHBand="0" w:evenHBand="0" w:firstRowFirstColumn="0" w:firstRowLastColumn="0" w:lastRowFirstColumn="0" w:lastRowLastColumn="0"/>
            <w:tcW w:w="3369" w:type="dxa"/>
          </w:tcPr>
          <w:p w:rsidR="00A73DFA" w:rsidRPr="00605B5E" w:rsidRDefault="00A73DFA" w:rsidP="00CF6189">
            <w:pPr>
              <w:spacing w:line="276" w:lineRule="auto"/>
              <w:jc w:val="both"/>
              <w:rPr>
                <w:rFonts w:ascii="Times New Roman" w:hAnsi="Times New Roman" w:cs="Times New Roman"/>
                <w:sz w:val="20"/>
                <w:szCs w:val="20"/>
              </w:rPr>
            </w:pPr>
          </w:p>
        </w:tc>
        <w:tc>
          <w:tcPr>
            <w:tcW w:w="1479" w:type="dxa"/>
          </w:tcPr>
          <w:p w:rsidR="00A73DFA" w:rsidRPr="00605B5E" w:rsidRDefault="00A73DFA" w:rsidP="00CF618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05B5E">
              <w:rPr>
                <w:rFonts w:ascii="Times New Roman" w:hAnsi="Times New Roman" w:cs="Times New Roman"/>
                <w:b/>
                <w:sz w:val="20"/>
                <w:szCs w:val="20"/>
              </w:rPr>
              <w:t>2009</w:t>
            </w:r>
          </w:p>
        </w:tc>
        <w:tc>
          <w:tcPr>
            <w:tcW w:w="1480" w:type="dxa"/>
          </w:tcPr>
          <w:p w:rsidR="00A73DFA" w:rsidRPr="00605B5E" w:rsidRDefault="00A73DFA" w:rsidP="00CF618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05B5E">
              <w:rPr>
                <w:rFonts w:ascii="Times New Roman" w:hAnsi="Times New Roman" w:cs="Times New Roman"/>
                <w:b/>
                <w:sz w:val="20"/>
                <w:szCs w:val="20"/>
              </w:rPr>
              <w:t>2016</w:t>
            </w:r>
          </w:p>
        </w:tc>
        <w:tc>
          <w:tcPr>
            <w:tcW w:w="1480" w:type="dxa"/>
          </w:tcPr>
          <w:p w:rsidR="00A73DFA" w:rsidRPr="00605B5E" w:rsidRDefault="00A73DFA" w:rsidP="00CF618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05B5E">
              <w:rPr>
                <w:rFonts w:ascii="Times New Roman" w:hAnsi="Times New Roman" w:cs="Times New Roman"/>
                <w:b/>
                <w:sz w:val="20"/>
                <w:szCs w:val="20"/>
              </w:rPr>
              <w:t>2009</w:t>
            </w:r>
          </w:p>
        </w:tc>
        <w:tc>
          <w:tcPr>
            <w:tcW w:w="1480" w:type="dxa"/>
          </w:tcPr>
          <w:p w:rsidR="00A73DFA" w:rsidRPr="00605B5E" w:rsidRDefault="00A73DFA" w:rsidP="00CF618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05B5E">
              <w:rPr>
                <w:rFonts w:ascii="Times New Roman" w:hAnsi="Times New Roman" w:cs="Times New Roman"/>
                <w:b/>
                <w:sz w:val="20"/>
                <w:szCs w:val="20"/>
              </w:rPr>
              <w:t>2016</w:t>
            </w:r>
          </w:p>
        </w:tc>
      </w:tr>
      <w:tr w:rsidR="00A73DFA" w:rsidRPr="00605B5E" w:rsidTr="0080312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rsidR="00A73DFA" w:rsidRPr="00605B5E" w:rsidRDefault="00A73DFA" w:rsidP="00CF6189">
            <w:pPr>
              <w:spacing w:line="276" w:lineRule="auto"/>
              <w:jc w:val="both"/>
              <w:rPr>
                <w:rFonts w:ascii="Times New Roman" w:hAnsi="Times New Roman" w:cs="Times New Roman"/>
                <w:sz w:val="20"/>
                <w:szCs w:val="20"/>
              </w:rPr>
            </w:pPr>
            <w:r w:rsidRPr="00605B5E">
              <w:rPr>
                <w:rFonts w:ascii="Times New Roman" w:hAnsi="Times New Roman" w:cs="Times New Roman"/>
                <w:sz w:val="20"/>
                <w:szCs w:val="20"/>
              </w:rPr>
              <w:t>Polska</w:t>
            </w:r>
          </w:p>
        </w:tc>
        <w:tc>
          <w:tcPr>
            <w:tcW w:w="1479" w:type="dxa"/>
          </w:tcPr>
          <w:p w:rsidR="00A73DFA" w:rsidRPr="00605B5E" w:rsidRDefault="00A73DFA" w:rsidP="00CF6189">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36 193</w:t>
            </w:r>
          </w:p>
        </w:tc>
        <w:tc>
          <w:tcPr>
            <w:tcW w:w="1480" w:type="dxa"/>
          </w:tcPr>
          <w:p w:rsidR="00A73DFA" w:rsidRPr="00605B5E" w:rsidRDefault="00A73DFA" w:rsidP="00CF6189">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49 360</w:t>
            </w:r>
          </w:p>
        </w:tc>
        <w:tc>
          <w:tcPr>
            <w:tcW w:w="1480" w:type="dxa"/>
          </w:tcPr>
          <w:p w:rsidR="00A73DFA" w:rsidRPr="00605B5E" w:rsidRDefault="00A73DFA" w:rsidP="00CF6189">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25,6</w:t>
            </w:r>
          </w:p>
        </w:tc>
        <w:tc>
          <w:tcPr>
            <w:tcW w:w="1480" w:type="dxa"/>
          </w:tcPr>
          <w:p w:rsidR="00A73DFA" w:rsidRPr="00605B5E" w:rsidRDefault="00A73DFA" w:rsidP="00CF6189">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30,2</w:t>
            </w:r>
          </w:p>
        </w:tc>
      </w:tr>
      <w:tr w:rsidR="00A73DFA" w:rsidRPr="00605B5E" w:rsidTr="008031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rsidR="00A73DFA" w:rsidRPr="00605B5E" w:rsidRDefault="001905F4" w:rsidP="00CF6189">
            <w:pPr>
              <w:spacing w:line="276" w:lineRule="auto"/>
              <w:jc w:val="both"/>
              <w:rPr>
                <w:rFonts w:ascii="Times New Roman" w:hAnsi="Times New Roman" w:cs="Times New Roman"/>
                <w:sz w:val="20"/>
                <w:szCs w:val="20"/>
              </w:rPr>
            </w:pPr>
            <w:r>
              <w:rPr>
                <w:rFonts w:ascii="Times New Roman" w:hAnsi="Times New Roman" w:cs="Times New Roman"/>
                <w:sz w:val="20"/>
                <w:szCs w:val="20"/>
              </w:rPr>
              <w:t>województwo</w:t>
            </w:r>
            <w:r w:rsidR="00A73DFA" w:rsidRPr="00605B5E">
              <w:rPr>
                <w:rFonts w:ascii="Times New Roman" w:hAnsi="Times New Roman" w:cs="Times New Roman"/>
                <w:sz w:val="20"/>
                <w:szCs w:val="20"/>
              </w:rPr>
              <w:t xml:space="preserve"> dolnośląskie</w:t>
            </w:r>
          </w:p>
        </w:tc>
        <w:tc>
          <w:tcPr>
            <w:tcW w:w="1479" w:type="dxa"/>
          </w:tcPr>
          <w:p w:rsidR="00A73DFA" w:rsidRPr="00605B5E" w:rsidRDefault="00A73DFA" w:rsidP="00CF618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4 214</w:t>
            </w:r>
          </w:p>
        </w:tc>
        <w:tc>
          <w:tcPr>
            <w:tcW w:w="1480" w:type="dxa"/>
          </w:tcPr>
          <w:p w:rsidR="00A73DFA" w:rsidRPr="00605B5E" w:rsidRDefault="00A73DFA" w:rsidP="00CF618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5 895</w:t>
            </w:r>
          </w:p>
        </w:tc>
        <w:tc>
          <w:tcPr>
            <w:tcW w:w="1480" w:type="dxa"/>
          </w:tcPr>
          <w:p w:rsidR="00A73DFA" w:rsidRPr="00605B5E" w:rsidRDefault="00A73DFA" w:rsidP="00CF618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51,7</w:t>
            </w:r>
          </w:p>
        </w:tc>
        <w:tc>
          <w:tcPr>
            <w:tcW w:w="1480" w:type="dxa"/>
          </w:tcPr>
          <w:p w:rsidR="00A73DFA" w:rsidRPr="00605B5E" w:rsidRDefault="00A73DFA" w:rsidP="00CF618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62,1</w:t>
            </w:r>
          </w:p>
        </w:tc>
      </w:tr>
      <w:tr w:rsidR="00A73DFA" w:rsidRPr="00605B5E" w:rsidTr="0080312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rsidR="00A73DFA" w:rsidRPr="00605B5E" w:rsidRDefault="00E93F91" w:rsidP="00CF6189">
            <w:pPr>
              <w:spacing w:line="276" w:lineRule="auto"/>
              <w:jc w:val="both"/>
              <w:rPr>
                <w:rFonts w:ascii="Times New Roman" w:hAnsi="Times New Roman" w:cs="Times New Roman"/>
                <w:sz w:val="20"/>
                <w:szCs w:val="20"/>
              </w:rPr>
            </w:pPr>
            <w:r>
              <w:rPr>
                <w:rFonts w:ascii="Times New Roman" w:hAnsi="Times New Roman" w:cs="Times New Roman"/>
                <w:sz w:val="20"/>
                <w:szCs w:val="20"/>
              </w:rPr>
              <w:t>subregion</w:t>
            </w:r>
            <w:r w:rsidR="00A73DFA" w:rsidRPr="00605B5E">
              <w:rPr>
                <w:rFonts w:ascii="Times New Roman" w:hAnsi="Times New Roman" w:cs="Times New Roman"/>
                <w:sz w:val="20"/>
                <w:szCs w:val="20"/>
              </w:rPr>
              <w:t xml:space="preserve"> jeleniogórski</w:t>
            </w:r>
          </w:p>
        </w:tc>
        <w:tc>
          <w:tcPr>
            <w:tcW w:w="1479" w:type="dxa"/>
          </w:tcPr>
          <w:p w:rsidR="00A73DFA" w:rsidRPr="00605B5E" w:rsidRDefault="00A73DFA" w:rsidP="00CF6189">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834</w:t>
            </w:r>
          </w:p>
        </w:tc>
        <w:tc>
          <w:tcPr>
            <w:tcW w:w="1480" w:type="dxa"/>
          </w:tcPr>
          <w:p w:rsidR="00A73DFA" w:rsidRPr="00605B5E" w:rsidRDefault="00A73DFA" w:rsidP="00CF6189">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1 096</w:t>
            </w:r>
          </w:p>
        </w:tc>
        <w:tc>
          <w:tcPr>
            <w:tcW w:w="1480" w:type="dxa"/>
          </w:tcPr>
          <w:p w:rsidR="00A73DFA" w:rsidRPr="00605B5E" w:rsidRDefault="00A73DFA" w:rsidP="00CF6189">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66,5</w:t>
            </w:r>
          </w:p>
        </w:tc>
        <w:tc>
          <w:tcPr>
            <w:tcW w:w="1480" w:type="dxa"/>
          </w:tcPr>
          <w:p w:rsidR="00A73DFA" w:rsidRPr="00605B5E" w:rsidRDefault="00A73DFA" w:rsidP="00CF6189">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73,2</w:t>
            </w:r>
          </w:p>
        </w:tc>
      </w:tr>
      <w:tr w:rsidR="00A73DFA" w:rsidRPr="00605B5E" w:rsidTr="008031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rsidR="00A73DFA" w:rsidRPr="00605B5E" w:rsidRDefault="00E93F91" w:rsidP="00CF6189">
            <w:pPr>
              <w:spacing w:line="276" w:lineRule="auto"/>
              <w:jc w:val="both"/>
              <w:rPr>
                <w:rFonts w:ascii="Times New Roman" w:hAnsi="Times New Roman" w:cs="Times New Roman"/>
                <w:sz w:val="20"/>
                <w:szCs w:val="20"/>
              </w:rPr>
            </w:pPr>
            <w:r>
              <w:rPr>
                <w:rFonts w:ascii="Times New Roman" w:hAnsi="Times New Roman" w:cs="Times New Roman"/>
                <w:sz w:val="20"/>
                <w:szCs w:val="20"/>
              </w:rPr>
              <w:t>subregion</w:t>
            </w:r>
            <w:r w:rsidR="00A73DFA" w:rsidRPr="00605B5E">
              <w:rPr>
                <w:rFonts w:ascii="Times New Roman" w:hAnsi="Times New Roman" w:cs="Times New Roman"/>
                <w:sz w:val="20"/>
                <w:szCs w:val="20"/>
              </w:rPr>
              <w:t xml:space="preserve"> legnicko-głogowski</w:t>
            </w:r>
          </w:p>
        </w:tc>
        <w:tc>
          <w:tcPr>
            <w:tcW w:w="1479" w:type="dxa"/>
          </w:tcPr>
          <w:p w:rsidR="00A73DFA" w:rsidRPr="00605B5E" w:rsidRDefault="00A73DFA" w:rsidP="00CF618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759</w:t>
            </w:r>
          </w:p>
        </w:tc>
        <w:tc>
          <w:tcPr>
            <w:tcW w:w="1480" w:type="dxa"/>
          </w:tcPr>
          <w:p w:rsidR="00A73DFA" w:rsidRPr="00605B5E" w:rsidRDefault="00A73DFA" w:rsidP="00CF618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897</w:t>
            </w:r>
          </w:p>
        </w:tc>
        <w:tc>
          <w:tcPr>
            <w:tcW w:w="1480" w:type="dxa"/>
          </w:tcPr>
          <w:p w:rsidR="00A73DFA" w:rsidRPr="00605B5E" w:rsidRDefault="00A73DFA" w:rsidP="00CF618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49,8</w:t>
            </w:r>
          </w:p>
        </w:tc>
        <w:tc>
          <w:tcPr>
            <w:tcW w:w="1480" w:type="dxa"/>
          </w:tcPr>
          <w:p w:rsidR="00A73DFA" w:rsidRPr="00605B5E" w:rsidRDefault="00A73DFA" w:rsidP="00CF618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53,9</w:t>
            </w:r>
          </w:p>
        </w:tc>
      </w:tr>
      <w:tr w:rsidR="00A73DFA" w:rsidRPr="00605B5E" w:rsidTr="0080312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rsidR="00A73DFA" w:rsidRPr="00605B5E" w:rsidRDefault="00E93F91" w:rsidP="00CF6189">
            <w:pPr>
              <w:spacing w:line="276" w:lineRule="auto"/>
              <w:jc w:val="both"/>
              <w:rPr>
                <w:rFonts w:ascii="Times New Roman" w:hAnsi="Times New Roman" w:cs="Times New Roman"/>
                <w:sz w:val="20"/>
                <w:szCs w:val="20"/>
              </w:rPr>
            </w:pPr>
            <w:r>
              <w:rPr>
                <w:rFonts w:ascii="Times New Roman" w:hAnsi="Times New Roman" w:cs="Times New Roman"/>
                <w:sz w:val="20"/>
                <w:szCs w:val="20"/>
              </w:rPr>
              <w:t>subregion</w:t>
            </w:r>
            <w:r w:rsidR="00A73DFA" w:rsidRPr="00605B5E">
              <w:rPr>
                <w:rFonts w:ascii="Times New Roman" w:hAnsi="Times New Roman" w:cs="Times New Roman"/>
                <w:sz w:val="20"/>
                <w:szCs w:val="20"/>
              </w:rPr>
              <w:t xml:space="preserve"> wałbrzyski</w:t>
            </w:r>
          </w:p>
        </w:tc>
        <w:tc>
          <w:tcPr>
            <w:tcW w:w="1479" w:type="dxa"/>
          </w:tcPr>
          <w:p w:rsidR="00A73DFA" w:rsidRPr="00605B5E" w:rsidRDefault="00A73DFA" w:rsidP="00CF6189">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951</w:t>
            </w:r>
          </w:p>
        </w:tc>
        <w:tc>
          <w:tcPr>
            <w:tcW w:w="1480" w:type="dxa"/>
          </w:tcPr>
          <w:p w:rsidR="00A73DFA" w:rsidRPr="00605B5E" w:rsidRDefault="00A73DFA" w:rsidP="00CF6189">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1 388</w:t>
            </w:r>
          </w:p>
        </w:tc>
        <w:tc>
          <w:tcPr>
            <w:tcW w:w="1480" w:type="dxa"/>
          </w:tcPr>
          <w:p w:rsidR="00A73DFA" w:rsidRPr="00605B5E" w:rsidRDefault="00A73DFA" w:rsidP="00CF6189">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46,4</w:t>
            </w:r>
          </w:p>
        </w:tc>
        <w:tc>
          <w:tcPr>
            <w:tcW w:w="1480" w:type="dxa"/>
          </w:tcPr>
          <w:p w:rsidR="00A73DFA" w:rsidRPr="00605B5E" w:rsidRDefault="00A73DFA" w:rsidP="00CF6189">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59,4</w:t>
            </w:r>
          </w:p>
        </w:tc>
      </w:tr>
      <w:tr w:rsidR="00A73DFA" w:rsidRPr="00605B5E" w:rsidTr="008031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rsidR="00A73DFA" w:rsidRPr="00605B5E" w:rsidRDefault="00E93F91" w:rsidP="00CF6189">
            <w:pPr>
              <w:spacing w:line="276" w:lineRule="auto"/>
              <w:jc w:val="both"/>
              <w:rPr>
                <w:rFonts w:ascii="Times New Roman" w:hAnsi="Times New Roman" w:cs="Times New Roman"/>
                <w:sz w:val="20"/>
                <w:szCs w:val="20"/>
              </w:rPr>
            </w:pPr>
            <w:r>
              <w:rPr>
                <w:rFonts w:ascii="Times New Roman" w:hAnsi="Times New Roman" w:cs="Times New Roman"/>
                <w:sz w:val="20"/>
                <w:szCs w:val="20"/>
              </w:rPr>
              <w:t>subregion</w:t>
            </w:r>
            <w:r w:rsidR="00A73DFA" w:rsidRPr="00605B5E">
              <w:rPr>
                <w:rFonts w:ascii="Times New Roman" w:hAnsi="Times New Roman" w:cs="Times New Roman"/>
                <w:sz w:val="20"/>
                <w:szCs w:val="20"/>
              </w:rPr>
              <w:t xml:space="preserve"> wrocławski</w:t>
            </w:r>
          </w:p>
        </w:tc>
        <w:tc>
          <w:tcPr>
            <w:tcW w:w="1479" w:type="dxa"/>
          </w:tcPr>
          <w:p w:rsidR="00A73DFA" w:rsidRPr="00605B5E" w:rsidRDefault="00A73DFA" w:rsidP="00CF618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1 428</w:t>
            </w:r>
          </w:p>
        </w:tc>
        <w:tc>
          <w:tcPr>
            <w:tcW w:w="1480" w:type="dxa"/>
          </w:tcPr>
          <w:p w:rsidR="00A73DFA" w:rsidRPr="00605B5E" w:rsidRDefault="00A73DFA" w:rsidP="00CF618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2 111</w:t>
            </w:r>
          </w:p>
        </w:tc>
        <w:tc>
          <w:tcPr>
            <w:tcW w:w="1480" w:type="dxa"/>
          </w:tcPr>
          <w:p w:rsidR="00A73DFA" w:rsidRPr="00605B5E" w:rsidRDefault="00A73DFA" w:rsidP="00CF618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43,8</w:t>
            </w:r>
          </w:p>
        </w:tc>
        <w:tc>
          <w:tcPr>
            <w:tcW w:w="1480" w:type="dxa"/>
          </w:tcPr>
          <w:p w:rsidR="00A73DFA" w:rsidRPr="00605B5E" w:rsidRDefault="00A73DFA" w:rsidP="00CF6189">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58,9</w:t>
            </w:r>
          </w:p>
        </w:tc>
      </w:tr>
      <w:tr w:rsidR="00A73DFA" w:rsidRPr="00605B5E" w:rsidTr="0080312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9" w:type="dxa"/>
          </w:tcPr>
          <w:p w:rsidR="00A73DFA" w:rsidRPr="00605B5E" w:rsidRDefault="00E93F91" w:rsidP="00CF6189">
            <w:pPr>
              <w:spacing w:line="276" w:lineRule="auto"/>
              <w:jc w:val="both"/>
              <w:rPr>
                <w:rFonts w:ascii="Times New Roman" w:hAnsi="Times New Roman" w:cs="Times New Roman"/>
                <w:sz w:val="20"/>
                <w:szCs w:val="20"/>
              </w:rPr>
            </w:pPr>
            <w:r>
              <w:rPr>
                <w:rFonts w:ascii="Times New Roman" w:hAnsi="Times New Roman" w:cs="Times New Roman"/>
                <w:sz w:val="20"/>
                <w:szCs w:val="20"/>
              </w:rPr>
              <w:t>subregion</w:t>
            </w:r>
            <w:r w:rsidR="00A73DFA" w:rsidRPr="00605B5E">
              <w:rPr>
                <w:rFonts w:ascii="Times New Roman" w:hAnsi="Times New Roman" w:cs="Times New Roman"/>
                <w:sz w:val="20"/>
                <w:szCs w:val="20"/>
              </w:rPr>
              <w:t xml:space="preserve"> miasto Wrocław</w:t>
            </w:r>
          </w:p>
        </w:tc>
        <w:tc>
          <w:tcPr>
            <w:tcW w:w="1479" w:type="dxa"/>
          </w:tcPr>
          <w:p w:rsidR="00A73DFA" w:rsidRPr="00605B5E" w:rsidRDefault="00A73DFA" w:rsidP="00CF6189">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242</w:t>
            </w:r>
          </w:p>
        </w:tc>
        <w:tc>
          <w:tcPr>
            <w:tcW w:w="1480" w:type="dxa"/>
          </w:tcPr>
          <w:p w:rsidR="00A73DFA" w:rsidRPr="00605B5E" w:rsidRDefault="00A73DFA" w:rsidP="00CF6189">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403</w:t>
            </w:r>
          </w:p>
        </w:tc>
        <w:tc>
          <w:tcPr>
            <w:tcW w:w="1480" w:type="dxa"/>
          </w:tcPr>
          <w:p w:rsidR="00A73DFA" w:rsidRPr="00605B5E" w:rsidRDefault="00A73DFA" w:rsidP="00CF6189">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41,0</w:t>
            </w:r>
          </w:p>
        </w:tc>
        <w:tc>
          <w:tcPr>
            <w:tcW w:w="1480" w:type="dxa"/>
          </w:tcPr>
          <w:p w:rsidR="00A73DFA" w:rsidRPr="00605B5E" w:rsidRDefault="00A73DFA" w:rsidP="00CF6189">
            <w:pPr>
              <w:keepNext/>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605B5E">
              <w:rPr>
                <w:rFonts w:ascii="Times New Roman" w:hAnsi="Times New Roman" w:cs="Times New Roman"/>
                <w:sz w:val="20"/>
                <w:szCs w:val="20"/>
              </w:rPr>
              <w:t>56,8</w:t>
            </w:r>
          </w:p>
        </w:tc>
      </w:tr>
    </w:tbl>
    <w:p w:rsidR="00A73DFA" w:rsidRPr="00605B5E" w:rsidRDefault="00A73DFA" w:rsidP="007F3386">
      <w:pPr>
        <w:pStyle w:val="Legenda"/>
        <w:spacing w:before="240" w:line="276" w:lineRule="auto"/>
        <w:jc w:val="both"/>
        <w:rPr>
          <w:rFonts w:ascii="Times New Roman" w:hAnsi="Times New Roman" w:cs="Times New Roman"/>
          <w:b w:val="0"/>
          <w:color w:val="auto"/>
          <w:sz w:val="20"/>
          <w:lang w:val="pl-PL"/>
        </w:rPr>
      </w:pPr>
      <w:r w:rsidRPr="00605B5E">
        <w:rPr>
          <w:rFonts w:ascii="Times New Roman" w:hAnsi="Times New Roman" w:cs="Times New Roman"/>
          <w:b w:val="0"/>
          <w:color w:val="auto"/>
          <w:sz w:val="20"/>
          <w:lang w:val="pl-PL"/>
        </w:rPr>
        <w:t>Źródło:</w:t>
      </w:r>
      <w:r w:rsidR="00032FE8" w:rsidRPr="00605B5E">
        <w:rPr>
          <w:rFonts w:ascii="Times New Roman" w:hAnsi="Times New Roman" w:cs="Times New Roman"/>
          <w:b w:val="0"/>
          <w:color w:val="auto"/>
          <w:sz w:val="20"/>
          <w:lang w:val="pl-PL"/>
        </w:rPr>
        <w:t xml:space="preserve"> </w:t>
      </w:r>
      <w:r w:rsidRPr="00605B5E">
        <w:rPr>
          <w:rFonts w:ascii="Times New Roman" w:hAnsi="Times New Roman" w:cs="Times New Roman"/>
          <w:b w:val="0"/>
          <w:color w:val="auto"/>
          <w:sz w:val="20"/>
          <w:lang w:val="pl-PL"/>
        </w:rPr>
        <w:t xml:space="preserve">opracowanie własne </w:t>
      </w:r>
      <w:r w:rsidR="00A92547">
        <w:rPr>
          <w:rFonts w:ascii="Times New Roman" w:hAnsi="Times New Roman" w:cs="Times New Roman"/>
          <w:b w:val="0"/>
          <w:color w:val="auto"/>
          <w:sz w:val="20"/>
          <w:lang w:val="pl-PL"/>
        </w:rPr>
        <w:t>na podstawie Banku Danych Lokalnych GUS.</w:t>
      </w:r>
    </w:p>
    <w:p w:rsidR="00A73DFA" w:rsidRPr="001C33D7" w:rsidRDefault="00566A9F" w:rsidP="00566A9F">
      <w:pPr>
        <w:spacing w:line="276" w:lineRule="auto"/>
        <w:ind w:firstLine="709"/>
        <w:contextualSpacing/>
        <w:jc w:val="both"/>
        <w:rPr>
          <w:rFonts w:ascii="Times New Roman" w:hAnsi="Times New Roman" w:cs="Times New Roman"/>
          <w:szCs w:val="24"/>
        </w:rPr>
      </w:pPr>
      <w:r w:rsidRPr="001C33D7">
        <w:rPr>
          <w:rFonts w:ascii="Times New Roman" w:hAnsi="Times New Roman" w:cs="Times New Roman"/>
          <w:szCs w:val="24"/>
        </w:rPr>
        <w:t>W subregionach wałbrzyskim i jeleniogórskim</w:t>
      </w:r>
      <w:r w:rsidR="00A73DFA" w:rsidRPr="001C33D7">
        <w:rPr>
          <w:rFonts w:ascii="Times New Roman" w:hAnsi="Times New Roman" w:cs="Times New Roman"/>
          <w:szCs w:val="24"/>
        </w:rPr>
        <w:t xml:space="preserve"> miejscowe plany zagospodarowania przestrzennego posiadają </w:t>
      </w:r>
      <w:r w:rsidR="00D45AF0" w:rsidRPr="001C33D7">
        <w:rPr>
          <w:rFonts w:ascii="Times New Roman" w:hAnsi="Times New Roman" w:cs="Times New Roman"/>
          <w:szCs w:val="24"/>
        </w:rPr>
        <w:t xml:space="preserve">niemal </w:t>
      </w:r>
      <w:r w:rsidR="00A73DFA" w:rsidRPr="001C33D7">
        <w:rPr>
          <w:rFonts w:ascii="Times New Roman" w:hAnsi="Times New Roman" w:cs="Times New Roman"/>
          <w:szCs w:val="24"/>
        </w:rPr>
        <w:t>wszystkie gminy. Gminami, które są pokryte w 100% miejscowymi planami zagospodarowania przestrzennego są gminy miejskie: Jawor, Zawidów, Polanica-Zdrój, Kowary, Boguszów-Gorce, Bolesławiec, Złotoryja, gminy wiejskie: Sulików, Dobromierz, Warta Bolesławiecka, Męcinka, Jeżów Sudecki, Siekierczyn, Bolesławiec, Lubań, Kamieniec Ząbkowicki, Gromadka, Mściwojów, Osiecznica, gminy miejsko-wiejskie: Bolków, Żarów, Międzylesie, Złoty Stok, Mieroszów, Pieńsk, Olszyna, Bogatynia, Węgliniec, Lubawka, Świerzawa, Szczytna, Stronie Śląskie, Radków, Wleń, Nowogrodziec, Strzegom.</w:t>
      </w:r>
      <w:r w:rsidR="00032FE8" w:rsidRPr="001C33D7">
        <w:rPr>
          <w:rFonts w:ascii="Times New Roman" w:hAnsi="Times New Roman" w:cs="Times New Roman"/>
          <w:szCs w:val="24"/>
        </w:rPr>
        <w:t xml:space="preserve"> </w:t>
      </w:r>
      <w:r w:rsidR="00A73DFA" w:rsidRPr="001C33D7">
        <w:rPr>
          <w:rFonts w:ascii="Times New Roman" w:hAnsi="Times New Roman" w:cs="Times New Roman"/>
          <w:szCs w:val="24"/>
        </w:rPr>
        <w:t>Najmniejszym pokryciem planistycznym w 2018 roku odznaczają się gminy wiejskie: Janowice Wielkie (10%), Stare Bogaczowice (5%), Lewin Kłodzki (4,5%) oraz gminy miejsko-wiejskie: Bystrzyca Kłodzka (9%), Bardo (5,9%), Mirsk (0,1%)</w:t>
      </w:r>
      <w:r w:rsidR="00A73DFA" w:rsidRPr="001C33D7">
        <w:rPr>
          <w:rStyle w:val="Odwoanieprzypisudolnego"/>
          <w:rFonts w:ascii="Times New Roman" w:hAnsi="Times New Roman" w:cs="Times New Roman"/>
          <w:szCs w:val="24"/>
        </w:rPr>
        <w:footnoteReference w:id="13"/>
      </w:r>
      <w:r w:rsidR="00A73DFA" w:rsidRPr="001C33D7">
        <w:rPr>
          <w:rFonts w:ascii="Times New Roman" w:hAnsi="Times New Roman" w:cs="Times New Roman"/>
          <w:szCs w:val="24"/>
        </w:rPr>
        <w:t>.</w:t>
      </w:r>
    </w:p>
    <w:p w:rsidR="00A73DFA" w:rsidRPr="001C33D7" w:rsidRDefault="00566A9F" w:rsidP="00566A9F">
      <w:pPr>
        <w:spacing w:line="276" w:lineRule="auto"/>
        <w:ind w:firstLine="709"/>
        <w:contextualSpacing/>
        <w:jc w:val="both"/>
        <w:rPr>
          <w:rFonts w:ascii="Times New Roman" w:hAnsi="Times New Roman" w:cs="Times New Roman"/>
          <w:szCs w:val="24"/>
        </w:rPr>
      </w:pPr>
      <w:r w:rsidRPr="001C33D7">
        <w:rPr>
          <w:rFonts w:ascii="Times New Roman" w:hAnsi="Times New Roman" w:cs="Times New Roman"/>
          <w:szCs w:val="24"/>
        </w:rPr>
        <w:t>W latach 2009-</w:t>
      </w:r>
      <w:r w:rsidR="008D75DB" w:rsidRPr="001C33D7">
        <w:rPr>
          <w:rFonts w:ascii="Times New Roman" w:hAnsi="Times New Roman" w:cs="Times New Roman"/>
          <w:szCs w:val="24"/>
        </w:rPr>
        <w:t>2016 największą procentową</w:t>
      </w:r>
      <w:r w:rsidR="00A73DFA" w:rsidRPr="001C33D7">
        <w:rPr>
          <w:rFonts w:ascii="Times New Roman" w:hAnsi="Times New Roman" w:cs="Times New Roman"/>
          <w:szCs w:val="24"/>
        </w:rPr>
        <w:t xml:space="preserve"> zmianę udziału powierzchni objętej obowiązującymi miejscowymi planami zagospodarowania przestrzennego w ogólnej powierzchni odnotowano w gminie Pieszyce (zmiana rodzaju jednostki terytorialnej z gminy miejsk</w:t>
      </w:r>
      <w:r w:rsidR="008D75DB" w:rsidRPr="001C33D7">
        <w:rPr>
          <w:rFonts w:ascii="Times New Roman" w:hAnsi="Times New Roman" w:cs="Times New Roman"/>
          <w:szCs w:val="24"/>
        </w:rPr>
        <w:t>iej na miejsko-wiejską) z 1,7% do</w:t>
      </w:r>
      <w:r w:rsidR="00A73DFA" w:rsidRPr="001C33D7">
        <w:rPr>
          <w:rFonts w:ascii="Times New Roman" w:hAnsi="Times New Roman" w:cs="Times New Roman"/>
          <w:szCs w:val="24"/>
        </w:rPr>
        <w:t xml:space="preserve"> 52%, gminie </w:t>
      </w:r>
      <w:r w:rsidRPr="001C33D7">
        <w:rPr>
          <w:rFonts w:ascii="Times New Roman" w:hAnsi="Times New Roman" w:cs="Times New Roman"/>
          <w:szCs w:val="24"/>
        </w:rPr>
        <w:t xml:space="preserve">miejsko-wiejskiej Niemcza (z 0,5% </w:t>
      </w:r>
      <w:r w:rsidR="008D75DB" w:rsidRPr="001C33D7">
        <w:rPr>
          <w:rFonts w:ascii="Times New Roman" w:hAnsi="Times New Roman" w:cs="Times New Roman"/>
          <w:szCs w:val="24"/>
        </w:rPr>
        <w:t>do</w:t>
      </w:r>
      <w:r w:rsidRPr="001C33D7">
        <w:rPr>
          <w:rFonts w:ascii="Times New Roman" w:hAnsi="Times New Roman" w:cs="Times New Roman"/>
          <w:szCs w:val="24"/>
        </w:rPr>
        <w:t xml:space="preserve"> 12,3%) oraz gminie wiejskiej Stoszowice </w:t>
      </w:r>
      <w:r w:rsidR="00A73DFA" w:rsidRPr="001C33D7">
        <w:rPr>
          <w:rFonts w:ascii="Times New Roman" w:hAnsi="Times New Roman" w:cs="Times New Roman"/>
          <w:szCs w:val="24"/>
        </w:rPr>
        <w:t xml:space="preserve">(z 0,3% </w:t>
      </w:r>
      <w:r w:rsidR="008D75DB" w:rsidRPr="001C33D7">
        <w:rPr>
          <w:rFonts w:ascii="Times New Roman" w:hAnsi="Times New Roman" w:cs="Times New Roman"/>
          <w:szCs w:val="24"/>
        </w:rPr>
        <w:t>do</w:t>
      </w:r>
      <w:r w:rsidRPr="001C33D7">
        <w:rPr>
          <w:rFonts w:ascii="Times New Roman" w:hAnsi="Times New Roman" w:cs="Times New Roman"/>
          <w:szCs w:val="24"/>
        </w:rPr>
        <w:t xml:space="preserve"> 8,7%)</w:t>
      </w:r>
      <w:r w:rsidR="00A73DFA" w:rsidRPr="001C33D7">
        <w:rPr>
          <w:rFonts w:ascii="Times New Roman" w:hAnsi="Times New Roman" w:cs="Times New Roman"/>
          <w:szCs w:val="24"/>
        </w:rPr>
        <w:t xml:space="preserve">. </w:t>
      </w:r>
    </w:p>
    <w:p w:rsidR="00A73DFA" w:rsidRPr="00605B5E" w:rsidRDefault="00A73DFA" w:rsidP="00566A9F">
      <w:pPr>
        <w:keepNext/>
        <w:jc w:val="center"/>
        <w:rPr>
          <w:rFonts w:ascii="Times New Roman" w:hAnsi="Times New Roman" w:cs="Times New Roman"/>
          <w:sz w:val="24"/>
          <w:szCs w:val="24"/>
        </w:rPr>
      </w:pPr>
      <w:r w:rsidRPr="00605B5E">
        <w:rPr>
          <w:rFonts w:ascii="Times New Roman" w:hAnsi="Times New Roman" w:cs="Times New Roman"/>
          <w:noProof/>
          <w:sz w:val="24"/>
          <w:szCs w:val="24"/>
          <w:lang w:eastAsia="pl-PL"/>
        </w:rPr>
        <w:lastRenderedPageBreak/>
        <w:drawing>
          <wp:inline distT="0" distB="0" distL="0" distR="0" wp14:anchorId="3FC3D3DD" wp14:editId="56A39934">
            <wp:extent cx="4320000" cy="3329109"/>
            <wp:effectExtent l="0" t="0" r="4445" b="508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nt pokrycia mpzp.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320000" cy="3329109"/>
                    </a:xfrm>
                    <a:prstGeom prst="rect">
                      <a:avLst/>
                    </a:prstGeom>
                    <a:noFill/>
                    <a:ln>
                      <a:noFill/>
                    </a:ln>
                  </pic:spPr>
                </pic:pic>
              </a:graphicData>
            </a:graphic>
          </wp:inline>
        </w:drawing>
      </w:r>
    </w:p>
    <w:p w:rsidR="00A73DFA" w:rsidRPr="00605B5E" w:rsidRDefault="00A73DFA" w:rsidP="007F3386">
      <w:pPr>
        <w:pStyle w:val="Legenda"/>
        <w:keepNext/>
        <w:jc w:val="both"/>
        <w:rPr>
          <w:rFonts w:ascii="Times New Roman" w:hAnsi="Times New Roman" w:cs="Times New Roman"/>
          <w:color w:val="auto"/>
          <w:sz w:val="20"/>
          <w:lang w:val="pl-PL"/>
        </w:rPr>
      </w:pPr>
      <w:bookmarkStart w:id="85" w:name="_Toc524769979"/>
      <w:r w:rsidRPr="00605B5E">
        <w:rPr>
          <w:rFonts w:ascii="Times New Roman" w:hAnsi="Times New Roman" w:cs="Times New Roman"/>
          <w:color w:val="auto"/>
          <w:sz w:val="20"/>
          <w:lang w:val="pl-PL"/>
        </w:rPr>
        <w:t xml:space="preserve">Rysunek </w:t>
      </w:r>
      <w:r w:rsidR="00B12F2C" w:rsidRPr="00605B5E">
        <w:rPr>
          <w:rFonts w:ascii="Times New Roman" w:hAnsi="Times New Roman" w:cs="Times New Roman"/>
          <w:color w:val="auto"/>
          <w:sz w:val="20"/>
          <w:lang w:val="pl-PL"/>
        </w:rPr>
        <w:fldChar w:fldCharType="begin"/>
      </w:r>
      <w:r w:rsidRPr="00605B5E">
        <w:rPr>
          <w:rFonts w:ascii="Times New Roman" w:hAnsi="Times New Roman" w:cs="Times New Roman"/>
          <w:color w:val="auto"/>
          <w:sz w:val="20"/>
          <w:lang w:val="pl-PL"/>
        </w:rPr>
        <w:instrText xml:space="preserve"> SEQ Rysunek \* ARABIC </w:instrText>
      </w:r>
      <w:r w:rsidR="00B12F2C" w:rsidRPr="00605B5E">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12</w:t>
      </w:r>
      <w:r w:rsidR="00B12F2C" w:rsidRPr="00605B5E">
        <w:rPr>
          <w:rFonts w:ascii="Times New Roman" w:hAnsi="Times New Roman" w:cs="Times New Roman"/>
          <w:color w:val="auto"/>
          <w:sz w:val="20"/>
          <w:lang w:val="pl-PL"/>
        </w:rPr>
        <w:fldChar w:fldCharType="end"/>
      </w:r>
      <w:r w:rsidR="00566A9F" w:rsidRPr="00605B5E">
        <w:rPr>
          <w:rFonts w:ascii="Times New Roman" w:hAnsi="Times New Roman" w:cs="Times New Roman"/>
          <w:color w:val="auto"/>
          <w:sz w:val="20"/>
          <w:lang w:val="pl-PL"/>
        </w:rPr>
        <w:t xml:space="preserve">. </w:t>
      </w:r>
      <w:r w:rsidR="008D75DB">
        <w:rPr>
          <w:rFonts w:ascii="Times New Roman" w:hAnsi="Times New Roman" w:cs="Times New Roman"/>
          <w:color w:val="auto"/>
          <w:sz w:val="20"/>
          <w:lang w:val="pl-PL"/>
        </w:rPr>
        <w:t>P</w:t>
      </w:r>
      <w:r w:rsidR="00566A9F" w:rsidRPr="00605B5E">
        <w:rPr>
          <w:rFonts w:ascii="Times New Roman" w:hAnsi="Times New Roman" w:cs="Times New Roman"/>
          <w:color w:val="auto"/>
          <w:sz w:val="20"/>
          <w:lang w:val="pl-PL"/>
        </w:rPr>
        <w:t>owierzchni</w:t>
      </w:r>
      <w:r w:rsidR="008D75DB">
        <w:rPr>
          <w:rFonts w:ascii="Times New Roman" w:hAnsi="Times New Roman" w:cs="Times New Roman"/>
          <w:color w:val="auto"/>
          <w:sz w:val="20"/>
          <w:lang w:val="pl-PL"/>
        </w:rPr>
        <w:t>a</w:t>
      </w:r>
      <w:r w:rsidR="00566A9F" w:rsidRPr="00605B5E">
        <w:rPr>
          <w:rFonts w:ascii="Times New Roman" w:hAnsi="Times New Roman" w:cs="Times New Roman"/>
          <w:color w:val="auto"/>
          <w:sz w:val="20"/>
          <w:lang w:val="pl-PL"/>
        </w:rPr>
        <w:t xml:space="preserve"> subregionów</w:t>
      </w:r>
      <w:r w:rsidRPr="00605B5E">
        <w:rPr>
          <w:rFonts w:ascii="Times New Roman" w:hAnsi="Times New Roman" w:cs="Times New Roman"/>
          <w:color w:val="auto"/>
          <w:sz w:val="20"/>
          <w:lang w:val="pl-PL"/>
        </w:rPr>
        <w:t xml:space="preserve"> wałbrzysk</w:t>
      </w:r>
      <w:r w:rsidR="008D75DB">
        <w:rPr>
          <w:rFonts w:ascii="Times New Roman" w:hAnsi="Times New Roman" w:cs="Times New Roman"/>
          <w:color w:val="auto"/>
          <w:sz w:val="20"/>
          <w:lang w:val="pl-PL"/>
        </w:rPr>
        <w:t>iego i jeleniogórskiego objętych</w:t>
      </w:r>
      <w:r w:rsidRPr="00605B5E">
        <w:rPr>
          <w:rFonts w:ascii="Times New Roman" w:hAnsi="Times New Roman" w:cs="Times New Roman"/>
          <w:color w:val="auto"/>
          <w:sz w:val="20"/>
          <w:lang w:val="pl-PL"/>
        </w:rPr>
        <w:t xml:space="preserve"> miejscowym</w:t>
      </w:r>
      <w:r w:rsidR="008D75DB">
        <w:rPr>
          <w:rFonts w:ascii="Times New Roman" w:hAnsi="Times New Roman" w:cs="Times New Roman"/>
          <w:color w:val="auto"/>
          <w:sz w:val="20"/>
          <w:lang w:val="pl-PL"/>
        </w:rPr>
        <w:t>i plana</w:t>
      </w:r>
      <w:r w:rsidRPr="00605B5E">
        <w:rPr>
          <w:rFonts w:ascii="Times New Roman" w:hAnsi="Times New Roman" w:cs="Times New Roman"/>
          <w:color w:val="auto"/>
          <w:sz w:val="20"/>
          <w:lang w:val="pl-PL"/>
        </w:rPr>
        <w:t>m</w:t>
      </w:r>
      <w:r w:rsidR="008D75DB">
        <w:rPr>
          <w:rFonts w:ascii="Times New Roman" w:hAnsi="Times New Roman" w:cs="Times New Roman"/>
          <w:color w:val="auto"/>
          <w:sz w:val="20"/>
          <w:lang w:val="pl-PL"/>
        </w:rPr>
        <w:t>i</w:t>
      </w:r>
      <w:r w:rsidRPr="00605B5E">
        <w:rPr>
          <w:rFonts w:ascii="Times New Roman" w:hAnsi="Times New Roman" w:cs="Times New Roman"/>
          <w:color w:val="auto"/>
          <w:sz w:val="20"/>
          <w:lang w:val="pl-PL"/>
        </w:rPr>
        <w:t xml:space="preserve"> zagospodarowania przestrzennego w</w:t>
      </w:r>
      <w:r w:rsidR="008C566E">
        <w:rPr>
          <w:rFonts w:ascii="Times New Roman" w:hAnsi="Times New Roman" w:cs="Times New Roman"/>
          <w:color w:val="auto"/>
          <w:sz w:val="20"/>
          <w:lang w:val="pl-PL"/>
        </w:rPr>
        <w:t>edłu</w:t>
      </w:r>
      <w:r w:rsidRPr="00605B5E">
        <w:rPr>
          <w:rFonts w:ascii="Times New Roman" w:hAnsi="Times New Roman" w:cs="Times New Roman"/>
          <w:color w:val="auto"/>
          <w:sz w:val="20"/>
          <w:lang w:val="pl-PL"/>
        </w:rPr>
        <w:t xml:space="preserve">g powiatów </w:t>
      </w:r>
      <w:r w:rsidR="008D75DB">
        <w:rPr>
          <w:rFonts w:ascii="Times New Roman" w:hAnsi="Times New Roman" w:cs="Times New Roman"/>
          <w:color w:val="auto"/>
          <w:sz w:val="20"/>
          <w:lang w:val="pl-PL"/>
        </w:rPr>
        <w:t xml:space="preserve">[%] </w:t>
      </w:r>
      <w:r w:rsidRPr="00605B5E">
        <w:rPr>
          <w:rFonts w:ascii="Times New Roman" w:hAnsi="Times New Roman" w:cs="Times New Roman"/>
          <w:color w:val="auto"/>
          <w:sz w:val="20"/>
          <w:lang w:val="pl-PL"/>
        </w:rPr>
        <w:t>(stan na 30 IV 2018)</w:t>
      </w:r>
      <w:bookmarkEnd w:id="85"/>
    </w:p>
    <w:p w:rsidR="00A73DFA" w:rsidRPr="00605B5E" w:rsidRDefault="00A73DFA" w:rsidP="00A73DFA">
      <w:pPr>
        <w:pStyle w:val="Legenda"/>
        <w:spacing w:line="276" w:lineRule="auto"/>
        <w:jc w:val="both"/>
        <w:rPr>
          <w:rFonts w:ascii="Times New Roman" w:hAnsi="Times New Roman" w:cs="Times New Roman"/>
          <w:b w:val="0"/>
          <w:color w:val="auto"/>
          <w:sz w:val="20"/>
          <w:lang w:val="pl-PL"/>
        </w:rPr>
      </w:pPr>
      <w:r w:rsidRPr="00605B5E">
        <w:rPr>
          <w:rFonts w:ascii="Times New Roman" w:hAnsi="Times New Roman" w:cs="Times New Roman"/>
          <w:b w:val="0"/>
          <w:color w:val="auto"/>
          <w:sz w:val="20"/>
          <w:lang w:val="pl-PL"/>
        </w:rPr>
        <w:t>Źródło: Formularz ankietowy dla JST (gminy lub powiatu)</w:t>
      </w:r>
      <w:r w:rsidR="00C15A35" w:rsidRPr="00605B5E">
        <w:rPr>
          <w:rFonts w:ascii="Times New Roman" w:hAnsi="Times New Roman" w:cs="Times New Roman"/>
          <w:b w:val="0"/>
          <w:color w:val="auto"/>
          <w:sz w:val="20"/>
          <w:lang w:val="pl-PL"/>
        </w:rPr>
        <w:t>.</w:t>
      </w:r>
    </w:p>
    <w:p w:rsidR="00A73DFA" w:rsidRPr="001C33D7" w:rsidRDefault="00A73DFA" w:rsidP="00566A9F">
      <w:pPr>
        <w:spacing w:line="276" w:lineRule="auto"/>
        <w:ind w:firstLine="709"/>
        <w:contextualSpacing/>
        <w:jc w:val="both"/>
        <w:rPr>
          <w:rFonts w:ascii="Times New Roman" w:hAnsi="Times New Roman" w:cs="Times New Roman"/>
          <w:szCs w:val="24"/>
        </w:rPr>
      </w:pPr>
      <w:r w:rsidRPr="001C33D7">
        <w:rPr>
          <w:rFonts w:ascii="Times New Roman" w:hAnsi="Times New Roman" w:cs="Times New Roman"/>
          <w:szCs w:val="24"/>
        </w:rPr>
        <w:t xml:space="preserve">Na dzień 31 </w:t>
      </w:r>
      <w:r w:rsidR="008348D4" w:rsidRPr="001C33D7">
        <w:rPr>
          <w:rFonts w:ascii="Times New Roman" w:hAnsi="Times New Roman" w:cs="Times New Roman"/>
          <w:szCs w:val="24"/>
        </w:rPr>
        <w:t>XII</w:t>
      </w:r>
      <w:r w:rsidR="008D75DB" w:rsidRPr="001C33D7">
        <w:rPr>
          <w:rFonts w:ascii="Times New Roman" w:hAnsi="Times New Roman" w:cs="Times New Roman"/>
          <w:szCs w:val="24"/>
        </w:rPr>
        <w:t xml:space="preserve"> 2016 roku w subregionach</w:t>
      </w:r>
      <w:r w:rsidRPr="001C33D7">
        <w:rPr>
          <w:rFonts w:ascii="Times New Roman" w:hAnsi="Times New Roman" w:cs="Times New Roman"/>
          <w:szCs w:val="24"/>
        </w:rPr>
        <w:t xml:space="preserve"> wałbrzyskim i jeleniogórskim </w:t>
      </w:r>
      <w:r w:rsidR="008D75DB" w:rsidRPr="001C33D7">
        <w:rPr>
          <w:rFonts w:ascii="Times New Roman" w:hAnsi="Times New Roman" w:cs="Times New Roman"/>
          <w:szCs w:val="24"/>
        </w:rPr>
        <w:t>1</w:t>
      </w:r>
      <w:r w:rsidRPr="001C33D7">
        <w:rPr>
          <w:rFonts w:ascii="Times New Roman" w:hAnsi="Times New Roman" w:cs="Times New Roman"/>
          <w:szCs w:val="24"/>
        </w:rPr>
        <w:t xml:space="preserve"> miejscowy plan zagospodarowania przestrzennego posiadało 5 samorządów, 10 posiadało od 2 do 5 planów, zaś 8 gmin od 6 do 10, w 30 gminach znajdowało się od 11 do 20 planów miejscowych, w 27 gminach od 21 do 50 planów, w </w:t>
      </w:r>
      <w:r w:rsidR="00566A9F" w:rsidRPr="001C33D7">
        <w:rPr>
          <w:rFonts w:ascii="Times New Roman" w:hAnsi="Times New Roman" w:cs="Times New Roman"/>
          <w:szCs w:val="24"/>
        </w:rPr>
        <w:t>12 gminach od 51 do 100 planów.</w:t>
      </w:r>
      <w:r w:rsidRPr="001C33D7">
        <w:rPr>
          <w:rFonts w:ascii="Times New Roman" w:hAnsi="Times New Roman" w:cs="Times New Roman"/>
          <w:szCs w:val="24"/>
        </w:rPr>
        <w:t xml:space="preserve"> Na terenie 2 gmin obowiązywało powyżej 100 planów. Gminą, która nie posiadała żadnego planu miejscowego była gmina wiejska Platerówka.</w:t>
      </w:r>
    </w:p>
    <w:p w:rsidR="00A73DFA" w:rsidRPr="001C33D7" w:rsidRDefault="00A73DFA" w:rsidP="00566A9F">
      <w:pPr>
        <w:spacing w:line="276" w:lineRule="auto"/>
        <w:ind w:firstLine="709"/>
        <w:contextualSpacing/>
        <w:jc w:val="both"/>
        <w:rPr>
          <w:rFonts w:ascii="Times New Roman" w:hAnsi="Times New Roman" w:cs="Times New Roman"/>
          <w:szCs w:val="24"/>
        </w:rPr>
      </w:pPr>
      <w:r w:rsidRPr="001C33D7">
        <w:rPr>
          <w:rFonts w:ascii="Times New Roman" w:hAnsi="Times New Roman" w:cs="Times New Roman"/>
          <w:szCs w:val="24"/>
        </w:rPr>
        <w:t xml:space="preserve">Analizując liczbę obowiązujących planów miejscowych w subregionie wałbrzyskim i jeleniogórskim warto również zwrócić uwagę na miejscowe plany zagospodarowania przestrzennego będące w trakcie sporządzania w dniu 31 </w:t>
      </w:r>
      <w:r w:rsidR="008348D4" w:rsidRPr="001C33D7">
        <w:rPr>
          <w:rFonts w:ascii="Times New Roman" w:hAnsi="Times New Roman" w:cs="Times New Roman"/>
          <w:szCs w:val="24"/>
        </w:rPr>
        <w:t>XII</w:t>
      </w:r>
      <w:r w:rsidRPr="001C33D7">
        <w:rPr>
          <w:rFonts w:ascii="Times New Roman" w:hAnsi="Times New Roman" w:cs="Times New Roman"/>
          <w:szCs w:val="24"/>
        </w:rPr>
        <w:t xml:space="preserve"> 2016 roku. W analizowanym okresie w</w:t>
      </w:r>
      <w:r w:rsidR="001905F4" w:rsidRPr="001C33D7">
        <w:rPr>
          <w:rFonts w:ascii="Times New Roman" w:hAnsi="Times New Roman" w:cs="Times New Roman"/>
          <w:szCs w:val="24"/>
        </w:rPr>
        <w:t xml:space="preserve"> województwie</w:t>
      </w:r>
      <w:r w:rsidRPr="001C33D7">
        <w:rPr>
          <w:rFonts w:ascii="Times New Roman" w:hAnsi="Times New Roman" w:cs="Times New Roman"/>
          <w:szCs w:val="24"/>
        </w:rPr>
        <w:t xml:space="preserve"> dolnośląskim odnotowano 840 projektów planów miejscowych, z czego 189 w sub</w:t>
      </w:r>
      <w:r w:rsidR="00166950">
        <w:rPr>
          <w:rFonts w:ascii="Times New Roman" w:hAnsi="Times New Roman" w:cs="Times New Roman"/>
          <w:szCs w:val="24"/>
        </w:rPr>
        <w:t>regionie wałbrzyskim oraz 140 w </w:t>
      </w:r>
      <w:r w:rsidRPr="001C33D7">
        <w:rPr>
          <w:rFonts w:ascii="Times New Roman" w:hAnsi="Times New Roman" w:cs="Times New Roman"/>
          <w:szCs w:val="24"/>
        </w:rPr>
        <w:t xml:space="preserve">subregionie jeleniogórskim. Największą liczbę 20 planów miejscowych będących w przygotowaniu odnotowano w </w:t>
      </w:r>
      <w:r w:rsidR="006E40C6" w:rsidRPr="001C33D7">
        <w:rPr>
          <w:rFonts w:ascii="Times New Roman" w:hAnsi="Times New Roman" w:cs="Times New Roman"/>
          <w:szCs w:val="24"/>
        </w:rPr>
        <w:t>gminie wiejskiej</w:t>
      </w:r>
      <w:r w:rsidRPr="001C33D7">
        <w:rPr>
          <w:rFonts w:ascii="Times New Roman" w:hAnsi="Times New Roman" w:cs="Times New Roman"/>
          <w:szCs w:val="24"/>
        </w:rPr>
        <w:t xml:space="preserve"> Świdnica (z czego 4 to projekty planów, których sporządzanie trwało dłużej niż 3 lata). W 29 gminach omawianych subregionów nie odnotowano projektów miejscowych planów zagospodarowania przestrzennego.</w:t>
      </w:r>
      <w:r w:rsidR="00032FE8" w:rsidRPr="001C33D7">
        <w:rPr>
          <w:rFonts w:ascii="Times New Roman" w:hAnsi="Times New Roman" w:cs="Times New Roman"/>
          <w:szCs w:val="24"/>
        </w:rPr>
        <w:t xml:space="preserve"> </w:t>
      </w:r>
    </w:p>
    <w:p w:rsidR="00441F2C" w:rsidRPr="001C33D7" w:rsidRDefault="00441F2C" w:rsidP="00441F2C">
      <w:pPr>
        <w:spacing w:line="276" w:lineRule="auto"/>
        <w:ind w:firstLine="709"/>
        <w:contextualSpacing/>
        <w:jc w:val="both"/>
        <w:rPr>
          <w:rFonts w:ascii="Times New Roman" w:hAnsi="Times New Roman" w:cs="Times New Roman"/>
          <w:szCs w:val="24"/>
        </w:rPr>
      </w:pPr>
      <w:r w:rsidRPr="001C33D7">
        <w:rPr>
          <w:rFonts w:ascii="Times New Roman" w:hAnsi="Times New Roman" w:cs="Times New Roman"/>
          <w:szCs w:val="24"/>
        </w:rPr>
        <w:t xml:space="preserve">Łączna powierzchnia gruntów rolnych, dla których pod koniec 2016 roku zmieniono w planach przeznaczenie na cele nierolnicze w subregionach wałbrzyskim i jeleniogórskich wyniosła odpowiednio 10 321 ha oraz 6 808 ha. Ten sam wskaźnik dla </w:t>
      </w:r>
      <w:r w:rsidR="001905F4" w:rsidRPr="001C33D7">
        <w:rPr>
          <w:rFonts w:ascii="Times New Roman" w:hAnsi="Times New Roman" w:cs="Times New Roman"/>
          <w:szCs w:val="24"/>
        </w:rPr>
        <w:t xml:space="preserve">województwa </w:t>
      </w:r>
      <w:r w:rsidRPr="001C33D7">
        <w:rPr>
          <w:rFonts w:ascii="Times New Roman" w:hAnsi="Times New Roman" w:cs="Times New Roman"/>
          <w:szCs w:val="24"/>
        </w:rPr>
        <w:t xml:space="preserve">dolnośląskiego wyniósł 16 894 ha. Gminami, w których najwięcej gruntów rolnych zmieniło przeznaczenie na cele nierolnicze były: gmina wiejska Świdnica (967 ha) oraz gminy miejsko-wiejskie: Międzylesie (1 372 ha) i Lądek-Zdrój (921 ha). W 26 gminach nie zmieniono przeznaczenia na cele nierolnicze żadnego z gruntów rolnych. </w:t>
      </w:r>
    </w:p>
    <w:p w:rsidR="00441F2C" w:rsidRPr="001C33D7" w:rsidRDefault="00441F2C" w:rsidP="00441F2C">
      <w:pPr>
        <w:spacing w:line="276" w:lineRule="auto"/>
        <w:ind w:firstLine="709"/>
        <w:contextualSpacing/>
        <w:jc w:val="both"/>
        <w:rPr>
          <w:rFonts w:ascii="Times New Roman" w:hAnsi="Times New Roman" w:cs="Times New Roman"/>
          <w:szCs w:val="24"/>
        </w:rPr>
      </w:pPr>
      <w:r w:rsidRPr="001C33D7">
        <w:rPr>
          <w:rFonts w:ascii="Times New Roman" w:hAnsi="Times New Roman" w:cs="Times New Roman"/>
          <w:szCs w:val="24"/>
        </w:rPr>
        <w:t>Łączna powierzchnia gruntów leśnych, dla których pod konie</w:t>
      </w:r>
      <w:r w:rsidR="00166950">
        <w:rPr>
          <w:rFonts w:ascii="Times New Roman" w:hAnsi="Times New Roman" w:cs="Times New Roman"/>
          <w:szCs w:val="24"/>
        </w:rPr>
        <w:t>c 2016 roku zmienione zostało w </w:t>
      </w:r>
      <w:r w:rsidRPr="001C33D7">
        <w:rPr>
          <w:rFonts w:ascii="Times New Roman" w:hAnsi="Times New Roman" w:cs="Times New Roman"/>
          <w:szCs w:val="24"/>
        </w:rPr>
        <w:t xml:space="preserve">planach przeznaczenie na cele nieleśne w subregionach wałbrzyskim i jeleniogórskim wyniosła odpowiednio 528 ha oraz 11 031 ha. Ten sam wskaźnik dla </w:t>
      </w:r>
      <w:r w:rsidR="001905F4" w:rsidRPr="001C33D7">
        <w:rPr>
          <w:rFonts w:ascii="Times New Roman" w:hAnsi="Times New Roman" w:cs="Times New Roman"/>
          <w:szCs w:val="24"/>
        </w:rPr>
        <w:t xml:space="preserve">województwa </w:t>
      </w:r>
      <w:r w:rsidRPr="001C33D7">
        <w:rPr>
          <w:rFonts w:ascii="Times New Roman" w:hAnsi="Times New Roman" w:cs="Times New Roman"/>
          <w:szCs w:val="24"/>
        </w:rPr>
        <w:t>dolnośląskiego wyniósł 12 999 ha. Jak można zaobserwować przekształcone grunty leśne subregionu jeleniogórskiego stanowiły 85% gruntów tego typu Dolnego Śląska; dotyczyło to przede wszystkim gminy wiejskiej Osiecznica, w której zmieniło przeznaczenie na cele nieleśne 10 615 ha, co stanowi 96% przekształconych gruntów subregionu jeleniogórskiego. W 54 gminach nie zmieniono przeznaczenia na cele nieleśne żadnego z gruntów leśnych.</w:t>
      </w:r>
    </w:p>
    <w:p w:rsidR="00441F2C" w:rsidRPr="001C33D7" w:rsidRDefault="00441F2C" w:rsidP="008C566E">
      <w:pPr>
        <w:spacing w:after="0" w:line="276" w:lineRule="auto"/>
        <w:ind w:firstLine="708"/>
        <w:jc w:val="both"/>
        <w:rPr>
          <w:rFonts w:ascii="Times New Roman" w:hAnsi="Times New Roman" w:cs="Times New Roman"/>
          <w:szCs w:val="24"/>
        </w:rPr>
      </w:pPr>
      <w:r w:rsidRPr="001C33D7">
        <w:rPr>
          <w:rFonts w:ascii="Times New Roman" w:hAnsi="Times New Roman" w:cs="Times New Roman"/>
          <w:szCs w:val="24"/>
        </w:rPr>
        <w:lastRenderedPageBreak/>
        <w:t xml:space="preserve">Głównymi problemami dotyczącymi zagospodarowania przestrzennego wskazywanymi w badaniu ankietowym JST przeprowadzonym na potrzeby przygotowania diagnozy były: niedobór uzbrojonych terenów, przygotowanych pod inwestycje (72% ankietowanych), braki w zakresie infrastruktury transportowej (61% ankietowanych) oraz przewaga terenów rolniczych, leśnych i innych chronionych (61% ankietowanych). </w:t>
      </w:r>
    </w:p>
    <w:p w:rsidR="00441F2C" w:rsidRPr="001C33D7" w:rsidRDefault="00441F2C" w:rsidP="008C566E">
      <w:pPr>
        <w:spacing w:after="0" w:line="276" w:lineRule="auto"/>
        <w:contextualSpacing/>
        <w:jc w:val="both"/>
        <w:rPr>
          <w:rFonts w:ascii="Times New Roman" w:hAnsi="Times New Roman" w:cs="Times New Roman"/>
          <w:szCs w:val="24"/>
        </w:rPr>
      </w:pPr>
      <w:r w:rsidRPr="001C33D7">
        <w:rPr>
          <w:rFonts w:ascii="Times New Roman" w:hAnsi="Times New Roman" w:cs="Times New Roman"/>
          <w:szCs w:val="24"/>
        </w:rPr>
        <w:tab/>
        <w:t xml:space="preserve">Ponadto wymieniano: problemy z własnością gruntów znajdujących się w zasobach państwowych agencji, problemy realizacji inwestycji celu publicznego spowodowane skomplikowaną procedurą przejęcia gruntów przez gminę, brak zgody na wyłączenie gruntów z użytkowania rolnego na terenach wiejskich, problem wysokich opłat za wyłączenie z użytkowania rolnego obszarów znajdujących się głównie w granicach administracyjnych miasta. Dodatkowymi problemami zagospodarowania przestrzennego zanotowanymi na obszarach jednostek samorządów terytorialnych były: </w:t>
      </w:r>
    </w:p>
    <w:p w:rsidR="00441F2C" w:rsidRPr="001C33D7" w:rsidRDefault="00441F2C" w:rsidP="002667E2">
      <w:pPr>
        <w:pStyle w:val="Akapitzlist"/>
        <w:numPr>
          <w:ilvl w:val="0"/>
          <w:numId w:val="47"/>
        </w:numPr>
        <w:spacing w:after="200" w:line="276" w:lineRule="auto"/>
        <w:jc w:val="both"/>
        <w:rPr>
          <w:rFonts w:ascii="Times New Roman" w:hAnsi="Times New Roman" w:cs="Times New Roman"/>
          <w:szCs w:val="24"/>
        </w:rPr>
      </w:pPr>
      <w:r w:rsidRPr="001C33D7">
        <w:rPr>
          <w:rFonts w:ascii="Times New Roman" w:hAnsi="Times New Roman" w:cs="Times New Roman"/>
          <w:szCs w:val="24"/>
        </w:rPr>
        <w:t xml:space="preserve">nadmierna powierzchnia ogródków działkowych, </w:t>
      </w:r>
    </w:p>
    <w:p w:rsidR="00441F2C" w:rsidRPr="001C33D7" w:rsidRDefault="00441F2C" w:rsidP="002667E2">
      <w:pPr>
        <w:pStyle w:val="Akapitzlist"/>
        <w:numPr>
          <w:ilvl w:val="0"/>
          <w:numId w:val="47"/>
        </w:numPr>
        <w:spacing w:after="200" w:line="276" w:lineRule="auto"/>
        <w:jc w:val="both"/>
        <w:rPr>
          <w:rFonts w:ascii="Times New Roman" w:hAnsi="Times New Roman" w:cs="Times New Roman"/>
          <w:szCs w:val="24"/>
        </w:rPr>
      </w:pPr>
      <w:r w:rsidRPr="001C33D7">
        <w:rPr>
          <w:rFonts w:ascii="Times New Roman" w:hAnsi="Times New Roman" w:cs="Times New Roman"/>
          <w:szCs w:val="24"/>
        </w:rPr>
        <w:t>znaczne obszary stanowiące tereny zagrożenia powodziowego,</w:t>
      </w:r>
    </w:p>
    <w:p w:rsidR="00441F2C" w:rsidRPr="001C33D7" w:rsidRDefault="00441F2C" w:rsidP="002667E2">
      <w:pPr>
        <w:pStyle w:val="Akapitzlist"/>
        <w:numPr>
          <w:ilvl w:val="0"/>
          <w:numId w:val="47"/>
        </w:numPr>
        <w:spacing w:after="200" w:line="276" w:lineRule="auto"/>
        <w:jc w:val="both"/>
        <w:rPr>
          <w:rFonts w:ascii="Times New Roman" w:hAnsi="Times New Roman" w:cs="Times New Roman"/>
          <w:szCs w:val="24"/>
        </w:rPr>
      </w:pPr>
      <w:r w:rsidRPr="001C33D7">
        <w:rPr>
          <w:rFonts w:ascii="Times New Roman" w:hAnsi="Times New Roman" w:cs="Times New Roman"/>
          <w:szCs w:val="24"/>
        </w:rPr>
        <w:t>konieczność zmiany miejscowych planów zagospodarowania terenu, a także czasochłonność zmiany tychże planów,</w:t>
      </w:r>
    </w:p>
    <w:p w:rsidR="00441F2C" w:rsidRPr="001C33D7" w:rsidRDefault="00441F2C" w:rsidP="002667E2">
      <w:pPr>
        <w:pStyle w:val="Akapitzlist"/>
        <w:numPr>
          <w:ilvl w:val="0"/>
          <w:numId w:val="47"/>
        </w:numPr>
        <w:spacing w:after="200" w:line="276" w:lineRule="auto"/>
        <w:jc w:val="both"/>
        <w:rPr>
          <w:rFonts w:ascii="Times New Roman" w:hAnsi="Times New Roman" w:cs="Times New Roman"/>
          <w:szCs w:val="24"/>
        </w:rPr>
      </w:pPr>
      <w:r w:rsidRPr="001C33D7">
        <w:rPr>
          <w:rFonts w:ascii="Times New Roman" w:hAnsi="Times New Roman" w:cs="Times New Roman"/>
          <w:szCs w:val="24"/>
        </w:rPr>
        <w:t>braki w zakresie infrastruktury przesyłowej i transportowej,</w:t>
      </w:r>
    </w:p>
    <w:p w:rsidR="00441F2C" w:rsidRPr="001C33D7" w:rsidRDefault="00441F2C" w:rsidP="002667E2">
      <w:pPr>
        <w:pStyle w:val="Akapitzlist"/>
        <w:numPr>
          <w:ilvl w:val="0"/>
          <w:numId w:val="47"/>
        </w:numPr>
        <w:spacing w:after="200" w:line="276" w:lineRule="auto"/>
        <w:jc w:val="both"/>
        <w:rPr>
          <w:rFonts w:ascii="Times New Roman" w:hAnsi="Times New Roman" w:cs="Times New Roman"/>
          <w:szCs w:val="24"/>
        </w:rPr>
      </w:pPr>
      <w:r w:rsidRPr="001C33D7">
        <w:rPr>
          <w:rFonts w:ascii="Times New Roman" w:hAnsi="Times New Roman" w:cs="Times New Roman"/>
          <w:szCs w:val="24"/>
        </w:rPr>
        <w:t>gmina objęta obszarem Natury 2000,</w:t>
      </w:r>
    </w:p>
    <w:p w:rsidR="00441F2C" w:rsidRPr="001C33D7" w:rsidRDefault="00441F2C" w:rsidP="002667E2">
      <w:pPr>
        <w:pStyle w:val="Akapitzlist"/>
        <w:numPr>
          <w:ilvl w:val="0"/>
          <w:numId w:val="47"/>
        </w:numPr>
        <w:spacing w:after="120" w:line="276" w:lineRule="auto"/>
        <w:jc w:val="both"/>
        <w:rPr>
          <w:rFonts w:ascii="Times New Roman" w:hAnsi="Times New Roman" w:cs="Times New Roman"/>
          <w:szCs w:val="24"/>
        </w:rPr>
      </w:pPr>
      <w:r w:rsidRPr="001C33D7">
        <w:rPr>
          <w:rFonts w:ascii="Times New Roman" w:hAnsi="Times New Roman" w:cs="Times New Roman"/>
          <w:szCs w:val="24"/>
        </w:rPr>
        <w:t>brak wolnych terenów inwestycyjnych.</w:t>
      </w:r>
    </w:p>
    <w:p w:rsidR="00F35A1D" w:rsidRPr="001C33D7" w:rsidRDefault="00F35A1D" w:rsidP="00566A9F">
      <w:pPr>
        <w:spacing w:line="276" w:lineRule="auto"/>
        <w:ind w:firstLine="709"/>
        <w:contextualSpacing/>
        <w:jc w:val="both"/>
        <w:rPr>
          <w:rFonts w:ascii="Times New Roman" w:hAnsi="Times New Roman" w:cs="Times New Roman"/>
          <w:szCs w:val="24"/>
        </w:rPr>
      </w:pPr>
      <w:r w:rsidRPr="001C33D7">
        <w:rPr>
          <w:rFonts w:ascii="Times New Roman" w:hAnsi="Times New Roman" w:cs="Times New Roman"/>
          <w:szCs w:val="24"/>
        </w:rPr>
        <w:t>W celu stworzenia spójnej polityki przestrzennej gmin sub</w:t>
      </w:r>
      <w:r w:rsidR="00F9169C" w:rsidRPr="001C33D7">
        <w:rPr>
          <w:rFonts w:ascii="Times New Roman" w:hAnsi="Times New Roman" w:cs="Times New Roman"/>
          <w:szCs w:val="24"/>
        </w:rPr>
        <w:t>regionów</w:t>
      </w:r>
      <w:r w:rsidR="00166950">
        <w:rPr>
          <w:rFonts w:ascii="Times New Roman" w:hAnsi="Times New Roman" w:cs="Times New Roman"/>
          <w:szCs w:val="24"/>
        </w:rPr>
        <w:t xml:space="preserve"> wałbrzyskiego i </w:t>
      </w:r>
      <w:r w:rsidRPr="001C33D7">
        <w:rPr>
          <w:rFonts w:ascii="Times New Roman" w:hAnsi="Times New Roman" w:cs="Times New Roman"/>
          <w:szCs w:val="24"/>
        </w:rPr>
        <w:t>jeleniogórskiego niezbędne jest podjęcie zintegrowanych, systemowych działań w zakresie transportu oraz optymalizacj</w:t>
      </w:r>
      <w:r w:rsidR="003D7945" w:rsidRPr="001C33D7">
        <w:rPr>
          <w:rFonts w:ascii="Times New Roman" w:hAnsi="Times New Roman" w:cs="Times New Roman"/>
          <w:szCs w:val="24"/>
        </w:rPr>
        <w:t>i</w:t>
      </w:r>
      <w:r w:rsidRPr="001C33D7">
        <w:rPr>
          <w:rFonts w:ascii="Times New Roman" w:hAnsi="Times New Roman" w:cs="Times New Roman"/>
          <w:szCs w:val="24"/>
        </w:rPr>
        <w:t xml:space="preserve"> rozmieszczenia podstawowych funkcji w ramach całego obszaru </w:t>
      </w:r>
      <w:r w:rsidR="008D00B5" w:rsidRPr="001C33D7">
        <w:rPr>
          <w:rFonts w:ascii="Times New Roman" w:hAnsi="Times New Roman" w:cs="Times New Roman"/>
          <w:szCs w:val="24"/>
        </w:rPr>
        <w:t xml:space="preserve">Porozumienia </w:t>
      </w:r>
      <w:r w:rsidRPr="001C33D7">
        <w:rPr>
          <w:rFonts w:ascii="Times New Roman" w:hAnsi="Times New Roman" w:cs="Times New Roman"/>
          <w:szCs w:val="24"/>
        </w:rPr>
        <w:t>Sudety</w:t>
      </w:r>
      <w:r w:rsidR="008D00B5" w:rsidRPr="001C33D7">
        <w:rPr>
          <w:rFonts w:ascii="Times New Roman" w:hAnsi="Times New Roman" w:cs="Times New Roman"/>
          <w:szCs w:val="24"/>
        </w:rPr>
        <w:t xml:space="preserve"> 2030</w:t>
      </w:r>
      <w:r w:rsidRPr="001C33D7">
        <w:rPr>
          <w:rFonts w:ascii="Times New Roman" w:hAnsi="Times New Roman" w:cs="Times New Roman"/>
          <w:szCs w:val="24"/>
        </w:rPr>
        <w:t>. Ponadto, należy zespolić i porównać, różnorodne i dotąd samodzielne rysunki miejscowych planów zagospodarowania przestrzennego.</w:t>
      </w:r>
      <w:r w:rsidR="002D67DA" w:rsidRPr="001C33D7">
        <w:rPr>
          <w:rFonts w:ascii="Times New Roman" w:hAnsi="Times New Roman" w:cs="Times New Roman"/>
          <w:szCs w:val="24"/>
        </w:rPr>
        <w:t xml:space="preserve"> Wspomniana różnorodność jest wynikiem braku spójności między </w:t>
      </w:r>
      <w:r w:rsidR="003D7945" w:rsidRPr="001C33D7">
        <w:rPr>
          <w:rFonts w:ascii="Times New Roman" w:hAnsi="Times New Roman" w:cs="Times New Roman"/>
          <w:szCs w:val="24"/>
        </w:rPr>
        <w:t>poszczególnymi</w:t>
      </w:r>
      <w:r w:rsidR="002D67DA" w:rsidRPr="001C33D7">
        <w:rPr>
          <w:rFonts w:ascii="Times New Roman" w:hAnsi="Times New Roman" w:cs="Times New Roman"/>
          <w:szCs w:val="24"/>
        </w:rPr>
        <w:t xml:space="preserve"> planami gmin: w metodologii, granicach gmin, stopniu szczegółowości, itp. Pewne różnice mogą wynikać z rozbieżności czasowej powstawania miejscowych planów zagospodarowania przestrzennego, odmiennych uwarunkowa</w:t>
      </w:r>
      <w:r w:rsidR="00597D14" w:rsidRPr="001C33D7">
        <w:rPr>
          <w:rFonts w:ascii="Times New Roman" w:hAnsi="Times New Roman" w:cs="Times New Roman"/>
          <w:szCs w:val="24"/>
        </w:rPr>
        <w:t>ń</w:t>
      </w:r>
      <w:r w:rsidR="002D67DA" w:rsidRPr="001C33D7">
        <w:rPr>
          <w:rFonts w:ascii="Times New Roman" w:hAnsi="Times New Roman" w:cs="Times New Roman"/>
          <w:szCs w:val="24"/>
        </w:rPr>
        <w:t xml:space="preserve"> i wymogów</w:t>
      </w:r>
      <w:r w:rsidR="003D7945" w:rsidRPr="001C33D7">
        <w:rPr>
          <w:rFonts w:ascii="Times New Roman" w:hAnsi="Times New Roman" w:cs="Times New Roman"/>
          <w:szCs w:val="24"/>
        </w:rPr>
        <w:t>,</w:t>
      </w:r>
      <w:r w:rsidR="002D67DA" w:rsidRPr="001C33D7">
        <w:rPr>
          <w:rFonts w:ascii="Times New Roman" w:hAnsi="Times New Roman" w:cs="Times New Roman"/>
          <w:szCs w:val="24"/>
        </w:rPr>
        <w:t xml:space="preserve"> co do zawartości opracowań</w:t>
      </w:r>
      <w:r w:rsidR="003D7945" w:rsidRPr="001C33D7">
        <w:rPr>
          <w:rFonts w:ascii="Times New Roman" w:hAnsi="Times New Roman" w:cs="Times New Roman"/>
          <w:szCs w:val="24"/>
        </w:rPr>
        <w:t xml:space="preserve"> planistycznych</w:t>
      </w:r>
      <w:r w:rsidR="002D67DA" w:rsidRPr="001C33D7">
        <w:rPr>
          <w:rFonts w:ascii="Times New Roman" w:hAnsi="Times New Roman" w:cs="Times New Roman"/>
          <w:szCs w:val="24"/>
        </w:rPr>
        <w:t>.</w:t>
      </w:r>
      <w:r w:rsidR="00AE0227" w:rsidRPr="001C33D7">
        <w:rPr>
          <w:rFonts w:ascii="Times New Roman" w:hAnsi="Times New Roman" w:cs="Times New Roman"/>
          <w:szCs w:val="24"/>
        </w:rPr>
        <w:t xml:space="preserve"> Ponadto, kolejnym niekorzystnym zjawiskiem jest możliwość fragmentarycznego opracowania planów zagospodarowania, w szczególności przez różnych autorów. </w:t>
      </w:r>
      <w:r w:rsidR="00F9169C" w:rsidRPr="001C33D7">
        <w:rPr>
          <w:rFonts w:ascii="Times New Roman" w:hAnsi="Times New Roman" w:cs="Times New Roman"/>
          <w:szCs w:val="24"/>
        </w:rPr>
        <w:t>D</w:t>
      </w:r>
      <w:r w:rsidR="002D67DA" w:rsidRPr="001C33D7">
        <w:rPr>
          <w:rFonts w:ascii="Times New Roman" w:hAnsi="Times New Roman" w:cs="Times New Roman"/>
          <w:szCs w:val="24"/>
        </w:rPr>
        <w:t xml:space="preserve">la </w:t>
      </w:r>
      <w:r w:rsidR="00F9169C" w:rsidRPr="001C33D7">
        <w:rPr>
          <w:rFonts w:ascii="Times New Roman" w:hAnsi="Times New Roman" w:cs="Times New Roman"/>
          <w:szCs w:val="24"/>
        </w:rPr>
        <w:t>obszaru Sudety</w:t>
      </w:r>
      <w:r w:rsidR="002D67DA" w:rsidRPr="001C33D7">
        <w:rPr>
          <w:rFonts w:ascii="Times New Roman" w:hAnsi="Times New Roman" w:cs="Times New Roman"/>
          <w:szCs w:val="24"/>
        </w:rPr>
        <w:t xml:space="preserve"> </w:t>
      </w:r>
      <w:r w:rsidR="00F9169C" w:rsidRPr="001C33D7">
        <w:rPr>
          <w:rFonts w:ascii="Times New Roman" w:hAnsi="Times New Roman" w:cs="Times New Roman"/>
          <w:szCs w:val="24"/>
        </w:rPr>
        <w:t xml:space="preserve">ważne </w:t>
      </w:r>
      <w:r w:rsidR="002D67DA" w:rsidRPr="001C33D7">
        <w:rPr>
          <w:rFonts w:ascii="Times New Roman" w:hAnsi="Times New Roman" w:cs="Times New Roman"/>
          <w:szCs w:val="24"/>
        </w:rPr>
        <w:t>jest zatem uzgodnienie wspólnej standaryzacji zapisów miejscowych planów</w:t>
      </w:r>
      <w:r w:rsidR="00597D14" w:rsidRPr="001C33D7">
        <w:rPr>
          <w:rFonts w:ascii="Times New Roman" w:hAnsi="Times New Roman" w:cs="Times New Roman"/>
          <w:szCs w:val="24"/>
        </w:rPr>
        <w:t xml:space="preserve"> zagospodarowania przestrzennego</w:t>
      </w:r>
      <w:r w:rsidR="00166950">
        <w:rPr>
          <w:rFonts w:ascii="Times New Roman" w:hAnsi="Times New Roman" w:cs="Times New Roman"/>
          <w:szCs w:val="24"/>
        </w:rPr>
        <w:t xml:space="preserve"> w </w:t>
      </w:r>
      <w:r w:rsidR="002D67DA" w:rsidRPr="001C33D7">
        <w:rPr>
          <w:rFonts w:ascii="Times New Roman" w:hAnsi="Times New Roman" w:cs="Times New Roman"/>
          <w:szCs w:val="24"/>
        </w:rPr>
        <w:t xml:space="preserve">zakresie wypracowania wspólnej legendy uwzględniającej aktualne uwarunkowania prawne. Opracowanie to umożliwiłoby ujednolicenie stosowanych zapisów planów w </w:t>
      </w:r>
      <w:r w:rsidR="003D7945" w:rsidRPr="001C33D7">
        <w:rPr>
          <w:rFonts w:ascii="Times New Roman" w:hAnsi="Times New Roman" w:cs="Times New Roman"/>
          <w:szCs w:val="24"/>
        </w:rPr>
        <w:t>części</w:t>
      </w:r>
      <w:r w:rsidR="002D67DA" w:rsidRPr="001C33D7">
        <w:rPr>
          <w:rFonts w:ascii="Times New Roman" w:hAnsi="Times New Roman" w:cs="Times New Roman"/>
          <w:szCs w:val="24"/>
        </w:rPr>
        <w:t xml:space="preserve"> rysunkowej</w:t>
      </w:r>
      <w:r w:rsidR="00597D14" w:rsidRPr="001C33D7">
        <w:rPr>
          <w:rFonts w:ascii="Times New Roman" w:hAnsi="Times New Roman" w:cs="Times New Roman"/>
          <w:szCs w:val="24"/>
        </w:rPr>
        <w:t xml:space="preserve">, a co za tym idzie bilansowanie terenów w obrębie obszaru Sudety, porównywanie ze sobą danych, czy </w:t>
      </w:r>
      <w:r w:rsidR="002D67DA" w:rsidRPr="001C33D7">
        <w:rPr>
          <w:rFonts w:ascii="Times New Roman" w:hAnsi="Times New Roman" w:cs="Times New Roman"/>
          <w:szCs w:val="24"/>
        </w:rPr>
        <w:t>wykonywanie wspólnych analiz w przyszłości</w:t>
      </w:r>
      <w:r w:rsidR="00597D14" w:rsidRPr="001C33D7">
        <w:rPr>
          <w:rFonts w:ascii="Times New Roman" w:hAnsi="Times New Roman" w:cs="Times New Roman"/>
          <w:szCs w:val="24"/>
        </w:rPr>
        <w:t xml:space="preserve">. Sukcesywne wdrażanie </w:t>
      </w:r>
      <w:r w:rsidR="003D7945" w:rsidRPr="001C33D7">
        <w:rPr>
          <w:rFonts w:ascii="Times New Roman" w:hAnsi="Times New Roman" w:cs="Times New Roman"/>
          <w:szCs w:val="24"/>
        </w:rPr>
        <w:t xml:space="preserve">nowych zasad (przy aktualizacji </w:t>
      </w:r>
      <w:r w:rsidR="00597D14" w:rsidRPr="001C33D7">
        <w:rPr>
          <w:rFonts w:ascii="Times New Roman" w:hAnsi="Times New Roman" w:cs="Times New Roman"/>
          <w:szCs w:val="24"/>
        </w:rPr>
        <w:t xml:space="preserve">planów) sporządzania rysunków </w:t>
      </w:r>
      <w:r w:rsidR="003D7945" w:rsidRPr="001C33D7">
        <w:rPr>
          <w:rFonts w:ascii="Times New Roman" w:hAnsi="Times New Roman" w:cs="Times New Roman"/>
          <w:szCs w:val="24"/>
        </w:rPr>
        <w:t xml:space="preserve">miejscowych </w:t>
      </w:r>
      <w:r w:rsidR="00597D14" w:rsidRPr="001C33D7">
        <w:rPr>
          <w:rFonts w:ascii="Times New Roman" w:hAnsi="Times New Roman" w:cs="Times New Roman"/>
          <w:szCs w:val="24"/>
        </w:rPr>
        <w:t xml:space="preserve">planów </w:t>
      </w:r>
      <w:r w:rsidR="003D7945" w:rsidRPr="001C33D7">
        <w:rPr>
          <w:rFonts w:ascii="Times New Roman" w:hAnsi="Times New Roman" w:cs="Times New Roman"/>
          <w:szCs w:val="24"/>
        </w:rPr>
        <w:t>zagospodarowania przestrzennego</w:t>
      </w:r>
      <w:r w:rsidR="00597D14" w:rsidRPr="001C33D7">
        <w:rPr>
          <w:rFonts w:ascii="Times New Roman" w:hAnsi="Times New Roman" w:cs="Times New Roman"/>
          <w:szCs w:val="24"/>
        </w:rPr>
        <w:t xml:space="preserve"> pozwoli na </w:t>
      </w:r>
      <w:r w:rsidR="003D7945" w:rsidRPr="001C33D7">
        <w:rPr>
          <w:rFonts w:ascii="Times New Roman" w:hAnsi="Times New Roman" w:cs="Times New Roman"/>
          <w:szCs w:val="24"/>
        </w:rPr>
        <w:t>bardziej skuteczną</w:t>
      </w:r>
      <w:r w:rsidR="00597D14" w:rsidRPr="001C33D7">
        <w:rPr>
          <w:rFonts w:ascii="Times New Roman" w:hAnsi="Times New Roman" w:cs="Times New Roman"/>
          <w:szCs w:val="24"/>
        </w:rPr>
        <w:t xml:space="preserve"> koordynacje polityki przestrzennej obszaru, zwłaszcza </w:t>
      </w:r>
      <w:r w:rsidR="003D7945" w:rsidRPr="001C33D7">
        <w:rPr>
          <w:rFonts w:ascii="Times New Roman" w:hAnsi="Times New Roman" w:cs="Times New Roman"/>
          <w:szCs w:val="24"/>
        </w:rPr>
        <w:t>w gminach sąsiadujących.</w:t>
      </w:r>
      <w:r w:rsidR="00597D14" w:rsidRPr="001C33D7">
        <w:rPr>
          <w:rFonts w:ascii="Times New Roman" w:hAnsi="Times New Roman" w:cs="Times New Roman"/>
          <w:szCs w:val="24"/>
        </w:rPr>
        <w:t xml:space="preserve"> </w:t>
      </w:r>
    </w:p>
    <w:p w:rsidR="00A73DFA" w:rsidRPr="001C33D7" w:rsidRDefault="00A73DFA" w:rsidP="00C541DD">
      <w:pPr>
        <w:pStyle w:val="Nagwek3"/>
      </w:pPr>
      <w:bookmarkStart w:id="86" w:name="_Toc514875972"/>
      <w:bookmarkStart w:id="87" w:name="_Toc524920292"/>
      <w:r w:rsidRPr="001C33D7">
        <w:t>Infrastruktura techniczna</w:t>
      </w:r>
      <w:bookmarkEnd w:id="86"/>
      <w:bookmarkEnd w:id="87"/>
    </w:p>
    <w:p w:rsidR="00A73DFA" w:rsidRPr="00A55572" w:rsidRDefault="00A73DFA" w:rsidP="0031322C">
      <w:pPr>
        <w:spacing w:before="240" w:after="120"/>
        <w:rPr>
          <w:rFonts w:ascii="Times New Roman" w:hAnsi="Times New Roman" w:cs="Times New Roman"/>
          <w:b/>
          <w:sz w:val="24"/>
          <w:szCs w:val="28"/>
        </w:rPr>
      </w:pPr>
      <w:bookmarkStart w:id="88" w:name="_Toc514875973"/>
      <w:r w:rsidRPr="00A55572">
        <w:rPr>
          <w:rFonts w:ascii="Times New Roman" w:hAnsi="Times New Roman" w:cs="Times New Roman"/>
          <w:b/>
          <w:sz w:val="24"/>
          <w:szCs w:val="28"/>
        </w:rPr>
        <w:t>Infrastruktura wodociągowa</w:t>
      </w:r>
      <w:bookmarkEnd w:id="88"/>
    </w:p>
    <w:p w:rsidR="00A73DFA" w:rsidRPr="001C33D7" w:rsidRDefault="00A73DFA" w:rsidP="00495852">
      <w:pPr>
        <w:spacing w:line="276" w:lineRule="auto"/>
        <w:ind w:firstLine="709"/>
        <w:contextualSpacing/>
        <w:jc w:val="both"/>
        <w:rPr>
          <w:rFonts w:ascii="Times New Roman" w:hAnsi="Times New Roman" w:cs="Times New Roman"/>
          <w:szCs w:val="24"/>
        </w:rPr>
      </w:pPr>
      <w:r w:rsidRPr="001C33D7">
        <w:rPr>
          <w:rFonts w:ascii="Times New Roman" w:hAnsi="Times New Roman" w:cs="Times New Roman"/>
          <w:szCs w:val="24"/>
        </w:rPr>
        <w:t>Subregion</w:t>
      </w:r>
      <w:r w:rsidR="00495852" w:rsidRPr="001C33D7">
        <w:rPr>
          <w:rFonts w:ascii="Times New Roman" w:hAnsi="Times New Roman" w:cs="Times New Roman"/>
          <w:szCs w:val="24"/>
        </w:rPr>
        <w:t>y wałbrzyski i jeleniogórski są zwodociągowane</w:t>
      </w:r>
      <w:r w:rsidRPr="001C33D7">
        <w:rPr>
          <w:rFonts w:ascii="Times New Roman" w:hAnsi="Times New Roman" w:cs="Times New Roman"/>
          <w:szCs w:val="24"/>
        </w:rPr>
        <w:t xml:space="preserve"> w 92%. Na koniec 2016 roku z sieci wodociągowej korzysta</w:t>
      </w:r>
      <w:r w:rsidR="00AA5AC6" w:rsidRPr="001C33D7">
        <w:rPr>
          <w:rFonts w:ascii="Times New Roman" w:hAnsi="Times New Roman" w:cs="Times New Roman"/>
          <w:szCs w:val="24"/>
        </w:rPr>
        <w:t xml:space="preserve">ło odpowiednio 612 779 oraz 516 </w:t>
      </w:r>
      <w:r w:rsidRPr="001C33D7">
        <w:rPr>
          <w:rFonts w:ascii="Times New Roman" w:hAnsi="Times New Roman" w:cs="Times New Roman"/>
          <w:szCs w:val="24"/>
        </w:rPr>
        <w:t>763 osób. W stosunku do 2005 roku liczba ludności korzystająca z sieci wodociągowej wzrosła o 15%. Średnie zużycie wody w gospodarstwach domowych na 1 mieszkańca w analizowanym okresie zmalało z 29,3m</w:t>
      </w:r>
      <w:r w:rsidRPr="001C33D7">
        <w:rPr>
          <w:rFonts w:ascii="Times New Roman" w:hAnsi="Times New Roman" w:cs="Times New Roman"/>
          <w:szCs w:val="24"/>
          <w:vertAlign w:val="superscript"/>
        </w:rPr>
        <w:t>3</w:t>
      </w:r>
      <w:r w:rsidRPr="001C33D7">
        <w:rPr>
          <w:rFonts w:ascii="Times New Roman" w:hAnsi="Times New Roman" w:cs="Times New Roman"/>
          <w:szCs w:val="24"/>
        </w:rPr>
        <w:t xml:space="preserve"> do 26,8 m</w:t>
      </w:r>
      <w:r w:rsidRPr="001C33D7">
        <w:rPr>
          <w:rFonts w:ascii="Times New Roman" w:hAnsi="Times New Roman" w:cs="Times New Roman"/>
          <w:szCs w:val="24"/>
          <w:vertAlign w:val="superscript"/>
        </w:rPr>
        <w:t>3</w:t>
      </w:r>
      <w:r w:rsidRPr="001C33D7">
        <w:rPr>
          <w:rFonts w:ascii="Times New Roman" w:hAnsi="Times New Roman" w:cs="Times New Roman"/>
          <w:szCs w:val="24"/>
        </w:rPr>
        <w:t xml:space="preserve"> w subregionie wałbrzyskim oraz z 29,1m</w:t>
      </w:r>
      <w:r w:rsidRPr="001C33D7">
        <w:rPr>
          <w:rFonts w:ascii="Times New Roman" w:hAnsi="Times New Roman" w:cs="Times New Roman"/>
          <w:szCs w:val="24"/>
          <w:vertAlign w:val="superscript"/>
        </w:rPr>
        <w:t>3</w:t>
      </w:r>
      <w:r w:rsidRPr="001C33D7">
        <w:rPr>
          <w:rFonts w:ascii="Times New Roman" w:hAnsi="Times New Roman" w:cs="Times New Roman"/>
          <w:szCs w:val="24"/>
        </w:rPr>
        <w:t xml:space="preserve"> do 26,0 m</w:t>
      </w:r>
      <w:r w:rsidRPr="001C33D7">
        <w:rPr>
          <w:rFonts w:ascii="Times New Roman" w:hAnsi="Times New Roman" w:cs="Times New Roman"/>
          <w:szCs w:val="24"/>
          <w:vertAlign w:val="superscript"/>
        </w:rPr>
        <w:t>3</w:t>
      </w:r>
      <w:r w:rsidRPr="001C33D7">
        <w:rPr>
          <w:rFonts w:ascii="Times New Roman" w:hAnsi="Times New Roman" w:cs="Times New Roman"/>
          <w:szCs w:val="24"/>
        </w:rPr>
        <w:t xml:space="preserve"> w subregionie jeleniogórskim.</w:t>
      </w:r>
    </w:p>
    <w:p w:rsidR="00A73DFA" w:rsidRPr="001C33D7" w:rsidRDefault="00A73DFA" w:rsidP="00495852">
      <w:pPr>
        <w:spacing w:line="276" w:lineRule="auto"/>
        <w:ind w:firstLine="709"/>
        <w:contextualSpacing/>
        <w:jc w:val="both"/>
        <w:rPr>
          <w:rFonts w:ascii="Times New Roman" w:hAnsi="Times New Roman" w:cs="Times New Roman"/>
          <w:szCs w:val="24"/>
        </w:rPr>
      </w:pPr>
      <w:r w:rsidRPr="001C33D7">
        <w:rPr>
          <w:rFonts w:ascii="Times New Roman" w:hAnsi="Times New Roman" w:cs="Times New Roman"/>
          <w:szCs w:val="24"/>
        </w:rPr>
        <w:t xml:space="preserve">W latach 2005-2016 nastąpiła poprawa infrastruktury wodociągowej </w:t>
      </w:r>
      <w:r w:rsidR="009A5CA4" w:rsidRPr="001C33D7">
        <w:rPr>
          <w:rFonts w:ascii="Times New Roman" w:hAnsi="Times New Roman" w:cs="Times New Roman"/>
          <w:szCs w:val="24"/>
        </w:rPr>
        <w:t>–</w:t>
      </w:r>
      <w:r w:rsidRPr="001C33D7">
        <w:rPr>
          <w:rFonts w:ascii="Times New Roman" w:hAnsi="Times New Roman" w:cs="Times New Roman"/>
          <w:szCs w:val="24"/>
        </w:rPr>
        <w:t xml:space="preserve"> długość sieci wodociągowej z</w:t>
      </w:r>
      <w:r w:rsidR="0026676D" w:rsidRPr="001C33D7">
        <w:rPr>
          <w:rFonts w:ascii="Times New Roman" w:hAnsi="Times New Roman" w:cs="Times New Roman"/>
          <w:szCs w:val="24"/>
        </w:rPr>
        <w:t>większyła się odpowiednio o 16</w:t>
      </w:r>
      <w:r w:rsidRPr="001C33D7">
        <w:rPr>
          <w:rFonts w:ascii="Times New Roman" w:hAnsi="Times New Roman" w:cs="Times New Roman"/>
          <w:szCs w:val="24"/>
        </w:rPr>
        <w:t>% w subregionie wał</w:t>
      </w:r>
      <w:r w:rsidR="0026676D" w:rsidRPr="001C33D7">
        <w:rPr>
          <w:rFonts w:ascii="Times New Roman" w:hAnsi="Times New Roman" w:cs="Times New Roman"/>
          <w:szCs w:val="24"/>
        </w:rPr>
        <w:t>brzyskim oraz 21</w:t>
      </w:r>
      <w:r w:rsidRPr="001C33D7">
        <w:rPr>
          <w:rFonts w:ascii="Times New Roman" w:hAnsi="Times New Roman" w:cs="Times New Roman"/>
          <w:szCs w:val="24"/>
        </w:rPr>
        <w:t xml:space="preserve">% w subregionie jeleniogórskim. Natomiast w </w:t>
      </w:r>
      <w:r w:rsidR="001905F4" w:rsidRPr="001C33D7">
        <w:rPr>
          <w:rFonts w:ascii="Times New Roman" w:hAnsi="Times New Roman" w:cs="Times New Roman"/>
          <w:szCs w:val="24"/>
        </w:rPr>
        <w:t>województwie</w:t>
      </w:r>
      <w:r w:rsidRPr="001C33D7">
        <w:rPr>
          <w:rFonts w:ascii="Times New Roman" w:hAnsi="Times New Roman" w:cs="Times New Roman"/>
          <w:szCs w:val="24"/>
        </w:rPr>
        <w:t xml:space="preserve"> dolnośląskim oraz w Polsce wskaźnik ten wynosił odpowiednio 2</w:t>
      </w:r>
      <w:r w:rsidR="00F25E20" w:rsidRPr="001C33D7">
        <w:rPr>
          <w:rFonts w:ascii="Times New Roman" w:hAnsi="Times New Roman" w:cs="Times New Roman"/>
          <w:szCs w:val="24"/>
        </w:rPr>
        <w:t>1% i 23</w:t>
      </w:r>
      <w:r w:rsidRPr="001C33D7">
        <w:rPr>
          <w:rFonts w:ascii="Times New Roman" w:hAnsi="Times New Roman" w:cs="Times New Roman"/>
          <w:szCs w:val="24"/>
        </w:rPr>
        <w:t>%. Największą zmianę w długości czynnej sieci rozdzielczej zaobserwowano w gminie wiejskiej Stoszowice (ponad 3 razy większa długość sieci w stosunku do 2005 roku).</w:t>
      </w:r>
    </w:p>
    <w:p w:rsidR="00A73DFA" w:rsidRPr="00605B5E" w:rsidRDefault="00A73DFA" w:rsidP="00A73DFA">
      <w:pPr>
        <w:pStyle w:val="Legenda"/>
        <w:keepNext/>
        <w:spacing w:line="276" w:lineRule="auto"/>
        <w:jc w:val="both"/>
        <w:rPr>
          <w:rFonts w:ascii="Times New Roman" w:hAnsi="Times New Roman" w:cs="Times New Roman"/>
          <w:color w:val="auto"/>
          <w:sz w:val="20"/>
          <w:lang w:val="pl-PL"/>
        </w:rPr>
      </w:pPr>
      <w:bookmarkStart w:id="89" w:name="_Toc524772737"/>
      <w:r w:rsidRPr="00605B5E">
        <w:rPr>
          <w:rFonts w:ascii="Times New Roman" w:hAnsi="Times New Roman" w:cs="Times New Roman"/>
          <w:color w:val="auto"/>
          <w:sz w:val="20"/>
          <w:lang w:val="pl-PL"/>
        </w:rPr>
        <w:lastRenderedPageBreak/>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35</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Długość czynnej sieci rozdzielczej</w:t>
      </w:r>
      <w:r w:rsidR="00AA5AC6">
        <w:rPr>
          <w:rFonts w:ascii="Times New Roman" w:hAnsi="Times New Roman" w:cs="Times New Roman"/>
          <w:color w:val="auto"/>
          <w:sz w:val="20"/>
          <w:lang w:val="pl-PL"/>
        </w:rPr>
        <w:t xml:space="preserve"> </w:t>
      </w:r>
      <w:r w:rsidR="00AA5AC6" w:rsidRPr="008D00B5">
        <w:rPr>
          <w:rFonts w:ascii="Times New Roman" w:hAnsi="Times New Roman" w:cs="Times New Roman"/>
          <w:color w:val="auto"/>
          <w:sz w:val="20"/>
          <w:lang w:val="pl-PL"/>
        </w:rPr>
        <w:t>wodociągowej</w:t>
      </w:r>
      <w:r w:rsidR="000A00A8">
        <w:rPr>
          <w:rFonts w:ascii="Times New Roman" w:hAnsi="Times New Roman" w:cs="Times New Roman"/>
          <w:color w:val="auto"/>
          <w:sz w:val="20"/>
          <w:lang w:val="pl-PL"/>
        </w:rPr>
        <w:t xml:space="preserve"> w subregionie wałbrzyskim i</w:t>
      </w:r>
      <w:r w:rsidR="00AA5AC6">
        <w:rPr>
          <w:rFonts w:ascii="Times New Roman" w:hAnsi="Times New Roman" w:cs="Times New Roman"/>
          <w:color w:val="auto"/>
          <w:sz w:val="20"/>
          <w:lang w:val="pl-PL"/>
        </w:rPr>
        <w:t xml:space="preserve"> subregionie </w:t>
      </w:r>
      <w:r w:rsidRPr="00605B5E">
        <w:rPr>
          <w:rFonts w:ascii="Times New Roman" w:hAnsi="Times New Roman" w:cs="Times New Roman"/>
          <w:color w:val="auto"/>
          <w:sz w:val="20"/>
          <w:lang w:val="pl-PL"/>
        </w:rPr>
        <w:t>jeleniogórskim [km] według powiatów (stan na 31 XII)</w:t>
      </w:r>
      <w:bookmarkEnd w:id="89"/>
    </w:p>
    <w:p w:rsidR="00A73DFA" w:rsidRPr="00605B5E" w:rsidRDefault="00032FE8" w:rsidP="00C15A35">
      <w:pPr>
        <w:keepNext/>
        <w:jc w:val="center"/>
        <w:rPr>
          <w:rFonts w:ascii="Times New Roman" w:hAnsi="Times New Roman" w:cs="Times New Roman"/>
        </w:rPr>
      </w:pPr>
      <w:r w:rsidRPr="00605B5E">
        <w:rPr>
          <w:rFonts w:ascii="Times New Roman" w:hAnsi="Times New Roman" w:cs="Times New Roman"/>
          <w:noProof/>
          <w:sz w:val="24"/>
          <w:szCs w:val="24"/>
          <w:lang w:eastAsia="pl-PL"/>
        </w:rPr>
        <w:drawing>
          <wp:inline distT="0" distB="0" distL="0" distR="0" wp14:anchorId="5D394A83" wp14:editId="79EC6FA2">
            <wp:extent cx="5040000" cy="3200400"/>
            <wp:effectExtent l="0" t="0" r="27305" b="1905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AA5AC6" w:rsidRPr="002D5E56" w:rsidRDefault="00A73DFA" w:rsidP="002D5E56">
      <w:pPr>
        <w:pStyle w:val="Legenda"/>
        <w:spacing w:line="276" w:lineRule="auto"/>
        <w:jc w:val="both"/>
        <w:rPr>
          <w:rFonts w:ascii="Times New Roman" w:hAnsi="Times New Roman" w:cs="Times New Roman"/>
          <w:b w:val="0"/>
          <w:color w:val="auto"/>
          <w:sz w:val="20"/>
          <w:lang w:val="pl-PL"/>
        </w:rPr>
      </w:pPr>
      <w:r w:rsidRPr="00605B5E">
        <w:rPr>
          <w:rFonts w:ascii="Times New Roman" w:hAnsi="Times New Roman" w:cs="Times New Roman"/>
          <w:b w:val="0"/>
          <w:color w:val="auto"/>
          <w:sz w:val="20"/>
          <w:lang w:val="pl-PL"/>
        </w:rPr>
        <w:t xml:space="preserve">Źródło: opracowanie własne </w:t>
      </w:r>
      <w:r w:rsidR="00A92547">
        <w:rPr>
          <w:rFonts w:ascii="Times New Roman" w:hAnsi="Times New Roman" w:cs="Times New Roman"/>
          <w:b w:val="0"/>
          <w:color w:val="auto"/>
          <w:sz w:val="20"/>
          <w:lang w:val="pl-PL"/>
        </w:rPr>
        <w:t>na podstawie Banku Danych Lokalnych GUS.</w:t>
      </w:r>
      <w:bookmarkStart w:id="90" w:name="_Toc514875974"/>
    </w:p>
    <w:p w:rsidR="00F25E20" w:rsidRPr="001C33D7" w:rsidRDefault="00F25E20" w:rsidP="00902D50">
      <w:pPr>
        <w:jc w:val="both"/>
        <w:rPr>
          <w:rFonts w:ascii="Times New Roman" w:hAnsi="Times New Roman" w:cs="Times New Roman"/>
          <w:szCs w:val="24"/>
        </w:rPr>
      </w:pPr>
      <w:r>
        <w:rPr>
          <w:rFonts w:ascii="Times New Roman" w:hAnsi="Times New Roman" w:cs="Times New Roman"/>
          <w:sz w:val="24"/>
          <w:szCs w:val="24"/>
        </w:rPr>
        <w:tab/>
      </w:r>
      <w:r w:rsidRPr="001C33D7">
        <w:rPr>
          <w:rFonts w:ascii="Times New Roman" w:hAnsi="Times New Roman" w:cs="Times New Roman"/>
          <w:szCs w:val="24"/>
        </w:rPr>
        <w:t xml:space="preserve">Pokrycie infrastrukturą wodociągową subregionów wałbrzyskiego i jeleniogórskiego nie jest </w:t>
      </w:r>
      <w:r w:rsidR="00B0245B" w:rsidRPr="001C33D7">
        <w:rPr>
          <w:rFonts w:ascii="Times New Roman" w:hAnsi="Times New Roman" w:cs="Times New Roman"/>
          <w:szCs w:val="24"/>
        </w:rPr>
        <w:t>pełne. Nadal występują braki w sieci wodociągowej, z</w:t>
      </w:r>
      <w:r w:rsidR="00902D50" w:rsidRPr="001C33D7">
        <w:rPr>
          <w:rFonts w:ascii="Times New Roman" w:hAnsi="Times New Roman" w:cs="Times New Roman"/>
          <w:szCs w:val="24"/>
        </w:rPr>
        <w:t xml:space="preserve">właszcza na obszarach wiejskich </w:t>
      </w:r>
      <w:r w:rsidR="002F4D0F" w:rsidRPr="001C33D7">
        <w:rPr>
          <w:rFonts w:ascii="Times New Roman" w:hAnsi="Times New Roman" w:cs="Times New Roman"/>
          <w:szCs w:val="24"/>
        </w:rPr>
        <w:t>–</w:t>
      </w:r>
      <w:r w:rsidR="00902D50" w:rsidRPr="001C33D7">
        <w:rPr>
          <w:rFonts w:ascii="Times New Roman" w:hAnsi="Times New Roman" w:cs="Times New Roman"/>
          <w:szCs w:val="24"/>
        </w:rPr>
        <w:t xml:space="preserve"> w</w:t>
      </w:r>
      <w:r w:rsidR="00B0245B" w:rsidRPr="001C33D7">
        <w:rPr>
          <w:rFonts w:ascii="Times New Roman" w:hAnsi="Times New Roman" w:cs="Times New Roman"/>
          <w:szCs w:val="24"/>
        </w:rPr>
        <w:t xml:space="preserve"> ponad 32% gmin</w:t>
      </w:r>
      <w:r w:rsidR="00572534" w:rsidRPr="001C33D7">
        <w:rPr>
          <w:rFonts w:ascii="Times New Roman" w:hAnsi="Times New Roman" w:cs="Times New Roman"/>
          <w:szCs w:val="24"/>
        </w:rPr>
        <w:t>ach</w:t>
      </w:r>
      <w:r w:rsidR="00B0245B" w:rsidRPr="001C33D7">
        <w:rPr>
          <w:rFonts w:ascii="Times New Roman" w:hAnsi="Times New Roman" w:cs="Times New Roman"/>
          <w:szCs w:val="24"/>
        </w:rPr>
        <w:t xml:space="preserve"> wiejskich</w:t>
      </w:r>
      <w:r w:rsidR="00572534" w:rsidRPr="001C33D7">
        <w:rPr>
          <w:rFonts w:ascii="Times New Roman" w:hAnsi="Times New Roman" w:cs="Times New Roman"/>
          <w:szCs w:val="24"/>
        </w:rPr>
        <w:t xml:space="preserve"> oraz 35% gminach miejsko-wiejskich</w:t>
      </w:r>
      <w:r w:rsidR="00B0245B" w:rsidRPr="001C33D7">
        <w:rPr>
          <w:rFonts w:ascii="Times New Roman" w:hAnsi="Times New Roman" w:cs="Times New Roman"/>
          <w:szCs w:val="24"/>
        </w:rPr>
        <w:t xml:space="preserve"> </w:t>
      </w:r>
      <w:r w:rsidR="00902D50" w:rsidRPr="001C33D7">
        <w:rPr>
          <w:rFonts w:ascii="Times New Roman" w:hAnsi="Times New Roman" w:cs="Times New Roman"/>
          <w:szCs w:val="24"/>
        </w:rPr>
        <w:t xml:space="preserve">z wodociągów korzysta mniej niż 80% mieszkańców. </w:t>
      </w:r>
      <w:r w:rsidR="000E5779" w:rsidRPr="001C33D7">
        <w:rPr>
          <w:rFonts w:ascii="Times New Roman" w:hAnsi="Times New Roman" w:cs="Times New Roman"/>
          <w:szCs w:val="24"/>
        </w:rPr>
        <w:t>Najmniej ludności korzystającej z wodociągów</w:t>
      </w:r>
      <w:r w:rsidR="009C723A" w:rsidRPr="001C33D7">
        <w:rPr>
          <w:rFonts w:ascii="Times New Roman" w:hAnsi="Times New Roman" w:cs="Times New Roman"/>
          <w:szCs w:val="24"/>
        </w:rPr>
        <w:t xml:space="preserve"> (29%) </w:t>
      </w:r>
      <w:r w:rsidR="000E5779" w:rsidRPr="001C33D7">
        <w:rPr>
          <w:rFonts w:ascii="Times New Roman" w:hAnsi="Times New Roman" w:cs="Times New Roman"/>
          <w:szCs w:val="24"/>
        </w:rPr>
        <w:t>zaobserwowano w gminie wiejskiej Stara Kamienica.</w:t>
      </w:r>
    </w:p>
    <w:p w:rsidR="00A73DFA" w:rsidRPr="00A55572" w:rsidRDefault="00A73DFA" w:rsidP="0031322C">
      <w:pPr>
        <w:spacing w:before="240" w:after="120"/>
        <w:rPr>
          <w:rFonts w:ascii="Times New Roman" w:hAnsi="Times New Roman" w:cs="Times New Roman"/>
          <w:b/>
          <w:sz w:val="24"/>
        </w:rPr>
      </w:pPr>
      <w:r w:rsidRPr="00A55572">
        <w:rPr>
          <w:rFonts w:ascii="Times New Roman" w:hAnsi="Times New Roman" w:cs="Times New Roman"/>
          <w:b/>
          <w:sz w:val="24"/>
        </w:rPr>
        <w:t>Infrastruktura kanalizacyjna</w:t>
      </w:r>
      <w:bookmarkEnd w:id="90"/>
      <w:r w:rsidRPr="00A55572">
        <w:rPr>
          <w:rFonts w:ascii="Times New Roman" w:hAnsi="Times New Roman" w:cs="Times New Roman"/>
          <w:b/>
          <w:sz w:val="24"/>
        </w:rPr>
        <w:t xml:space="preserve"> </w:t>
      </w:r>
    </w:p>
    <w:p w:rsidR="00A73DFA" w:rsidRPr="001C33D7" w:rsidRDefault="00A73DFA" w:rsidP="00495852">
      <w:pPr>
        <w:spacing w:line="276" w:lineRule="auto"/>
        <w:ind w:firstLine="709"/>
        <w:contextualSpacing/>
        <w:jc w:val="both"/>
        <w:rPr>
          <w:rFonts w:ascii="Times New Roman" w:hAnsi="Times New Roman" w:cs="Times New Roman"/>
          <w:szCs w:val="24"/>
        </w:rPr>
      </w:pPr>
      <w:r w:rsidRPr="001C33D7">
        <w:rPr>
          <w:rFonts w:ascii="Times New Roman" w:hAnsi="Times New Roman" w:cs="Times New Roman"/>
          <w:szCs w:val="24"/>
        </w:rPr>
        <w:t>Całkowita długość czynnej sieci kanalizacyjnej w roku 2016 wyniosła 1</w:t>
      </w:r>
      <w:r w:rsidR="00F9169C" w:rsidRPr="001C33D7">
        <w:rPr>
          <w:rFonts w:ascii="Times New Roman" w:hAnsi="Times New Roman" w:cs="Times New Roman"/>
          <w:szCs w:val="24"/>
        </w:rPr>
        <w:t> </w:t>
      </w:r>
      <w:r w:rsidRPr="001C33D7">
        <w:rPr>
          <w:rFonts w:ascii="Times New Roman" w:hAnsi="Times New Roman" w:cs="Times New Roman"/>
          <w:szCs w:val="24"/>
        </w:rPr>
        <w:t>999,4 km w subregionie wałbrzyskim oraz 3</w:t>
      </w:r>
      <w:r w:rsidR="00F9169C" w:rsidRPr="001C33D7">
        <w:rPr>
          <w:rFonts w:ascii="Times New Roman" w:hAnsi="Times New Roman" w:cs="Times New Roman"/>
          <w:szCs w:val="24"/>
        </w:rPr>
        <w:t> </w:t>
      </w:r>
      <w:r w:rsidRPr="001C33D7">
        <w:rPr>
          <w:rFonts w:ascii="Times New Roman" w:hAnsi="Times New Roman" w:cs="Times New Roman"/>
          <w:szCs w:val="24"/>
        </w:rPr>
        <w:t xml:space="preserve">004,5 km w subregionie jeleniogórskim i obejmowała 72% mieszkańców analizowanego obszaru. </w:t>
      </w:r>
    </w:p>
    <w:p w:rsidR="00A73DFA" w:rsidRPr="001C33D7" w:rsidRDefault="00A73DFA" w:rsidP="00495852">
      <w:pPr>
        <w:spacing w:line="276" w:lineRule="auto"/>
        <w:ind w:firstLine="709"/>
        <w:contextualSpacing/>
        <w:jc w:val="both"/>
        <w:rPr>
          <w:rFonts w:ascii="Times New Roman" w:hAnsi="Times New Roman" w:cs="Times New Roman"/>
          <w:szCs w:val="24"/>
        </w:rPr>
      </w:pPr>
      <w:r w:rsidRPr="001C33D7">
        <w:rPr>
          <w:rFonts w:ascii="Times New Roman" w:hAnsi="Times New Roman" w:cs="Times New Roman"/>
          <w:szCs w:val="24"/>
        </w:rPr>
        <w:t xml:space="preserve">W latach 2005-2016 nastąpiła poprawa infrastruktury kanalizacyjnej </w:t>
      </w:r>
      <w:r w:rsidR="009A5CA4" w:rsidRPr="001C33D7">
        <w:rPr>
          <w:rFonts w:ascii="Times New Roman" w:hAnsi="Times New Roman" w:cs="Times New Roman"/>
          <w:szCs w:val="24"/>
        </w:rPr>
        <w:t>–</w:t>
      </w:r>
      <w:r w:rsidRPr="001C33D7">
        <w:rPr>
          <w:rFonts w:ascii="Times New Roman" w:hAnsi="Times New Roman" w:cs="Times New Roman"/>
          <w:szCs w:val="24"/>
        </w:rPr>
        <w:t xml:space="preserve"> długość czynnej sieci kanalizacyjnej zwiększyła się o 62% w subregionie wałbrzyskim oraz 8</w:t>
      </w:r>
      <w:r w:rsidR="00F25E20" w:rsidRPr="001C33D7">
        <w:rPr>
          <w:rFonts w:ascii="Times New Roman" w:hAnsi="Times New Roman" w:cs="Times New Roman"/>
          <w:szCs w:val="24"/>
        </w:rPr>
        <w:t>4</w:t>
      </w:r>
      <w:r w:rsidRPr="001C33D7">
        <w:rPr>
          <w:rFonts w:ascii="Times New Roman" w:hAnsi="Times New Roman" w:cs="Times New Roman"/>
          <w:szCs w:val="24"/>
        </w:rPr>
        <w:t>% w subregionie jeleniogórskim. Dla porównania wskaźnik ten na Dolnym Śląsku oraz w Polsce wzrósł odpowiednio o 7</w:t>
      </w:r>
      <w:r w:rsidR="00F25E20" w:rsidRPr="001C33D7">
        <w:rPr>
          <w:rFonts w:ascii="Times New Roman" w:hAnsi="Times New Roman" w:cs="Times New Roman"/>
          <w:szCs w:val="24"/>
        </w:rPr>
        <w:t>2</w:t>
      </w:r>
      <w:r w:rsidRPr="001C33D7">
        <w:rPr>
          <w:rFonts w:ascii="Times New Roman" w:hAnsi="Times New Roman" w:cs="Times New Roman"/>
          <w:szCs w:val="24"/>
        </w:rPr>
        <w:t xml:space="preserve">% i 92%. W kilku gminach wiejskich zanotowano brak sieci kanalizacyjnej w 2005 roku oraz poprawę ich stopnia skanalizowania w 2016 roku </w:t>
      </w:r>
      <w:r w:rsidR="009A5CA4" w:rsidRPr="001C33D7">
        <w:rPr>
          <w:rFonts w:ascii="Times New Roman" w:hAnsi="Times New Roman" w:cs="Times New Roman"/>
          <w:szCs w:val="24"/>
        </w:rPr>
        <w:t>–</w:t>
      </w:r>
      <w:r w:rsidRPr="001C33D7">
        <w:rPr>
          <w:rFonts w:ascii="Times New Roman" w:hAnsi="Times New Roman" w:cs="Times New Roman"/>
          <w:szCs w:val="24"/>
        </w:rPr>
        <w:t xml:space="preserve"> Jeżów Sudecki (23,7</w:t>
      </w:r>
      <w:r w:rsidR="00495852" w:rsidRPr="001C33D7">
        <w:rPr>
          <w:rFonts w:ascii="Times New Roman" w:hAnsi="Times New Roman" w:cs="Times New Roman"/>
          <w:szCs w:val="24"/>
        </w:rPr>
        <w:t xml:space="preserve"> </w:t>
      </w:r>
      <w:r w:rsidRPr="001C33D7">
        <w:rPr>
          <w:rFonts w:ascii="Times New Roman" w:hAnsi="Times New Roman" w:cs="Times New Roman"/>
          <w:szCs w:val="24"/>
        </w:rPr>
        <w:t>km w 2016), Stara Kamienica (34,8</w:t>
      </w:r>
      <w:r w:rsidR="00495852" w:rsidRPr="001C33D7">
        <w:rPr>
          <w:rFonts w:ascii="Times New Roman" w:hAnsi="Times New Roman" w:cs="Times New Roman"/>
          <w:szCs w:val="24"/>
        </w:rPr>
        <w:t xml:space="preserve"> </w:t>
      </w:r>
      <w:r w:rsidRPr="001C33D7">
        <w:rPr>
          <w:rFonts w:ascii="Times New Roman" w:hAnsi="Times New Roman" w:cs="Times New Roman"/>
          <w:szCs w:val="24"/>
        </w:rPr>
        <w:t>km w 2016), Lubań (0,7</w:t>
      </w:r>
      <w:r w:rsidR="00495852" w:rsidRPr="001C33D7">
        <w:rPr>
          <w:rFonts w:ascii="Times New Roman" w:hAnsi="Times New Roman" w:cs="Times New Roman"/>
          <w:szCs w:val="24"/>
        </w:rPr>
        <w:t xml:space="preserve"> </w:t>
      </w:r>
      <w:r w:rsidRPr="001C33D7">
        <w:rPr>
          <w:rFonts w:ascii="Times New Roman" w:hAnsi="Times New Roman" w:cs="Times New Roman"/>
          <w:szCs w:val="24"/>
        </w:rPr>
        <w:t>km w 2016), Platerówka (12,7</w:t>
      </w:r>
      <w:r w:rsidR="00495852" w:rsidRPr="001C33D7">
        <w:rPr>
          <w:rFonts w:ascii="Times New Roman" w:hAnsi="Times New Roman" w:cs="Times New Roman"/>
          <w:szCs w:val="24"/>
        </w:rPr>
        <w:t xml:space="preserve"> </w:t>
      </w:r>
      <w:r w:rsidRPr="001C33D7">
        <w:rPr>
          <w:rFonts w:ascii="Times New Roman" w:hAnsi="Times New Roman" w:cs="Times New Roman"/>
          <w:szCs w:val="24"/>
        </w:rPr>
        <w:t>km w 2016), Sulików (29,1km w 2016), Stare Bogaczowice (25,4</w:t>
      </w:r>
      <w:r w:rsidR="00495852" w:rsidRPr="001C33D7">
        <w:rPr>
          <w:rFonts w:ascii="Times New Roman" w:hAnsi="Times New Roman" w:cs="Times New Roman"/>
          <w:szCs w:val="24"/>
        </w:rPr>
        <w:t xml:space="preserve"> </w:t>
      </w:r>
      <w:r w:rsidR="00166950">
        <w:rPr>
          <w:rFonts w:ascii="Times New Roman" w:hAnsi="Times New Roman" w:cs="Times New Roman"/>
          <w:szCs w:val="24"/>
        </w:rPr>
        <w:t>km w </w:t>
      </w:r>
      <w:r w:rsidRPr="001C33D7">
        <w:rPr>
          <w:rFonts w:ascii="Times New Roman" w:hAnsi="Times New Roman" w:cs="Times New Roman"/>
          <w:szCs w:val="24"/>
        </w:rPr>
        <w:t xml:space="preserve">2016). </w:t>
      </w:r>
    </w:p>
    <w:p w:rsidR="00A73DFA" w:rsidRPr="00605B5E" w:rsidRDefault="00A73DFA" w:rsidP="00A73DFA">
      <w:pPr>
        <w:pStyle w:val="Legenda"/>
        <w:keepNext/>
        <w:spacing w:line="276" w:lineRule="auto"/>
        <w:jc w:val="both"/>
        <w:rPr>
          <w:rFonts w:ascii="Times New Roman" w:hAnsi="Times New Roman" w:cs="Times New Roman"/>
          <w:color w:val="auto"/>
          <w:sz w:val="20"/>
          <w:lang w:val="pl-PL"/>
        </w:rPr>
      </w:pPr>
      <w:bookmarkStart w:id="91" w:name="_Toc524772738"/>
      <w:r w:rsidRPr="00605B5E">
        <w:rPr>
          <w:rFonts w:ascii="Times New Roman" w:hAnsi="Times New Roman" w:cs="Times New Roman"/>
          <w:color w:val="auto"/>
          <w:sz w:val="20"/>
          <w:lang w:val="pl-PL"/>
        </w:rPr>
        <w:lastRenderedPageBreak/>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36</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xml:space="preserve">. Długość czynnej sieci kanalizacyjnej </w:t>
      </w:r>
      <w:r w:rsidRPr="00605B5E">
        <w:rPr>
          <w:rFonts w:ascii="Times New Roman" w:hAnsi="Times New Roman" w:cs="Times New Roman"/>
          <w:noProof/>
          <w:color w:val="auto"/>
          <w:sz w:val="20"/>
          <w:lang w:val="pl-PL"/>
        </w:rPr>
        <w:t xml:space="preserve">w subregionie wałbrzyskim i </w:t>
      </w:r>
      <w:r w:rsidR="000A00A8" w:rsidRPr="008D00B5">
        <w:rPr>
          <w:rFonts w:ascii="Times New Roman" w:hAnsi="Times New Roman" w:cs="Times New Roman"/>
          <w:noProof/>
          <w:color w:val="auto"/>
          <w:sz w:val="20"/>
          <w:lang w:val="pl-PL"/>
        </w:rPr>
        <w:t>subregionie</w:t>
      </w:r>
      <w:r w:rsidR="000A00A8">
        <w:rPr>
          <w:rFonts w:ascii="Times New Roman" w:hAnsi="Times New Roman" w:cs="Times New Roman"/>
          <w:noProof/>
          <w:color w:val="auto"/>
          <w:sz w:val="20"/>
          <w:lang w:val="pl-PL"/>
        </w:rPr>
        <w:t xml:space="preserve"> </w:t>
      </w:r>
      <w:r w:rsidRPr="00605B5E">
        <w:rPr>
          <w:rFonts w:ascii="Times New Roman" w:hAnsi="Times New Roman" w:cs="Times New Roman"/>
          <w:noProof/>
          <w:color w:val="auto"/>
          <w:sz w:val="20"/>
          <w:lang w:val="pl-PL"/>
        </w:rPr>
        <w:t>jeleniogórskim [km] według powiatów (stan na 31 XII)</w:t>
      </w:r>
      <w:bookmarkEnd w:id="91"/>
    </w:p>
    <w:p w:rsidR="00A73DFA" w:rsidRPr="00605B5E" w:rsidRDefault="00032FE8" w:rsidP="00C15A35">
      <w:pPr>
        <w:keepNext/>
        <w:jc w:val="center"/>
        <w:rPr>
          <w:rFonts w:ascii="Times New Roman" w:hAnsi="Times New Roman" w:cs="Times New Roman"/>
        </w:rPr>
      </w:pPr>
      <w:r w:rsidRPr="00605B5E">
        <w:rPr>
          <w:rFonts w:ascii="Times New Roman" w:hAnsi="Times New Roman" w:cs="Times New Roman"/>
          <w:noProof/>
          <w:sz w:val="24"/>
          <w:szCs w:val="24"/>
          <w:lang w:eastAsia="pl-PL"/>
        </w:rPr>
        <w:drawing>
          <wp:inline distT="0" distB="0" distL="0" distR="0" wp14:anchorId="7E839734" wp14:editId="194CA1C0">
            <wp:extent cx="5040000" cy="3200400"/>
            <wp:effectExtent l="0" t="0" r="27305" b="1905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B0022" w:rsidRPr="00605B5E" w:rsidRDefault="00A73DFA" w:rsidP="00D97064">
      <w:pPr>
        <w:pStyle w:val="Legenda"/>
        <w:spacing w:line="276" w:lineRule="auto"/>
        <w:jc w:val="both"/>
        <w:rPr>
          <w:rFonts w:ascii="Times New Roman" w:hAnsi="Times New Roman" w:cs="Times New Roman"/>
          <w:b w:val="0"/>
          <w:color w:val="auto"/>
          <w:sz w:val="28"/>
          <w:szCs w:val="24"/>
          <w:lang w:val="pl-PL"/>
        </w:rPr>
      </w:pPr>
      <w:r w:rsidRPr="00605B5E">
        <w:rPr>
          <w:rFonts w:ascii="Times New Roman" w:hAnsi="Times New Roman" w:cs="Times New Roman"/>
          <w:b w:val="0"/>
          <w:color w:val="auto"/>
          <w:sz w:val="20"/>
          <w:lang w:val="pl-PL"/>
        </w:rPr>
        <w:t xml:space="preserve">Źródło: opracowanie własne </w:t>
      </w:r>
      <w:r w:rsidR="00A92547">
        <w:rPr>
          <w:rFonts w:ascii="Times New Roman" w:hAnsi="Times New Roman" w:cs="Times New Roman"/>
          <w:b w:val="0"/>
          <w:color w:val="auto"/>
          <w:sz w:val="20"/>
          <w:lang w:val="pl-PL"/>
        </w:rPr>
        <w:t>na podstawie Banku Danych Lokalnych GUS.</w:t>
      </w:r>
      <w:bookmarkStart w:id="92" w:name="_Toc514875975"/>
    </w:p>
    <w:p w:rsidR="00AF7547" w:rsidRPr="001C33D7" w:rsidRDefault="00AF7547" w:rsidP="00D50CCC">
      <w:pPr>
        <w:jc w:val="both"/>
        <w:rPr>
          <w:rFonts w:ascii="Times New Roman" w:hAnsi="Times New Roman" w:cs="Times New Roman"/>
          <w:szCs w:val="24"/>
        </w:rPr>
      </w:pPr>
      <w:r>
        <w:rPr>
          <w:rFonts w:ascii="Times New Roman" w:hAnsi="Times New Roman" w:cs="Times New Roman"/>
          <w:sz w:val="24"/>
          <w:szCs w:val="24"/>
        </w:rPr>
        <w:tab/>
      </w:r>
      <w:r w:rsidRPr="001C33D7">
        <w:rPr>
          <w:rFonts w:ascii="Times New Roman" w:hAnsi="Times New Roman" w:cs="Times New Roman"/>
          <w:szCs w:val="24"/>
        </w:rPr>
        <w:t>Subregiony</w:t>
      </w:r>
      <w:r w:rsidR="00D50CCC" w:rsidRPr="001C33D7">
        <w:rPr>
          <w:rFonts w:ascii="Times New Roman" w:hAnsi="Times New Roman" w:cs="Times New Roman"/>
          <w:szCs w:val="24"/>
        </w:rPr>
        <w:t xml:space="preserve"> wałbrzyski i jeleniogórski nie mają w pełni zorganizowanego systemu kanalizacji sanitarnej. </w:t>
      </w:r>
      <w:r w:rsidR="00770285" w:rsidRPr="001C33D7">
        <w:rPr>
          <w:rFonts w:ascii="Times New Roman" w:hAnsi="Times New Roman" w:cs="Times New Roman"/>
          <w:szCs w:val="24"/>
        </w:rPr>
        <w:t>Braki</w:t>
      </w:r>
      <w:r w:rsidR="0015611A" w:rsidRPr="001C33D7">
        <w:rPr>
          <w:rFonts w:ascii="Times New Roman" w:hAnsi="Times New Roman" w:cs="Times New Roman"/>
          <w:szCs w:val="24"/>
        </w:rPr>
        <w:t xml:space="preserve"> w kanalizacji, występujące zwłaszcza na obszarach wiejskich, przekładają się na szereg negatywnych zjawisk w sferze środowiskowej, jak zanieczyszczenie cieków wodnych i gleb.</w:t>
      </w:r>
      <w:r w:rsidR="00166950">
        <w:rPr>
          <w:rFonts w:ascii="Times New Roman" w:hAnsi="Times New Roman" w:cs="Times New Roman"/>
          <w:szCs w:val="24"/>
        </w:rPr>
        <w:t xml:space="preserve"> Gminy, w </w:t>
      </w:r>
      <w:r w:rsidR="007B486C" w:rsidRPr="001C33D7">
        <w:rPr>
          <w:rFonts w:ascii="Times New Roman" w:hAnsi="Times New Roman" w:cs="Times New Roman"/>
          <w:szCs w:val="24"/>
        </w:rPr>
        <w:t xml:space="preserve">których mniej niż </w:t>
      </w:r>
      <w:r w:rsidR="009A61F3" w:rsidRPr="001C33D7">
        <w:rPr>
          <w:rFonts w:ascii="Times New Roman" w:hAnsi="Times New Roman" w:cs="Times New Roman"/>
          <w:szCs w:val="24"/>
        </w:rPr>
        <w:t>połowa</w:t>
      </w:r>
      <w:r w:rsidR="007B486C" w:rsidRPr="001C33D7">
        <w:rPr>
          <w:rFonts w:ascii="Times New Roman" w:hAnsi="Times New Roman" w:cs="Times New Roman"/>
          <w:szCs w:val="24"/>
        </w:rPr>
        <w:t xml:space="preserve"> mieszkańców korzysta z kanalizacji, stanowią </w:t>
      </w:r>
      <w:r w:rsidR="009A61F3" w:rsidRPr="001C33D7">
        <w:rPr>
          <w:rFonts w:ascii="Times New Roman" w:hAnsi="Times New Roman" w:cs="Times New Roman"/>
          <w:szCs w:val="24"/>
        </w:rPr>
        <w:t>ponad 60</w:t>
      </w:r>
      <w:r w:rsidR="007B486C" w:rsidRPr="001C33D7">
        <w:rPr>
          <w:rFonts w:ascii="Times New Roman" w:hAnsi="Times New Roman" w:cs="Times New Roman"/>
          <w:szCs w:val="24"/>
        </w:rPr>
        <w:t>% gmin wiejskich</w:t>
      </w:r>
      <w:r w:rsidR="009A61F3" w:rsidRPr="001C33D7">
        <w:rPr>
          <w:rFonts w:ascii="Times New Roman" w:hAnsi="Times New Roman" w:cs="Times New Roman"/>
          <w:szCs w:val="24"/>
        </w:rPr>
        <w:t xml:space="preserve"> oraz niecałe 50% gmin miejsko-wiejskich</w:t>
      </w:r>
      <w:r w:rsidR="007B486C" w:rsidRPr="001C33D7">
        <w:rPr>
          <w:rFonts w:ascii="Times New Roman" w:hAnsi="Times New Roman" w:cs="Times New Roman"/>
          <w:szCs w:val="24"/>
        </w:rPr>
        <w:t xml:space="preserve">. </w:t>
      </w:r>
      <w:r w:rsidR="0037324B" w:rsidRPr="001C33D7">
        <w:rPr>
          <w:rFonts w:ascii="Times New Roman" w:hAnsi="Times New Roman" w:cs="Times New Roman"/>
          <w:szCs w:val="24"/>
        </w:rPr>
        <w:t>Najmniej skanalizowanym obszarem jest gmina wiejska Lubań – tylko 1% ludności posiada dostęp do kanalizacji</w:t>
      </w:r>
      <w:r w:rsidR="003C6EDC" w:rsidRPr="001C33D7">
        <w:rPr>
          <w:rFonts w:ascii="Times New Roman" w:hAnsi="Times New Roman" w:cs="Times New Roman"/>
          <w:szCs w:val="24"/>
        </w:rPr>
        <w:t>.</w:t>
      </w:r>
    </w:p>
    <w:p w:rsidR="00A73DFA" w:rsidRPr="00A55572" w:rsidRDefault="00A73DFA" w:rsidP="0031322C">
      <w:pPr>
        <w:spacing w:before="240" w:after="120"/>
        <w:rPr>
          <w:rFonts w:ascii="Times New Roman" w:hAnsi="Times New Roman" w:cs="Times New Roman"/>
          <w:b/>
          <w:sz w:val="24"/>
        </w:rPr>
      </w:pPr>
      <w:r w:rsidRPr="00A55572">
        <w:rPr>
          <w:rFonts w:ascii="Times New Roman" w:hAnsi="Times New Roman" w:cs="Times New Roman"/>
          <w:b/>
          <w:sz w:val="24"/>
        </w:rPr>
        <w:t>Infrastruktura drogowa</w:t>
      </w:r>
      <w:bookmarkEnd w:id="92"/>
    </w:p>
    <w:p w:rsidR="00A73DFA" w:rsidRPr="001C33D7" w:rsidRDefault="00A73DFA" w:rsidP="00501BAD">
      <w:pPr>
        <w:spacing w:after="0" w:line="276" w:lineRule="auto"/>
        <w:ind w:firstLine="708"/>
        <w:jc w:val="both"/>
        <w:rPr>
          <w:rFonts w:ascii="Times New Roman" w:hAnsi="Times New Roman" w:cs="Times New Roman"/>
          <w:szCs w:val="24"/>
        </w:rPr>
      </w:pPr>
      <w:r w:rsidRPr="001C33D7">
        <w:rPr>
          <w:rFonts w:ascii="Times New Roman" w:hAnsi="Times New Roman" w:cs="Times New Roman"/>
          <w:szCs w:val="24"/>
        </w:rPr>
        <w:t xml:space="preserve">Przez obszar </w:t>
      </w:r>
      <w:r w:rsidR="00AA5AC6" w:rsidRPr="001C33D7">
        <w:rPr>
          <w:rFonts w:ascii="Times New Roman" w:hAnsi="Times New Roman" w:cs="Times New Roman"/>
          <w:szCs w:val="24"/>
        </w:rPr>
        <w:t>objęty Strategią</w:t>
      </w:r>
      <w:r w:rsidR="008D00B5" w:rsidRPr="001C33D7">
        <w:rPr>
          <w:rFonts w:ascii="Times New Roman" w:hAnsi="Times New Roman" w:cs="Times New Roman"/>
          <w:szCs w:val="24"/>
        </w:rPr>
        <w:t xml:space="preserve"> przebiega autostrada A4</w:t>
      </w:r>
      <w:r w:rsidR="00501BAD" w:rsidRPr="001C33D7">
        <w:rPr>
          <w:rFonts w:ascii="Times New Roman" w:hAnsi="Times New Roman" w:cs="Times New Roman"/>
          <w:szCs w:val="24"/>
        </w:rPr>
        <w:t xml:space="preserve"> </w:t>
      </w:r>
      <w:r w:rsidR="00DA41D3" w:rsidRPr="001C33D7">
        <w:rPr>
          <w:rFonts w:ascii="Times New Roman" w:hAnsi="Times New Roman" w:cs="Times New Roman"/>
          <w:szCs w:val="24"/>
        </w:rPr>
        <w:t>(</w:t>
      </w:r>
      <w:r w:rsidR="00501BAD" w:rsidRPr="001C33D7">
        <w:rPr>
          <w:rFonts w:ascii="Times New Roman" w:hAnsi="Times New Roman" w:cs="Times New Roman"/>
          <w:szCs w:val="24"/>
        </w:rPr>
        <w:t xml:space="preserve">granica państwa (Niemcy) – </w:t>
      </w:r>
      <w:r w:rsidR="00501BAD" w:rsidRPr="001C33D7">
        <w:rPr>
          <w:rFonts w:ascii="Times New Roman" w:hAnsi="Times New Roman" w:cs="Times New Roman"/>
          <w:b/>
          <w:szCs w:val="24"/>
        </w:rPr>
        <w:t>Jędrzychowice – Zgorzelec – Godzieszów – Bolesławiec – Krzyżowa – Krzywa – Chojnów – Lubiatów – Złotoryja</w:t>
      </w:r>
      <w:r w:rsidR="00501BAD" w:rsidRPr="001C33D7">
        <w:rPr>
          <w:rFonts w:ascii="Times New Roman" w:hAnsi="Times New Roman" w:cs="Times New Roman"/>
          <w:szCs w:val="24"/>
        </w:rPr>
        <w:t xml:space="preserve"> – Legnica – Legnickie Pole – Mikołajowice – </w:t>
      </w:r>
      <w:r w:rsidR="00501BAD" w:rsidRPr="001C33D7">
        <w:rPr>
          <w:rFonts w:ascii="Times New Roman" w:hAnsi="Times New Roman" w:cs="Times New Roman"/>
          <w:b/>
          <w:szCs w:val="24"/>
        </w:rPr>
        <w:t xml:space="preserve">Wądroże Wielkie – Budziszów Wielki </w:t>
      </w:r>
      <w:r w:rsidR="00501BAD" w:rsidRPr="001C33D7">
        <w:rPr>
          <w:rFonts w:ascii="Times New Roman" w:hAnsi="Times New Roman" w:cs="Times New Roman"/>
          <w:szCs w:val="24"/>
        </w:rPr>
        <w:t>– Łagiewniki Średzkie – Jarosław – Kostomłoty – Kąty Wrocławskie – Pietrzykowice – Wrocław – Bielany Wrocławskie – Krajków – Brzezimierz – Owczary – Przylesie – Prądy – Dąbrówka Górna – Gogolin – Krapkowice – Olszowa – Nogowczyce – Łany – Kleszczów – Gliwice – Zabrze – Ruda Śląska – Chorzów – Katowice – Mysłowice – Jaworzno – Chrzanów – Trzebinia – Rudno – Balice – Kraków – Wieliczka – Szarów – Bochnia – Brzesko – Tarnów – Dębica – Ropczyce – Rzeszów – Nowa Wieś (koło Jasionki) – Łańcut – Przeworsk – Jarosław – Radymno – Korczowa – granica państwa (Ukraina))</w:t>
      </w:r>
      <w:r w:rsidR="008D00B5" w:rsidRPr="001C33D7">
        <w:rPr>
          <w:rFonts w:ascii="Times New Roman" w:hAnsi="Times New Roman" w:cs="Times New Roman"/>
          <w:szCs w:val="24"/>
        </w:rPr>
        <w:t xml:space="preserve"> oraz</w:t>
      </w:r>
      <w:r w:rsidRPr="001C33D7">
        <w:rPr>
          <w:rFonts w:ascii="Times New Roman" w:hAnsi="Times New Roman" w:cs="Times New Roman"/>
          <w:szCs w:val="24"/>
        </w:rPr>
        <w:t xml:space="preserve"> drogi krajowe: </w:t>
      </w:r>
    </w:p>
    <w:p w:rsidR="00A73DFA" w:rsidRPr="001C33D7" w:rsidRDefault="00A73DFA" w:rsidP="002667E2">
      <w:pPr>
        <w:pStyle w:val="Akapitzlist"/>
        <w:numPr>
          <w:ilvl w:val="0"/>
          <w:numId w:val="23"/>
        </w:numPr>
        <w:spacing w:after="200" w:line="276" w:lineRule="auto"/>
        <w:ind w:left="993"/>
        <w:jc w:val="both"/>
        <w:rPr>
          <w:rFonts w:ascii="Times New Roman" w:hAnsi="Times New Roman" w:cs="Times New Roman"/>
          <w:b/>
          <w:szCs w:val="24"/>
        </w:rPr>
      </w:pPr>
      <w:r w:rsidRPr="001C33D7">
        <w:rPr>
          <w:rFonts w:ascii="Times New Roman" w:hAnsi="Times New Roman" w:cs="Times New Roman"/>
          <w:szCs w:val="24"/>
        </w:rPr>
        <w:t xml:space="preserve">nr 3 (Świnoujście </w:t>
      </w:r>
      <w:r w:rsidR="009A5CA4" w:rsidRPr="001C33D7">
        <w:rPr>
          <w:rFonts w:ascii="Matura MT Script Capitals" w:hAnsi="Matura MT Script Capitals" w:cs="Times New Roman"/>
          <w:szCs w:val="24"/>
        </w:rPr>
        <w:t>–</w:t>
      </w:r>
      <w:r w:rsidRPr="001C33D7">
        <w:rPr>
          <w:rFonts w:ascii="Times New Roman" w:hAnsi="Times New Roman" w:cs="Times New Roman"/>
          <w:szCs w:val="24"/>
        </w:rPr>
        <w:t xml:space="preserve"> Nowa Sól </w:t>
      </w:r>
      <w:r w:rsidR="009A5CA4" w:rsidRPr="001C33D7">
        <w:rPr>
          <w:rFonts w:ascii="Matura MT Script Capitals" w:hAnsi="Matura MT Script Capitals" w:cs="Times New Roman"/>
          <w:szCs w:val="24"/>
        </w:rPr>
        <w:t>–</w:t>
      </w:r>
      <w:r w:rsidRPr="001C33D7">
        <w:rPr>
          <w:rFonts w:ascii="Times New Roman" w:hAnsi="Times New Roman" w:cs="Times New Roman"/>
          <w:szCs w:val="24"/>
        </w:rPr>
        <w:t xml:space="preserve"> Lubin </w:t>
      </w:r>
      <w:r w:rsidR="009A5CA4" w:rsidRPr="001C33D7">
        <w:rPr>
          <w:rFonts w:ascii="Matura MT Script Capitals" w:hAnsi="Matura MT Script Capitals" w:cs="Times New Roman"/>
          <w:szCs w:val="24"/>
        </w:rPr>
        <w:t>–</w:t>
      </w:r>
      <w:r w:rsidRPr="001C33D7">
        <w:rPr>
          <w:rFonts w:ascii="Times New Roman" w:hAnsi="Times New Roman" w:cs="Times New Roman"/>
          <w:szCs w:val="24"/>
        </w:rPr>
        <w:t xml:space="preserve"> Legnica </w:t>
      </w:r>
      <w:r w:rsidR="009A5CA4" w:rsidRPr="001C33D7">
        <w:rPr>
          <w:rFonts w:ascii="Matura MT Script Capitals" w:hAnsi="Matura MT Script Capitals" w:cs="Times New Roman"/>
          <w:szCs w:val="24"/>
        </w:rPr>
        <w:t>–</w:t>
      </w:r>
      <w:r w:rsidRPr="001C33D7">
        <w:rPr>
          <w:rFonts w:ascii="Times New Roman" w:hAnsi="Times New Roman" w:cs="Times New Roman"/>
          <w:szCs w:val="24"/>
        </w:rPr>
        <w:t xml:space="preserve"> </w:t>
      </w:r>
      <w:r w:rsidRPr="001C33D7">
        <w:rPr>
          <w:rFonts w:ascii="Times New Roman" w:hAnsi="Times New Roman" w:cs="Times New Roman"/>
          <w:b/>
          <w:szCs w:val="24"/>
        </w:rPr>
        <w:t>Bolków</w:t>
      </w:r>
      <w:r w:rsidRPr="001C33D7">
        <w:rPr>
          <w:rFonts w:ascii="Times New Roman" w:hAnsi="Times New Roman" w:cs="Times New Roman"/>
          <w:szCs w:val="24"/>
        </w:rPr>
        <w:t xml:space="preserve"> </w:t>
      </w:r>
      <w:r w:rsidR="009A5CA4" w:rsidRPr="001C33D7">
        <w:rPr>
          <w:rFonts w:ascii="Matura MT Script Capitals" w:hAnsi="Matura MT Script Capitals" w:cs="Times New Roman"/>
          <w:szCs w:val="24"/>
        </w:rPr>
        <w:t>–</w:t>
      </w:r>
      <w:r w:rsidRPr="001C33D7">
        <w:rPr>
          <w:rFonts w:ascii="Times New Roman" w:hAnsi="Times New Roman" w:cs="Times New Roman"/>
          <w:szCs w:val="24"/>
        </w:rPr>
        <w:t xml:space="preserve"> </w:t>
      </w:r>
      <w:r w:rsidRPr="001C33D7">
        <w:rPr>
          <w:rFonts w:ascii="Times New Roman" w:hAnsi="Times New Roman" w:cs="Times New Roman"/>
          <w:b/>
          <w:szCs w:val="24"/>
        </w:rPr>
        <w:t>Jelenia Góra</w:t>
      </w:r>
      <w:r w:rsidRPr="001C33D7">
        <w:rPr>
          <w:rFonts w:ascii="Times New Roman" w:hAnsi="Times New Roman" w:cs="Times New Roman"/>
          <w:szCs w:val="24"/>
        </w:rPr>
        <w:t xml:space="preserve"> </w:t>
      </w:r>
      <w:r w:rsidR="009A5CA4" w:rsidRPr="001C33D7">
        <w:rPr>
          <w:rFonts w:ascii="Matura MT Script Capitals" w:hAnsi="Matura MT Script Capitals" w:cs="Times New Roman"/>
          <w:szCs w:val="24"/>
        </w:rPr>
        <w:t>–</w:t>
      </w:r>
      <w:r w:rsidRPr="001C33D7">
        <w:rPr>
          <w:rFonts w:ascii="Times New Roman" w:hAnsi="Times New Roman" w:cs="Times New Roman"/>
          <w:szCs w:val="24"/>
        </w:rPr>
        <w:t xml:space="preserve"> </w:t>
      </w:r>
      <w:r w:rsidRPr="001C33D7">
        <w:rPr>
          <w:rFonts w:ascii="Times New Roman" w:hAnsi="Times New Roman" w:cs="Times New Roman"/>
          <w:b/>
          <w:szCs w:val="24"/>
        </w:rPr>
        <w:t xml:space="preserve">Jakuszyce </w:t>
      </w:r>
      <w:r w:rsidR="009A5CA4" w:rsidRPr="001C33D7">
        <w:rPr>
          <w:rFonts w:ascii="Matura MT Script Capitals" w:hAnsi="Matura MT Script Capitals" w:cs="Times New Roman"/>
          <w:szCs w:val="24"/>
        </w:rPr>
        <w:t>–</w:t>
      </w:r>
      <w:r w:rsidRPr="001C33D7">
        <w:rPr>
          <w:rFonts w:ascii="Times New Roman" w:hAnsi="Times New Roman" w:cs="Times New Roman"/>
          <w:b/>
          <w:szCs w:val="24"/>
        </w:rPr>
        <w:t xml:space="preserve"> granica państwa (Czechy)</w:t>
      </w:r>
      <w:r w:rsidRPr="001C33D7">
        <w:rPr>
          <w:rFonts w:ascii="Times New Roman" w:hAnsi="Times New Roman" w:cs="Times New Roman"/>
          <w:szCs w:val="24"/>
        </w:rPr>
        <w:t>)</w:t>
      </w:r>
    </w:p>
    <w:p w:rsidR="00A73DFA" w:rsidRPr="001C33D7" w:rsidRDefault="00A73DFA" w:rsidP="002667E2">
      <w:pPr>
        <w:pStyle w:val="Akapitzlist"/>
        <w:numPr>
          <w:ilvl w:val="0"/>
          <w:numId w:val="23"/>
        </w:numPr>
        <w:spacing w:after="200" w:line="276" w:lineRule="auto"/>
        <w:ind w:left="993"/>
        <w:jc w:val="both"/>
        <w:rPr>
          <w:rFonts w:ascii="Times New Roman" w:hAnsi="Times New Roman" w:cs="Times New Roman"/>
          <w:b/>
          <w:szCs w:val="24"/>
        </w:rPr>
      </w:pPr>
      <w:r w:rsidRPr="001C33D7">
        <w:rPr>
          <w:rFonts w:ascii="Times New Roman" w:hAnsi="Times New Roman" w:cs="Times New Roman"/>
          <w:szCs w:val="24"/>
        </w:rPr>
        <w:t xml:space="preserve">nr 5 (Nowe Marzy </w:t>
      </w:r>
      <w:r w:rsidR="009A5CA4" w:rsidRPr="001C33D7">
        <w:rPr>
          <w:rFonts w:ascii="Times New Roman" w:hAnsi="Times New Roman" w:cs="Times New Roman"/>
          <w:szCs w:val="24"/>
        </w:rPr>
        <w:t>–</w:t>
      </w:r>
      <w:r w:rsidRPr="001C33D7">
        <w:rPr>
          <w:rFonts w:ascii="Times New Roman" w:hAnsi="Times New Roman" w:cs="Times New Roman"/>
          <w:szCs w:val="24"/>
        </w:rPr>
        <w:t xml:space="preserve"> Bydgoszcz </w:t>
      </w:r>
      <w:r w:rsidR="009A5CA4" w:rsidRPr="001C33D7">
        <w:rPr>
          <w:rFonts w:ascii="Times New Roman" w:hAnsi="Times New Roman" w:cs="Times New Roman"/>
          <w:szCs w:val="24"/>
        </w:rPr>
        <w:t>–</w:t>
      </w:r>
      <w:r w:rsidRPr="001C33D7">
        <w:rPr>
          <w:rFonts w:ascii="Times New Roman" w:hAnsi="Times New Roman" w:cs="Times New Roman"/>
          <w:szCs w:val="24"/>
        </w:rPr>
        <w:t xml:space="preserve"> Gniezno </w:t>
      </w:r>
      <w:r w:rsidR="009A5CA4" w:rsidRPr="001C33D7">
        <w:rPr>
          <w:rFonts w:ascii="Times New Roman" w:hAnsi="Times New Roman" w:cs="Times New Roman"/>
          <w:szCs w:val="24"/>
        </w:rPr>
        <w:t>–</w:t>
      </w:r>
      <w:r w:rsidRPr="001C33D7">
        <w:rPr>
          <w:rFonts w:ascii="Times New Roman" w:hAnsi="Times New Roman" w:cs="Times New Roman"/>
          <w:szCs w:val="24"/>
        </w:rPr>
        <w:t xml:space="preserve"> Poznań </w:t>
      </w:r>
      <w:r w:rsidR="009A5CA4" w:rsidRPr="001C33D7">
        <w:rPr>
          <w:rFonts w:ascii="Times New Roman" w:hAnsi="Times New Roman" w:cs="Times New Roman"/>
          <w:szCs w:val="24"/>
        </w:rPr>
        <w:t>–</w:t>
      </w:r>
      <w:r w:rsidRPr="001C33D7">
        <w:rPr>
          <w:rFonts w:ascii="Times New Roman" w:hAnsi="Times New Roman" w:cs="Times New Roman"/>
          <w:szCs w:val="24"/>
        </w:rPr>
        <w:t xml:space="preserve"> Leszno </w:t>
      </w:r>
      <w:r w:rsidR="009A5CA4" w:rsidRPr="001C33D7">
        <w:rPr>
          <w:rFonts w:ascii="Times New Roman" w:hAnsi="Times New Roman" w:cs="Times New Roman"/>
          <w:szCs w:val="24"/>
        </w:rPr>
        <w:t>–</w:t>
      </w:r>
      <w:r w:rsidRPr="001C33D7">
        <w:rPr>
          <w:rFonts w:ascii="Times New Roman" w:hAnsi="Times New Roman" w:cs="Times New Roman"/>
          <w:szCs w:val="24"/>
        </w:rPr>
        <w:t xml:space="preserve"> Wrocław </w:t>
      </w:r>
      <w:r w:rsidR="009A5CA4" w:rsidRPr="001C33D7">
        <w:rPr>
          <w:rFonts w:ascii="Times New Roman" w:hAnsi="Times New Roman" w:cs="Times New Roman"/>
          <w:b/>
          <w:szCs w:val="24"/>
        </w:rPr>
        <w:t>–</w:t>
      </w:r>
      <w:r w:rsidRPr="001C33D7">
        <w:rPr>
          <w:rFonts w:ascii="Times New Roman" w:hAnsi="Times New Roman" w:cs="Times New Roman"/>
          <w:b/>
          <w:szCs w:val="24"/>
        </w:rPr>
        <w:t xml:space="preserve"> Strzegom</w:t>
      </w:r>
      <w:r w:rsidRPr="001C33D7">
        <w:rPr>
          <w:rFonts w:ascii="Times New Roman" w:hAnsi="Times New Roman" w:cs="Times New Roman"/>
          <w:szCs w:val="24"/>
        </w:rPr>
        <w:t xml:space="preserve"> </w:t>
      </w:r>
      <w:r w:rsidR="009A5CA4" w:rsidRPr="001C33D7">
        <w:rPr>
          <w:rFonts w:ascii="Times New Roman" w:hAnsi="Times New Roman" w:cs="Times New Roman"/>
          <w:szCs w:val="24"/>
        </w:rPr>
        <w:t>–</w:t>
      </w:r>
      <w:r w:rsidRPr="001C33D7">
        <w:rPr>
          <w:rFonts w:ascii="Times New Roman" w:hAnsi="Times New Roman" w:cs="Times New Roman"/>
          <w:szCs w:val="24"/>
        </w:rPr>
        <w:t xml:space="preserve"> </w:t>
      </w:r>
      <w:r w:rsidRPr="001C33D7">
        <w:rPr>
          <w:rFonts w:ascii="Times New Roman" w:hAnsi="Times New Roman" w:cs="Times New Roman"/>
          <w:b/>
          <w:szCs w:val="24"/>
        </w:rPr>
        <w:t xml:space="preserve">Bolków </w:t>
      </w:r>
      <w:r w:rsidR="009A5CA4" w:rsidRPr="001C33D7">
        <w:rPr>
          <w:rFonts w:ascii="Times New Roman" w:hAnsi="Times New Roman" w:cs="Times New Roman"/>
          <w:b/>
          <w:szCs w:val="24"/>
        </w:rPr>
        <w:t>–</w:t>
      </w:r>
      <w:r w:rsidRPr="001C33D7">
        <w:rPr>
          <w:rFonts w:ascii="Times New Roman" w:hAnsi="Times New Roman" w:cs="Times New Roman"/>
          <w:b/>
          <w:szCs w:val="24"/>
        </w:rPr>
        <w:t xml:space="preserve"> Kamienna Góra </w:t>
      </w:r>
      <w:r w:rsidR="009A5CA4" w:rsidRPr="001C33D7">
        <w:rPr>
          <w:rFonts w:ascii="Times New Roman" w:hAnsi="Times New Roman" w:cs="Times New Roman"/>
          <w:b/>
          <w:szCs w:val="24"/>
        </w:rPr>
        <w:t>–</w:t>
      </w:r>
      <w:r w:rsidRPr="001C33D7">
        <w:rPr>
          <w:rFonts w:ascii="Times New Roman" w:hAnsi="Times New Roman" w:cs="Times New Roman"/>
          <w:b/>
          <w:szCs w:val="24"/>
        </w:rPr>
        <w:t xml:space="preserve"> Lubawka </w:t>
      </w:r>
      <w:r w:rsidR="009A5CA4" w:rsidRPr="001C33D7">
        <w:rPr>
          <w:rFonts w:ascii="Times New Roman" w:hAnsi="Times New Roman" w:cs="Times New Roman"/>
          <w:b/>
          <w:szCs w:val="24"/>
        </w:rPr>
        <w:t>–</w:t>
      </w:r>
      <w:r w:rsidRPr="001C33D7">
        <w:rPr>
          <w:rFonts w:ascii="Times New Roman" w:hAnsi="Times New Roman" w:cs="Times New Roman"/>
          <w:b/>
          <w:szCs w:val="24"/>
        </w:rPr>
        <w:t xml:space="preserve"> granica państwa (Czechy))</w:t>
      </w:r>
    </w:p>
    <w:p w:rsidR="00A73DFA" w:rsidRPr="001C33D7" w:rsidRDefault="00A73DFA" w:rsidP="002667E2">
      <w:pPr>
        <w:pStyle w:val="Akapitzlist"/>
        <w:numPr>
          <w:ilvl w:val="0"/>
          <w:numId w:val="23"/>
        </w:numPr>
        <w:spacing w:after="200" w:line="276" w:lineRule="auto"/>
        <w:ind w:left="993"/>
        <w:jc w:val="both"/>
        <w:rPr>
          <w:rFonts w:ascii="Times New Roman" w:hAnsi="Times New Roman" w:cs="Times New Roman"/>
          <w:szCs w:val="24"/>
        </w:rPr>
      </w:pPr>
      <w:r w:rsidRPr="001C33D7">
        <w:rPr>
          <w:rFonts w:ascii="Times New Roman" w:hAnsi="Times New Roman" w:cs="Times New Roman"/>
          <w:szCs w:val="24"/>
        </w:rPr>
        <w:t xml:space="preserve">nr 8 </w:t>
      </w:r>
      <w:r w:rsidRPr="001C33D7">
        <w:rPr>
          <w:rFonts w:ascii="Times New Roman" w:hAnsi="Times New Roman" w:cs="Times New Roman"/>
          <w:b/>
          <w:szCs w:val="24"/>
        </w:rPr>
        <w:t xml:space="preserve">(granica państwa (Czechy) </w:t>
      </w:r>
      <w:r w:rsidR="009A5CA4" w:rsidRPr="001C33D7">
        <w:rPr>
          <w:rFonts w:ascii="Times New Roman" w:hAnsi="Times New Roman" w:cs="Times New Roman"/>
          <w:b/>
          <w:szCs w:val="24"/>
        </w:rPr>
        <w:t>–</w:t>
      </w:r>
      <w:r w:rsidRPr="001C33D7">
        <w:rPr>
          <w:rFonts w:ascii="Times New Roman" w:hAnsi="Times New Roman" w:cs="Times New Roman"/>
          <w:b/>
          <w:szCs w:val="24"/>
        </w:rPr>
        <w:t xml:space="preserve"> Kudowa</w:t>
      </w:r>
      <w:r w:rsidR="009A5CA4" w:rsidRPr="001C33D7">
        <w:rPr>
          <w:rFonts w:ascii="Times New Roman" w:hAnsi="Times New Roman" w:cs="Times New Roman"/>
          <w:b/>
          <w:szCs w:val="24"/>
        </w:rPr>
        <w:t>–</w:t>
      </w:r>
      <w:r w:rsidRPr="001C33D7">
        <w:rPr>
          <w:rFonts w:ascii="Times New Roman" w:hAnsi="Times New Roman" w:cs="Times New Roman"/>
          <w:b/>
          <w:szCs w:val="24"/>
        </w:rPr>
        <w:t xml:space="preserve">Zdrój </w:t>
      </w:r>
      <w:r w:rsidR="009A5CA4" w:rsidRPr="001C33D7">
        <w:rPr>
          <w:rFonts w:ascii="Times New Roman" w:hAnsi="Times New Roman" w:cs="Times New Roman"/>
          <w:b/>
          <w:szCs w:val="24"/>
        </w:rPr>
        <w:t>–</w:t>
      </w:r>
      <w:r w:rsidRPr="001C33D7">
        <w:rPr>
          <w:rFonts w:ascii="Times New Roman" w:hAnsi="Times New Roman" w:cs="Times New Roman"/>
          <w:b/>
          <w:szCs w:val="24"/>
        </w:rPr>
        <w:t xml:space="preserve"> Kłodzko </w:t>
      </w:r>
      <w:r w:rsidR="009A5CA4" w:rsidRPr="001C33D7">
        <w:rPr>
          <w:rFonts w:ascii="Times New Roman" w:hAnsi="Times New Roman" w:cs="Times New Roman"/>
          <w:b/>
          <w:szCs w:val="24"/>
        </w:rPr>
        <w:t>–</w:t>
      </w:r>
      <w:r w:rsidRPr="001C33D7">
        <w:rPr>
          <w:rFonts w:ascii="Times New Roman" w:hAnsi="Times New Roman" w:cs="Times New Roman"/>
          <w:b/>
          <w:szCs w:val="24"/>
        </w:rPr>
        <w:t xml:space="preserve"> Ząbkowice Śląskie </w:t>
      </w:r>
      <w:r w:rsidR="009A5CA4" w:rsidRPr="001C33D7">
        <w:rPr>
          <w:rFonts w:ascii="Times New Roman" w:hAnsi="Times New Roman" w:cs="Times New Roman"/>
          <w:b/>
          <w:szCs w:val="24"/>
        </w:rPr>
        <w:t>–</w:t>
      </w:r>
      <w:r w:rsidRPr="001C33D7">
        <w:rPr>
          <w:rFonts w:ascii="Times New Roman" w:hAnsi="Times New Roman" w:cs="Times New Roman"/>
          <w:szCs w:val="24"/>
        </w:rPr>
        <w:t xml:space="preserve"> Magnice </w:t>
      </w:r>
      <w:r w:rsidR="009A5CA4" w:rsidRPr="001C33D7">
        <w:rPr>
          <w:rFonts w:ascii="Times New Roman" w:hAnsi="Times New Roman" w:cs="Times New Roman"/>
          <w:szCs w:val="24"/>
        </w:rPr>
        <w:t>–</w:t>
      </w:r>
      <w:r w:rsidRPr="001C33D7">
        <w:rPr>
          <w:rFonts w:ascii="Times New Roman" w:hAnsi="Times New Roman" w:cs="Times New Roman"/>
          <w:szCs w:val="24"/>
        </w:rPr>
        <w:t xml:space="preserve"> Nadarzyn </w:t>
      </w:r>
      <w:r w:rsidR="009A5CA4" w:rsidRPr="001C33D7">
        <w:rPr>
          <w:rFonts w:ascii="Times New Roman" w:hAnsi="Times New Roman" w:cs="Times New Roman"/>
          <w:szCs w:val="24"/>
        </w:rPr>
        <w:t>–</w:t>
      </w:r>
      <w:r w:rsidRPr="001C33D7">
        <w:rPr>
          <w:rFonts w:ascii="Times New Roman" w:hAnsi="Times New Roman" w:cs="Times New Roman"/>
          <w:szCs w:val="24"/>
        </w:rPr>
        <w:t xml:space="preserve"> Warszawa </w:t>
      </w:r>
      <w:r w:rsidR="009A5CA4" w:rsidRPr="001C33D7">
        <w:rPr>
          <w:rFonts w:ascii="Times New Roman" w:hAnsi="Times New Roman" w:cs="Times New Roman"/>
          <w:szCs w:val="24"/>
        </w:rPr>
        <w:t>–</w:t>
      </w:r>
      <w:r w:rsidRPr="001C33D7">
        <w:rPr>
          <w:rFonts w:ascii="Times New Roman" w:hAnsi="Times New Roman" w:cs="Times New Roman"/>
          <w:szCs w:val="24"/>
        </w:rPr>
        <w:t xml:space="preserve"> Radzymin </w:t>
      </w:r>
      <w:r w:rsidR="009A5CA4" w:rsidRPr="001C33D7">
        <w:rPr>
          <w:rFonts w:ascii="Times New Roman" w:hAnsi="Times New Roman" w:cs="Times New Roman"/>
          <w:szCs w:val="24"/>
        </w:rPr>
        <w:t>–</w:t>
      </w:r>
      <w:r w:rsidRPr="001C33D7">
        <w:rPr>
          <w:rFonts w:ascii="Times New Roman" w:hAnsi="Times New Roman" w:cs="Times New Roman"/>
          <w:szCs w:val="24"/>
        </w:rPr>
        <w:t xml:space="preserve"> Wyszków </w:t>
      </w:r>
      <w:r w:rsidR="009A5CA4" w:rsidRPr="001C33D7">
        <w:rPr>
          <w:rFonts w:ascii="Times New Roman" w:hAnsi="Times New Roman" w:cs="Times New Roman"/>
          <w:szCs w:val="24"/>
        </w:rPr>
        <w:t>–</w:t>
      </w:r>
      <w:r w:rsidRPr="001C33D7">
        <w:rPr>
          <w:rFonts w:ascii="Times New Roman" w:hAnsi="Times New Roman" w:cs="Times New Roman"/>
          <w:szCs w:val="24"/>
        </w:rPr>
        <w:t xml:space="preserve"> Ostrów Mazowiecka </w:t>
      </w:r>
      <w:r w:rsidR="009A5CA4" w:rsidRPr="001C33D7">
        <w:rPr>
          <w:rFonts w:ascii="Times New Roman" w:hAnsi="Times New Roman" w:cs="Times New Roman"/>
          <w:szCs w:val="24"/>
        </w:rPr>
        <w:t>–</w:t>
      </w:r>
      <w:r w:rsidRPr="001C33D7">
        <w:rPr>
          <w:rFonts w:ascii="Times New Roman" w:hAnsi="Times New Roman" w:cs="Times New Roman"/>
          <w:szCs w:val="24"/>
        </w:rPr>
        <w:t xml:space="preserve"> Zambrów </w:t>
      </w:r>
      <w:r w:rsidR="009A5CA4" w:rsidRPr="001C33D7">
        <w:rPr>
          <w:rFonts w:ascii="Times New Roman" w:hAnsi="Times New Roman" w:cs="Times New Roman"/>
          <w:szCs w:val="24"/>
        </w:rPr>
        <w:t>–</w:t>
      </w:r>
      <w:r w:rsidRPr="001C33D7">
        <w:rPr>
          <w:rFonts w:ascii="Times New Roman" w:hAnsi="Times New Roman" w:cs="Times New Roman"/>
          <w:szCs w:val="24"/>
        </w:rPr>
        <w:t xml:space="preserve"> Białystok </w:t>
      </w:r>
      <w:r w:rsidR="009A5CA4" w:rsidRPr="001C33D7">
        <w:rPr>
          <w:rFonts w:ascii="Times New Roman" w:hAnsi="Times New Roman" w:cs="Times New Roman"/>
          <w:szCs w:val="24"/>
        </w:rPr>
        <w:t>–</w:t>
      </w:r>
      <w:r w:rsidRPr="001C33D7">
        <w:rPr>
          <w:rFonts w:ascii="Times New Roman" w:hAnsi="Times New Roman" w:cs="Times New Roman"/>
          <w:szCs w:val="24"/>
        </w:rPr>
        <w:t xml:space="preserve"> Korycin </w:t>
      </w:r>
      <w:r w:rsidR="009A5CA4" w:rsidRPr="001C33D7">
        <w:rPr>
          <w:rFonts w:ascii="Times New Roman" w:hAnsi="Times New Roman" w:cs="Times New Roman"/>
          <w:szCs w:val="24"/>
        </w:rPr>
        <w:t>–</w:t>
      </w:r>
      <w:r w:rsidRPr="001C33D7">
        <w:rPr>
          <w:rFonts w:ascii="Times New Roman" w:hAnsi="Times New Roman" w:cs="Times New Roman"/>
          <w:szCs w:val="24"/>
        </w:rPr>
        <w:t xml:space="preserve"> Augustów </w:t>
      </w:r>
      <w:r w:rsidR="009A5CA4" w:rsidRPr="001C33D7">
        <w:rPr>
          <w:rFonts w:ascii="Times New Roman" w:hAnsi="Times New Roman" w:cs="Times New Roman"/>
          <w:szCs w:val="24"/>
        </w:rPr>
        <w:t>–</w:t>
      </w:r>
      <w:r w:rsidRPr="001C33D7">
        <w:rPr>
          <w:rFonts w:ascii="Times New Roman" w:hAnsi="Times New Roman" w:cs="Times New Roman"/>
          <w:szCs w:val="24"/>
        </w:rPr>
        <w:t xml:space="preserve"> Suwałki </w:t>
      </w:r>
      <w:r w:rsidR="009A5CA4" w:rsidRPr="001C33D7">
        <w:rPr>
          <w:rFonts w:ascii="Times New Roman" w:hAnsi="Times New Roman" w:cs="Times New Roman"/>
          <w:szCs w:val="24"/>
        </w:rPr>
        <w:t>–</w:t>
      </w:r>
      <w:r w:rsidRPr="001C33D7">
        <w:rPr>
          <w:rFonts w:ascii="Times New Roman" w:hAnsi="Times New Roman" w:cs="Times New Roman"/>
          <w:szCs w:val="24"/>
        </w:rPr>
        <w:t xml:space="preserve"> Budzisko </w:t>
      </w:r>
      <w:r w:rsidR="009A5CA4" w:rsidRPr="001C33D7">
        <w:rPr>
          <w:rFonts w:ascii="Times New Roman" w:hAnsi="Times New Roman" w:cs="Times New Roman"/>
          <w:szCs w:val="24"/>
        </w:rPr>
        <w:t>–</w:t>
      </w:r>
      <w:r w:rsidRPr="001C33D7">
        <w:rPr>
          <w:rFonts w:ascii="Times New Roman" w:hAnsi="Times New Roman" w:cs="Times New Roman"/>
          <w:szCs w:val="24"/>
        </w:rPr>
        <w:t xml:space="preserve"> granica państwa (Litwa))</w:t>
      </w:r>
    </w:p>
    <w:p w:rsidR="00A73DFA" w:rsidRPr="001C33D7" w:rsidRDefault="00A73DFA" w:rsidP="002667E2">
      <w:pPr>
        <w:pStyle w:val="Akapitzlist"/>
        <w:numPr>
          <w:ilvl w:val="0"/>
          <w:numId w:val="23"/>
        </w:numPr>
        <w:spacing w:after="200" w:line="276" w:lineRule="auto"/>
        <w:ind w:left="993"/>
        <w:jc w:val="both"/>
        <w:rPr>
          <w:rFonts w:ascii="Times New Roman" w:hAnsi="Times New Roman" w:cs="Times New Roman"/>
          <w:szCs w:val="24"/>
        </w:rPr>
      </w:pPr>
      <w:r w:rsidRPr="001C33D7">
        <w:rPr>
          <w:rFonts w:ascii="Times New Roman" w:hAnsi="Times New Roman" w:cs="Times New Roman"/>
          <w:szCs w:val="24"/>
        </w:rPr>
        <w:t>nr 30 (</w:t>
      </w:r>
      <w:r w:rsidRPr="001C33D7">
        <w:rPr>
          <w:rFonts w:ascii="Times New Roman" w:hAnsi="Times New Roman" w:cs="Times New Roman"/>
          <w:b/>
          <w:szCs w:val="24"/>
        </w:rPr>
        <w:t xml:space="preserve">Zgorzelec </w:t>
      </w:r>
      <w:r w:rsidR="009A5CA4" w:rsidRPr="001C33D7">
        <w:rPr>
          <w:rFonts w:ascii="Times New Roman" w:hAnsi="Times New Roman" w:cs="Times New Roman"/>
          <w:b/>
          <w:szCs w:val="24"/>
        </w:rPr>
        <w:t>–</w:t>
      </w:r>
      <w:r w:rsidRPr="001C33D7">
        <w:rPr>
          <w:rFonts w:ascii="Times New Roman" w:hAnsi="Times New Roman" w:cs="Times New Roman"/>
          <w:b/>
          <w:szCs w:val="24"/>
        </w:rPr>
        <w:t xml:space="preserve"> Lubań </w:t>
      </w:r>
      <w:r w:rsidR="009A5CA4" w:rsidRPr="001C33D7">
        <w:rPr>
          <w:rFonts w:ascii="Times New Roman" w:hAnsi="Times New Roman" w:cs="Times New Roman"/>
          <w:b/>
          <w:szCs w:val="24"/>
        </w:rPr>
        <w:t>–</w:t>
      </w:r>
      <w:r w:rsidRPr="001C33D7">
        <w:rPr>
          <w:rFonts w:ascii="Times New Roman" w:hAnsi="Times New Roman" w:cs="Times New Roman"/>
          <w:b/>
          <w:szCs w:val="24"/>
        </w:rPr>
        <w:t xml:space="preserve"> Gryfów Śląski</w:t>
      </w:r>
      <w:r w:rsidRPr="001C33D7">
        <w:rPr>
          <w:rFonts w:ascii="Times New Roman" w:hAnsi="Times New Roman" w:cs="Times New Roman"/>
          <w:szCs w:val="24"/>
        </w:rPr>
        <w:t xml:space="preserve"> </w:t>
      </w:r>
      <w:r w:rsidR="009A5CA4" w:rsidRPr="001C33D7">
        <w:rPr>
          <w:rFonts w:ascii="Times New Roman" w:hAnsi="Times New Roman" w:cs="Times New Roman"/>
          <w:b/>
          <w:szCs w:val="24"/>
        </w:rPr>
        <w:t>–</w:t>
      </w:r>
      <w:r w:rsidRPr="001C33D7">
        <w:rPr>
          <w:rFonts w:ascii="Times New Roman" w:hAnsi="Times New Roman" w:cs="Times New Roman"/>
          <w:b/>
          <w:szCs w:val="24"/>
        </w:rPr>
        <w:t xml:space="preserve"> Pasiecznik </w:t>
      </w:r>
      <w:r w:rsidR="009A5CA4" w:rsidRPr="001C33D7">
        <w:rPr>
          <w:rFonts w:ascii="Times New Roman" w:hAnsi="Times New Roman" w:cs="Times New Roman"/>
          <w:b/>
          <w:szCs w:val="24"/>
        </w:rPr>
        <w:t>–</w:t>
      </w:r>
      <w:r w:rsidRPr="001C33D7">
        <w:rPr>
          <w:rFonts w:ascii="Times New Roman" w:hAnsi="Times New Roman" w:cs="Times New Roman"/>
          <w:b/>
          <w:szCs w:val="24"/>
        </w:rPr>
        <w:t xml:space="preserve"> Jelenia Góra</w:t>
      </w:r>
      <w:r w:rsidRPr="001C33D7">
        <w:rPr>
          <w:rFonts w:ascii="Times New Roman" w:hAnsi="Times New Roman" w:cs="Times New Roman"/>
          <w:szCs w:val="24"/>
        </w:rPr>
        <w:t xml:space="preserve">) </w:t>
      </w:r>
    </w:p>
    <w:p w:rsidR="00A73DFA" w:rsidRPr="001C33D7" w:rsidRDefault="00A73DFA" w:rsidP="002667E2">
      <w:pPr>
        <w:pStyle w:val="Akapitzlist"/>
        <w:numPr>
          <w:ilvl w:val="0"/>
          <w:numId w:val="23"/>
        </w:numPr>
        <w:spacing w:after="200" w:line="276" w:lineRule="auto"/>
        <w:ind w:left="993"/>
        <w:jc w:val="both"/>
        <w:rPr>
          <w:rFonts w:ascii="Times New Roman" w:hAnsi="Times New Roman" w:cs="Times New Roman"/>
          <w:szCs w:val="24"/>
        </w:rPr>
      </w:pPr>
      <w:r w:rsidRPr="001C33D7">
        <w:rPr>
          <w:rFonts w:ascii="Times New Roman" w:hAnsi="Times New Roman" w:cs="Times New Roman"/>
          <w:szCs w:val="24"/>
        </w:rPr>
        <w:t>nr 33 (</w:t>
      </w:r>
      <w:r w:rsidRPr="001C33D7">
        <w:rPr>
          <w:rFonts w:ascii="Times New Roman" w:hAnsi="Times New Roman" w:cs="Times New Roman"/>
          <w:b/>
          <w:szCs w:val="24"/>
        </w:rPr>
        <w:t xml:space="preserve">Kłodzko </w:t>
      </w:r>
      <w:r w:rsidR="009A5CA4" w:rsidRPr="001C33D7">
        <w:rPr>
          <w:rFonts w:ascii="Times New Roman" w:hAnsi="Times New Roman" w:cs="Times New Roman"/>
          <w:b/>
          <w:szCs w:val="24"/>
        </w:rPr>
        <w:t>–</w:t>
      </w:r>
      <w:r w:rsidRPr="001C33D7">
        <w:rPr>
          <w:rFonts w:ascii="Times New Roman" w:hAnsi="Times New Roman" w:cs="Times New Roman"/>
          <w:b/>
          <w:szCs w:val="24"/>
        </w:rPr>
        <w:t xml:space="preserve"> Międzylesie </w:t>
      </w:r>
      <w:r w:rsidR="009A5CA4" w:rsidRPr="001C33D7">
        <w:rPr>
          <w:rFonts w:ascii="Times New Roman" w:hAnsi="Times New Roman" w:cs="Times New Roman"/>
          <w:b/>
          <w:szCs w:val="24"/>
        </w:rPr>
        <w:t>–</w:t>
      </w:r>
      <w:r w:rsidRPr="001C33D7">
        <w:rPr>
          <w:rFonts w:ascii="Times New Roman" w:hAnsi="Times New Roman" w:cs="Times New Roman"/>
          <w:b/>
          <w:szCs w:val="24"/>
        </w:rPr>
        <w:t xml:space="preserve"> granica państwa (Czechy)</w:t>
      </w:r>
      <w:r w:rsidRPr="001C33D7">
        <w:rPr>
          <w:rFonts w:ascii="Times New Roman" w:hAnsi="Times New Roman" w:cs="Times New Roman"/>
          <w:szCs w:val="24"/>
        </w:rPr>
        <w:t>)</w:t>
      </w:r>
    </w:p>
    <w:p w:rsidR="00A73DFA" w:rsidRPr="001C33D7" w:rsidRDefault="00A73DFA" w:rsidP="002667E2">
      <w:pPr>
        <w:pStyle w:val="Akapitzlist"/>
        <w:numPr>
          <w:ilvl w:val="0"/>
          <w:numId w:val="23"/>
        </w:numPr>
        <w:spacing w:after="200" w:line="276" w:lineRule="auto"/>
        <w:ind w:left="993"/>
        <w:jc w:val="both"/>
        <w:rPr>
          <w:rFonts w:ascii="Times New Roman" w:hAnsi="Times New Roman" w:cs="Times New Roman"/>
          <w:szCs w:val="24"/>
        </w:rPr>
      </w:pPr>
      <w:r w:rsidRPr="001C33D7">
        <w:rPr>
          <w:rFonts w:ascii="Times New Roman" w:hAnsi="Times New Roman" w:cs="Times New Roman"/>
          <w:szCs w:val="24"/>
        </w:rPr>
        <w:t>nr 34 (</w:t>
      </w:r>
      <w:r w:rsidRPr="001C33D7">
        <w:rPr>
          <w:rFonts w:ascii="Times New Roman" w:hAnsi="Times New Roman" w:cs="Times New Roman"/>
          <w:b/>
          <w:szCs w:val="24"/>
        </w:rPr>
        <w:t xml:space="preserve">Świebodzice </w:t>
      </w:r>
      <w:r w:rsidR="009A5CA4" w:rsidRPr="001C33D7">
        <w:rPr>
          <w:rFonts w:ascii="Times New Roman" w:hAnsi="Times New Roman" w:cs="Times New Roman"/>
          <w:b/>
          <w:szCs w:val="24"/>
        </w:rPr>
        <w:t>–</w:t>
      </w:r>
      <w:r w:rsidRPr="001C33D7">
        <w:rPr>
          <w:rFonts w:ascii="Times New Roman" w:hAnsi="Times New Roman" w:cs="Times New Roman"/>
          <w:b/>
          <w:szCs w:val="24"/>
        </w:rPr>
        <w:t xml:space="preserve"> Dobromierz</w:t>
      </w:r>
      <w:r w:rsidRPr="001C33D7">
        <w:rPr>
          <w:rFonts w:ascii="Times New Roman" w:hAnsi="Times New Roman" w:cs="Times New Roman"/>
          <w:szCs w:val="24"/>
        </w:rPr>
        <w:t xml:space="preserve">) </w:t>
      </w:r>
    </w:p>
    <w:p w:rsidR="00A73DFA" w:rsidRPr="001C33D7" w:rsidRDefault="00A73DFA" w:rsidP="002667E2">
      <w:pPr>
        <w:pStyle w:val="Akapitzlist"/>
        <w:numPr>
          <w:ilvl w:val="0"/>
          <w:numId w:val="23"/>
        </w:numPr>
        <w:spacing w:after="200" w:line="276" w:lineRule="auto"/>
        <w:ind w:left="993"/>
        <w:jc w:val="both"/>
        <w:rPr>
          <w:rFonts w:ascii="Times New Roman" w:hAnsi="Times New Roman" w:cs="Times New Roman"/>
          <w:szCs w:val="24"/>
        </w:rPr>
      </w:pPr>
      <w:r w:rsidRPr="001C33D7">
        <w:rPr>
          <w:rFonts w:ascii="Times New Roman" w:hAnsi="Times New Roman" w:cs="Times New Roman"/>
          <w:szCs w:val="24"/>
        </w:rPr>
        <w:lastRenderedPageBreak/>
        <w:t>nr 35 (</w:t>
      </w:r>
      <w:r w:rsidRPr="001C33D7">
        <w:rPr>
          <w:rFonts w:ascii="Times New Roman" w:hAnsi="Times New Roman" w:cs="Times New Roman"/>
          <w:b/>
          <w:szCs w:val="24"/>
        </w:rPr>
        <w:t xml:space="preserve">granica państwa (Czechy) </w:t>
      </w:r>
      <w:r w:rsidR="009A5CA4" w:rsidRPr="001C33D7">
        <w:rPr>
          <w:rFonts w:ascii="Times New Roman" w:hAnsi="Times New Roman" w:cs="Times New Roman"/>
          <w:b/>
          <w:szCs w:val="24"/>
        </w:rPr>
        <w:t>–</w:t>
      </w:r>
      <w:r w:rsidRPr="001C33D7">
        <w:rPr>
          <w:rFonts w:ascii="Times New Roman" w:hAnsi="Times New Roman" w:cs="Times New Roman"/>
          <w:b/>
          <w:szCs w:val="24"/>
        </w:rPr>
        <w:t xml:space="preserve"> Mieroszów </w:t>
      </w:r>
      <w:r w:rsidR="009A5CA4" w:rsidRPr="001C33D7">
        <w:rPr>
          <w:rFonts w:ascii="Times New Roman" w:hAnsi="Times New Roman" w:cs="Times New Roman"/>
          <w:b/>
          <w:szCs w:val="24"/>
        </w:rPr>
        <w:t>–</w:t>
      </w:r>
      <w:r w:rsidRPr="001C33D7">
        <w:rPr>
          <w:rFonts w:ascii="Times New Roman" w:hAnsi="Times New Roman" w:cs="Times New Roman"/>
          <w:b/>
          <w:szCs w:val="24"/>
        </w:rPr>
        <w:t xml:space="preserve"> Wałbrzych </w:t>
      </w:r>
      <w:r w:rsidR="009A5CA4" w:rsidRPr="001C33D7">
        <w:rPr>
          <w:rFonts w:ascii="Times New Roman" w:hAnsi="Times New Roman" w:cs="Times New Roman"/>
          <w:b/>
          <w:szCs w:val="24"/>
        </w:rPr>
        <w:t>–</w:t>
      </w:r>
      <w:r w:rsidRPr="001C33D7">
        <w:rPr>
          <w:rFonts w:ascii="Times New Roman" w:hAnsi="Times New Roman" w:cs="Times New Roman"/>
          <w:b/>
          <w:szCs w:val="24"/>
        </w:rPr>
        <w:t xml:space="preserve"> Świebodzice </w:t>
      </w:r>
      <w:r w:rsidR="009A5CA4" w:rsidRPr="001C33D7">
        <w:rPr>
          <w:rFonts w:ascii="Times New Roman" w:hAnsi="Times New Roman" w:cs="Times New Roman"/>
          <w:b/>
          <w:szCs w:val="24"/>
        </w:rPr>
        <w:t>–</w:t>
      </w:r>
      <w:r w:rsidRPr="001C33D7">
        <w:rPr>
          <w:rFonts w:ascii="Times New Roman" w:hAnsi="Times New Roman" w:cs="Times New Roman"/>
          <w:b/>
          <w:szCs w:val="24"/>
        </w:rPr>
        <w:t xml:space="preserve"> Świdnica</w:t>
      </w:r>
      <w:r w:rsidRPr="001C33D7">
        <w:rPr>
          <w:rFonts w:ascii="Times New Roman" w:hAnsi="Times New Roman" w:cs="Times New Roman"/>
          <w:szCs w:val="24"/>
        </w:rPr>
        <w:t xml:space="preserve"> </w:t>
      </w:r>
      <w:r w:rsidR="009A5CA4" w:rsidRPr="001C33D7">
        <w:rPr>
          <w:rFonts w:ascii="Times New Roman" w:hAnsi="Times New Roman" w:cs="Times New Roman"/>
          <w:szCs w:val="24"/>
        </w:rPr>
        <w:t>–</w:t>
      </w:r>
      <w:r w:rsidRPr="001C33D7">
        <w:rPr>
          <w:rFonts w:ascii="Times New Roman" w:hAnsi="Times New Roman" w:cs="Times New Roman"/>
          <w:szCs w:val="24"/>
        </w:rPr>
        <w:t xml:space="preserve"> Wrocław) </w:t>
      </w:r>
    </w:p>
    <w:p w:rsidR="00A73DFA" w:rsidRPr="001C33D7" w:rsidRDefault="00A73DFA" w:rsidP="002667E2">
      <w:pPr>
        <w:pStyle w:val="Akapitzlist"/>
        <w:numPr>
          <w:ilvl w:val="0"/>
          <w:numId w:val="23"/>
        </w:numPr>
        <w:spacing w:after="0" w:line="276" w:lineRule="auto"/>
        <w:ind w:left="993"/>
        <w:jc w:val="both"/>
        <w:rPr>
          <w:rFonts w:ascii="Times New Roman" w:hAnsi="Times New Roman" w:cs="Times New Roman"/>
          <w:szCs w:val="24"/>
        </w:rPr>
      </w:pPr>
      <w:r w:rsidRPr="001C33D7">
        <w:rPr>
          <w:rFonts w:ascii="Times New Roman" w:hAnsi="Times New Roman" w:cs="Times New Roman"/>
          <w:szCs w:val="24"/>
        </w:rPr>
        <w:t>nr 46 (</w:t>
      </w:r>
      <w:r w:rsidRPr="001C33D7">
        <w:rPr>
          <w:rFonts w:ascii="Times New Roman" w:hAnsi="Times New Roman" w:cs="Times New Roman"/>
          <w:b/>
          <w:szCs w:val="24"/>
        </w:rPr>
        <w:t>Kłodzko</w:t>
      </w:r>
      <w:r w:rsidRPr="001C33D7">
        <w:rPr>
          <w:rFonts w:ascii="Times New Roman" w:hAnsi="Times New Roman" w:cs="Times New Roman"/>
          <w:szCs w:val="24"/>
        </w:rPr>
        <w:t xml:space="preserve"> </w:t>
      </w:r>
      <w:r w:rsidR="009A5CA4" w:rsidRPr="001C33D7">
        <w:rPr>
          <w:rFonts w:ascii="Times New Roman" w:hAnsi="Times New Roman" w:cs="Times New Roman"/>
          <w:szCs w:val="24"/>
        </w:rPr>
        <w:t>–</w:t>
      </w:r>
      <w:r w:rsidRPr="001C33D7">
        <w:rPr>
          <w:rFonts w:ascii="Times New Roman" w:hAnsi="Times New Roman" w:cs="Times New Roman"/>
          <w:szCs w:val="24"/>
        </w:rPr>
        <w:t xml:space="preserve"> Nysa </w:t>
      </w:r>
      <w:r w:rsidR="009A5CA4" w:rsidRPr="001C33D7">
        <w:rPr>
          <w:rFonts w:ascii="Times New Roman" w:hAnsi="Times New Roman" w:cs="Times New Roman"/>
          <w:szCs w:val="24"/>
        </w:rPr>
        <w:t>–</w:t>
      </w:r>
      <w:r w:rsidRPr="001C33D7">
        <w:rPr>
          <w:rFonts w:ascii="Times New Roman" w:hAnsi="Times New Roman" w:cs="Times New Roman"/>
          <w:szCs w:val="24"/>
        </w:rPr>
        <w:t xml:space="preserve"> Niemodlin </w:t>
      </w:r>
      <w:r w:rsidR="009A5CA4" w:rsidRPr="001C33D7">
        <w:rPr>
          <w:rFonts w:ascii="Times New Roman" w:hAnsi="Times New Roman" w:cs="Times New Roman"/>
          <w:szCs w:val="24"/>
        </w:rPr>
        <w:t>–</w:t>
      </w:r>
      <w:r w:rsidRPr="001C33D7">
        <w:rPr>
          <w:rFonts w:ascii="Times New Roman" w:hAnsi="Times New Roman" w:cs="Times New Roman"/>
          <w:szCs w:val="24"/>
        </w:rPr>
        <w:t xml:space="preserve"> Opole </w:t>
      </w:r>
      <w:r w:rsidR="009A5CA4" w:rsidRPr="001C33D7">
        <w:rPr>
          <w:rFonts w:ascii="Times New Roman" w:hAnsi="Times New Roman" w:cs="Times New Roman"/>
          <w:szCs w:val="24"/>
        </w:rPr>
        <w:t>–</w:t>
      </w:r>
      <w:r w:rsidRPr="001C33D7">
        <w:rPr>
          <w:rFonts w:ascii="Times New Roman" w:hAnsi="Times New Roman" w:cs="Times New Roman"/>
          <w:szCs w:val="24"/>
        </w:rPr>
        <w:t xml:space="preserve"> Ozimek </w:t>
      </w:r>
      <w:r w:rsidR="009A5CA4" w:rsidRPr="001C33D7">
        <w:rPr>
          <w:rFonts w:ascii="Times New Roman" w:hAnsi="Times New Roman" w:cs="Times New Roman"/>
          <w:szCs w:val="24"/>
        </w:rPr>
        <w:t>–</w:t>
      </w:r>
      <w:r w:rsidRPr="001C33D7">
        <w:rPr>
          <w:rFonts w:ascii="Times New Roman" w:hAnsi="Times New Roman" w:cs="Times New Roman"/>
          <w:szCs w:val="24"/>
        </w:rPr>
        <w:t xml:space="preserve"> Lubliniec </w:t>
      </w:r>
      <w:r w:rsidR="009A5CA4" w:rsidRPr="001C33D7">
        <w:rPr>
          <w:rFonts w:ascii="Times New Roman" w:hAnsi="Times New Roman" w:cs="Times New Roman"/>
          <w:szCs w:val="24"/>
        </w:rPr>
        <w:t>–</w:t>
      </w:r>
      <w:r w:rsidRPr="001C33D7">
        <w:rPr>
          <w:rFonts w:ascii="Times New Roman" w:hAnsi="Times New Roman" w:cs="Times New Roman"/>
          <w:szCs w:val="24"/>
        </w:rPr>
        <w:t xml:space="preserve"> Blachownia </w:t>
      </w:r>
      <w:r w:rsidR="009A5CA4" w:rsidRPr="001C33D7">
        <w:rPr>
          <w:rFonts w:ascii="Times New Roman" w:hAnsi="Times New Roman" w:cs="Times New Roman"/>
          <w:szCs w:val="24"/>
        </w:rPr>
        <w:t>–</w:t>
      </w:r>
      <w:r w:rsidRPr="001C33D7">
        <w:rPr>
          <w:rFonts w:ascii="Times New Roman" w:hAnsi="Times New Roman" w:cs="Times New Roman"/>
          <w:szCs w:val="24"/>
        </w:rPr>
        <w:t xml:space="preserve"> Częstochowa </w:t>
      </w:r>
      <w:r w:rsidR="009A5CA4" w:rsidRPr="001C33D7">
        <w:rPr>
          <w:rFonts w:ascii="Times New Roman" w:hAnsi="Times New Roman" w:cs="Times New Roman"/>
          <w:szCs w:val="24"/>
        </w:rPr>
        <w:t>–</w:t>
      </w:r>
      <w:r w:rsidRPr="001C33D7">
        <w:rPr>
          <w:rFonts w:ascii="Times New Roman" w:hAnsi="Times New Roman" w:cs="Times New Roman"/>
          <w:szCs w:val="24"/>
        </w:rPr>
        <w:t xml:space="preserve"> Janów </w:t>
      </w:r>
      <w:r w:rsidR="009A5CA4" w:rsidRPr="001C33D7">
        <w:rPr>
          <w:rFonts w:ascii="Times New Roman" w:hAnsi="Times New Roman" w:cs="Times New Roman"/>
          <w:szCs w:val="24"/>
        </w:rPr>
        <w:t>–</w:t>
      </w:r>
      <w:r w:rsidRPr="001C33D7">
        <w:rPr>
          <w:rFonts w:ascii="Times New Roman" w:hAnsi="Times New Roman" w:cs="Times New Roman"/>
          <w:szCs w:val="24"/>
        </w:rPr>
        <w:t xml:space="preserve"> Szczekociny) </w:t>
      </w:r>
    </w:p>
    <w:p w:rsidR="00447111" w:rsidRPr="001C33D7" w:rsidRDefault="00447111" w:rsidP="002667E2">
      <w:pPr>
        <w:pStyle w:val="Akapitzlist"/>
        <w:numPr>
          <w:ilvl w:val="0"/>
          <w:numId w:val="23"/>
        </w:numPr>
        <w:spacing w:after="0" w:line="276" w:lineRule="auto"/>
        <w:ind w:left="993"/>
        <w:jc w:val="both"/>
        <w:rPr>
          <w:rFonts w:ascii="Times New Roman" w:hAnsi="Times New Roman" w:cs="Times New Roman"/>
          <w:szCs w:val="24"/>
        </w:rPr>
      </w:pPr>
      <w:r w:rsidRPr="001C33D7">
        <w:rPr>
          <w:rFonts w:ascii="Times New Roman" w:hAnsi="Times New Roman" w:cs="Times New Roman"/>
          <w:szCs w:val="24"/>
        </w:rPr>
        <w:t>nr 94 (</w:t>
      </w:r>
      <w:r w:rsidRPr="001C33D7">
        <w:rPr>
          <w:rFonts w:ascii="Times New Roman" w:hAnsi="Times New Roman" w:cs="Times New Roman"/>
          <w:b/>
          <w:szCs w:val="24"/>
        </w:rPr>
        <w:t>Zgorzelec</w:t>
      </w:r>
      <w:r w:rsidRPr="001C33D7">
        <w:rPr>
          <w:rFonts w:ascii="Times New Roman" w:hAnsi="Times New Roman" w:cs="Times New Roman"/>
          <w:szCs w:val="24"/>
        </w:rPr>
        <w:t xml:space="preserve"> </w:t>
      </w:r>
      <w:r w:rsidR="002F4D0F" w:rsidRPr="001C33D7">
        <w:rPr>
          <w:rFonts w:ascii="Times New Roman" w:hAnsi="Times New Roman" w:cs="Times New Roman"/>
          <w:szCs w:val="24"/>
        </w:rPr>
        <w:t>–</w:t>
      </w:r>
      <w:r w:rsidRPr="001C33D7">
        <w:rPr>
          <w:rFonts w:ascii="Times New Roman" w:hAnsi="Times New Roman" w:cs="Times New Roman"/>
          <w:szCs w:val="24"/>
        </w:rPr>
        <w:t xml:space="preserve"> </w:t>
      </w:r>
      <w:r w:rsidRPr="001C33D7">
        <w:rPr>
          <w:rFonts w:ascii="Times New Roman" w:hAnsi="Times New Roman" w:cs="Times New Roman"/>
          <w:b/>
          <w:szCs w:val="24"/>
        </w:rPr>
        <w:t>Bolesławiec</w:t>
      </w:r>
      <w:r w:rsidRPr="001C33D7">
        <w:rPr>
          <w:rFonts w:ascii="Times New Roman" w:hAnsi="Times New Roman" w:cs="Times New Roman"/>
          <w:szCs w:val="24"/>
        </w:rPr>
        <w:t xml:space="preserve"> </w:t>
      </w:r>
      <w:r w:rsidR="002F4D0F" w:rsidRPr="001C33D7">
        <w:rPr>
          <w:rFonts w:ascii="Times New Roman" w:hAnsi="Times New Roman" w:cs="Times New Roman"/>
          <w:szCs w:val="24"/>
        </w:rPr>
        <w:t>–</w:t>
      </w:r>
      <w:r w:rsidRPr="001C33D7">
        <w:rPr>
          <w:rFonts w:ascii="Times New Roman" w:hAnsi="Times New Roman" w:cs="Times New Roman"/>
          <w:szCs w:val="24"/>
        </w:rPr>
        <w:t xml:space="preserve"> Chojnów </w:t>
      </w:r>
      <w:r w:rsidR="002F4D0F" w:rsidRPr="001C33D7">
        <w:rPr>
          <w:rFonts w:ascii="Times New Roman" w:hAnsi="Times New Roman" w:cs="Times New Roman"/>
          <w:szCs w:val="24"/>
        </w:rPr>
        <w:t>–</w:t>
      </w:r>
      <w:r w:rsidRPr="001C33D7">
        <w:rPr>
          <w:rFonts w:ascii="Times New Roman" w:hAnsi="Times New Roman" w:cs="Times New Roman"/>
          <w:szCs w:val="24"/>
        </w:rPr>
        <w:t xml:space="preserve"> Legnica </w:t>
      </w:r>
      <w:r w:rsidR="002F4D0F" w:rsidRPr="001C33D7">
        <w:rPr>
          <w:rFonts w:ascii="Times New Roman" w:hAnsi="Times New Roman" w:cs="Times New Roman"/>
          <w:szCs w:val="24"/>
        </w:rPr>
        <w:t>–</w:t>
      </w:r>
      <w:r w:rsidRPr="001C33D7">
        <w:rPr>
          <w:rFonts w:ascii="Times New Roman" w:hAnsi="Times New Roman" w:cs="Times New Roman"/>
          <w:szCs w:val="24"/>
        </w:rPr>
        <w:t xml:space="preserve"> Prochowice </w:t>
      </w:r>
      <w:r w:rsidR="002F4D0F" w:rsidRPr="001C33D7">
        <w:rPr>
          <w:rFonts w:ascii="Times New Roman" w:hAnsi="Times New Roman" w:cs="Times New Roman"/>
          <w:szCs w:val="24"/>
        </w:rPr>
        <w:t>–</w:t>
      </w:r>
      <w:r w:rsidRPr="001C33D7">
        <w:rPr>
          <w:rFonts w:ascii="Times New Roman" w:hAnsi="Times New Roman" w:cs="Times New Roman"/>
          <w:szCs w:val="24"/>
        </w:rPr>
        <w:t xml:space="preserve"> Wrocław </w:t>
      </w:r>
      <w:r w:rsidR="002F4D0F" w:rsidRPr="001C33D7">
        <w:rPr>
          <w:rFonts w:ascii="Times New Roman" w:hAnsi="Times New Roman" w:cs="Times New Roman"/>
          <w:szCs w:val="24"/>
        </w:rPr>
        <w:t>–</w:t>
      </w:r>
      <w:r w:rsidRPr="001C33D7">
        <w:rPr>
          <w:rFonts w:ascii="Times New Roman" w:hAnsi="Times New Roman" w:cs="Times New Roman"/>
          <w:szCs w:val="24"/>
        </w:rPr>
        <w:t xml:space="preserve"> Brzeg </w:t>
      </w:r>
      <w:r w:rsidR="002F4D0F" w:rsidRPr="001C33D7">
        <w:rPr>
          <w:rFonts w:ascii="Times New Roman" w:hAnsi="Times New Roman" w:cs="Times New Roman"/>
          <w:szCs w:val="24"/>
        </w:rPr>
        <w:t>–</w:t>
      </w:r>
      <w:r w:rsidRPr="001C33D7">
        <w:rPr>
          <w:rFonts w:ascii="Times New Roman" w:hAnsi="Times New Roman" w:cs="Times New Roman"/>
          <w:szCs w:val="24"/>
        </w:rPr>
        <w:t xml:space="preserve"> Opole </w:t>
      </w:r>
      <w:r w:rsidR="002F4D0F" w:rsidRPr="001C33D7">
        <w:rPr>
          <w:rFonts w:ascii="Times New Roman" w:hAnsi="Times New Roman" w:cs="Times New Roman"/>
          <w:szCs w:val="24"/>
        </w:rPr>
        <w:t>–</w:t>
      </w:r>
      <w:r w:rsidRPr="001C33D7">
        <w:rPr>
          <w:rFonts w:ascii="Times New Roman" w:hAnsi="Times New Roman" w:cs="Times New Roman"/>
          <w:szCs w:val="24"/>
        </w:rPr>
        <w:t xml:space="preserve"> Strzelce Opolskie </w:t>
      </w:r>
      <w:r w:rsidR="002F4D0F" w:rsidRPr="001C33D7">
        <w:rPr>
          <w:rFonts w:ascii="Times New Roman" w:hAnsi="Times New Roman" w:cs="Times New Roman"/>
          <w:szCs w:val="24"/>
        </w:rPr>
        <w:t>–</w:t>
      </w:r>
      <w:r w:rsidRPr="001C33D7">
        <w:rPr>
          <w:rFonts w:ascii="Times New Roman" w:hAnsi="Times New Roman" w:cs="Times New Roman"/>
          <w:szCs w:val="24"/>
        </w:rPr>
        <w:t xml:space="preserve"> Toszek </w:t>
      </w:r>
      <w:r w:rsidR="002F4D0F" w:rsidRPr="001C33D7">
        <w:rPr>
          <w:rFonts w:ascii="Times New Roman" w:hAnsi="Times New Roman" w:cs="Times New Roman"/>
          <w:szCs w:val="24"/>
        </w:rPr>
        <w:t>–</w:t>
      </w:r>
      <w:r w:rsidRPr="001C33D7">
        <w:rPr>
          <w:rFonts w:ascii="Times New Roman" w:hAnsi="Times New Roman" w:cs="Times New Roman"/>
          <w:szCs w:val="24"/>
        </w:rPr>
        <w:t xml:space="preserve"> Pyskowice </w:t>
      </w:r>
      <w:r w:rsidR="002F4D0F" w:rsidRPr="001C33D7">
        <w:rPr>
          <w:rFonts w:ascii="Times New Roman" w:hAnsi="Times New Roman" w:cs="Times New Roman"/>
          <w:szCs w:val="24"/>
        </w:rPr>
        <w:t>–</w:t>
      </w:r>
      <w:r w:rsidRPr="001C33D7">
        <w:rPr>
          <w:rFonts w:ascii="Times New Roman" w:hAnsi="Times New Roman" w:cs="Times New Roman"/>
          <w:szCs w:val="24"/>
        </w:rPr>
        <w:t xml:space="preserve"> Bytom </w:t>
      </w:r>
      <w:r w:rsidR="002F4D0F" w:rsidRPr="001C33D7">
        <w:rPr>
          <w:rFonts w:ascii="Times New Roman" w:hAnsi="Times New Roman" w:cs="Times New Roman"/>
          <w:szCs w:val="24"/>
        </w:rPr>
        <w:t>–</w:t>
      </w:r>
      <w:r w:rsidRPr="001C33D7">
        <w:rPr>
          <w:rFonts w:ascii="Times New Roman" w:hAnsi="Times New Roman" w:cs="Times New Roman"/>
          <w:szCs w:val="24"/>
        </w:rPr>
        <w:t xml:space="preserve"> Będzin </w:t>
      </w:r>
      <w:r w:rsidR="002F4D0F" w:rsidRPr="001C33D7">
        <w:rPr>
          <w:rFonts w:ascii="Times New Roman" w:hAnsi="Times New Roman" w:cs="Times New Roman"/>
          <w:szCs w:val="24"/>
        </w:rPr>
        <w:t>–</w:t>
      </w:r>
      <w:r w:rsidRPr="001C33D7">
        <w:rPr>
          <w:rFonts w:ascii="Times New Roman" w:hAnsi="Times New Roman" w:cs="Times New Roman"/>
          <w:szCs w:val="24"/>
        </w:rPr>
        <w:t xml:space="preserve"> Sosnowiec </w:t>
      </w:r>
      <w:r w:rsidR="002F4D0F" w:rsidRPr="001C33D7">
        <w:rPr>
          <w:rFonts w:ascii="Times New Roman" w:hAnsi="Times New Roman" w:cs="Times New Roman"/>
          <w:szCs w:val="24"/>
        </w:rPr>
        <w:t>–</w:t>
      </w:r>
      <w:r w:rsidRPr="001C33D7">
        <w:rPr>
          <w:rFonts w:ascii="Times New Roman" w:hAnsi="Times New Roman" w:cs="Times New Roman"/>
          <w:szCs w:val="24"/>
        </w:rPr>
        <w:t xml:space="preserve"> Dąbrowa Górnicza </w:t>
      </w:r>
      <w:r w:rsidR="002F4D0F" w:rsidRPr="001C33D7">
        <w:rPr>
          <w:rFonts w:ascii="Times New Roman" w:hAnsi="Times New Roman" w:cs="Times New Roman"/>
          <w:szCs w:val="24"/>
        </w:rPr>
        <w:t>–</w:t>
      </w:r>
      <w:r w:rsidRPr="001C33D7">
        <w:rPr>
          <w:rFonts w:ascii="Times New Roman" w:hAnsi="Times New Roman" w:cs="Times New Roman"/>
          <w:szCs w:val="24"/>
        </w:rPr>
        <w:t xml:space="preserve"> Olkusz </w:t>
      </w:r>
      <w:r w:rsidR="002F4D0F" w:rsidRPr="001C33D7">
        <w:rPr>
          <w:rFonts w:ascii="Times New Roman" w:hAnsi="Times New Roman" w:cs="Times New Roman"/>
          <w:szCs w:val="24"/>
        </w:rPr>
        <w:t>–</w:t>
      </w:r>
      <w:r w:rsidRPr="001C33D7">
        <w:rPr>
          <w:rFonts w:ascii="Times New Roman" w:hAnsi="Times New Roman" w:cs="Times New Roman"/>
          <w:szCs w:val="24"/>
        </w:rPr>
        <w:t xml:space="preserve"> Kraków </w:t>
      </w:r>
      <w:r w:rsidR="002F4D0F" w:rsidRPr="001C33D7">
        <w:rPr>
          <w:rFonts w:ascii="Times New Roman" w:hAnsi="Times New Roman" w:cs="Times New Roman"/>
          <w:szCs w:val="24"/>
        </w:rPr>
        <w:t>–</w:t>
      </w:r>
      <w:r w:rsidRPr="001C33D7">
        <w:rPr>
          <w:rFonts w:ascii="Times New Roman" w:hAnsi="Times New Roman" w:cs="Times New Roman"/>
          <w:szCs w:val="24"/>
        </w:rPr>
        <w:t xml:space="preserve"> Wieliczka </w:t>
      </w:r>
      <w:r w:rsidR="002F4D0F" w:rsidRPr="001C33D7">
        <w:rPr>
          <w:rFonts w:ascii="Times New Roman" w:hAnsi="Times New Roman" w:cs="Times New Roman"/>
          <w:szCs w:val="24"/>
        </w:rPr>
        <w:t>–</w:t>
      </w:r>
      <w:r w:rsidRPr="001C33D7">
        <w:rPr>
          <w:rFonts w:ascii="Times New Roman" w:hAnsi="Times New Roman" w:cs="Times New Roman"/>
          <w:szCs w:val="24"/>
        </w:rPr>
        <w:t xml:space="preserve"> Targowisko </w:t>
      </w:r>
      <w:r w:rsidR="002F4D0F" w:rsidRPr="001C33D7">
        <w:rPr>
          <w:rFonts w:ascii="Times New Roman" w:hAnsi="Times New Roman" w:cs="Times New Roman"/>
          <w:szCs w:val="24"/>
        </w:rPr>
        <w:t>–</w:t>
      </w:r>
      <w:r w:rsidRPr="001C33D7">
        <w:rPr>
          <w:rFonts w:ascii="Times New Roman" w:hAnsi="Times New Roman" w:cs="Times New Roman"/>
          <w:szCs w:val="24"/>
        </w:rPr>
        <w:t xml:space="preserve"> Bochnia </w:t>
      </w:r>
      <w:r w:rsidR="002F4D0F" w:rsidRPr="001C33D7">
        <w:rPr>
          <w:rFonts w:ascii="Times New Roman" w:hAnsi="Times New Roman" w:cs="Times New Roman"/>
          <w:szCs w:val="24"/>
        </w:rPr>
        <w:t>–</w:t>
      </w:r>
      <w:r w:rsidRPr="001C33D7">
        <w:rPr>
          <w:rFonts w:ascii="Times New Roman" w:hAnsi="Times New Roman" w:cs="Times New Roman"/>
          <w:szCs w:val="24"/>
        </w:rPr>
        <w:t xml:space="preserve"> Brzesko </w:t>
      </w:r>
      <w:r w:rsidR="002F4D0F" w:rsidRPr="001C33D7">
        <w:rPr>
          <w:rFonts w:ascii="Times New Roman" w:hAnsi="Times New Roman" w:cs="Times New Roman"/>
          <w:szCs w:val="24"/>
        </w:rPr>
        <w:t>–</w:t>
      </w:r>
      <w:r w:rsidRPr="001C33D7">
        <w:rPr>
          <w:rFonts w:ascii="Times New Roman" w:hAnsi="Times New Roman" w:cs="Times New Roman"/>
          <w:szCs w:val="24"/>
        </w:rPr>
        <w:t xml:space="preserve"> Wojnicz </w:t>
      </w:r>
      <w:r w:rsidR="002F4D0F" w:rsidRPr="001C33D7">
        <w:rPr>
          <w:rFonts w:ascii="Times New Roman" w:hAnsi="Times New Roman" w:cs="Times New Roman"/>
          <w:szCs w:val="24"/>
        </w:rPr>
        <w:t>–</w:t>
      </w:r>
      <w:r w:rsidRPr="001C33D7">
        <w:rPr>
          <w:rFonts w:ascii="Times New Roman" w:hAnsi="Times New Roman" w:cs="Times New Roman"/>
          <w:szCs w:val="24"/>
        </w:rPr>
        <w:t xml:space="preserve"> Tarnów </w:t>
      </w:r>
      <w:r w:rsidR="002F4D0F" w:rsidRPr="001C33D7">
        <w:rPr>
          <w:rFonts w:ascii="Times New Roman" w:hAnsi="Times New Roman" w:cs="Times New Roman"/>
          <w:szCs w:val="24"/>
        </w:rPr>
        <w:t>–</w:t>
      </w:r>
      <w:r w:rsidRPr="001C33D7">
        <w:rPr>
          <w:rFonts w:ascii="Times New Roman" w:hAnsi="Times New Roman" w:cs="Times New Roman"/>
          <w:szCs w:val="24"/>
        </w:rPr>
        <w:t xml:space="preserve"> Pilzno </w:t>
      </w:r>
      <w:r w:rsidR="002F4D0F" w:rsidRPr="001C33D7">
        <w:rPr>
          <w:rFonts w:ascii="Times New Roman" w:hAnsi="Times New Roman" w:cs="Times New Roman"/>
          <w:szCs w:val="24"/>
        </w:rPr>
        <w:t>–</w:t>
      </w:r>
      <w:r w:rsidRPr="001C33D7">
        <w:rPr>
          <w:rFonts w:ascii="Times New Roman" w:hAnsi="Times New Roman" w:cs="Times New Roman"/>
          <w:szCs w:val="24"/>
        </w:rPr>
        <w:t xml:space="preserve"> Dębica </w:t>
      </w:r>
      <w:r w:rsidR="002F4D0F" w:rsidRPr="001C33D7">
        <w:rPr>
          <w:rFonts w:ascii="Times New Roman" w:hAnsi="Times New Roman" w:cs="Times New Roman"/>
          <w:szCs w:val="24"/>
        </w:rPr>
        <w:t>–</w:t>
      </w:r>
      <w:r w:rsidRPr="001C33D7">
        <w:rPr>
          <w:rFonts w:ascii="Times New Roman" w:hAnsi="Times New Roman" w:cs="Times New Roman"/>
          <w:szCs w:val="24"/>
        </w:rPr>
        <w:t xml:space="preserve"> Ropczyce </w:t>
      </w:r>
      <w:r w:rsidR="002F4D0F" w:rsidRPr="001C33D7">
        <w:rPr>
          <w:rFonts w:ascii="Times New Roman" w:hAnsi="Times New Roman" w:cs="Times New Roman"/>
          <w:szCs w:val="24"/>
        </w:rPr>
        <w:t>–</w:t>
      </w:r>
      <w:r w:rsidRPr="001C33D7">
        <w:rPr>
          <w:rFonts w:ascii="Times New Roman" w:hAnsi="Times New Roman" w:cs="Times New Roman"/>
          <w:szCs w:val="24"/>
        </w:rPr>
        <w:t xml:space="preserve"> Rzeszów </w:t>
      </w:r>
      <w:r w:rsidR="002F4D0F" w:rsidRPr="001C33D7">
        <w:rPr>
          <w:rFonts w:ascii="Times New Roman" w:hAnsi="Times New Roman" w:cs="Times New Roman"/>
          <w:szCs w:val="24"/>
        </w:rPr>
        <w:t>–</w:t>
      </w:r>
      <w:r w:rsidRPr="001C33D7">
        <w:rPr>
          <w:rFonts w:ascii="Times New Roman" w:hAnsi="Times New Roman" w:cs="Times New Roman"/>
          <w:szCs w:val="24"/>
        </w:rPr>
        <w:t xml:space="preserve"> Łańcut </w:t>
      </w:r>
      <w:r w:rsidR="002F4D0F" w:rsidRPr="001C33D7">
        <w:rPr>
          <w:rFonts w:ascii="Times New Roman" w:hAnsi="Times New Roman" w:cs="Times New Roman"/>
          <w:szCs w:val="24"/>
        </w:rPr>
        <w:t>–</w:t>
      </w:r>
      <w:r w:rsidRPr="001C33D7">
        <w:rPr>
          <w:rFonts w:ascii="Times New Roman" w:hAnsi="Times New Roman" w:cs="Times New Roman"/>
          <w:szCs w:val="24"/>
        </w:rPr>
        <w:t xml:space="preserve"> Jarosław </w:t>
      </w:r>
      <w:r w:rsidR="002F4D0F" w:rsidRPr="001C33D7">
        <w:rPr>
          <w:rFonts w:ascii="Times New Roman" w:hAnsi="Times New Roman" w:cs="Times New Roman"/>
          <w:szCs w:val="24"/>
        </w:rPr>
        <w:t>–</w:t>
      </w:r>
      <w:r w:rsidRPr="001C33D7">
        <w:rPr>
          <w:rFonts w:ascii="Times New Roman" w:hAnsi="Times New Roman" w:cs="Times New Roman"/>
          <w:szCs w:val="24"/>
        </w:rPr>
        <w:t xml:space="preserve"> Radymno – Korczowa)</w:t>
      </w:r>
      <w:r w:rsidR="008D00B5" w:rsidRPr="001C33D7">
        <w:rPr>
          <w:rFonts w:ascii="Times New Roman" w:hAnsi="Times New Roman" w:cs="Times New Roman"/>
          <w:szCs w:val="24"/>
        </w:rPr>
        <w:t>,</w:t>
      </w:r>
    </w:p>
    <w:p w:rsidR="00A73DFA" w:rsidRPr="001C33D7" w:rsidRDefault="008D00B5" w:rsidP="00EE7E38">
      <w:pPr>
        <w:spacing w:after="0"/>
        <w:jc w:val="both"/>
        <w:rPr>
          <w:rFonts w:ascii="Times New Roman" w:hAnsi="Times New Roman" w:cs="Times New Roman"/>
          <w:szCs w:val="24"/>
        </w:rPr>
      </w:pPr>
      <w:r w:rsidRPr="001C33D7">
        <w:rPr>
          <w:rFonts w:ascii="Times New Roman" w:hAnsi="Times New Roman" w:cs="Times New Roman"/>
          <w:szCs w:val="24"/>
        </w:rPr>
        <w:t>jak również</w:t>
      </w:r>
      <w:r w:rsidR="00A73DFA" w:rsidRPr="001C33D7">
        <w:rPr>
          <w:rFonts w:ascii="Times New Roman" w:hAnsi="Times New Roman" w:cs="Times New Roman"/>
          <w:szCs w:val="24"/>
        </w:rPr>
        <w:t xml:space="preserve"> drogi wojewódzkie, powiatowe i gminne. </w:t>
      </w:r>
      <w:r w:rsidR="00EE7E38" w:rsidRPr="001C33D7">
        <w:rPr>
          <w:rFonts w:ascii="Times New Roman" w:hAnsi="Times New Roman" w:cs="Times New Roman"/>
          <w:szCs w:val="24"/>
        </w:rPr>
        <w:t>Ponadto, na Dolnym Śląsku jest obecnie budowana droga ekspresowej S3 (około 36 km) na odcinku Legnica – Bolków. Planowana trasa S3 docelowo skróci czas podróży do południowej granicy kraju w Lubawce, ponieważ kontynuacją inwestycji będzie odcinek drogi ekspresowej S3 z Bolkowa do Lubawki wraz z obwodnicą Kamiennej Góry.</w:t>
      </w:r>
    </w:p>
    <w:p w:rsidR="00A73DFA" w:rsidRPr="001C33D7" w:rsidRDefault="00A73DFA" w:rsidP="00495852">
      <w:pPr>
        <w:spacing w:line="276" w:lineRule="auto"/>
        <w:ind w:firstLine="709"/>
        <w:contextualSpacing/>
        <w:jc w:val="both"/>
        <w:rPr>
          <w:rFonts w:ascii="Times New Roman" w:hAnsi="Times New Roman" w:cs="Times New Roman"/>
          <w:szCs w:val="24"/>
        </w:rPr>
      </w:pPr>
      <w:r w:rsidRPr="001C33D7">
        <w:rPr>
          <w:rFonts w:ascii="Times New Roman" w:hAnsi="Times New Roman" w:cs="Times New Roman"/>
          <w:szCs w:val="24"/>
        </w:rPr>
        <w:t xml:space="preserve">Stan techniczny </w:t>
      </w:r>
      <w:r w:rsidR="00AA5AC6" w:rsidRPr="001C33D7">
        <w:rPr>
          <w:rFonts w:ascii="Times New Roman" w:hAnsi="Times New Roman" w:cs="Times New Roman"/>
          <w:szCs w:val="24"/>
        </w:rPr>
        <w:t>dróg subregionów</w:t>
      </w:r>
      <w:r w:rsidR="008B660C" w:rsidRPr="001C33D7">
        <w:rPr>
          <w:rFonts w:ascii="Times New Roman" w:hAnsi="Times New Roman" w:cs="Times New Roman"/>
          <w:szCs w:val="24"/>
        </w:rPr>
        <w:t xml:space="preserve"> wałbrzyskiego i jeleniogórskiego jest</w:t>
      </w:r>
      <w:r w:rsidRPr="001C33D7">
        <w:rPr>
          <w:rFonts w:ascii="Times New Roman" w:hAnsi="Times New Roman" w:cs="Times New Roman"/>
          <w:szCs w:val="24"/>
        </w:rPr>
        <w:t xml:space="preserve"> bardzo zróżnicowany </w:t>
      </w:r>
      <w:r w:rsidR="009A5CA4" w:rsidRPr="001C33D7">
        <w:rPr>
          <w:rFonts w:ascii="Times New Roman" w:hAnsi="Times New Roman" w:cs="Times New Roman"/>
          <w:szCs w:val="24"/>
        </w:rPr>
        <w:t>–</w:t>
      </w:r>
      <w:r w:rsidR="008B660C" w:rsidRPr="001C33D7">
        <w:rPr>
          <w:rFonts w:ascii="Times New Roman" w:hAnsi="Times New Roman" w:cs="Times New Roman"/>
          <w:szCs w:val="24"/>
        </w:rPr>
        <w:t xml:space="preserve"> </w:t>
      </w:r>
      <w:r w:rsidRPr="001C33D7">
        <w:rPr>
          <w:rFonts w:ascii="Times New Roman" w:hAnsi="Times New Roman" w:cs="Times New Roman"/>
          <w:szCs w:val="24"/>
        </w:rPr>
        <w:t>od dróg o nawierzchni twardej ulepszonej po drogi gruntowe. W 2016 roku subregion</w:t>
      </w:r>
      <w:r w:rsidR="00AA5AC6" w:rsidRPr="001C33D7">
        <w:rPr>
          <w:rFonts w:ascii="Times New Roman" w:hAnsi="Times New Roman" w:cs="Times New Roman"/>
          <w:szCs w:val="24"/>
        </w:rPr>
        <w:t>y</w:t>
      </w:r>
      <w:r w:rsidRPr="001C33D7">
        <w:rPr>
          <w:rFonts w:ascii="Times New Roman" w:hAnsi="Times New Roman" w:cs="Times New Roman"/>
          <w:szCs w:val="24"/>
        </w:rPr>
        <w:t xml:space="preserve"> wałbrzysk</w:t>
      </w:r>
      <w:r w:rsidR="00AA5AC6" w:rsidRPr="001C33D7">
        <w:rPr>
          <w:rFonts w:ascii="Times New Roman" w:hAnsi="Times New Roman" w:cs="Times New Roman"/>
          <w:szCs w:val="24"/>
        </w:rPr>
        <w:t>i oraz jeleniogórski był pokryte</w:t>
      </w:r>
      <w:r w:rsidRPr="001C33D7">
        <w:rPr>
          <w:rFonts w:ascii="Times New Roman" w:hAnsi="Times New Roman" w:cs="Times New Roman"/>
          <w:szCs w:val="24"/>
        </w:rPr>
        <w:t xml:space="preserve"> przez 1</w:t>
      </w:r>
      <w:r w:rsidR="00AA5AC6" w:rsidRPr="001C33D7">
        <w:rPr>
          <w:rFonts w:ascii="Times New Roman" w:hAnsi="Times New Roman" w:cs="Times New Roman"/>
          <w:szCs w:val="24"/>
        </w:rPr>
        <w:t> </w:t>
      </w:r>
      <w:r w:rsidRPr="001C33D7">
        <w:rPr>
          <w:rFonts w:ascii="Times New Roman" w:hAnsi="Times New Roman" w:cs="Times New Roman"/>
          <w:szCs w:val="24"/>
        </w:rPr>
        <w:t>881,5 km oraz 2</w:t>
      </w:r>
      <w:r w:rsidR="00AA5AC6" w:rsidRPr="001C33D7">
        <w:rPr>
          <w:rFonts w:ascii="Times New Roman" w:hAnsi="Times New Roman" w:cs="Times New Roman"/>
          <w:szCs w:val="24"/>
        </w:rPr>
        <w:t> </w:t>
      </w:r>
      <w:r w:rsidRPr="001C33D7">
        <w:rPr>
          <w:rFonts w:ascii="Times New Roman" w:hAnsi="Times New Roman" w:cs="Times New Roman"/>
          <w:szCs w:val="24"/>
        </w:rPr>
        <w:t>054,1 km dróg powiatowych o nawierzchni twardej, co łącznie st</w:t>
      </w:r>
      <w:r w:rsidR="001905F4" w:rsidRPr="001C33D7">
        <w:rPr>
          <w:rFonts w:ascii="Times New Roman" w:hAnsi="Times New Roman" w:cs="Times New Roman"/>
          <w:szCs w:val="24"/>
        </w:rPr>
        <w:t>anowi 49% długości dróg całego województwa</w:t>
      </w:r>
      <w:r w:rsidRPr="001C33D7">
        <w:rPr>
          <w:rFonts w:ascii="Times New Roman" w:hAnsi="Times New Roman" w:cs="Times New Roman"/>
          <w:szCs w:val="24"/>
        </w:rPr>
        <w:t xml:space="preserve"> dolnośląskiego. Natomiast długość dróg powiatowych o nawierzchni twardej ulepszonej wynosiła odpowiednio 1</w:t>
      </w:r>
      <w:r w:rsidR="00AA5AC6" w:rsidRPr="001C33D7">
        <w:rPr>
          <w:rFonts w:ascii="Times New Roman" w:hAnsi="Times New Roman" w:cs="Times New Roman"/>
          <w:szCs w:val="24"/>
        </w:rPr>
        <w:t> </w:t>
      </w:r>
      <w:r w:rsidRPr="001C33D7">
        <w:rPr>
          <w:rFonts w:ascii="Times New Roman" w:hAnsi="Times New Roman" w:cs="Times New Roman"/>
          <w:szCs w:val="24"/>
        </w:rPr>
        <w:t>841,5 km oraz 2</w:t>
      </w:r>
      <w:r w:rsidR="00AA5AC6" w:rsidRPr="001C33D7">
        <w:rPr>
          <w:rFonts w:ascii="Times New Roman" w:hAnsi="Times New Roman" w:cs="Times New Roman"/>
          <w:szCs w:val="24"/>
        </w:rPr>
        <w:t> </w:t>
      </w:r>
      <w:r w:rsidRPr="001C33D7">
        <w:rPr>
          <w:rFonts w:ascii="Times New Roman" w:hAnsi="Times New Roman" w:cs="Times New Roman"/>
          <w:szCs w:val="24"/>
        </w:rPr>
        <w:t>007,8 km, co stanowiło 48% dróg o ulepszonej nawierzchni na Dolnym Śląsku. Łączna długość dróg o nawierzchni gruntowej to 101,8 km.</w:t>
      </w:r>
    </w:p>
    <w:p w:rsidR="001B0022" w:rsidRPr="00605B5E" w:rsidRDefault="001B0022" w:rsidP="00495852">
      <w:pPr>
        <w:spacing w:line="276" w:lineRule="auto"/>
        <w:ind w:firstLine="709"/>
        <w:contextualSpacing/>
        <w:jc w:val="both"/>
        <w:rPr>
          <w:rFonts w:ascii="Times New Roman" w:hAnsi="Times New Roman" w:cs="Times New Roman"/>
          <w:sz w:val="24"/>
          <w:szCs w:val="24"/>
        </w:rPr>
      </w:pPr>
    </w:p>
    <w:p w:rsidR="00A73DFA" w:rsidRPr="00605B5E" w:rsidRDefault="00A73DFA" w:rsidP="00495852">
      <w:pPr>
        <w:keepNext/>
        <w:jc w:val="center"/>
        <w:rPr>
          <w:rFonts w:ascii="Times New Roman" w:hAnsi="Times New Roman" w:cs="Times New Roman"/>
        </w:rPr>
      </w:pPr>
      <w:r w:rsidRPr="00605B5E">
        <w:rPr>
          <w:rFonts w:ascii="Times New Roman" w:hAnsi="Times New Roman" w:cs="Times New Roman"/>
          <w:noProof/>
          <w:sz w:val="24"/>
          <w:szCs w:val="24"/>
          <w:lang w:eastAsia="pl-PL"/>
        </w:rPr>
        <w:drawing>
          <wp:inline distT="0" distB="0" distL="0" distR="0" wp14:anchorId="2BE5FFF8" wp14:editId="31998FEE">
            <wp:extent cx="4320000" cy="3329109"/>
            <wp:effectExtent l="0" t="0" r="4445" b="508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gi utwardzone na 100km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320000" cy="3329109"/>
                    </a:xfrm>
                    <a:prstGeom prst="rect">
                      <a:avLst/>
                    </a:prstGeom>
                    <a:noFill/>
                    <a:ln>
                      <a:noFill/>
                    </a:ln>
                  </pic:spPr>
                </pic:pic>
              </a:graphicData>
            </a:graphic>
          </wp:inline>
        </w:drawing>
      </w:r>
    </w:p>
    <w:p w:rsidR="00A73DFA" w:rsidRPr="00605B5E" w:rsidRDefault="00A73DFA" w:rsidP="00A73DFA">
      <w:pPr>
        <w:pStyle w:val="Legenda"/>
        <w:spacing w:line="276" w:lineRule="auto"/>
        <w:jc w:val="both"/>
        <w:rPr>
          <w:rFonts w:ascii="Times New Roman" w:hAnsi="Times New Roman" w:cs="Times New Roman"/>
          <w:color w:val="auto"/>
          <w:sz w:val="28"/>
          <w:szCs w:val="24"/>
          <w:lang w:val="pl-PL"/>
        </w:rPr>
      </w:pPr>
      <w:bookmarkStart w:id="93" w:name="_Toc524769980"/>
      <w:r w:rsidRPr="00605B5E">
        <w:rPr>
          <w:rFonts w:ascii="Times New Roman" w:hAnsi="Times New Roman" w:cs="Times New Roman"/>
          <w:color w:val="auto"/>
          <w:sz w:val="20"/>
          <w:lang w:val="pl-PL"/>
        </w:rPr>
        <w:t xml:space="preserve">Rysunek </w:t>
      </w:r>
      <w:r w:rsidR="00B12F2C" w:rsidRPr="00605B5E">
        <w:rPr>
          <w:rFonts w:ascii="Times New Roman" w:hAnsi="Times New Roman" w:cs="Times New Roman"/>
          <w:color w:val="auto"/>
          <w:sz w:val="20"/>
          <w:lang w:val="pl-PL"/>
        </w:rPr>
        <w:fldChar w:fldCharType="begin"/>
      </w:r>
      <w:r w:rsidRPr="00605B5E">
        <w:rPr>
          <w:rFonts w:ascii="Times New Roman" w:hAnsi="Times New Roman" w:cs="Times New Roman"/>
          <w:color w:val="auto"/>
          <w:sz w:val="20"/>
          <w:lang w:val="pl-PL"/>
        </w:rPr>
        <w:instrText xml:space="preserve"> SEQ Rysunek \* ARABIC </w:instrText>
      </w:r>
      <w:r w:rsidR="00B12F2C" w:rsidRPr="00605B5E">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13</w:t>
      </w:r>
      <w:r w:rsidR="00B12F2C" w:rsidRPr="00605B5E">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Drogi gminne i powiatowe o nawierzchni twardej [km] na 100km</w:t>
      </w:r>
      <w:r w:rsidRPr="00605B5E">
        <w:rPr>
          <w:rFonts w:ascii="Times New Roman" w:hAnsi="Times New Roman" w:cs="Times New Roman"/>
          <w:color w:val="auto"/>
          <w:sz w:val="20"/>
          <w:vertAlign w:val="superscript"/>
          <w:lang w:val="pl-PL"/>
        </w:rPr>
        <w:t>2</w:t>
      </w:r>
      <w:r w:rsidRPr="00605B5E">
        <w:rPr>
          <w:rFonts w:ascii="Times New Roman" w:hAnsi="Times New Roman" w:cs="Times New Roman"/>
          <w:color w:val="auto"/>
          <w:sz w:val="20"/>
          <w:lang w:val="pl-PL"/>
        </w:rPr>
        <w:t xml:space="preserve"> w </w:t>
      </w:r>
      <w:r w:rsidRPr="00296B64">
        <w:rPr>
          <w:rFonts w:ascii="Times New Roman" w:hAnsi="Times New Roman" w:cs="Times New Roman"/>
          <w:color w:val="auto"/>
          <w:sz w:val="20"/>
          <w:lang w:val="pl-PL"/>
        </w:rPr>
        <w:t>subregion</w:t>
      </w:r>
      <w:r w:rsidR="001629BD" w:rsidRPr="00296B64">
        <w:rPr>
          <w:rFonts w:ascii="Times New Roman" w:hAnsi="Times New Roman" w:cs="Times New Roman"/>
          <w:color w:val="auto"/>
          <w:sz w:val="20"/>
          <w:lang w:val="pl-PL"/>
        </w:rPr>
        <w:t>ach</w:t>
      </w:r>
      <w:r w:rsidR="002D2275">
        <w:rPr>
          <w:rFonts w:ascii="Times New Roman" w:hAnsi="Times New Roman" w:cs="Times New Roman"/>
          <w:color w:val="auto"/>
          <w:sz w:val="20"/>
          <w:lang w:val="pl-PL"/>
        </w:rPr>
        <w:t xml:space="preserve"> wałbrzyskim i </w:t>
      </w:r>
      <w:r w:rsidRPr="00605B5E">
        <w:rPr>
          <w:rFonts w:ascii="Times New Roman" w:hAnsi="Times New Roman" w:cs="Times New Roman"/>
          <w:color w:val="auto"/>
          <w:sz w:val="20"/>
          <w:lang w:val="pl-PL"/>
        </w:rPr>
        <w:t>jeleniogórskim według powiatów (stan na 31 XII 2016)</w:t>
      </w:r>
      <w:bookmarkEnd w:id="93"/>
    </w:p>
    <w:p w:rsidR="001B0022" w:rsidRPr="00605B5E" w:rsidRDefault="00A73DFA" w:rsidP="00D97064">
      <w:pPr>
        <w:pStyle w:val="Legenda"/>
        <w:spacing w:line="276" w:lineRule="auto"/>
        <w:jc w:val="both"/>
        <w:rPr>
          <w:rFonts w:ascii="Times New Roman" w:hAnsi="Times New Roman" w:cs="Times New Roman"/>
          <w:b w:val="0"/>
          <w:color w:val="auto"/>
          <w:sz w:val="20"/>
          <w:lang w:val="pl-PL"/>
        </w:rPr>
      </w:pPr>
      <w:r w:rsidRPr="00605B5E">
        <w:rPr>
          <w:rFonts w:ascii="Times New Roman" w:hAnsi="Times New Roman" w:cs="Times New Roman"/>
          <w:b w:val="0"/>
          <w:color w:val="auto"/>
          <w:sz w:val="20"/>
          <w:lang w:val="pl-PL"/>
        </w:rPr>
        <w:t xml:space="preserve">Źródło: opracowanie własne </w:t>
      </w:r>
      <w:r w:rsidR="00A92547">
        <w:rPr>
          <w:rFonts w:ascii="Times New Roman" w:hAnsi="Times New Roman" w:cs="Times New Roman"/>
          <w:b w:val="0"/>
          <w:color w:val="auto"/>
          <w:sz w:val="20"/>
          <w:lang w:val="pl-PL"/>
        </w:rPr>
        <w:t>na podstawie Banku Danych Lokalnych GUS.</w:t>
      </w:r>
    </w:p>
    <w:p w:rsidR="00A55572" w:rsidRPr="001C33D7" w:rsidRDefault="009121D4" w:rsidP="00A55572">
      <w:pPr>
        <w:spacing w:after="0" w:line="276" w:lineRule="auto"/>
        <w:ind w:firstLine="709"/>
        <w:jc w:val="both"/>
        <w:rPr>
          <w:rFonts w:ascii="Times New Roman" w:hAnsi="Times New Roman" w:cs="Times New Roman"/>
          <w:szCs w:val="24"/>
        </w:rPr>
      </w:pPr>
      <w:r w:rsidRPr="001C33D7">
        <w:rPr>
          <w:rFonts w:ascii="Times New Roman" w:hAnsi="Times New Roman" w:cs="Times New Roman"/>
          <w:szCs w:val="24"/>
        </w:rPr>
        <w:t xml:space="preserve">W omawianym obszarze można zaobserwować dotkliwe wykluczenie komunikacyjne </w:t>
      </w:r>
      <w:r w:rsidR="00296B64" w:rsidRPr="001C33D7">
        <w:rPr>
          <w:rFonts w:ascii="Times New Roman" w:hAnsi="Times New Roman" w:cs="Times New Roman"/>
          <w:szCs w:val="24"/>
        </w:rPr>
        <w:t xml:space="preserve">znacznych fragmentów obszaru Porozumienia </w:t>
      </w:r>
      <w:r w:rsidRPr="001C33D7">
        <w:rPr>
          <w:rFonts w:ascii="Times New Roman" w:hAnsi="Times New Roman" w:cs="Times New Roman"/>
          <w:szCs w:val="24"/>
        </w:rPr>
        <w:t>Sudet</w:t>
      </w:r>
      <w:r w:rsidR="00296B64" w:rsidRPr="001C33D7">
        <w:rPr>
          <w:rFonts w:ascii="Times New Roman" w:hAnsi="Times New Roman" w:cs="Times New Roman"/>
          <w:szCs w:val="24"/>
        </w:rPr>
        <w:t>y 2030</w:t>
      </w:r>
      <w:r w:rsidR="00AA5AC6" w:rsidRPr="001C33D7">
        <w:rPr>
          <w:rFonts w:ascii="Times New Roman" w:hAnsi="Times New Roman" w:cs="Times New Roman"/>
          <w:szCs w:val="24"/>
        </w:rPr>
        <w:t>,</w:t>
      </w:r>
      <w:r w:rsidRPr="001C33D7">
        <w:rPr>
          <w:rFonts w:ascii="Times New Roman" w:hAnsi="Times New Roman" w:cs="Times New Roman"/>
          <w:szCs w:val="24"/>
        </w:rPr>
        <w:t xml:space="preserve"> wymagające podjęcia odpowiednich przedsięwzięć drogowych</w:t>
      </w:r>
      <w:r w:rsidR="005B3E96" w:rsidRPr="001C33D7">
        <w:rPr>
          <w:rFonts w:ascii="Times New Roman" w:hAnsi="Times New Roman" w:cs="Times New Roman"/>
          <w:szCs w:val="24"/>
        </w:rPr>
        <w:t>, tj. efektywnego połączenia subregionu wałbrzyskiego i jeleniogórskiego z siecią autostrad oraz dróg ekspresowych, usprawnienia komunikacji pomiędzy subregionami czy usprawnienia funkcjonowania komunikacji wokół miast poprzez budowę obwodnic.</w:t>
      </w:r>
    </w:p>
    <w:p w:rsidR="0009638E" w:rsidRDefault="008F1824" w:rsidP="00A55572">
      <w:pPr>
        <w:spacing w:after="0" w:line="276" w:lineRule="auto"/>
        <w:ind w:firstLine="709"/>
        <w:jc w:val="both"/>
        <w:rPr>
          <w:rFonts w:ascii="Times New Roman" w:hAnsi="Times New Roman" w:cs="Times New Roman"/>
          <w:szCs w:val="24"/>
        </w:rPr>
      </w:pPr>
      <w:r w:rsidRPr="001C33D7">
        <w:rPr>
          <w:rFonts w:ascii="Times New Roman" w:hAnsi="Times New Roman" w:cs="Times New Roman"/>
          <w:szCs w:val="24"/>
        </w:rPr>
        <w:t xml:space="preserve">Oprócz wykluczenia </w:t>
      </w:r>
      <w:r w:rsidR="00E547D7" w:rsidRPr="001C33D7">
        <w:rPr>
          <w:rFonts w:ascii="Times New Roman" w:hAnsi="Times New Roman" w:cs="Times New Roman"/>
          <w:szCs w:val="24"/>
        </w:rPr>
        <w:t xml:space="preserve">drogowego </w:t>
      </w:r>
      <w:r w:rsidRPr="001C33D7">
        <w:rPr>
          <w:rFonts w:ascii="Times New Roman" w:hAnsi="Times New Roman" w:cs="Times New Roman"/>
          <w:szCs w:val="24"/>
        </w:rPr>
        <w:t>na obszarze subregionów wałbrzyskiego i jeleniogórskiego można zaobserwować również wykluczenie kolejowe. S</w:t>
      </w:r>
      <w:r w:rsidR="0009638E" w:rsidRPr="001C33D7">
        <w:rPr>
          <w:rFonts w:ascii="Times New Roman" w:hAnsi="Times New Roman" w:cs="Times New Roman"/>
          <w:szCs w:val="24"/>
        </w:rPr>
        <w:t xml:space="preserve">ieć kolejowa i towarzysząca jej infrastruktura </w:t>
      </w:r>
      <w:r w:rsidRPr="001C33D7">
        <w:rPr>
          <w:rFonts w:ascii="Times New Roman" w:hAnsi="Times New Roman" w:cs="Times New Roman"/>
          <w:szCs w:val="24"/>
        </w:rPr>
        <w:t xml:space="preserve">na </w:t>
      </w:r>
      <w:r w:rsidRPr="001C33D7">
        <w:rPr>
          <w:rFonts w:ascii="Times New Roman" w:hAnsi="Times New Roman" w:cs="Times New Roman"/>
          <w:szCs w:val="24"/>
        </w:rPr>
        <w:lastRenderedPageBreak/>
        <w:t xml:space="preserve">analizowanym obszarze </w:t>
      </w:r>
      <w:r w:rsidR="0009638E" w:rsidRPr="001C33D7">
        <w:rPr>
          <w:rFonts w:ascii="Times New Roman" w:hAnsi="Times New Roman" w:cs="Times New Roman"/>
          <w:szCs w:val="24"/>
        </w:rPr>
        <w:t xml:space="preserve">wymaga systemowej rozbudowy i modernizacji linii, które ułatwią oraz przyśpieszą komunikację pomiędzy największymi miastami analizowanego obszaru. </w:t>
      </w:r>
      <w:r w:rsidR="00EE78A9" w:rsidRPr="001C33D7">
        <w:rPr>
          <w:rFonts w:ascii="Times New Roman" w:hAnsi="Times New Roman" w:cs="Times New Roman"/>
          <w:szCs w:val="24"/>
        </w:rPr>
        <w:t>Jednym z najważniejszych problemów</w:t>
      </w:r>
      <w:r w:rsidR="0009638E" w:rsidRPr="001C33D7">
        <w:rPr>
          <w:rFonts w:ascii="Times New Roman" w:hAnsi="Times New Roman" w:cs="Times New Roman"/>
          <w:szCs w:val="24"/>
        </w:rPr>
        <w:t xml:space="preserve"> występujący</w:t>
      </w:r>
      <w:r w:rsidR="00EE78A9" w:rsidRPr="001C33D7">
        <w:rPr>
          <w:rFonts w:ascii="Times New Roman" w:hAnsi="Times New Roman" w:cs="Times New Roman"/>
          <w:szCs w:val="24"/>
        </w:rPr>
        <w:t>ch</w:t>
      </w:r>
      <w:r w:rsidR="0009638E" w:rsidRPr="001C33D7">
        <w:rPr>
          <w:rFonts w:ascii="Times New Roman" w:hAnsi="Times New Roman" w:cs="Times New Roman"/>
          <w:szCs w:val="24"/>
        </w:rPr>
        <w:t xml:space="preserve"> </w:t>
      </w:r>
      <w:r w:rsidR="00EE78A9" w:rsidRPr="001C33D7">
        <w:rPr>
          <w:rFonts w:ascii="Times New Roman" w:hAnsi="Times New Roman" w:cs="Times New Roman"/>
          <w:szCs w:val="24"/>
        </w:rPr>
        <w:t xml:space="preserve">na odcinkach przebiegających przez analizowany obszar jest: zły stan infrastruktury kolejowej przeznaczonej do obsługi podróżnych, który nie spełnia podstawowych standardów technicznych, funkcjonalnych i użytkowych wymaganych dla osiągnięcia wysokiej jakości i sprawności obsługi pasażerów. Wpływa to bezpośrednio na małą atrakcyjność transportu kolejowego, a także niską jakość oferty przewozowej oraz bezpieczeństwo podróżnych. Kolejnym problemem są niskie parametry techniczne i eksploatacyjne na liniach, jak na przykład </w:t>
      </w:r>
      <w:r w:rsidRPr="001C33D7">
        <w:rPr>
          <w:rFonts w:ascii="Times New Roman" w:hAnsi="Times New Roman" w:cs="Times New Roman"/>
          <w:szCs w:val="24"/>
        </w:rPr>
        <w:t>brak elektryfikacji, zły stan nawierzchni oraz</w:t>
      </w:r>
      <w:r w:rsidR="00EE78A9" w:rsidRPr="001C33D7">
        <w:rPr>
          <w:rFonts w:ascii="Times New Roman" w:hAnsi="Times New Roman" w:cs="Times New Roman"/>
          <w:szCs w:val="24"/>
        </w:rPr>
        <w:t xml:space="preserve"> brak infrastruktury zapewniającej bezpieczeństwo na skrzyżowaniach kolejowo-drogowych</w:t>
      </w:r>
      <w:r w:rsidRPr="001C33D7">
        <w:rPr>
          <w:rFonts w:ascii="Times New Roman" w:hAnsi="Times New Roman" w:cs="Times New Roman"/>
          <w:szCs w:val="24"/>
        </w:rPr>
        <w:t>.</w:t>
      </w:r>
    </w:p>
    <w:p w:rsidR="004511F7" w:rsidRPr="001C33D7" w:rsidRDefault="004511F7" w:rsidP="00A55572">
      <w:pPr>
        <w:spacing w:after="0" w:line="276" w:lineRule="auto"/>
        <w:ind w:firstLine="709"/>
        <w:jc w:val="both"/>
        <w:rPr>
          <w:rFonts w:ascii="Times New Roman" w:hAnsi="Times New Roman" w:cs="Times New Roman"/>
          <w:szCs w:val="24"/>
        </w:rPr>
      </w:pPr>
    </w:p>
    <w:p w:rsidR="00430363" w:rsidRPr="001C33D7" w:rsidRDefault="00430363" w:rsidP="00397D58">
      <w:pPr>
        <w:pStyle w:val="Nagwek2"/>
      </w:pPr>
      <w:bookmarkStart w:id="94" w:name="_Toc524920293"/>
      <w:r w:rsidRPr="001C33D7">
        <w:t>Formy współpracy JST</w:t>
      </w:r>
      <w:bookmarkEnd w:id="94"/>
    </w:p>
    <w:p w:rsidR="00430363" w:rsidRDefault="00430363" w:rsidP="005B3E96">
      <w:pPr>
        <w:spacing w:line="276" w:lineRule="auto"/>
        <w:ind w:firstLine="426"/>
        <w:contextualSpacing/>
        <w:jc w:val="both"/>
        <w:rPr>
          <w:rFonts w:ascii="Times New Roman" w:hAnsi="Times New Roman" w:cs="Times New Roman"/>
          <w:szCs w:val="24"/>
        </w:rPr>
      </w:pPr>
      <w:r w:rsidRPr="001C33D7">
        <w:rPr>
          <w:rFonts w:ascii="Times New Roman" w:hAnsi="Times New Roman" w:cs="Times New Roman"/>
          <w:szCs w:val="24"/>
        </w:rPr>
        <w:t>W diagnozie obszaru warto podkreślić zróżnicowa</w:t>
      </w:r>
      <w:r w:rsidR="00441F2C" w:rsidRPr="001C33D7">
        <w:rPr>
          <w:rFonts w:ascii="Times New Roman" w:hAnsi="Times New Roman" w:cs="Times New Roman"/>
          <w:szCs w:val="24"/>
        </w:rPr>
        <w:t>ną i szeroką współpracę między JST</w:t>
      </w:r>
      <w:r w:rsidRPr="001C33D7">
        <w:rPr>
          <w:rFonts w:ascii="Times New Roman" w:hAnsi="Times New Roman" w:cs="Times New Roman"/>
          <w:szCs w:val="24"/>
        </w:rPr>
        <w:t xml:space="preserve">. Poniżej przedstawione zostaną formy współpracy oraz członkowie </w:t>
      </w:r>
      <w:r w:rsidR="00441F2C" w:rsidRPr="001C33D7">
        <w:rPr>
          <w:rFonts w:ascii="Times New Roman" w:hAnsi="Times New Roman" w:cs="Times New Roman"/>
          <w:szCs w:val="24"/>
        </w:rPr>
        <w:t>poszczególnych porozumień</w:t>
      </w:r>
      <w:r w:rsidRPr="001C33D7">
        <w:rPr>
          <w:rFonts w:ascii="Times New Roman" w:hAnsi="Times New Roman" w:cs="Times New Roman"/>
          <w:szCs w:val="24"/>
        </w:rPr>
        <w:t xml:space="preserve">. </w:t>
      </w:r>
    </w:p>
    <w:p w:rsidR="004511F7" w:rsidRDefault="004511F7" w:rsidP="005B3E96">
      <w:pPr>
        <w:spacing w:line="276" w:lineRule="auto"/>
        <w:ind w:firstLine="426"/>
        <w:contextualSpacing/>
        <w:jc w:val="both"/>
        <w:rPr>
          <w:rFonts w:ascii="Times New Roman" w:hAnsi="Times New Roman" w:cs="Times New Roman"/>
          <w:szCs w:val="24"/>
        </w:rPr>
      </w:pPr>
    </w:p>
    <w:p w:rsidR="004511F7" w:rsidRDefault="004511F7" w:rsidP="004511F7">
      <w:pPr>
        <w:pStyle w:val="Legenda"/>
        <w:keepNext/>
        <w:rPr>
          <w:rFonts w:ascii="Times New Roman" w:hAnsi="Times New Roman" w:cs="Times New Roman"/>
          <w:color w:val="auto"/>
          <w:sz w:val="20"/>
        </w:rPr>
      </w:pPr>
      <w:bookmarkStart w:id="95" w:name="_Toc524772679"/>
      <w:r w:rsidRPr="00296B64">
        <w:rPr>
          <w:rFonts w:ascii="Times New Roman" w:hAnsi="Times New Roman" w:cs="Times New Roman"/>
          <w:color w:val="auto"/>
          <w:sz w:val="20"/>
        </w:rPr>
        <w:t xml:space="preserve">Tabela </w:t>
      </w:r>
      <w:r w:rsidRPr="00296B64">
        <w:rPr>
          <w:rFonts w:ascii="Times New Roman" w:hAnsi="Times New Roman" w:cs="Times New Roman"/>
          <w:color w:val="auto"/>
          <w:sz w:val="20"/>
        </w:rPr>
        <w:fldChar w:fldCharType="begin"/>
      </w:r>
      <w:r w:rsidRPr="00296B64">
        <w:rPr>
          <w:rFonts w:ascii="Times New Roman" w:hAnsi="Times New Roman" w:cs="Times New Roman"/>
          <w:color w:val="auto"/>
          <w:sz w:val="20"/>
        </w:rPr>
        <w:instrText xml:space="preserve"> SEQ Tabela \* ARABIC </w:instrText>
      </w:r>
      <w:r w:rsidRPr="00296B64">
        <w:rPr>
          <w:rFonts w:ascii="Times New Roman" w:hAnsi="Times New Roman" w:cs="Times New Roman"/>
          <w:color w:val="auto"/>
          <w:sz w:val="20"/>
        </w:rPr>
        <w:fldChar w:fldCharType="separate"/>
      </w:r>
      <w:r w:rsidR="00F45E1B">
        <w:rPr>
          <w:rFonts w:ascii="Times New Roman" w:hAnsi="Times New Roman" w:cs="Times New Roman"/>
          <w:noProof/>
          <w:color w:val="auto"/>
          <w:sz w:val="20"/>
        </w:rPr>
        <w:t>14</w:t>
      </w:r>
      <w:r w:rsidRPr="00296B64">
        <w:rPr>
          <w:rFonts w:ascii="Times New Roman" w:hAnsi="Times New Roman" w:cs="Times New Roman"/>
          <w:color w:val="auto"/>
          <w:sz w:val="20"/>
        </w:rPr>
        <w:fldChar w:fldCharType="end"/>
      </w:r>
      <w:r w:rsidRPr="00296B64">
        <w:rPr>
          <w:rFonts w:ascii="Times New Roman" w:hAnsi="Times New Roman" w:cs="Times New Roman"/>
          <w:color w:val="auto"/>
          <w:sz w:val="20"/>
        </w:rPr>
        <w:t>.</w:t>
      </w:r>
      <w:r w:rsidRPr="00296B64">
        <w:rPr>
          <w:color w:val="auto"/>
          <w:sz w:val="20"/>
        </w:rPr>
        <w:t xml:space="preserve"> </w:t>
      </w:r>
      <w:r w:rsidRPr="00296B64">
        <w:rPr>
          <w:rFonts w:ascii="Times New Roman" w:hAnsi="Times New Roman" w:cs="Times New Roman"/>
          <w:color w:val="auto"/>
          <w:sz w:val="20"/>
        </w:rPr>
        <w:t>Organizacje i ich członkowie</w:t>
      </w:r>
      <w:bookmarkEnd w:id="95"/>
    </w:p>
    <w:tbl>
      <w:tblPr>
        <w:tblStyle w:val="redniecieniowanie1akcent11"/>
        <w:tblW w:w="8922" w:type="dxa"/>
        <w:jc w:val="center"/>
        <w:tblLook w:val="04A0" w:firstRow="1" w:lastRow="0" w:firstColumn="1" w:lastColumn="0" w:noHBand="0" w:noVBand="1"/>
      </w:tblPr>
      <w:tblGrid>
        <w:gridCol w:w="3014"/>
        <w:gridCol w:w="5908"/>
      </w:tblGrid>
      <w:tr w:rsidR="004511F7" w:rsidRPr="007427D6" w:rsidTr="0080312C">
        <w:trPr>
          <w:cnfStyle w:val="100000000000" w:firstRow="1" w:lastRow="0" w:firstColumn="0" w:lastColumn="0" w:oddVBand="0" w:evenVBand="0" w:oddHBand="0"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427D6" w:rsidRDefault="004511F7" w:rsidP="004511F7">
            <w:pPr>
              <w:spacing w:line="276" w:lineRule="auto"/>
              <w:jc w:val="center"/>
              <w:rPr>
                <w:rFonts w:ascii="Times New Roman" w:hAnsi="Times New Roman" w:cs="Times New Roman"/>
                <w:b w:val="0"/>
                <w:sz w:val="20"/>
                <w:szCs w:val="20"/>
              </w:rPr>
            </w:pPr>
            <w:r w:rsidRPr="007427D6">
              <w:rPr>
                <w:rFonts w:ascii="Times New Roman" w:hAnsi="Times New Roman" w:cs="Times New Roman"/>
                <w:b w:val="0"/>
                <w:sz w:val="20"/>
                <w:szCs w:val="20"/>
              </w:rPr>
              <w:t>Nazwa organizacji</w:t>
            </w:r>
          </w:p>
        </w:tc>
        <w:tc>
          <w:tcPr>
            <w:tcW w:w="5908" w:type="dxa"/>
          </w:tcPr>
          <w:p w:rsidR="004511F7" w:rsidRPr="007427D6" w:rsidRDefault="004511F7" w:rsidP="004511F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7427D6">
              <w:rPr>
                <w:rFonts w:ascii="Times New Roman" w:hAnsi="Times New Roman" w:cs="Times New Roman"/>
                <w:b w:val="0"/>
                <w:sz w:val="20"/>
                <w:szCs w:val="20"/>
              </w:rPr>
              <w:t>Członkowie</w:t>
            </w:r>
          </w:p>
        </w:tc>
      </w:tr>
      <w:tr w:rsidR="004511F7" w:rsidRPr="007427D6" w:rsidTr="0080312C">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E79D0" w:rsidRDefault="004511F7" w:rsidP="004511F7">
            <w:pPr>
              <w:spacing w:line="276" w:lineRule="auto"/>
              <w:rPr>
                <w:rFonts w:ascii="Times New Roman" w:eastAsia="Times New Roman" w:hAnsi="Times New Roman" w:cs="Times New Roman"/>
                <w:b w:val="0"/>
                <w:sz w:val="20"/>
                <w:szCs w:val="20"/>
                <w:lang w:eastAsia="pl-PL"/>
              </w:rPr>
            </w:pPr>
            <w:r w:rsidRPr="007E79D0">
              <w:rPr>
                <w:rFonts w:ascii="Times New Roman" w:eastAsia="Times New Roman" w:hAnsi="Times New Roman" w:cs="Times New Roman"/>
                <w:b w:val="0"/>
                <w:sz w:val="20"/>
                <w:szCs w:val="20"/>
                <w:lang w:eastAsia="pl-PL"/>
              </w:rPr>
              <w:t>Autonomiczny Region Energetyczny Sudety (ARES)</w:t>
            </w:r>
          </w:p>
        </w:tc>
        <w:tc>
          <w:tcPr>
            <w:tcW w:w="5908" w:type="dxa"/>
          </w:tcPr>
          <w:p w:rsidR="004511F7" w:rsidRPr="007427D6" w:rsidRDefault="004511F7" w:rsidP="004511F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Duszniki-Zdrój, Kudowa-Zdrój, Lądek-Zdrój, Polanica-Zdrój, Szczytna</w:t>
            </w:r>
          </w:p>
        </w:tc>
      </w:tr>
      <w:tr w:rsidR="004511F7" w:rsidRPr="007427D6" w:rsidTr="0080312C">
        <w:trPr>
          <w:cnfStyle w:val="000000010000" w:firstRow="0" w:lastRow="0" w:firstColumn="0" w:lastColumn="0" w:oddVBand="0" w:evenVBand="0" w:oddHBand="0" w:evenHBand="1"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E79D0" w:rsidRDefault="004511F7" w:rsidP="004511F7">
            <w:pPr>
              <w:spacing w:line="276" w:lineRule="auto"/>
              <w:rPr>
                <w:rFonts w:ascii="Times New Roman" w:eastAsia="Times New Roman" w:hAnsi="Times New Roman" w:cs="Times New Roman"/>
                <w:b w:val="0"/>
                <w:sz w:val="20"/>
                <w:szCs w:val="20"/>
                <w:lang w:eastAsia="pl-PL"/>
              </w:rPr>
            </w:pPr>
            <w:r w:rsidRPr="007E79D0">
              <w:rPr>
                <w:rFonts w:ascii="Times New Roman" w:eastAsia="Times New Roman" w:hAnsi="Times New Roman" w:cs="Times New Roman"/>
                <w:b w:val="0"/>
                <w:sz w:val="20"/>
                <w:szCs w:val="20"/>
                <w:lang w:eastAsia="pl-PL"/>
              </w:rPr>
              <w:t>Dolnośląska Organizacja Turystyczna</w:t>
            </w:r>
          </w:p>
        </w:tc>
        <w:tc>
          <w:tcPr>
            <w:tcW w:w="5908" w:type="dxa"/>
          </w:tcPr>
          <w:p w:rsidR="004511F7" w:rsidRPr="007427D6" w:rsidRDefault="004511F7" w:rsidP="004511F7">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pl-PL"/>
              </w:rPr>
            </w:pPr>
            <w:r w:rsidRPr="007427D6">
              <w:rPr>
                <w:rFonts w:ascii="Times New Roman" w:hAnsi="Times New Roman" w:cs="Times New Roman"/>
                <w:sz w:val="20"/>
                <w:szCs w:val="20"/>
              </w:rPr>
              <w:t>Gmina Miejska Duszniki Zdrój</w:t>
            </w:r>
            <w:r>
              <w:rPr>
                <w:rFonts w:ascii="Times New Roman" w:hAnsi="Times New Roman" w:cs="Times New Roman"/>
                <w:sz w:val="20"/>
                <w:szCs w:val="20"/>
              </w:rPr>
              <w:t xml:space="preserve">, </w:t>
            </w:r>
            <w:r w:rsidRPr="007427D6">
              <w:rPr>
                <w:rFonts w:ascii="Times New Roman" w:hAnsi="Times New Roman" w:cs="Times New Roman"/>
                <w:sz w:val="20"/>
                <w:szCs w:val="20"/>
              </w:rPr>
              <w:t>Gmina Prusice, Siechnice, Twardogóra</w:t>
            </w:r>
            <w:r>
              <w:rPr>
                <w:rFonts w:ascii="Times New Roman" w:hAnsi="Times New Roman" w:cs="Times New Roman"/>
                <w:sz w:val="20"/>
                <w:szCs w:val="20"/>
              </w:rPr>
              <w:t xml:space="preserve">, </w:t>
            </w:r>
            <w:r w:rsidRPr="007427D6">
              <w:rPr>
                <w:rFonts w:ascii="Times New Roman" w:hAnsi="Times New Roman" w:cs="Times New Roman"/>
                <w:sz w:val="20"/>
                <w:szCs w:val="20"/>
              </w:rPr>
              <w:t>Powiat Lwówecki, Wrocławski</w:t>
            </w:r>
            <w:r>
              <w:rPr>
                <w:rFonts w:ascii="Times New Roman" w:hAnsi="Times New Roman" w:cs="Times New Roman"/>
                <w:sz w:val="20"/>
                <w:szCs w:val="20"/>
              </w:rPr>
              <w:t xml:space="preserve">, </w:t>
            </w:r>
            <w:r w:rsidRPr="007427D6">
              <w:rPr>
                <w:rFonts w:ascii="Times New Roman" w:hAnsi="Times New Roman" w:cs="Times New Roman"/>
                <w:sz w:val="20"/>
                <w:szCs w:val="20"/>
              </w:rPr>
              <w:t>Starostwo Powiatowe Dzierżoniów, Jelenia Góra, Kłodzko, Lubań</w:t>
            </w:r>
            <w:r>
              <w:rPr>
                <w:rFonts w:ascii="Times New Roman" w:hAnsi="Times New Roman" w:cs="Times New Roman"/>
                <w:sz w:val="20"/>
                <w:szCs w:val="20"/>
              </w:rPr>
              <w:t xml:space="preserve">, </w:t>
            </w:r>
            <w:r w:rsidRPr="007427D6">
              <w:rPr>
                <w:rFonts w:ascii="Times New Roman" w:hAnsi="Times New Roman" w:cs="Times New Roman"/>
                <w:sz w:val="20"/>
                <w:szCs w:val="20"/>
              </w:rPr>
              <w:t>Urząd Gminy i Miasta Lwówek Śląski, Węgliniec, Bardo, Bystrzyca Kłodzka, Głogów, Głuszyca, Gryfów Śląski, Lądek-Zdrój, Mirsk</w:t>
            </w:r>
            <w:r>
              <w:rPr>
                <w:rFonts w:ascii="Times New Roman" w:hAnsi="Times New Roman" w:cs="Times New Roman"/>
                <w:sz w:val="20"/>
                <w:szCs w:val="20"/>
              </w:rPr>
              <w:t xml:space="preserve">, </w:t>
            </w:r>
            <w:r w:rsidRPr="007427D6">
              <w:rPr>
                <w:rFonts w:ascii="Times New Roman" w:hAnsi="Times New Roman" w:cs="Times New Roman"/>
                <w:sz w:val="20"/>
                <w:szCs w:val="20"/>
              </w:rPr>
              <w:t>Urząd Gminy Kamieniec Ząbkowicki, Kamienna Góra, Krośnice, Oława, Podgórzyn, Radków, Sulików, Grębocice</w:t>
            </w:r>
            <w:r>
              <w:rPr>
                <w:rFonts w:ascii="Times New Roman" w:hAnsi="Times New Roman" w:cs="Times New Roman"/>
                <w:sz w:val="20"/>
                <w:szCs w:val="20"/>
              </w:rPr>
              <w:t xml:space="preserve">, </w:t>
            </w:r>
            <w:r w:rsidRPr="007427D6">
              <w:rPr>
                <w:rFonts w:ascii="Times New Roman" w:hAnsi="Times New Roman" w:cs="Times New Roman"/>
                <w:sz w:val="20"/>
                <w:szCs w:val="20"/>
              </w:rPr>
              <w:t>Urząd Marszałkowski Województwa Dolnośląskiego</w:t>
            </w:r>
            <w:r>
              <w:rPr>
                <w:rFonts w:ascii="Times New Roman" w:hAnsi="Times New Roman" w:cs="Times New Roman"/>
                <w:sz w:val="20"/>
                <w:szCs w:val="20"/>
              </w:rPr>
              <w:t xml:space="preserve">, </w:t>
            </w:r>
            <w:r w:rsidRPr="007427D6">
              <w:rPr>
                <w:rFonts w:ascii="Times New Roman" w:hAnsi="Times New Roman" w:cs="Times New Roman"/>
                <w:sz w:val="20"/>
                <w:szCs w:val="20"/>
              </w:rPr>
              <w:t>Urząd Miasta Bolesławiec, Chojnów, Jelenia Góra, Kudowa</w:t>
            </w:r>
            <w:r>
              <w:rPr>
                <w:rFonts w:ascii="Times New Roman" w:hAnsi="Times New Roman" w:cs="Times New Roman"/>
                <w:sz w:val="20"/>
                <w:szCs w:val="20"/>
              </w:rPr>
              <w:t xml:space="preserve"> </w:t>
            </w:r>
            <w:r w:rsidRPr="007427D6">
              <w:rPr>
                <w:rFonts w:ascii="Times New Roman" w:hAnsi="Times New Roman" w:cs="Times New Roman"/>
                <w:sz w:val="20"/>
                <w:szCs w:val="20"/>
              </w:rPr>
              <w:t>Zdrój, Oborniki Śląskie, Polanica-Zdrój, Wrocław, Zgorzelec, Złotoryja</w:t>
            </w:r>
            <w:r>
              <w:rPr>
                <w:rFonts w:ascii="Times New Roman" w:hAnsi="Times New Roman" w:cs="Times New Roman"/>
                <w:sz w:val="20"/>
                <w:szCs w:val="20"/>
              </w:rPr>
              <w:t xml:space="preserve">, </w:t>
            </w:r>
            <w:r w:rsidRPr="007427D6">
              <w:rPr>
                <w:rFonts w:ascii="Times New Roman" w:hAnsi="Times New Roman" w:cs="Times New Roman"/>
                <w:sz w:val="20"/>
                <w:szCs w:val="20"/>
              </w:rPr>
              <w:t>Urząd Miejski Jawor, Karpacz, Kowary, Milicz, Oleśnica, Oława, Strzegom, Szklarska Poręba, Środa Śląska, Świdnica, Wałbrzych, Wołów, Ząbkowice Śląskie</w:t>
            </w:r>
          </w:p>
        </w:tc>
      </w:tr>
      <w:tr w:rsidR="004511F7" w:rsidRPr="007427D6" w:rsidTr="0080312C">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E79D0" w:rsidRDefault="004511F7" w:rsidP="004511F7">
            <w:pPr>
              <w:spacing w:line="276" w:lineRule="auto"/>
              <w:rPr>
                <w:rFonts w:ascii="Times New Roman" w:eastAsia="Times New Roman" w:hAnsi="Times New Roman" w:cs="Times New Roman"/>
                <w:b w:val="0"/>
                <w:sz w:val="20"/>
                <w:szCs w:val="20"/>
                <w:lang w:eastAsia="pl-PL"/>
              </w:rPr>
            </w:pPr>
            <w:r w:rsidRPr="007E79D0">
              <w:rPr>
                <w:rFonts w:ascii="Times New Roman" w:eastAsia="Times New Roman" w:hAnsi="Times New Roman" w:cs="Times New Roman"/>
                <w:b w:val="0"/>
                <w:sz w:val="20"/>
                <w:szCs w:val="20"/>
                <w:lang w:eastAsia="pl-PL"/>
              </w:rPr>
              <w:t>Euroregion Glacensis</w:t>
            </w:r>
          </w:p>
        </w:tc>
        <w:tc>
          <w:tcPr>
            <w:tcW w:w="5908" w:type="dxa"/>
          </w:tcPr>
          <w:p w:rsidR="004511F7" w:rsidRPr="007427D6" w:rsidRDefault="004511F7" w:rsidP="004511F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EDC">
              <w:rPr>
                <w:rFonts w:ascii="Times New Roman" w:hAnsi="Times New Roman" w:cs="Times New Roman"/>
                <w:sz w:val="20"/>
                <w:szCs w:val="20"/>
              </w:rPr>
              <w:t xml:space="preserve">powiaty: dzierżoniowski, kłodzki, wałbrzyski, ząbkowicki; po stronie czeskiej – powiaty: </w:t>
            </w:r>
            <w:r w:rsidRPr="003C6EDC">
              <w:rPr>
                <w:rFonts w:ascii="Times New Roman" w:eastAsia="Times New Roman" w:hAnsi="Times New Roman" w:cs="Times New Roman"/>
                <w:sz w:val="20"/>
                <w:szCs w:val="20"/>
                <w:lang w:eastAsia="pl-PL"/>
              </w:rPr>
              <w:t>Hradec Králové, Trutnov, Rychnov n. Knĕžnou, Náchod, Ustí n. Orlici, Pardubice, Svitavy, Šumperk, Semily i Jeseník</w:t>
            </w:r>
          </w:p>
        </w:tc>
      </w:tr>
      <w:tr w:rsidR="004511F7" w:rsidRPr="007427D6" w:rsidTr="0080312C">
        <w:trPr>
          <w:cnfStyle w:val="000000010000" w:firstRow="0" w:lastRow="0" w:firstColumn="0" w:lastColumn="0" w:oddVBand="0" w:evenVBand="0" w:oddHBand="0" w:evenHBand="1"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E79D0" w:rsidRDefault="004511F7" w:rsidP="004511F7">
            <w:pPr>
              <w:spacing w:line="276" w:lineRule="auto"/>
              <w:rPr>
                <w:rFonts w:ascii="Times New Roman" w:eastAsia="Times New Roman" w:hAnsi="Times New Roman" w:cs="Times New Roman"/>
                <w:b w:val="0"/>
                <w:sz w:val="20"/>
                <w:szCs w:val="20"/>
                <w:lang w:eastAsia="pl-PL"/>
              </w:rPr>
            </w:pPr>
            <w:r w:rsidRPr="007E79D0">
              <w:rPr>
                <w:rFonts w:ascii="Times New Roman" w:eastAsia="Times New Roman" w:hAnsi="Times New Roman" w:cs="Times New Roman"/>
                <w:b w:val="0"/>
                <w:sz w:val="20"/>
                <w:szCs w:val="20"/>
                <w:lang w:eastAsia="pl-PL"/>
              </w:rPr>
              <w:t>Euroregion Nysa</w:t>
            </w:r>
          </w:p>
        </w:tc>
        <w:tc>
          <w:tcPr>
            <w:tcW w:w="5908" w:type="dxa"/>
          </w:tcPr>
          <w:p w:rsidR="004511F7" w:rsidRPr="007427D6" w:rsidRDefault="004511F7" w:rsidP="004511F7">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pl-PL"/>
              </w:rPr>
            </w:pPr>
            <w:r w:rsidRPr="007427D6">
              <w:rPr>
                <w:rFonts w:ascii="Times New Roman" w:eastAsia="Times New Roman" w:hAnsi="Times New Roman" w:cs="Times New Roman"/>
                <w:sz w:val="20"/>
                <w:szCs w:val="20"/>
                <w:lang w:eastAsia="pl-PL"/>
              </w:rPr>
              <w:t>Gmina Bolesławiec, Gromadka, Janowice Wielkie, Jeżów Sudecki, Kamienna Góra, Marciszów, Mysłakowice, Osiecznica, Paszowice, Podgórzyn, Siekierczyn, Stara Kamienica, Sulików, Zgorzelec, Złotoryja</w:t>
            </w:r>
            <w:r>
              <w:rPr>
                <w:rFonts w:ascii="Times New Roman" w:eastAsia="Times New Roman" w:hAnsi="Times New Roman" w:cs="Times New Roman"/>
                <w:sz w:val="20"/>
                <w:szCs w:val="20"/>
                <w:lang w:eastAsia="pl-PL"/>
              </w:rPr>
              <w:t xml:space="preserve">, </w:t>
            </w:r>
            <w:r w:rsidRPr="007427D6">
              <w:rPr>
                <w:rFonts w:ascii="Times New Roman" w:eastAsia="Times New Roman" w:hAnsi="Times New Roman" w:cs="Times New Roman"/>
                <w:sz w:val="20"/>
                <w:szCs w:val="20"/>
                <w:lang w:eastAsia="pl-PL"/>
              </w:rPr>
              <w:t>Gmina i Miasto Węgliniec, Bolków, Gryfów Śl., Lubawka, Lubomierz, Lwówek Śl., Mirsk, Nowogrodziec, Pieńsk, Świerzawa, Wleń, Bogatynia</w:t>
            </w:r>
            <w:r>
              <w:rPr>
                <w:rFonts w:ascii="Times New Roman" w:eastAsia="Times New Roman" w:hAnsi="Times New Roman" w:cs="Times New Roman"/>
                <w:sz w:val="20"/>
                <w:szCs w:val="20"/>
                <w:lang w:eastAsia="pl-PL"/>
              </w:rPr>
              <w:t xml:space="preserve">, </w:t>
            </w:r>
            <w:r w:rsidRPr="007427D6">
              <w:rPr>
                <w:rFonts w:ascii="Times New Roman" w:eastAsia="Times New Roman" w:hAnsi="Times New Roman" w:cs="Times New Roman"/>
                <w:sz w:val="20"/>
                <w:szCs w:val="20"/>
                <w:lang w:eastAsia="pl-PL"/>
              </w:rPr>
              <w:t>Miasto Bolesławiec, Gozdnica, Jawor, Jelenia Góra, Kamienna Góra, Karpacz, Kowary, Leśna, Lubań, Olszyna, Piechowice, Szklarska Poręba, Świeradów-Zdrój, Wojcieszów, Zawidów, Zgorzelec, Złotoryja</w:t>
            </w:r>
            <w:r>
              <w:rPr>
                <w:rFonts w:ascii="Times New Roman" w:eastAsia="Times New Roman" w:hAnsi="Times New Roman" w:cs="Times New Roman"/>
                <w:sz w:val="20"/>
                <w:szCs w:val="20"/>
                <w:lang w:eastAsia="pl-PL"/>
              </w:rPr>
              <w:t xml:space="preserve">, </w:t>
            </w:r>
            <w:r w:rsidRPr="007427D6">
              <w:rPr>
                <w:rFonts w:ascii="Times New Roman" w:eastAsia="Times New Roman" w:hAnsi="Times New Roman" w:cs="Times New Roman"/>
                <w:sz w:val="20"/>
                <w:szCs w:val="20"/>
                <w:lang w:eastAsia="pl-PL"/>
              </w:rPr>
              <w:t>Powiat bolesławiecki, kamien</w:t>
            </w:r>
            <w:r>
              <w:rPr>
                <w:rFonts w:ascii="Times New Roman" w:eastAsia="Times New Roman" w:hAnsi="Times New Roman" w:cs="Times New Roman"/>
                <w:sz w:val="20"/>
                <w:szCs w:val="20"/>
                <w:lang w:eastAsia="pl-PL"/>
              </w:rPr>
              <w:t>nogórski, lubański, lwówecki, miasto</w:t>
            </w:r>
            <w:r w:rsidRPr="007427D6">
              <w:rPr>
                <w:rFonts w:ascii="Times New Roman" w:eastAsia="Times New Roman" w:hAnsi="Times New Roman" w:cs="Times New Roman"/>
                <w:sz w:val="20"/>
                <w:szCs w:val="20"/>
                <w:lang w:eastAsia="pl-PL"/>
              </w:rPr>
              <w:t xml:space="preserve"> Jelenia Góra</w:t>
            </w:r>
            <w:r>
              <w:rPr>
                <w:rFonts w:ascii="Times New Roman" w:eastAsia="Times New Roman" w:hAnsi="Times New Roman" w:cs="Times New Roman"/>
                <w:sz w:val="20"/>
                <w:szCs w:val="20"/>
                <w:lang w:eastAsia="pl-PL"/>
              </w:rPr>
              <w:t xml:space="preserve">, </w:t>
            </w:r>
            <w:r w:rsidRPr="007427D6">
              <w:rPr>
                <w:rFonts w:ascii="Times New Roman" w:eastAsia="Times New Roman" w:hAnsi="Times New Roman" w:cs="Times New Roman"/>
                <w:sz w:val="20"/>
                <w:szCs w:val="20"/>
                <w:lang w:eastAsia="pl-PL"/>
              </w:rPr>
              <w:t>zgorzelecki</w:t>
            </w:r>
          </w:p>
        </w:tc>
      </w:tr>
      <w:tr w:rsidR="004511F7" w:rsidRPr="007427D6" w:rsidTr="0080312C">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E79D0" w:rsidRDefault="004511F7" w:rsidP="004511F7">
            <w:pPr>
              <w:tabs>
                <w:tab w:val="left" w:pos="996"/>
              </w:tabs>
              <w:spacing w:line="276" w:lineRule="auto"/>
              <w:rPr>
                <w:rFonts w:ascii="Times New Roman" w:eastAsia="Times New Roman" w:hAnsi="Times New Roman" w:cs="Times New Roman"/>
                <w:b w:val="0"/>
                <w:sz w:val="20"/>
                <w:szCs w:val="20"/>
                <w:lang w:eastAsia="pl-PL"/>
              </w:rPr>
            </w:pPr>
            <w:r w:rsidRPr="007E79D0">
              <w:rPr>
                <w:rFonts w:ascii="Times New Roman" w:hAnsi="Times New Roman" w:cs="Times New Roman"/>
                <w:b w:val="0"/>
                <w:sz w:val="20"/>
                <w:szCs w:val="20"/>
              </w:rPr>
              <w:t>Dzierżoniowski Klaster Energii</w:t>
            </w:r>
          </w:p>
        </w:tc>
        <w:tc>
          <w:tcPr>
            <w:tcW w:w="5908" w:type="dxa"/>
          </w:tcPr>
          <w:p w:rsidR="004511F7" w:rsidRPr="007427D6" w:rsidRDefault="004511F7" w:rsidP="004511F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3C6EDC">
              <w:rPr>
                <w:rFonts w:ascii="Times New Roman" w:hAnsi="Times New Roman" w:cs="Times New Roman"/>
                <w:sz w:val="20"/>
                <w:szCs w:val="20"/>
              </w:rPr>
              <w:t xml:space="preserve">Powiat dzierżoniowski, Bielawa, </w:t>
            </w:r>
            <w:r>
              <w:rPr>
                <w:rFonts w:ascii="Times New Roman" w:hAnsi="Times New Roman" w:cs="Times New Roman"/>
                <w:sz w:val="20"/>
                <w:szCs w:val="20"/>
              </w:rPr>
              <w:t>Dzierżoniów, Łagiewniki, Niemcza, Pieszyce</w:t>
            </w:r>
            <w:r w:rsidRPr="003C6EDC">
              <w:rPr>
                <w:rFonts w:ascii="Times New Roman" w:hAnsi="Times New Roman" w:cs="Times New Roman"/>
                <w:sz w:val="20"/>
                <w:szCs w:val="20"/>
              </w:rPr>
              <w:t>, Piława Górna</w:t>
            </w:r>
          </w:p>
        </w:tc>
      </w:tr>
      <w:tr w:rsidR="004511F7" w:rsidRPr="007427D6" w:rsidTr="0080312C">
        <w:trPr>
          <w:cnfStyle w:val="000000010000" w:firstRow="0" w:lastRow="0" w:firstColumn="0" w:lastColumn="0" w:oddVBand="0" w:evenVBand="0" w:oddHBand="0" w:evenHBand="1"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E79D0" w:rsidRDefault="004511F7" w:rsidP="004511F7">
            <w:pPr>
              <w:tabs>
                <w:tab w:val="left" w:pos="996"/>
              </w:tabs>
              <w:spacing w:line="276" w:lineRule="auto"/>
              <w:rPr>
                <w:rFonts w:ascii="Times New Roman" w:hAnsi="Times New Roman" w:cs="Times New Roman"/>
                <w:b w:val="0"/>
                <w:sz w:val="20"/>
                <w:szCs w:val="20"/>
              </w:rPr>
            </w:pPr>
            <w:r w:rsidRPr="007E79D0">
              <w:rPr>
                <w:rFonts w:ascii="Times New Roman" w:hAnsi="Times New Roman" w:cs="Times New Roman"/>
                <w:b w:val="0"/>
                <w:sz w:val="20"/>
                <w:szCs w:val="20"/>
              </w:rPr>
              <w:t>Karkonoski Klaster Energii</w:t>
            </w:r>
          </w:p>
        </w:tc>
        <w:tc>
          <w:tcPr>
            <w:tcW w:w="5908" w:type="dxa"/>
          </w:tcPr>
          <w:p w:rsidR="004511F7" w:rsidRPr="003C6EDC" w:rsidRDefault="004511F7" w:rsidP="004511F7">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Jeżów Sudecki, Karpacz, Kowary, Mysłakowice, Piechowice, Podgórzyn, Szklarska Poręba</w:t>
            </w:r>
          </w:p>
        </w:tc>
      </w:tr>
      <w:tr w:rsidR="004511F7" w:rsidRPr="007427D6" w:rsidTr="0080312C">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E79D0" w:rsidRDefault="004511F7" w:rsidP="004511F7">
            <w:pPr>
              <w:spacing w:line="276" w:lineRule="auto"/>
              <w:rPr>
                <w:rFonts w:ascii="Times New Roman" w:eastAsia="Times New Roman" w:hAnsi="Times New Roman" w:cs="Times New Roman"/>
                <w:b w:val="0"/>
                <w:sz w:val="20"/>
                <w:szCs w:val="20"/>
                <w:lang w:eastAsia="pl-PL"/>
              </w:rPr>
            </w:pPr>
            <w:r w:rsidRPr="007E79D0">
              <w:rPr>
                <w:rFonts w:ascii="Times New Roman" w:eastAsia="Times New Roman" w:hAnsi="Times New Roman" w:cs="Times New Roman"/>
                <w:b w:val="0"/>
                <w:sz w:val="20"/>
                <w:szCs w:val="20"/>
                <w:lang w:eastAsia="pl-PL"/>
              </w:rPr>
              <w:t xml:space="preserve">Lokalna Grupa Działania </w:t>
            </w:r>
          </w:p>
          <w:p w:rsidR="004511F7" w:rsidRPr="007E79D0" w:rsidRDefault="004511F7" w:rsidP="004511F7">
            <w:pPr>
              <w:spacing w:line="276" w:lineRule="auto"/>
              <w:rPr>
                <w:rFonts w:ascii="Times New Roman" w:eastAsia="Times New Roman" w:hAnsi="Times New Roman" w:cs="Times New Roman"/>
                <w:b w:val="0"/>
                <w:sz w:val="20"/>
                <w:szCs w:val="20"/>
                <w:lang w:eastAsia="pl-PL"/>
              </w:rPr>
            </w:pPr>
            <w:r w:rsidRPr="007E79D0">
              <w:rPr>
                <w:rFonts w:ascii="Times New Roman" w:eastAsia="Times New Roman" w:hAnsi="Times New Roman" w:cs="Times New Roman"/>
                <w:b w:val="0"/>
                <w:sz w:val="20"/>
                <w:szCs w:val="20"/>
                <w:lang w:eastAsia="pl-PL"/>
              </w:rPr>
              <w:t>Kłodzka Wstęga Sudetów</w:t>
            </w:r>
          </w:p>
        </w:tc>
        <w:tc>
          <w:tcPr>
            <w:tcW w:w="5908" w:type="dxa"/>
          </w:tcPr>
          <w:p w:rsidR="004511F7" w:rsidRPr="007427D6" w:rsidRDefault="004511F7" w:rsidP="004511F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7427D6">
              <w:rPr>
                <w:rFonts w:ascii="Times New Roman" w:eastAsia="Times New Roman" w:hAnsi="Times New Roman" w:cs="Times New Roman"/>
                <w:sz w:val="20"/>
                <w:szCs w:val="20"/>
                <w:lang w:eastAsia="pl-PL"/>
              </w:rPr>
              <w:t xml:space="preserve">Gmina Lądek Zdrój, Bystrzyca Kłodzka, Stronie Śląskie, Kłodzko, Lewin Kłodzki, Kudowa Zdrój, Radków, Międzylesie, Szczytna, </w:t>
            </w:r>
            <w:r w:rsidRPr="007427D6">
              <w:rPr>
                <w:rFonts w:ascii="Times New Roman" w:eastAsia="Times New Roman" w:hAnsi="Times New Roman" w:cs="Times New Roman"/>
                <w:sz w:val="20"/>
                <w:szCs w:val="20"/>
                <w:lang w:eastAsia="pl-PL"/>
              </w:rPr>
              <w:lastRenderedPageBreak/>
              <w:t>Polanica Zdrój, Duszniki Zdrój</w:t>
            </w:r>
          </w:p>
        </w:tc>
      </w:tr>
      <w:tr w:rsidR="004511F7" w:rsidRPr="007427D6" w:rsidTr="0080312C">
        <w:trPr>
          <w:cnfStyle w:val="000000010000" w:firstRow="0" w:lastRow="0" w:firstColumn="0" w:lastColumn="0" w:oddVBand="0" w:evenVBand="0" w:oddHBand="0" w:evenHBand="1"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E79D0" w:rsidRDefault="004511F7" w:rsidP="004511F7">
            <w:pPr>
              <w:spacing w:line="276" w:lineRule="auto"/>
              <w:rPr>
                <w:rFonts w:ascii="Times New Roman" w:eastAsia="Times New Roman" w:hAnsi="Times New Roman" w:cs="Times New Roman"/>
                <w:b w:val="0"/>
                <w:sz w:val="20"/>
                <w:szCs w:val="20"/>
                <w:lang w:eastAsia="pl-PL"/>
              </w:rPr>
            </w:pPr>
            <w:r w:rsidRPr="007E79D0">
              <w:rPr>
                <w:rFonts w:ascii="Times New Roman" w:eastAsia="Times New Roman" w:hAnsi="Times New Roman" w:cs="Times New Roman"/>
                <w:b w:val="0"/>
                <w:sz w:val="20"/>
                <w:szCs w:val="20"/>
                <w:lang w:eastAsia="pl-PL"/>
              </w:rPr>
              <w:lastRenderedPageBreak/>
              <w:t>Lokalna Grupa Działania Partnerstwo Ducha Gór</w:t>
            </w:r>
          </w:p>
        </w:tc>
        <w:tc>
          <w:tcPr>
            <w:tcW w:w="5908" w:type="dxa"/>
          </w:tcPr>
          <w:p w:rsidR="004511F7" w:rsidRPr="007427D6" w:rsidRDefault="004511F7" w:rsidP="004511F7">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pl-PL"/>
              </w:rPr>
            </w:pPr>
            <w:r w:rsidRPr="007427D6">
              <w:rPr>
                <w:rFonts w:ascii="Times New Roman" w:eastAsia="Times New Roman" w:hAnsi="Times New Roman" w:cs="Times New Roman"/>
                <w:sz w:val="20"/>
                <w:szCs w:val="20"/>
                <w:lang w:eastAsia="pl-PL"/>
              </w:rPr>
              <w:t>Gmina Janowice Wielkie, Jelenia Góra, Karpacz, Kowary, Mysłakowice, Piechowice, Podgórzyn, Szklarska Poręba</w:t>
            </w:r>
          </w:p>
        </w:tc>
      </w:tr>
      <w:tr w:rsidR="004511F7" w:rsidRPr="007427D6" w:rsidTr="0080312C">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E79D0" w:rsidRDefault="004511F7" w:rsidP="004511F7">
            <w:pPr>
              <w:spacing w:line="276" w:lineRule="auto"/>
              <w:rPr>
                <w:rFonts w:ascii="Times New Roman" w:eastAsia="Times New Roman" w:hAnsi="Times New Roman" w:cs="Times New Roman"/>
                <w:b w:val="0"/>
                <w:sz w:val="20"/>
                <w:szCs w:val="20"/>
                <w:lang w:eastAsia="pl-PL"/>
              </w:rPr>
            </w:pPr>
            <w:r w:rsidRPr="007E79D0">
              <w:rPr>
                <w:rFonts w:ascii="Times New Roman" w:eastAsia="Times New Roman" w:hAnsi="Times New Roman" w:cs="Times New Roman"/>
                <w:b w:val="0"/>
                <w:sz w:val="20"/>
                <w:szCs w:val="20"/>
                <w:lang w:eastAsia="pl-PL"/>
              </w:rPr>
              <w:t>Lokalna Grupa Działania Partnerstwo Izerskie</w:t>
            </w:r>
          </w:p>
        </w:tc>
        <w:tc>
          <w:tcPr>
            <w:tcW w:w="5908" w:type="dxa"/>
          </w:tcPr>
          <w:p w:rsidR="004511F7" w:rsidRPr="007427D6" w:rsidRDefault="004511F7" w:rsidP="004511F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7427D6">
              <w:rPr>
                <w:rFonts w:ascii="Times New Roman" w:hAnsi="Times New Roman" w:cs="Times New Roman"/>
                <w:sz w:val="20"/>
                <w:szCs w:val="20"/>
              </w:rPr>
              <w:t>Gmina Jeżów Sudecki, Lubań, Platerówka, Siekierczyn, Stara Kamienica, Sulików, Warta Bolesławiecka, Zgorzelec</w:t>
            </w:r>
            <w:r>
              <w:rPr>
                <w:rFonts w:ascii="Times New Roman" w:hAnsi="Times New Roman" w:cs="Times New Roman"/>
                <w:sz w:val="20"/>
                <w:szCs w:val="20"/>
              </w:rPr>
              <w:t xml:space="preserve">, </w:t>
            </w:r>
            <w:r w:rsidRPr="007427D6">
              <w:rPr>
                <w:rFonts w:ascii="Times New Roman" w:hAnsi="Times New Roman" w:cs="Times New Roman"/>
                <w:sz w:val="20"/>
                <w:szCs w:val="20"/>
              </w:rPr>
              <w:t>Miasto</w:t>
            </w:r>
            <w:r>
              <w:rPr>
                <w:rFonts w:ascii="Times New Roman" w:hAnsi="Times New Roman" w:cs="Times New Roman"/>
                <w:sz w:val="20"/>
                <w:szCs w:val="20"/>
              </w:rPr>
              <w:t xml:space="preserve"> i Gmina Gryfów Śląski, Leśna, </w:t>
            </w:r>
            <w:r w:rsidRPr="007427D6">
              <w:rPr>
                <w:rFonts w:ascii="Times New Roman" w:hAnsi="Times New Roman" w:cs="Times New Roman"/>
                <w:sz w:val="20"/>
                <w:szCs w:val="20"/>
              </w:rPr>
              <w:t>Lubomierz, Lwówek Śląski, Mirsk, Nowogrodziec, Olszyna, Wleń</w:t>
            </w:r>
            <w:r>
              <w:rPr>
                <w:rFonts w:ascii="Times New Roman" w:hAnsi="Times New Roman" w:cs="Times New Roman"/>
                <w:sz w:val="20"/>
                <w:szCs w:val="20"/>
              </w:rPr>
              <w:t xml:space="preserve">, </w:t>
            </w:r>
            <w:r w:rsidRPr="007427D6">
              <w:rPr>
                <w:rFonts w:ascii="Times New Roman" w:hAnsi="Times New Roman" w:cs="Times New Roman"/>
                <w:sz w:val="20"/>
                <w:szCs w:val="20"/>
              </w:rPr>
              <w:t>Miasto Świeradów-Zdrój, Zawidów</w:t>
            </w:r>
          </w:p>
        </w:tc>
      </w:tr>
      <w:tr w:rsidR="004511F7" w:rsidRPr="007427D6" w:rsidTr="0080312C">
        <w:trPr>
          <w:cnfStyle w:val="000000010000" w:firstRow="0" w:lastRow="0" w:firstColumn="0" w:lastColumn="0" w:oddVBand="0" w:evenVBand="0" w:oddHBand="0" w:evenHBand="1"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E79D0" w:rsidRDefault="004511F7" w:rsidP="004511F7">
            <w:pPr>
              <w:spacing w:line="276" w:lineRule="auto"/>
              <w:rPr>
                <w:rFonts w:ascii="Times New Roman" w:hAnsi="Times New Roman" w:cs="Times New Roman"/>
                <w:b w:val="0"/>
                <w:sz w:val="20"/>
                <w:szCs w:val="20"/>
              </w:rPr>
            </w:pPr>
            <w:r w:rsidRPr="007E79D0">
              <w:rPr>
                <w:rFonts w:ascii="Times New Roman" w:eastAsia="Times New Roman" w:hAnsi="Times New Roman" w:cs="Times New Roman"/>
                <w:b w:val="0"/>
                <w:sz w:val="20"/>
                <w:szCs w:val="20"/>
                <w:lang w:eastAsia="pl-PL"/>
              </w:rPr>
              <w:t>Lokalna Grupa Działania Kwiat Lnu</w:t>
            </w:r>
          </w:p>
        </w:tc>
        <w:tc>
          <w:tcPr>
            <w:tcW w:w="5908" w:type="dxa"/>
          </w:tcPr>
          <w:p w:rsidR="004511F7" w:rsidRPr="00A073E4" w:rsidRDefault="004511F7" w:rsidP="004511F7">
            <w:pPr>
              <w:spacing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pl-PL"/>
              </w:rPr>
            </w:pPr>
            <w:r w:rsidRPr="007427D6">
              <w:rPr>
                <w:rFonts w:ascii="Times New Roman" w:eastAsia="Times New Roman" w:hAnsi="Times New Roman" w:cs="Times New Roman"/>
                <w:sz w:val="20"/>
                <w:szCs w:val="20"/>
                <w:lang w:eastAsia="pl-PL"/>
              </w:rPr>
              <w:t>Gmina Boguszów – Gorce, Czarny Bór, Kamienna Góra, Lubawka, Marciszów, Mieroszów, Stare Bogaczowice, Szczawno – Zdrój</w:t>
            </w:r>
          </w:p>
        </w:tc>
      </w:tr>
      <w:tr w:rsidR="004511F7" w:rsidRPr="007427D6" w:rsidTr="0080312C">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E79D0" w:rsidRDefault="004511F7" w:rsidP="004511F7">
            <w:pPr>
              <w:spacing w:line="276" w:lineRule="auto"/>
              <w:rPr>
                <w:rFonts w:ascii="Times New Roman" w:eastAsia="Times New Roman" w:hAnsi="Times New Roman" w:cs="Times New Roman"/>
                <w:b w:val="0"/>
                <w:sz w:val="20"/>
                <w:szCs w:val="20"/>
                <w:lang w:eastAsia="pl-PL"/>
              </w:rPr>
            </w:pPr>
            <w:r w:rsidRPr="007E79D0">
              <w:rPr>
                <w:rFonts w:ascii="Times New Roman" w:eastAsia="Times New Roman" w:hAnsi="Times New Roman" w:cs="Times New Roman"/>
                <w:b w:val="0"/>
                <w:sz w:val="20"/>
                <w:szCs w:val="20"/>
                <w:lang w:eastAsia="pl-PL"/>
              </w:rPr>
              <w:t>Lokalna Grupa Działania Partnerstwo Kaczawskie</w:t>
            </w:r>
          </w:p>
        </w:tc>
        <w:tc>
          <w:tcPr>
            <w:tcW w:w="5908" w:type="dxa"/>
          </w:tcPr>
          <w:p w:rsidR="004511F7" w:rsidRPr="007427D6" w:rsidRDefault="004511F7" w:rsidP="004511F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8C566E">
              <w:rPr>
                <w:rFonts w:ascii="Times New Roman" w:eastAsia="Times New Roman" w:hAnsi="Times New Roman" w:cs="Times New Roman"/>
                <w:sz w:val="20"/>
                <w:szCs w:val="20"/>
                <w:lang w:eastAsia="pl-PL"/>
              </w:rPr>
              <w:t>Gmina Bolków, Krotoszyce, Legnickie Pole,  Męcinka, Mściwojów, Paszowice, Pielgrzymka, Ruja, Świerzawa, Wądroże Wielkie, Wojcieszów, Zagrodno, Złotoryja wiejska, Miasto Wojcieszów, Złotoryja</w:t>
            </w:r>
          </w:p>
        </w:tc>
      </w:tr>
      <w:tr w:rsidR="004511F7" w:rsidRPr="007427D6" w:rsidTr="0080312C">
        <w:trPr>
          <w:cnfStyle w:val="000000010000" w:firstRow="0" w:lastRow="0" w:firstColumn="0" w:lastColumn="0" w:oddVBand="0" w:evenVBand="0" w:oddHBand="0" w:evenHBand="1"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E79D0" w:rsidRDefault="004511F7" w:rsidP="004511F7">
            <w:pPr>
              <w:spacing w:line="276" w:lineRule="auto"/>
              <w:rPr>
                <w:rFonts w:ascii="Times New Roman" w:eastAsia="Times New Roman" w:hAnsi="Times New Roman" w:cs="Times New Roman"/>
                <w:b w:val="0"/>
                <w:sz w:val="20"/>
                <w:szCs w:val="20"/>
                <w:lang w:eastAsia="pl-PL"/>
              </w:rPr>
            </w:pPr>
            <w:r w:rsidRPr="007E79D0">
              <w:rPr>
                <w:rFonts w:ascii="Times New Roman" w:eastAsia="Times New Roman" w:hAnsi="Times New Roman" w:cs="Times New Roman"/>
                <w:b w:val="0"/>
                <w:sz w:val="20"/>
                <w:szCs w:val="20"/>
                <w:lang w:eastAsia="pl-PL"/>
              </w:rPr>
              <w:t>Lokalna Grupa Działania Partnerstwo Sowiogórskie</w:t>
            </w:r>
          </w:p>
        </w:tc>
        <w:tc>
          <w:tcPr>
            <w:tcW w:w="5908" w:type="dxa"/>
          </w:tcPr>
          <w:p w:rsidR="004511F7" w:rsidRPr="007427D6" w:rsidRDefault="004511F7" w:rsidP="004511F7">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pl-PL"/>
              </w:rPr>
            </w:pPr>
            <w:r w:rsidRPr="007427D6">
              <w:rPr>
                <w:rFonts w:ascii="Times New Roman" w:eastAsia="Times New Roman" w:hAnsi="Times New Roman" w:cs="Times New Roman"/>
                <w:sz w:val="20"/>
                <w:szCs w:val="20"/>
                <w:lang w:eastAsia="pl-PL"/>
              </w:rPr>
              <w:t>Gmina Głuszyca, Jedlina Zdrój, Nowa Ruda, Pieszyce, Walim</w:t>
            </w:r>
          </w:p>
        </w:tc>
      </w:tr>
      <w:tr w:rsidR="004511F7" w:rsidRPr="007427D6" w:rsidTr="0080312C">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E79D0" w:rsidRDefault="004511F7" w:rsidP="004511F7">
            <w:pPr>
              <w:spacing w:line="276" w:lineRule="auto"/>
              <w:rPr>
                <w:rFonts w:ascii="Times New Roman" w:eastAsia="Times New Roman" w:hAnsi="Times New Roman" w:cs="Times New Roman"/>
                <w:b w:val="0"/>
                <w:sz w:val="20"/>
                <w:szCs w:val="20"/>
                <w:lang w:eastAsia="pl-PL"/>
              </w:rPr>
            </w:pPr>
            <w:r w:rsidRPr="007E79D0">
              <w:rPr>
                <w:rFonts w:ascii="Times New Roman" w:eastAsia="Times New Roman" w:hAnsi="Times New Roman" w:cs="Times New Roman"/>
                <w:b w:val="0"/>
                <w:sz w:val="20"/>
                <w:szCs w:val="20"/>
                <w:lang w:eastAsia="pl-PL"/>
              </w:rPr>
              <w:t>Lokalna Grupa Działania Qwsi</w:t>
            </w:r>
          </w:p>
        </w:tc>
        <w:tc>
          <w:tcPr>
            <w:tcW w:w="5908" w:type="dxa"/>
          </w:tcPr>
          <w:p w:rsidR="004511F7" w:rsidRPr="007427D6" w:rsidRDefault="004511F7" w:rsidP="004511F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7427D6">
              <w:rPr>
                <w:rFonts w:ascii="Times New Roman" w:eastAsia="Times New Roman" w:hAnsi="Times New Roman" w:cs="Times New Roman"/>
                <w:sz w:val="20"/>
                <w:szCs w:val="20"/>
                <w:lang w:eastAsia="pl-PL"/>
              </w:rPr>
              <w:t xml:space="preserve">Gmina Bardo, Ciepłowody, Kamieniec Ząbkowicki, Stoszowice, Ząbkowice Śląskie, Ziębice, </w:t>
            </w:r>
            <w:r>
              <w:rPr>
                <w:rFonts w:ascii="Times New Roman" w:eastAsia="Times New Roman" w:hAnsi="Times New Roman" w:cs="Times New Roman"/>
                <w:sz w:val="20"/>
                <w:szCs w:val="20"/>
                <w:lang w:eastAsia="pl-PL"/>
              </w:rPr>
              <w:t xml:space="preserve">Złoty </w:t>
            </w:r>
            <w:r w:rsidRPr="007427D6">
              <w:rPr>
                <w:rFonts w:ascii="Times New Roman" w:eastAsia="Times New Roman" w:hAnsi="Times New Roman" w:cs="Times New Roman"/>
                <w:sz w:val="20"/>
                <w:szCs w:val="20"/>
                <w:lang w:eastAsia="pl-PL"/>
              </w:rPr>
              <w:t>Stok</w:t>
            </w:r>
          </w:p>
        </w:tc>
      </w:tr>
      <w:tr w:rsidR="004511F7" w:rsidRPr="007427D6" w:rsidTr="0080312C">
        <w:trPr>
          <w:cnfStyle w:val="000000010000" w:firstRow="0" w:lastRow="0" w:firstColumn="0" w:lastColumn="0" w:oddVBand="0" w:evenVBand="0" w:oddHBand="0" w:evenHBand="1"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E79D0" w:rsidRDefault="004511F7" w:rsidP="004511F7">
            <w:pPr>
              <w:spacing w:line="276" w:lineRule="auto"/>
              <w:rPr>
                <w:rFonts w:ascii="Times New Roman" w:eastAsia="Times New Roman" w:hAnsi="Times New Roman" w:cs="Times New Roman"/>
                <w:b w:val="0"/>
                <w:sz w:val="20"/>
                <w:szCs w:val="20"/>
                <w:lang w:eastAsia="pl-PL"/>
              </w:rPr>
            </w:pPr>
            <w:r w:rsidRPr="007E79D0">
              <w:rPr>
                <w:rFonts w:ascii="Times New Roman" w:eastAsia="Times New Roman" w:hAnsi="Times New Roman" w:cs="Times New Roman"/>
                <w:b w:val="0"/>
                <w:sz w:val="20"/>
                <w:szCs w:val="20"/>
                <w:lang w:eastAsia="pl-PL"/>
              </w:rPr>
              <w:t>Lokalna Grupa Działania Szlakiem Granitu</w:t>
            </w:r>
          </w:p>
        </w:tc>
        <w:tc>
          <w:tcPr>
            <w:tcW w:w="5908" w:type="dxa"/>
          </w:tcPr>
          <w:p w:rsidR="004511F7" w:rsidRPr="007427D6" w:rsidRDefault="004511F7" w:rsidP="004511F7">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pl-PL"/>
              </w:rPr>
            </w:pPr>
            <w:r w:rsidRPr="007427D6">
              <w:rPr>
                <w:rFonts w:ascii="Times New Roman" w:eastAsia="Times New Roman" w:hAnsi="Times New Roman" w:cs="Times New Roman"/>
                <w:sz w:val="20"/>
                <w:szCs w:val="20"/>
                <w:lang w:eastAsia="pl-PL"/>
              </w:rPr>
              <w:t>Gmina Dobromierz, Jaworzyna Śląska, Strzegom, Świdnica, Żarów, Kostomłoty, Udanin</w:t>
            </w:r>
          </w:p>
        </w:tc>
      </w:tr>
      <w:tr w:rsidR="004511F7" w:rsidRPr="007427D6" w:rsidTr="0080312C">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E79D0" w:rsidRDefault="004511F7" w:rsidP="004511F7">
            <w:pPr>
              <w:spacing w:line="276" w:lineRule="auto"/>
              <w:rPr>
                <w:rFonts w:ascii="Times New Roman" w:eastAsia="Times New Roman" w:hAnsi="Times New Roman" w:cs="Times New Roman"/>
                <w:b w:val="0"/>
                <w:sz w:val="20"/>
                <w:szCs w:val="20"/>
                <w:lang w:eastAsia="pl-PL"/>
              </w:rPr>
            </w:pPr>
            <w:r w:rsidRPr="007E79D0">
              <w:rPr>
                <w:rFonts w:ascii="Times New Roman" w:eastAsia="Times New Roman" w:hAnsi="Times New Roman" w:cs="Times New Roman"/>
                <w:b w:val="0"/>
                <w:sz w:val="20"/>
                <w:szCs w:val="20"/>
                <w:lang w:eastAsia="pl-PL"/>
              </w:rPr>
              <w:t>Lokalna Grupa Działania Ślężanie</w:t>
            </w:r>
          </w:p>
        </w:tc>
        <w:tc>
          <w:tcPr>
            <w:tcW w:w="5908" w:type="dxa"/>
          </w:tcPr>
          <w:p w:rsidR="004511F7" w:rsidRPr="007427D6" w:rsidRDefault="004511F7" w:rsidP="004511F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7427D6">
              <w:rPr>
                <w:rFonts w:ascii="Times New Roman" w:eastAsia="Times New Roman" w:hAnsi="Times New Roman" w:cs="Times New Roman"/>
                <w:sz w:val="20"/>
                <w:szCs w:val="20"/>
                <w:lang w:eastAsia="pl-PL"/>
              </w:rPr>
              <w:t>Gmina Dzierżoniów, Jordanów Śląski, Łagiewniki, Marcinowice, Mietków, Niemcza, Sobótka</w:t>
            </w:r>
          </w:p>
        </w:tc>
      </w:tr>
      <w:tr w:rsidR="004511F7" w:rsidRPr="007427D6" w:rsidTr="0080312C">
        <w:trPr>
          <w:cnfStyle w:val="000000010000" w:firstRow="0" w:lastRow="0" w:firstColumn="0" w:lastColumn="0" w:oddVBand="0" w:evenVBand="0" w:oddHBand="0" w:evenHBand="1"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E79D0" w:rsidRDefault="004511F7" w:rsidP="004511F7">
            <w:pPr>
              <w:spacing w:line="276" w:lineRule="auto"/>
              <w:rPr>
                <w:rFonts w:ascii="Times New Roman" w:eastAsia="Times New Roman" w:hAnsi="Times New Roman" w:cs="Times New Roman"/>
                <w:b w:val="0"/>
                <w:sz w:val="20"/>
                <w:szCs w:val="20"/>
                <w:lang w:eastAsia="pl-PL"/>
              </w:rPr>
            </w:pPr>
            <w:r w:rsidRPr="007E79D0">
              <w:rPr>
                <w:rFonts w:ascii="Times New Roman" w:eastAsia="Times New Roman" w:hAnsi="Times New Roman" w:cs="Times New Roman"/>
                <w:b w:val="0"/>
                <w:sz w:val="20"/>
                <w:szCs w:val="20"/>
                <w:lang w:eastAsia="pl-PL"/>
              </w:rPr>
              <w:t>Lokalna Grupa Działania Wrzosowa Kraina</w:t>
            </w:r>
          </w:p>
        </w:tc>
        <w:tc>
          <w:tcPr>
            <w:tcW w:w="5908" w:type="dxa"/>
          </w:tcPr>
          <w:p w:rsidR="004511F7" w:rsidRPr="007427D6" w:rsidRDefault="004511F7" w:rsidP="004511F7">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pl-PL"/>
              </w:rPr>
            </w:pPr>
            <w:r w:rsidRPr="007427D6">
              <w:rPr>
                <w:rFonts w:ascii="Times New Roman" w:eastAsia="Times New Roman" w:hAnsi="Times New Roman" w:cs="Times New Roman"/>
                <w:sz w:val="20"/>
                <w:szCs w:val="20"/>
                <w:lang w:eastAsia="pl-PL"/>
              </w:rPr>
              <w:t>Gmina Chocianów, Chojnów, Lubin, Przemków, Gromadka, Bolesławiec</w:t>
            </w:r>
          </w:p>
        </w:tc>
      </w:tr>
      <w:tr w:rsidR="004511F7" w:rsidRPr="007427D6" w:rsidTr="0080312C">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E79D0" w:rsidRDefault="004511F7" w:rsidP="004511F7">
            <w:pPr>
              <w:spacing w:line="276" w:lineRule="auto"/>
              <w:rPr>
                <w:rFonts w:ascii="Times New Roman" w:eastAsia="Times New Roman" w:hAnsi="Times New Roman" w:cs="Times New Roman"/>
                <w:b w:val="0"/>
                <w:sz w:val="20"/>
                <w:szCs w:val="20"/>
                <w:lang w:eastAsia="pl-PL"/>
              </w:rPr>
            </w:pPr>
            <w:r w:rsidRPr="007E79D0">
              <w:rPr>
                <w:rFonts w:ascii="Times New Roman" w:eastAsia="Times New Roman" w:hAnsi="Times New Roman" w:cs="Times New Roman"/>
                <w:b w:val="0"/>
                <w:sz w:val="20"/>
                <w:szCs w:val="20"/>
                <w:lang w:eastAsia="pl-PL"/>
              </w:rPr>
              <w:t>Lokalna Organizacja Turystyczna Aglomeracja Wałbrzyska</w:t>
            </w:r>
          </w:p>
        </w:tc>
        <w:tc>
          <w:tcPr>
            <w:tcW w:w="5908" w:type="dxa"/>
          </w:tcPr>
          <w:p w:rsidR="004511F7" w:rsidRPr="007427D6" w:rsidRDefault="004511F7" w:rsidP="004511F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7427D6">
              <w:rPr>
                <w:rFonts w:ascii="Times New Roman" w:eastAsia="Times New Roman" w:hAnsi="Times New Roman" w:cs="Times New Roman"/>
                <w:sz w:val="20"/>
                <w:szCs w:val="20"/>
                <w:lang w:eastAsia="pl-PL"/>
              </w:rPr>
              <w:t>Gmina Kamienna Gór</w:t>
            </w:r>
            <w:r>
              <w:rPr>
                <w:rFonts w:ascii="Times New Roman" w:eastAsia="Times New Roman" w:hAnsi="Times New Roman" w:cs="Times New Roman"/>
                <w:sz w:val="20"/>
                <w:szCs w:val="20"/>
                <w:lang w:eastAsia="pl-PL"/>
              </w:rPr>
              <w:t xml:space="preserve">a, Nowa Ruda, Mieroszów, Walim, </w:t>
            </w:r>
            <w:r w:rsidRPr="007427D6">
              <w:rPr>
                <w:rFonts w:ascii="Times New Roman" w:eastAsia="Times New Roman" w:hAnsi="Times New Roman" w:cs="Times New Roman"/>
                <w:sz w:val="20"/>
                <w:szCs w:val="20"/>
                <w:lang w:eastAsia="pl-PL"/>
              </w:rPr>
              <w:t>Głuszyca, Wałbrzych, Jedlina-Zdrój</w:t>
            </w:r>
            <w:r>
              <w:rPr>
                <w:rFonts w:ascii="Times New Roman" w:eastAsia="Times New Roman" w:hAnsi="Times New Roman" w:cs="Times New Roman"/>
                <w:sz w:val="20"/>
                <w:szCs w:val="20"/>
                <w:lang w:eastAsia="pl-PL"/>
              </w:rPr>
              <w:t xml:space="preserve">, </w:t>
            </w:r>
            <w:r w:rsidRPr="007427D6">
              <w:rPr>
                <w:rFonts w:ascii="Times New Roman" w:eastAsia="Times New Roman" w:hAnsi="Times New Roman" w:cs="Times New Roman"/>
                <w:sz w:val="20"/>
                <w:szCs w:val="20"/>
                <w:lang w:eastAsia="pl-PL"/>
              </w:rPr>
              <w:t>Powiat Wałbrzyski, Miasto Świdnica</w:t>
            </w:r>
          </w:p>
        </w:tc>
      </w:tr>
      <w:tr w:rsidR="004511F7" w:rsidRPr="007427D6" w:rsidTr="0080312C">
        <w:trPr>
          <w:cnfStyle w:val="000000010000" w:firstRow="0" w:lastRow="0" w:firstColumn="0" w:lastColumn="0" w:oddVBand="0" w:evenVBand="0" w:oddHBand="0" w:evenHBand="1"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E79D0" w:rsidRDefault="004511F7" w:rsidP="004511F7">
            <w:pPr>
              <w:spacing w:line="276" w:lineRule="auto"/>
              <w:rPr>
                <w:rFonts w:ascii="Times New Roman" w:eastAsia="Times New Roman" w:hAnsi="Times New Roman" w:cs="Times New Roman"/>
                <w:b w:val="0"/>
                <w:sz w:val="20"/>
                <w:szCs w:val="20"/>
                <w:lang w:eastAsia="pl-PL"/>
              </w:rPr>
            </w:pPr>
            <w:r w:rsidRPr="007E79D0">
              <w:rPr>
                <w:rFonts w:ascii="Times New Roman" w:eastAsia="Times New Roman" w:hAnsi="Times New Roman" w:cs="Times New Roman"/>
                <w:b w:val="0"/>
                <w:sz w:val="20"/>
                <w:szCs w:val="20"/>
                <w:lang w:eastAsia="pl-PL"/>
              </w:rPr>
              <w:t>Lokalna Organizacja Turystyczna Księstwo Świdnicko-Jaworskie</w:t>
            </w:r>
          </w:p>
        </w:tc>
        <w:tc>
          <w:tcPr>
            <w:tcW w:w="5908" w:type="dxa"/>
          </w:tcPr>
          <w:p w:rsidR="004511F7" w:rsidRPr="007427D6" w:rsidRDefault="004511F7" w:rsidP="004511F7">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pl-PL"/>
              </w:rPr>
            </w:pPr>
            <w:r w:rsidRPr="007427D6">
              <w:rPr>
                <w:rFonts w:ascii="Times New Roman" w:eastAsia="Times New Roman" w:hAnsi="Times New Roman" w:cs="Times New Roman"/>
                <w:sz w:val="20"/>
                <w:szCs w:val="20"/>
                <w:lang w:eastAsia="pl-PL"/>
              </w:rPr>
              <w:t>Miasto Świdnica, Świebodzice</w:t>
            </w:r>
            <w:r>
              <w:rPr>
                <w:rFonts w:ascii="Times New Roman" w:eastAsia="Times New Roman" w:hAnsi="Times New Roman" w:cs="Times New Roman"/>
                <w:sz w:val="20"/>
                <w:szCs w:val="20"/>
                <w:lang w:eastAsia="pl-PL"/>
              </w:rPr>
              <w:t xml:space="preserve">, </w:t>
            </w:r>
            <w:r w:rsidRPr="007427D6">
              <w:rPr>
                <w:rFonts w:ascii="Times New Roman" w:eastAsia="Times New Roman" w:hAnsi="Times New Roman" w:cs="Times New Roman"/>
                <w:sz w:val="20"/>
                <w:szCs w:val="20"/>
                <w:lang w:eastAsia="pl-PL"/>
              </w:rPr>
              <w:t>Gmina Świdnica, Jawor, Żarów, Bolków, Dobromierz, Jaworzyna Śląska, Stoszowice</w:t>
            </w:r>
          </w:p>
        </w:tc>
      </w:tr>
      <w:tr w:rsidR="004511F7" w:rsidRPr="007427D6" w:rsidTr="0080312C">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E79D0" w:rsidRDefault="004511F7" w:rsidP="004511F7">
            <w:pPr>
              <w:spacing w:line="276" w:lineRule="auto"/>
              <w:rPr>
                <w:rFonts w:ascii="Times New Roman" w:hAnsi="Times New Roman" w:cs="Times New Roman"/>
                <w:b w:val="0"/>
                <w:sz w:val="20"/>
                <w:szCs w:val="20"/>
              </w:rPr>
            </w:pPr>
            <w:r w:rsidRPr="007E79D0">
              <w:rPr>
                <w:rFonts w:ascii="Times New Roman" w:eastAsia="Times New Roman" w:hAnsi="Times New Roman" w:cs="Times New Roman"/>
                <w:b w:val="0"/>
                <w:sz w:val="20"/>
                <w:szCs w:val="20"/>
                <w:lang w:eastAsia="pl-PL"/>
              </w:rPr>
              <w:t>Ogólnopolskie Stowarzyszenie Gmin Cysterskich</w:t>
            </w:r>
          </w:p>
        </w:tc>
        <w:tc>
          <w:tcPr>
            <w:tcW w:w="5908" w:type="dxa"/>
          </w:tcPr>
          <w:p w:rsidR="004511F7" w:rsidRPr="007427D6" w:rsidRDefault="004511F7" w:rsidP="004511F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427D6">
              <w:rPr>
                <w:rFonts w:ascii="Times New Roman" w:eastAsia="Times New Roman" w:hAnsi="Times New Roman" w:cs="Times New Roman"/>
                <w:sz w:val="20"/>
                <w:szCs w:val="20"/>
                <w:lang w:eastAsia="pl-PL"/>
              </w:rPr>
              <w:t>Gmina Kuźnia Raciborska, Marianowo, Krzęcin, Stare Czarnowo, Koronowo, Recz, Sieroszewice, Trzebnica, Bierzwnik, Sulejów, Węgorzyno, Wąchock, Bardo, Pełczyce, Bledzew, Cedynia, Jemielnica, Kamieniec Ząbkowicki, Koprzywnica, Moryń, Bukowina Tatrzańska, Wągrowiec, Kamienna Góra</w:t>
            </w:r>
          </w:p>
        </w:tc>
      </w:tr>
      <w:tr w:rsidR="004511F7" w:rsidRPr="007427D6" w:rsidTr="0080312C">
        <w:trPr>
          <w:cnfStyle w:val="000000010000" w:firstRow="0" w:lastRow="0" w:firstColumn="0" w:lastColumn="0" w:oddVBand="0" w:evenVBand="0" w:oddHBand="0" w:evenHBand="1"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E79D0" w:rsidRDefault="004511F7" w:rsidP="004511F7">
            <w:pPr>
              <w:spacing w:line="276" w:lineRule="auto"/>
              <w:rPr>
                <w:rFonts w:ascii="Times New Roman" w:hAnsi="Times New Roman" w:cs="Times New Roman"/>
                <w:b w:val="0"/>
                <w:sz w:val="20"/>
                <w:szCs w:val="20"/>
              </w:rPr>
            </w:pPr>
            <w:r w:rsidRPr="007E79D0">
              <w:rPr>
                <w:rFonts w:ascii="Times New Roman" w:hAnsi="Times New Roman" w:cs="Times New Roman"/>
                <w:b w:val="0"/>
                <w:sz w:val="20"/>
                <w:szCs w:val="20"/>
              </w:rPr>
              <w:t>Przedsiębiorstwo Gospodarki Komunalnej SANIKOM</w:t>
            </w:r>
          </w:p>
        </w:tc>
        <w:tc>
          <w:tcPr>
            <w:tcW w:w="5908" w:type="dxa"/>
          </w:tcPr>
          <w:p w:rsidR="004511F7" w:rsidRPr="007427D6" w:rsidRDefault="004511F7" w:rsidP="004511F7">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96B64">
              <w:rPr>
                <w:rFonts w:ascii="Times New Roman" w:hAnsi="Times New Roman" w:cs="Times New Roman"/>
                <w:sz w:val="20"/>
                <w:szCs w:val="20"/>
              </w:rPr>
              <w:t>Gmina Lubawka, miasto Kamienna Góra, gmina Kamienna Góra, Czarny Bór, Męcinka, Jawor, Mściwojów, Paszowice, Pielgrzymka, Stare Bogaczowice, Marciszów, Wądroże Wielkie, Świerzawa, Wojcieszów, Boguszów-Gorce, Bolków, Mieroszów, Lwówek Śląski, miasto Złotoryja, gmina Złotoryja, Zagrodno</w:t>
            </w:r>
          </w:p>
        </w:tc>
      </w:tr>
      <w:tr w:rsidR="004511F7" w:rsidRPr="007427D6" w:rsidTr="0080312C">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E79D0" w:rsidRDefault="004511F7" w:rsidP="004511F7">
            <w:pPr>
              <w:spacing w:line="276" w:lineRule="auto"/>
              <w:rPr>
                <w:rFonts w:ascii="Times New Roman" w:hAnsi="Times New Roman" w:cs="Times New Roman"/>
                <w:b w:val="0"/>
                <w:sz w:val="20"/>
                <w:szCs w:val="20"/>
              </w:rPr>
            </w:pPr>
            <w:r w:rsidRPr="007E79D0">
              <w:rPr>
                <w:rFonts w:ascii="Times New Roman" w:hAnsi="Times New Roman" w:cs="Times New Roman"/>
                <w:b w:val="0"/>
                <w:sz w:val="20"/>
                <w:szCs w:val="20"/>
              </w:rPr>
              <w:t>Regionalna Instalacja Przetwarzania Odpadów Komunalnych w Lubaniu</w:t>
            </w:r>
          </w:p>
        </w:tc>
        <w:tc>
          <w:tcPr>
            <w:tcW w:w="5908" w:type="dxa"/>
          </w:tcPr>
          <w:p w:rsidR="004511F7" w:rsidRPr="003C6EDC" w:rsidRDefault="004511F7" w:rsidP="004511F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C6EDC">
              <w:rPr>
                <w:rFonts w:ascii="Times New Roman" w:hAnsi="Times New Roman" w:cs="Times New Roman"/>
                <w:sz w:val="20"/>
                <w:szCs w:val="20"/>
              </w:rPr>
              <w:t>Lubań (gmina miejska), Lubań (gmina wiejska), Zgorzelec (gmina miejska), Zgorzelec (gmina wiejska), Siekierczyn, Olszyna, Gryfów, Nowogrodziec, Węgliniec, Pieńsk, Zawidów, Sulików, Platerówka, Leśna</w:t>
            </w:r>
          </w:p>
        </w:tc>
      </w:tr>
      <w:tr w:rsidR="004511F7" w:rsidRPr="007427D6" w:rsidTr="0080312C">
        <w:trPr>
          <w:cnfStyle w:val="000000010000" w:firstRow="0" w:lastRow="0" w:firstColumn="0" w:lastColumn="0" w:oddVBand="0" w:evenVBand="0" w:oddHBand="0" w:evenHBand="1"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E79D0" w:rsidRDefault="004511F7" w:rsidP="004511F7">
            <w:pPr>
              <w:spacing w:line="276" w:lineRule="auto"/>
              <w:rPr>
                <w:rFonts w:ascii="Times New Roman" w:hAnsi="Times New Roman" w:cs="Times New Roman"/>
                <w:b w:val="0"/>
                <w:sz w:val="20"/>
                <w:szCs w:val="20"/>
              </w:rPr>
            </w:pPr>
            <w:r w:rsidRPr="007E79D0">
              <w:rPr>
                <w:rFonts w:ascii="Times New Roman" w:eastAsia="Times New Roman" w:hAnsi="Times New Roman" w:cs="Times New Roman"/>
                <w:b w:val="0"/>
                <w:sz w:val="20"/>
                <w:szCs w:val="20"/>
                <w:lang w:eastAsia="pl-PL"/>
              </w:rPr>
              <w:t>Stowarzyszenia Gmin Polska Sieć Energie Cités</w:t>
            </w:r>
          </w:p>
        </w:tc>
        <w:tc>
          <w:tcPr>
            <w:tcW w:w="5908" w:type="dxa"/>
          </w:tcPr>
          <w:p w:rsidR="004511F7" w:rsidRPr="008C566E" w:rsidRDefault="004511F7" w:rsidP="004511F7">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427D6">
              <w:rPr>
                <w:rFonts w:ascii="Times New Roman" w:hAnsi="Times New Roman" w:cs="Times New Roman"/>
                <w:sz w:val="20"/>
                <w:szCs w:val="20"/>
              </w:rPr>
              <w:t>Barciany, Besko, Bielawa, Bielsko-Biała, Bydgoszcz, Chorzele, Cieszyn, Ciechanowiec, Cyców, Częstochowa, Dąbrowa Górnicza, Dzierżoniów, Ełk, Gierałtowice, Grybów, Jasło, Kalisz, Kościerzyna, Laszki, Miechów, Milanówek, Niemenczyn, Niepołomice, Nowa Dęba, Nowy Sącz, Pałecznica, Piaseczno, Pilzno, Poddębice, Pruszcz Gdański, Raciechowice, Radomsko, Siemiatycze, Słupsk, Sztum, Śrem, Warszawa, Zarszyn, Żory, Żyraków</w:t>
            </w:r>
          </w:p>
        </w:tc>
      </w:tr>
      <w:tr w:rsidR="004511F7" w:rsidRPr="007427D6" w:rsidTr="0080312C">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E79D0" w:rsidRDefault="004511F7" w:rsidP="004511F7">
            <w:pPr>
              <w:spacing w:line="276" w:lineRule="auto"/>
              <w:contextualSpacing/>
              <w:rPr>
                <w:rFonts w:ascii="Times New Roman" w:eastAsia="Times New Roman" w:hAnsi="Times New Roman" w:cs="Times New Roman"/>
                <w:b w:val="0"/>
                <w:sz w:val="20"/>
                <w:szCs w:val="20"/>
                <w:lang w:eastAsia="pl-PL"/>
              </w:rPr>
            </w:pPr>
            <w:r w:rsidRPr="007E79D0">
              <w:rPr>
                <w:rFonts w:ascii="Times New Roman" w:eastAsia="Times New Roman" w:hAnsi="Times New Roman" w:cs="Times New Roman"/>
                <w:b w:val="0"/>
                <w:sz w:val="20"/>
                <w:szCs w:val="20"/>
                <w:lang w:eastAsia="pl-PL"/>
              </w:rPr>
              <w:t>Stowarzyszenie Gmin Ceramicznych Rzeczypospolitej Polskiej</w:t>
            </w:r>
          </w:p>
        </w:tc>
        <w:tc>
          <w:tcPr>
            <w:tcW w:w="5908" w:type="dxa"/>
          </w:tcPr>
          <w:p w:rsidR="004511F7" w:rsidRPr="007427D6" w:rsidRDefault="004511F7" w:rsidP="004511F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427D6">
              <w:rPr>
                <w:rFonts w:ascii="Times New Roman" w:eastAsia="Times New Roman" w:hAnsi="Times New Roman" w:cs="Times New Roman"/>
                <w:sz w:val="20"/>
                <w:szCs w:val="20"/>
                <w:lang w:eastAsia="pl-PL"/>
              </w:rPr>
              <w:t>Gmina Miejska Bolesławiec, Gmina i Miasto Nowogrodziec, Jaworzyna Śląska, Gmina Osiecznica, Warta Bolesławiecka, Bolesławiec</w:t>
            </w:r>
          </w:p>
        </w:tc>
      </w:tr>
      <w:tr w:rsidR="004511F7" w:rsidRPr="007427D6" w:rsidTr="0080312C">
        <w:trPr>
          <w:cnfStyle w:val="000000010000" w:firstRow="0" w:lastRow="0" w:firstColumn="0" w:lastColumn="0" w:oddVBand="0" w:evenVBand="0" w:oddHBand="0" w:evenHBand="1"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E79D0" w:rsidRDefault="004511F7" w:rsidP="004511F7">
            <w:pPr>
              <w:spacing w:line="276" w:lineRule="auto"/>
              <w:rPr>
                <w:rFonts w:ascii="Times New Roman" w:hAnsi="Times New Roman" w:cs="Times New Roman"/>
                <w:b w:val="0"/>
                <w:sz w:val="20"/>
                <w:szCs w:val="20"/>
              </w:rPr>
            </w:pPr>
            <w:r w:rsidRPr="007E79D0">
              <w:rPr>
                <w:rFonts w:ascii="Times New Roman" w:eastAsia="Times New Roman" w:hAnsi="Times New Roman" w:cs="Times New Roman"/>
                <w:b w:val="0"/>
                <w:sz w:val="20"/>
                <w:szCs w:val="20"/>
                <w:lang w:eastAsia="pl-PL"/>
              </w:rPr>
              <w:t>Stowarzyszenie Gmin Uzdrowiskowych</w:t>
            </w:r>
          </w:p>
        </w:tc>
        <w:tc>
          <w:tcPr>
            <w:tcW w:w="5908" w:type="dxa"/>
          </w:tcPr>
          <w:p w:rsidR="004511F7" w:rsidRPr="007427D6" w:rsidRDefault="004511F7" w:rsidP="004511F7">
            <w:pPr>
              <w:spacing w:line="276"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pl-PL"/>
              </w:rPr>
            </w:pPr>
            <w:r w:rsidRPr="007427D6">
              <w:rPr>
                <w:rFonts w:ascii="Times New Roman" w:eastAsia="Times New Roman" w:hAnsi="Times New Roman" w:cs="Times New Roman"/>
                <w:sz w:val="20"/>
                <w:szCs w:val="20"/>
                <w:lang w:eastAsia="pl-PL"/>
              </w:rPr>
              <w:t>Gmina Świeradów-Zdrój, Szczawno-Zdrój, Polanica-Zdrój, Kudowa</w:t>
            </w:r>
            <w:r>
              <w:rPr>
                <w:rFonts w:ascii="Times New Roman" w:eastAsia="Times New Roman" w:hAnsi="Times New Roman" w:cs="Times New Roman"/>
                <w:sz w:val="20"/>
                <w:szCs w:val="20"/>
                <w:lang w:eastAsia="pl-PL"/>
              </w:rPr>
              <w:t xml:space="preserve"> </w:t>
            </w:r>
            <w:r w:rsidRPr="007427D6">
              <w:rPr>
                <w:rFonts w:ascii="Times New Roman" w:eastAsia="Times New Roman" w:hAnsi="Times New Roman" w:cs="Times New Roman"/>
                <w:sz w:val="20"/>
                <w:szCs w:val="20"/>
                <w:lang w:eastAsia="pl-PL"/>
              </w:rPr>
              <w:t>Zdrój,  Lądek-</w:t>
            </w:r>
            <w:r>
              <w:rPr>
                <w:rFonts w:ascii="Times New Roman" w:eastAsia="Times New Roman" w:hAnsi="Times New Roman" w:cs="Times New Roman"/>
                <w:sz w:val="20"/>
                <w:szCs w:val="20"/>
                <w:lang w:eastAsia="pl-PL"/>
              </w:rPr>
              <w:t>Zdrój, Jelenia Góra, Duszniki-</w:t>
            </w:r>
            <w:r w:rsidRPr="007427D6">
              <w:rPr>
                <w:rFonts w:ascii="Times New Roman" w:eastAsia="Times New Roman" w:hAnsi="Times New Roman" w:cs="Times New Roman"/>
                <w:sz w:val="20"/>
                <w:szCs w:val="20"/>
                <w:lang w:eastAsia="pl-PL"/>
              </w:rPr>
              <w:t>Zdrój</w:t>
            </w:r>
          </w:p>
        </w:tc>
      </w:tr>
      <w:tr w:rsidR="004511F7" w:rsidRPr="007427D6" w:rsidTr="0080312C">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E79D0" w:rsidRDefault="004511F7" w:rsidP="004511F7">
            <w:pPr>
              <w:spacing w:line="276" w:lineRule="auto"/>
              <w:rPr>
                <w:rFonts w:ascii="Times New Roman" w:hAnsi="Times New Roman" w:cs="Times New Roman"/>
                <w:b w:val="0"/>
                <w:sz w:val="20"/>
                <w:szCs w:val="20"/>
              </w:rPr>
            </w:pPr>
            <w:r w:rsidRPr="007E79D0">
              <w:rPr>
                <w:rFonts w:ascii="Times New Roman" w:eastAsia="Times New Roman" w:hAnsi="Times New Roman" w:cs="Times New Roman"/>
                <w:b w:val="0"/>
                <w:sz w:val="20"/>
                <w:szCs w:val="20"/>
                <w:lang w:eastAsia="pl-PL"/>
              </w:rPr>
              <w:lastRenderedPageBreak/>
              <w:t>Stowarzyszenie Gmin Ziemi Kłodzkiej</w:t>
            </w:r>
          </w:p>
        </w:tc>
        <w:tc>
          <w:tcPr>
            <w:tcW w:w="5908" w:type="dxa"/>
          </w:tcPr>
          <w:p w:rsidR="004511F7" w:rsidRPr="007427D6" w:rsidRDefault="004511F7" w:rsidP="004511F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427D6">
              <w:rPr>
                <w:rFonts w:ascii="Times New Roman" w:eastAsia="Times New Roman" w:hAnsi="Times New Roman" w:cs="Times New Roman"/>
                <w:sz w:val="20"/>
                <w:szCs w:val="20"/>
                <w:lang w:eastAsia="pl-PL"/>
              </w:rPr>
              <w:t>Gmina Bardo. Bystrzyca Kłodzka, Duszniki Zdrój, Kłodzko, Kudowa Zdrój, Lądek Zdrój, Lewin Kłodzki, Międzylesie, Nowa Ruda, Polanica Zdrój, Radków, Stronie Śląskie, Szczytna, Złoty Stok</w:t>
            </w:r>
          </w:p>
        </w:tc>
      </w:tr>
      <w:tr w:rsidR="004511F7" w:rsidRPr="007427D6" w:rsidTr="0080312C">
        <w:trPr>
          <w:cnfStyle w:val="000000010000" w:firstRow="0" w:lastRow="0" w:firstColumn="0" w:lastColumn="0" w:oddVBand="0" w:evenVBand="0" w:oddHBand="0" w:evenHBand="1"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E79D0" w:rsidRDefault="004511F7" w:rsidP="004511F7">
            <w:pPr>
              <w:spacing w:line="276" w:lineRule="auto"/>
              <w:rPr>
                <w:rFonts w:ascii="Times New Roman" w:hAnsi="Times New Roman" w:cs="Times New Roman"/>
                <w:b w:val="0"/>
                <w:sz w:val="20"/>
                <w:szCs w:val="20"/>
              </w:rPr>
            </w:pPr>
            <w:r w:rsidRPr="007E79D0">
              <w:rPr>
                <w:rFonts w:ascii="Times New Roman" w:hAnsi="Times New Roman" w:cs="Times New Roman"/>
                <w:b w:val="0"/>
                <w:sz w:val="20"/>
                <w:szCs w:val="20"/>
              </w:rPr>
              <w:t>Stowarzyszenie Kaczawskie</w:t>
            </w:r>
          </w:p>
        </w:tc>
        <w:tc>
          <w:tcPr>
            <w:tcW w:w="5908" w:type="dxa"/>
          </w:tcPr>
          <w:p w:rsidR="004511F7" w:rsidRPr="007427D6" w:rsidRDefault="004511F7" w:rsidP="004511F7">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296B64">
              <w:rPr>
                <w:rFonts w:ascii="Times New Roman" w:hAnsi="Times New Roman" w:cs="Times New Roman"/>
                <w:sz w:val="20"/>
                <w:szCs w:val="20"/>
              </w:rPr>
              <w:t>Bolków, Męcinka, Mściwojów, Paszowice, Wądroże Wielkie, Jawor, Pielgrzymka, Świerzawa, Wojcieszów, Złotoryja (gmina miejska), Złotoryja (gmina wiejska), Zagrodno, Krotoszyce, Legnickie Pole, Ruja</w:t>
            </w:r>
          </w:p>
        </w:tc>
      </w:tr>
      <w:tr w:rsidR="004511F7" w:rsidRPr="007427D6" w:rsidTr="0080312C">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E79D0" w:rsidRDefault="004511F7" w:rsidP="004511F7">
            <w:pPr>
              <w:spacing w:line="276" w:lineRule="auto"/>
              <w:rPr>
                <w:rFonts w:ascii="Times New Roman" w:hAnsi="Times New Roman" w:cs="Times New Roman"/>
                <w:b w:val="0"/>
                <w:sz w:val="20"/>
                <w:szCs w:val="20"/>
              </w:rPr>
            </w:pPr>
            <w:r w:rsidRPr="007E79D0">
              <w:rPr>
                <w:rFonts w:ascii="Times New Roman" w:eastAsia="Times New Roman" w:hAnsi="Times New Roman" w:cs="Times New Roman"/>
                <w:b w:val="0"/>
                <w:sz w:val="20"/>
                <w:szCs w:val="20"/>
                <w:lang w:eastAsia="pl-PL"/>
              </w:rPr>
              <w:t>Stowarzyszenie Turystyczne Gmin Gór Sowich</w:t>
            </w:r>
          </w:p>
        </w:tc>
        <w:tc>
          <w:tcPr>
            <w:tcW w:w="5908" w:type="dxa"/>
          </w:tcPr>
          <w:p w:rsidR="004511F7" w:rsidRPr="007427D6" w:rsidRDefault="004511F7" w:rsidP="004511F7">
            <w:pPr>
              <w:spacing w:line="276"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7427D6">
              <w:rPr>
                <w:rFonts w:ascii="Times New Roman" w:eastAsia="Times New Roman" w:hAnsi="Times New Roman" w:cs="Times New Roman"/>
                <w:sz w:val="20"/>
                <w:szCs w:val="20"/>
                <w:lang w:eastAsia="pl-PL"/>
              </w:rPr>
              <w:t xml:space="preserve">Urząd Gminy Stoszowice , Urząd Miejski Pieszyce, Dzierżoniów </w:t>
            </w:r>
            <w:r w:rsidRPr="007427D6">
              <w:rPr>
                <w:rFonts w:ascii="Times New Roman" w:hAnsi="Times New Roman" w:cs="Times New Roman"/>
                <w:sz w:val="20"/>
                <w:szCs w:val="20"/>
              </w:rPr>
              <w:t>–</w:t>
            </w:r>
            <w:r w:rsidRPr="007427D6">
              <w:rPr>
                <w:rFonts w:ascii="Times New Roman" w:eastAsia="Times New Roman" w:hAnsi="Times New Roman" w:cs="Times New Roman"/>
                <w:sz w:val="20"/>
                <w:szCs w:val="20"/>
                <w:lang w:eastAsia="pl-PL"/>
              </w:rPr>
              <w:t xml:space="preserve"> gmina wiejska, Urząd Miasta Dzierżoniów, Urząd Miasta Bielawa</w:t>
            </w:r>
          </w:p>
        </w:tc>
      </w:tr>
      <w:tr w:rsidR="004511F7" w:rsidRPr="007427D6" w:rsidTr="0080312C">
        <w:trPr>
          <w:cnfStyle w:val="000000010000" w:firstRow="0" w:lastRow="0" w:firstColumn="0" w:lastColumn="0" w:oddVBand="0" w:evenVBand="0" w:oddHBand="0" w:evenHBand="1"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E79D0" w:rsidRDefault="004511F7" w:rsidP="004511F7">
            <w:pPr>
              <w:spacing w:line="276" w:lineRule="auto"/>
              <w:rPr>
                <w:rFonts w:ascii="Times New Roman" w:hAnsi="Times New Roman" w:cs="Times New Roman"/>
                <w:b w:val="0"/>
                <w:sz w:val="20"/>
                <w:szCs w:val="20"/>
              </w:rPr>
            </w:pPr>
            <w:r w:rsidRPr="007E79D0">
              <w:rPr>
                <w:rFonts w:ascii="Times New Roman" w:eastAsia="Times New Roman" w:hAnsi="Times New Roman" w:cs="Times New Roman"/>
                <w:b w:val="0"/>
                <w:sz w:val="20"/>
                <w:szCs w:val="20"/>
                <w:lang w:eastAsia="pl-PL"/>
              </w:rPr>
              <w:t>Stowarzyszenie Ziemia Dzierżoniowska</w:t>
            </w:r>
          </w:p>
        </w:tc>
        <w:tc>
          <w:tcPr>
            <w:tcW w:w="5908" w:type="dxa"/>
          </w:tcPr>
          <w:p w:rsidR="004511F7" w:rsidRPr="007427D6" w:rsidRDefault="004511F7" w:rsidP="004511F7">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427D6">
              <w:rPr>
                <w:rFonts w:ascii="Times New Roman" w:eastAsia="Times New Roman" w:hAnsi="Times New Roman" w:cs="Times New Roman"/>
                <w:sz w:val="20"/>
                <w:szCs w:val="20"/>
                <w:lang w:eastAsia="pl-PL"/>
              </w:rPr>
              <w:t>Powiat Dzierżoniowski, Gmina Bielawa, Dzierżoniów, Łagiewniki, Niemcza, Pieszyce, Piława Górna, Gmina Miejska Dzierżoniów</w:t>
            </w:r>
          </w:p>
        </w:tc>
      </w:tr>
      <w:tr w:rsidR="004511F7" w:rsidRPr="007427D6" w:rsidTr="0080312C">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E79D0" w:rsidRDefault="004511F7" w:rsidP="004511F7">
            <w:pPr>
              <w:spacing w:line="276" w:lineRule="auto"/>
              <w:rPr>
                <w:rFonts w:ascii="Times New Roman" w:eastAsia="Times New Roman" w:hAnsi="Times New Roman" w:cs="Times New Roman"/>
                <w:b w:val="0"/>
                <w:sz w:val="20"/>
                <w:szCs w:val="20"/>
                <w:lang w:eastAsia="pl-PL"/>
              </w:rPr>
            </w:pPr>
            <w:r w:rsidRPr="007E79D0">
              <w:rPr>
                <w:rFonts w:ascii="Times New Roman" w:eastAsia="Times New Roman" w:hAnsi="Times New Roman" w:cs="Times New Roman"/>
                <w:b w:val="0"/>
                <w:sz w:val="20"/>
                <w:szCs w:val="20"/>
                <w:lang w:eastAsia="pl-PL"/>
              </w:rPr>
              <w:t>Wałbrzyski Klaster Energetyczny</w:t>
            </w:r>
          </w:p>
        </w:tc>
        <w:tc>
          <w:tcPr>
            <w:tcW w:w="5908" w:type="dxa"/>
          </w:tcPr>
          <w:p w:rsidR="004511F7" w:rsidRPr="007427D6" w:rsidRDefault="004511F7" w:rsidP="004511F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Powiat Świdnicki, Wałbrzych</w:t>
            </w:r>
          </w:p>
        </w:tc>
      </w:tr>
      <w:tr w:rsidR="004511F7" w:rsidRPr="007427D6" w:rsidTr="0080312C">
        <w:trPr>
          <w:cnfStyle w:val="000000010000" w:firstRow="0" w:lastRow="0" w:firstColumn="0" w:lastColumn="0" w:oddVBand="0" w:evenVBand="0" w:oddHBand="0" w:evenHBand="1"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E79D0" w:rsidRDefault="004511F7" w:rsidP="004511F7">
            <w:pPr>
              <w:spacing w:line="276" w:lineRule="auto"/>
              <w:contextualSpacing/>
              <w:rPr>
                <w:rFonts w:ascii="Times New Roman" w:eastAsia="Times New Roman" w:hAnsi="Times New Roman" w:cs="Times New Roman"/>
                <w:b w:val="0"/>
                <w:sz w:val="20"/>
                <w:szCs w:val="20"/>
                <w:lang w:eastAsia="pl-PL"/>
              </w:rPr>
            </w:pPr>
            <w:r w:rsidRPr="007E79D0">
              <w:rPr>
                <w:rFonts w:ascii="Times New Roman" w:eastAsia="Times New Roman" w:hAnsi="Times New Roman" w:cs="Times New Roman"/>
                <w:b w:val="0"/>
                <w:sz w:val="20"/>
                <w:szCs w:val="20"/>
                <w:lang w:eastAsia="pl-PL"/>
              </w:rPr>
              <w:t>Zgorzelecki Klaster Rozwoju Odnawialnych Źródeł Energii i Efektywności Energetycznej</w:t>
            </w:r>
          </w:p>
        </w:tc>
        <w:tc>
          <w:tcPr>
            <w:tcW w:w="5908" w:type="dxa"/>
          </w:tcPr>
          <w:p w:rsidR="004511F7" w:rsidRPr="007427D6" w:rsidRDefault="004511F7" w:rsidP="004511F7">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pl-PL"/>
              </w:rPr>
            </w:pPr>
            <w:r>
              <w:rPr>
                <w:rFonts w:ascii="Times New Roman" w:eastAsia="Times New Roman" w:hAnsi="Times New Roman" w:cs="Times New Roman"/>
                <w:sz w:val="20"/>
                <w:szCs w:val="20"/>
                <w:lang w:eastAsia="pl-PL"/>
              </w:rPr>
              <w:t>Zgorzelec (gmina miejska), Zgorzelec (gmina wiejska)</w:t>
            </w:r>
          </w:p>
        </w:tc>
      </w:tr>
      <w:tr w:rsidR="004511F7" w:rsidRPr="007427D6" w:rsidTr="0080312C">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427D6" w:rsidRDefault="004511F7" w:rsidP="004511F7">
            <w:pPr>
              <w:spacing w:line="276" w:lineRule="auto"/>
              <w:contextualSpacing/>
              <w:rPr>
                <w:rFonts w:ascii="Times New Roman" w:eastAsia="Times New Roman" w:hAnsi="Times New Roman" w:cs="Times New Roman"/>
                <w:b w:val="0"/>
                <w:sz w:val="20"/>
                <w:szCs w:val="20"/>
                <w:lang w:eastAsia="pl-PL"/>
              </w:rPr>
            </w:pPr>
            <w:r w:rsidRPr="007427D6">
              <w:rPr>
                <w:rFonts w:ascii="Times New Roman" w:eastAsia="Times New Roman" w:hAnsi="Times New Roman" w:cs="Times New Roman"/>
                <w:b w:val="0"/>
                <w:sz w:val="20"/>
                <w:szCs w:val="20"/>
                <w:lang w:eastAsia="pl-PL"/>
              </w:rPr>
              <w:t>Z</w:t>
            </w:r>
            <w:r>
              <w:rPr>
                <w:rFonts w:ascii="Times New Roman" w:eastAsia="Times New Roman" w:hAnsi="Times New Roman" w:cs="Times New Roman"/>
                <w:b w:val="0"/>
                <w:sz w:val="20"/>
                <w:szCs w:val="20"/>
                <w:lang w:eastAsia="pl-PL"/>
              </w:rPr>
              <w:t>integrowane Inwestycje Terytorialne Aglomeracji Jeleniogórskiej</w:t>
            </w:r>
          </w:p>
        </w:tc>
        <w:tc>
          <w:tcPr>
            <w:tcW w:w="5908" w:type="dxa"/>
          </w:tcPr>
          <w:p w:rsidR="004511F7" w:rsidRPr="007427D6" w:rsidRDefault="004511F7" w:rsidP="004511F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pl-PL"/>
              </w:rPr>
            </w:pPr>
            <w:r w:rsidRPr="007427D6">
              <w:rPr>
                <w:rFonts w:ascii="Times New Roman" w:eastAsia="Times New Roman" w:hAnsi="Times New Roman" w:cs="Times New Roman"/>
                <w:sz w:val="20"/>
                <w:szCs w:val="20"/>
                <w:lang w:eastAsia="pl-PL"/>
              </w:rPr>
              <w:t xml:space="preserve">Gmina Karpacz, Kowary,  Piechowice,  Szklarska Poręba, Wojcieszów, Złotoryja, Gryfów Śląski, Lubomierz, Mirsk, Wleń, Świerzawa, Janowice Wielkie, Jeżów Sudecki, Mysłakowice, Podgórzyn, </w:t>
            </w:r>
            <w:r>
              <w:rPr>
                <w:rFonts w:ascii="Times New Roman" w:eastAsia="Times New Roman" w:hAnsi="Times New Roman" w:cs="Times New Roman"/>
                <w:sz w:val="20"/>
                <w:szCs w:val="20"/>
                <w:lang w:eastAsia="pl-PL"/>
              </w:rPr>
              <w:t>Stara Kamienica, Pielgrzymka, miasto</w:t>
            </w:r>
            <w:r w:rsidRPr="007427D6">
              <w:rPr>
                <w:rFonts w:ascii="Times New Roman" w:eastAsia="Times New Roman" w:hAnsi="Times New Roman" w:cs="Times New Roman"/>
                <w:sz w:val="20"/>
                <w:szCs w:val="20"/>
                <w:lang w:eastAsia="pl-PL"/>
              </w:rPr>
              <w:t xml:space="preserve"> Jelenia Góra</w:t>
            </w:r>
          </w:p>
        </w:tc>
      </w:tr>
      <w:tr w:rsidR="004511F7" w:rsidRPr="007427D6" w:rsidTr="0080312C">
        <w:trPr>
          <w:cnfStyle w:val="000000010000" w:firstRow="0" w:lastRow="0" w:firstColumn="0" w:lastColumn="0" w:oddVBand="0" w:evenVBand="0" w:oddHBand="0" w:evenHBand="1"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427D6" w:rsidRDefault="004511F7" w:rsidP="004511F7">
            <w:pPr>
              <w:spacing w:line="276" w:lineRule="auto"/>
              <w:contextualSpacing/>
              <w:rPr>
                <w:rFonts w:ascii="Times New Roman" w:eastAsia="Times New Roman" w:hAnsi="Times New Roman" w:cs="Times New Roman"/>
                <w:b w:val="0"/>
                <w:sz w:val="20"/>
                <w:szCs w:val="20"/>
                <w:lang w:eastAsia="pl-PL"/>
              </w:rPr>
            </w:pPr>
            <w:r w:rsidRPr="007427D6">
              <w:rPr>
                <w:rFonts w:ascii="Times New Roman" w:eastAsia="Times New Roman" w:hAnsi="Times New Roman" w:cs="Times New Roman"/>
                <w:b w:val="0"/>
                <w:sz w:val="20"/>
                <w:szCs w:val="20"/>
                <w:lang w:eastAsia="pl-PL"/>
              </w:rPr>
              <w:t>Z</w:t>
            </w:r>
            <w:r>
              <w:rPr>
                <w:rFonts w:ascii="Times New Roman" w:eastAsia="Times New Roman" w:hAnsi="Times New Roman" w:cs="Times New Roman"/>
                <w:b w:val="0"/>
                <w:sz w:val="20"/>
                <w:szCs w:val="20"/>
                <w:lang w:eastAsia="pl-PL"/>
              </w:rPr>
              <w:t>integrowane Inwestycje Terytorialne Aglomeracji Wałbrzyskiej</w:t>
            </w:r>
          </w:p>
        </w:tc>
        <w:tc>
          <w:tcPr>
            <w:tcW w:w="5908" w:type="dxa"/>
          </w:tcPr>
          <w:p w:rsidR="004511F7" w:rsidRPr="007427D6" w:rsidRDefault="004511F7" w:rsidP="004511F7">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0"/>
                <w:szCs w:val="20"/>
                <w:lang w:eastAsia="pl-PL"/>
              </w:rPr>
            </w:pPr>
            <w:r w:rsidRPr="007427D6">
              <w:rPr>
                <w:rFonts w:ascii="Times New Roman" w:eastAsia="Times New Roman" w:hAnsi="Times New Roman" w:cs="Times New Roman"/>
                <w:sz w:val="20"/>
                <w:szCs w:val="20"/>
                <w:lang w:eastAsia="pl-PL"/>
              </w:rPr>
              <w:t>Gmina Kamienna Góra, Lubawka, Nowa Ruda, Świebodzice, Boguszów-Gorce, Szczawno-Zdrój, Czarny Bór</w:t>
            </w:r>
            <w:r>
              <w:rPr>
                <w:rFonts w:ascii="Times New Roman" w:eastAsia="Times New Roman" w:hAnsi="Times New Roman" w:cs="Times New Roman"/>
                <w:sz w:val="20"/>
                <w:szCs w:val="20"/>
                <w:lang w:eastAsia="pl-PL"/>
              </w:rPr>
              <w:t>, Głuszyca, Mieroszów, Walim, miasto</w:t>
            </w:r>
            <w:r w:rsidRPr="007427D6">
              <w:rPr>
                <w:rFonts w:ascii="Times New Roman" w:eastAsia="Times New Roman" w:hAnsi="Times New Roman" w:cs="Times New Roman"/>
                <w:sz w:val="20"/>
                <w:szCs w:val="20"/>
                <w:lang w:eastAsia="pl-PL"/>
              </w:rPr>
              <w:t xml:space="preserve"> Wałbrzych, Jedlina-Zdrój, Stare Bogaczowice, Jaworzyna Śląska, Strzegom, Żarów, Dobromierz, Marcinowice, Świdnica</w:t>
            </w:r>
          </w:p>
        </w:tc>
      </w:tr>
      <w:tr w:rsidR="004511F7" w:rsidRPr="007427D6" w:rsidTr="0080312C">
        <w:trPr>
          <w:cnfStyle w:val="000000100000" w:firstRow="0" w:lastRow="0" w:firstColumn="0" w:lastColumn="0" w:oddVBand="0" w:evenVBand="0" w:oddHBand="1" w:evenHBand="0"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427D6" w:rsidRDefault="004511F7" w:rsidP="004511F7">
            <w:pPr>
              <w:spacing w:line="276" w:lineRule="auto"/>
              <w:contextualSpacing/>
              <w:rPr>
                <w:rFonts w:ascii="Times New Roman" w:eastAsia="Times New Roman" w:hAnsi="Times New Roman" w:cs="Times New Roman"/>
                <w:b w:val="0"/>
                <w:sz w:val="20"/>
                <w:szCs w:val="20"/>
                <w:lang w:eastAsia="pl-PL"/>
              </w:rPr>
            </w:pPr>
            <w:r w:rsidRPr="007427D6">
              <w:rPr>
                <w:rFonts w:ascii="Times New Roman" w:eastAsia="Times New Roman" w:hAnsi="Times New Roman" w:cs="Times New Roman"/>
                <w:b w:val="0"/>
                <w:sz w:val="20"/>
                <w:szCs w:val="20"/>
                <w:lang w:eastAsia="pl-PL"/>
              </w:rPr>
              <w:t>Związek Gmin Karkonoskich</w:t>
            </w:r>
          </w:p>
        </w:tc>
        <w:tc>
          <w:tcPr>
            <w:tcW w:w="5908" w:type="dxa"/>
          </w:tcPr>
          <w:p w:rsidR="004511F7" w:rsidRPr="007427D6" w:rsidRDefault="004511F7" w:rsidP="004511F7">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7427D6">
              <w:rPr>
                <w:rFonts w:ascii="Times New Roman" w:eastAsia="Times New Roman" w:hAnsi="Times New Roman" w:cs="Times New Roman"/>
                <w:sz w:val="20"/>
                <w:szCs w:val="20"/>
                <w:lang w:eastAsia="pl-PL"/>
              </w:rPr>
              <w:t>Gmina Mysłakowice, Podgórzyn, Karpacz, Kowary, Szklarska Poręba, Piechowice,  Jeżów Sudecki</w:t>
            </w:r>
          </w:p>
        </w:tc>
      </w:tr>
      <w:tr w:rsidR="004511F7" w:rsidRPr="007427D6" w:rsidTr="0080312C">
        <w:trPr>
          <w:cnfStyle w:val="000000010000" w:firstRow="0" w:lastRow="0" w:firstColumn="0" w:lastColumn="0" w:oddVBand="0" w:evenVBand="0" w:oddHBand="0" w:evenHBand="1" w:firstRowFirstColumn="0" w:firstRowLastColumn="0" w:lastRowFirstColumn="0" w:lastRowLastColumn="0"/>
          <w:trHeight w:val="264"/>
          <w:jc w:val="center"/>
        </w:trPr>
        <w:tc>
          <w:tcPr>
            <w:cnfStyle w:val="001000000000" w:firstRow="0" w:lastRow="0" w:firstColumn="1" w:lastColumn="0" w:oddVBand="0" w:evenVBand="0" w:oddHBand="0" w:evenHBand="0" w:firstRowFirstColumn="0" w:firstRowLastColumn="0" w:lastRowFirstColumn="0" w:lastRowLastColumn="0"/>
            <w:tcW w:w="3014" w:type="dxa"/>
          </w:tcPr>
          <w:p w:rsidR="004511F7" w:rsidRPr="007427D6" w:rsidRDefault="004511F7" w:rsidP="004511F7">
            <w:pPr>
              <w:spacing w:line="276" w:lineRule="auto"/>
              <w:rPr>
                <w:rFonts w:ascii="Times New Roman" w:hAnsi="Times New Roman" w:cs="Times New Roman"/>
                <w:b w:val="0"/>
                <w:sz w:val="20"/>
                <w:szCs w:val="20"/>
              </w:rPr>
            </w:pPr>
            <w:r w:rsidRPr="007427D6">
              <w:rPr>
                <w:rFonts w:ascii="Times New Roman" w:eastAsia="Times New Roman" w:hAnsi="Times New Roman" w:cs="Times New Roman"/>
                <w:b w:val="0"/>
                <w:sz w:val="20"/>
                <w:szCs w:val="20"/>
                <w:lang w:eastAsia="pl-PL"/>
              </w:rPr>
              <w:t>Związek Gmin KWISA</w:t>
            </w:r>
          </w:p>
        </w:tc>
        <w:tc>
          <w:tcPr>
            <w:tcW w:w="5908" w:type="dxa"/>
          </w:tcPr>
          <w:p w:rsidR="004511F7" w:rsidRPr="007427D6" w:rsidRDefault="004511F7" w:rsidP="004511F7">
            <w:pPr>
              <w:spacing w:line="276" w:lineRule="auto"/>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7427D6">
              <w:rPr>
                <w:rFonts w:ascii="Times New Roman" w:eastAsia="Times New Roman" w:hAnsi="Times New Roman" w:cs="Times New Roman"/>
                <w:sz w:val="20"/>
                <w:szCs w:val="20"/>
                <w:lang w:eastAsia="pl-PL"/>
              </w:rPr>
              <w:t>Miasto Lubań, Bolesławiec, Gmina Olszyna, Leśna, Gryfów, Lubomierz, Mirsk, Siekierczyn, Lubań, Osiecznica, Warta Bolesławiecka, Nowogrodziec, Bolesławiec, Lwówek Śląski, Wleń</w:t>
            </w:r>
          </w:p>
        </w:tc>
      </w:tr>
    </w:tbl>
    <w:p w:rsidR="004511F7" w:rsidRPr="004511F7" w:rsidRDefault="004511F7" w:rsidP="00FC3D10">
      <w:pPr>
        <w:spacing w:before="240" w:after="0"/>
        <w:rPr>
          <w:rFonts w:ascii="Times New Roman" w:hAnsi="Times New Roman" w:cs="Times New Roman"/>
          <w:sz w:val="20"/>
          <w:szCs w:val="20"/>
        </w:rPr>
      </w:pPr>
      <w:r w:rsidRPr="004511F7">
        <w:rPr>
          <w:rFonts w:ascii="Times New Roman" w:hAnsi="Times New Roman" w:cs="Times New Roman"/>
          <w:sz w:val="20"/>
          <w:szCs w:val="20"/>
        </w:rPr>
        <w:t>Źródło: opracowanie własne.</w:t>
      </w:r>
    </w:p>
    <w:p w:rsidR="009225F0" w:rsidRDefault="009225F0" w:rsidP="005B3E96">
      <w:pPr>
        <w:spacing w:line="276" w:lineRule="auto"/>
        <w:ind w:firstLine="426"/>
        <w:contextualSpacing/>
        <w:jc w:val="both"/>
        <w:rPr>
          <w:rFonts w:ascii="Times New Roman" w:hAnsi="Times New Roman" w:cs="Times New Roman"/>
          <w:szCs w:val="24"/>
        </w:rPr>
      </w:pPr>
    </w:p>
    <w:p w:rsidR="00CE2702" w:rsidRDefault="00CE2702" w:rsidP="005B3E96">
      <w:pPr>
        <w:spacing w:line="276" w:lineRule="auto"/>
        <w:ind w:firstLine="426"/>
        <w:contextualSpacing/>
        <w:jc w:val="both"/>
        <w:rPr>
          <w:rFonts w:ascii="Times New Roman" w:hAnsi="Times New Roman" w:cs="Times New Roman"/>
          <w:szCs w:val="24"/>
        </w:rPr>
      </w:pPr>
      <w:r>
        <w:rPr>
          <w:rFonts w:ascii="Times New Roman" w:hAnsi="Times New Roman" w:cs="Times New Roman"/>
          <w:szCs w:val="24"/>
        </w:rPr>
        <w:t>Na rysunkach 14-17 przedstawiono odpowiednio:</w:t>
      </w:r>
    </w:p>
    <w:p w:rsidR="00CE2702" w:rsidRPr="00CE2702" w:rsidRDefault="00CE2702" w:rsidP="002667E2">
      <w:pPr>
        <w:pStyle w:val="Akapitzlist"/>
        <w:numPr>
          <w:ilvl w:val="0"/>
          <w:numId w:val="71"/>
        </w:numPr>
        <w:spacing w:line="276" w:lineRule="auto"/>
        <w:jc w:val="both"/>
        <w:rPr>
          <w:rFonts w:ascii="Times New Roman" w:hAnsi="Times New Roman" w:cs="Times New Roman"/>
          <w:szCs w:val="24"/>
        </w:rPr>
      </w:pPr>
      <w:r>
        <w:rPr>
          <w:rFonts w:ascii="Times New Roman" w:hAnsi="Times New Roman" w:cs="Times New Roman"/>
          <w:szCs w:val="24"/>
        </w:rPr>
        <w:t>z</w:t>
      </w:r>
      <w:r w:rsidRPr="00CE2702">
        <w:rPr>
          <w:rFonts w:ascii="Times New Roman" w:hAnsi="Times New Roman" w:cs="Times New Roman"/>
          <w:szCs w:val="24"/>
        </w:rPr>
        <w:t>asięg współpracy jednostek samorządu terytorialne</w:t>
      </w:r>
      <w:r w:rsidR="007879FD">
        <w:rPr>
          <w:rFonts w:ascii="Times New Roman" w:hAnsi="Times New Roman" w:cs="Times New Roman"/>
          <w:szCs w:val="24"/>
        </w:rPr>
        <w:t>go w subregionach wałbrzyskim i </w:t>
      </w:r>
      <w:r w:rsidRPr="00CE2702">
        <w:rPr>
          <w:rFonts w:ascii="Times New Roman" w:hAnsi="Times New Roman" w:cs="Times New Roman"/>
          <w:szCs w:val="24"/>
        </w:rPr>
        <w:t>jeleniogórskim – Zintegrowane Inwestycje Terytorialne oraz euroregiony (rysunek 14)</w:t>
      </w:r>
    </w:p>
    <w:p w:rsidR="00CE2702" w:rsidRPr="00CE2702" w:rsidRDefault="00CE2702" w:rsidP="002667E2">
      <w:pPr>
        <w:pStyle w:val="Akapitzlist"/>
        <w:numPr>
          <w:ilvl w:val="0"/>
          <w:numId w:val="71"/>
        </w:numPr>
        <w:spacing w:line="276" w:lineRule="auto"/>
        <w:jc w:val="both"/>
        <w:rPr>
          <w:rFonts w:ascii="Times New Roman" w:hAnsi="Times New Roman" w:cs="Times New Roman"/>
          <w:szCs w:val="24"/>
        </w:rPr>
      </w:pPr>
      <w:r>
        <w:rPr>
          <w:rFonts w:ascii="Times New Roman" w:hAnsi="Times New Roman" w:cs="Times New Roman"/>
          <w:szCs w:val="24"/>
        </w:rPr>
        <w:t>z</w:t>
      </w:r>
      <w:r w:rsidRPr="00CE2702">
        <w:rPr>
          <w:rFonts w:ascii="Times New Roman" w:hAnsi="Times New Roman" w:cs="Times New Roman"/>
          <w:szCs w:val="24"/>
        </w:rPr>
        <w:t>asięg współpracy jednostek samorządu terytorialne</w:t>
      </w:r>
      <w:r w:rsidR="007879FD">
        <w:rPr>
          <w:rFonts w:ascii="Times New Roman" w:hAnsi="Times New Roman" w:cs="Times New Roman"/>
          <w:szCs w:val="24"/>
        </w:rPr>
        <w:t>go w subregionach wałbrzyskim i </w:t>
      </w:r>
      <w:r w:rsidRPr="00CE2702">
        <w:rPr>
          <w:rFonts w:ascii="Times New Roman" w:hAnsi="Times New Roman" w:cs="Times New Roman"/>
          <w:szCs w:val="24"/>
        </w:rPr>
        <w:t>jeleniogórskim – Lokalne Grupy Działania (rysunek 15)</w:t>
      </w:r>
    </w:p>
    <w:p w:rsidR="00CE2702" w:rsidRPr="00CE2702" w:rsidRDefault="00CE2702" w:rsidP="002667E2">
      <w:pPr>
        <w:pStyle w:val="Akapitzlist"/>
        <w:numPr>
          <w:ilvl w:val="0"/>
          <w:numId w:val="71"/>
        </w:numPr>
        <w:spacing w:line="276" w:lineRule="auto"/>
        <w:jc w:val="both"/>
        <w:rPr>
          <w:rFonts w:ascii="Times New Roman" w:hAnsi="Times New Roman" w:cs="Times New Roman"/>
          <w:szCs w:val="24"/>
        </w:rPr>
      </w:pPr>
      <w:r>
        <w:rPr>
          <w:rFonts w:ascii="Times New Roman" w:hAnsi="Times New Roman" w:cs="Times New Roman"/>
          <w:szCs w:val="24"/>
        </w:rPr>
        <w:t>z</w:t>
      </w:r>
      <w:r w:rsidRPr="00CE2702">
        <w:rPr>
          <w:rFonts w:ascii="Times New Roman" w:hAnsi="Times New Roman" w:cs="Times New Roman"/>
          <w:szCs w:val="24"/>
        </w:rPr>
        <w:t>asięg współpracy jednostek samorządu terytorialne</w:t>
      </w:r>
      <w:r w:rsidR="007879FD">
        <w:rPr>
          <w:rFonts w:ascii="Times New Roman" w:hAnsi="Times New Roman" w:cs="Times New Roman"/>
          <w:szCs w:val="24"/>
        </w:rPr>
        <w:t>go w subregionach wałbrzyskim i </w:t>
      </w:r>
      <w:r w:rsidRPr="00CE2702">
        <w:rPr>
          <w:rFonts w:ascii="Times New Roman" w:hAnsi="Times New Roman" w:cs="Times New Roman"/>
          <w:szCs w:val="24"/>
        </w:rPr>
        <w:t>jeleniogórskim – Lokalne Organizacje Turystyczne, stowarzyszenia, związki gmin (rysunek 16)</w:t>
      </w:r>
    </w:p>
    <w:p w:rsidR="00CE2702" w:rsidRPr="00CE2702" w:rsidRDefault="00CE2702" w:rsidP="002667E2">
      <w:pPr>
        <w:pStyle w:val="Akapitzlist"/>
        <w:numPr>
          <w:ilvl w:val="0"/>
          <w:numId w:val="71"/>
        </w:numPr>
        <w:spacing w:line="276" w:lineRule="auto"/>
        <w:jc w:val="both"/>
        <w:rPr>
          <w:rFonts w:ascii="Times New Roman" w:hAnsi="Times New Roman" w:cs="Times New Roman"/>
          <w:szCs w:val="24"/>
        </w:rPr>
      </w:pPr>
      <w:r>
        <w:rPr>
          <w:rFonts w:ascii="Times New Roman" w:hAnsi="Times New Roman" w:cs="Times New Roman"/>
          <w:szCs w:val="24"/>
        </w:rPr>
        <w:t>z</w:t>
      </w:r>
      <w:r w:rsidRPr="00CE2702">
        <w:rPr>
          <w:rFonts w:ascii="Times New Roman" w:hAnsi="Times New Roman" w:cs="Times New Roman"/>
          <w:szCs w:val="24"/>
        </w:rPr>
        <w:t>asięg współpracy jednostek samorządu terytorialne</w:t>
      </w:r>
      <w:r w:rsidR="007879FD">
        <w:rPr>
          <w:rFonts w:ascii="Times New Roman" w:hAnsi="Times New Roman" w:cs="Times New Roman"/>
          <w:szCs w:val="24"/>
        </w:rPr>
        <w:t>go w subregionach wałbrzyskim i </w:t>
      </w:r>
      <w:r w:rsidRPr="00CE2702">
        <w:rPr>
          <w:rFonts w:ascii="Times New Roman" w:hAnsi="Times New Roman" w:cs="Times New Roman"/>
          <w:szCs w:val="24"/>
        </w:rPr>
        <w:t>jeleniogórskim – międzygminne klastry energii odnawialnej (rysunek 17).</w:t>
      </w:r>
    </w:p>
    <w:p w:rsidR="00430363" w:rsidRDefault="007C2866" w:rsidP="007C2866">
      <w:pPr>
        <w:keepNext/>
        <w:spacing w:line="360" w:lineRule="auto"/>
        <w:contextualSpacing/>
        <w:jc w:val="center"/>
      </w:pPr>
      <w:r>
        <w:rPr>
          <w:noProof/>
          <w:lang w:eastAsia="pl-PL"/>
        </w:rPr>
        <w:lastRenderedPageBreak/>
        <w:drawing>
          <wp:inline distT="0" distB="0" distL="0" distR="0" wp14:anchorId="6B337832" wp14:editId="30971518">
            <wp:extent cx="3780000" cy="378000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T203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780000" cy="3780000"/>
                    </a:xfrm>
                    <a:prstGeom prst="rect">
                      <a:avLst/>
                    </a:prstGeom>
                  </pic:spPr>
                </pic:pic>
              </a:graphicData>
            </a:graphic>
          </wp:inline>
        </w:drawing>
      </w:r>
    </w:p>
    <w:p w:rsidR="00430363" w:rsidRPr="00605B5E" w:rsidRDefault="00430363" w:rsidP="00430363">
      <w:pPr>
        <w:pStyle w:val="Legenda"/>
        <w:jc w:val="both"/>
        <w:rPr>
          <w:rFonts w:ascii="Times New Roman" w:hAnsi="Times New Roman" w:cs="Times New Roman"/>
          <w:color w:val="000000" w:themeColor="text1"/>
          <w:sz w:val="20"/>
          <w:szCs w:val="20"/>
          <w:lang w:val="pl-PL"/>
        </w:rPr>
      </w:pPr>
      <w:bookmarkStart w:id="96" w:name="_Toc524769981"/>
      <w:r w:rsidRPr="00605B5E">
        <w:rPr>
          <w:rFonts w:ascii="Times New Roman" w:hAnsi="Times New Roman" w:cs="Times New Roman"/>
          <w:color w:val="000000" w:themeColor="text1"/>
          <w:sz w:val="20"/>
          <w:szCs w:val="20"/>
          <w:lang w:val="pl-PL"/>
        </w:rPr>
        <w:t xml:space="preserve">Rysunek </w:t>
      </w:r>
      <w:r w:rsidR="00B12F2C" w:rsidRPr="00605B5E">
        <w:rPr>
          <w:rFonts w:ascii="Times New Roman" w:hAnsi="Times New Roman" w:cs="Times New Roman"/>
          <w:color w:val="000000" w:themeColor="text1"/>
          <w:sz w:val="20"/>
          <w:szCs w:val="20"/>
        </w:rPr>
        <w:fldChar w:fldCharType="begin"/>
      </w:r>
      <w:r w:rsidRPr="00605B5E">
        <w:rPr>
          <w:rFonts w:ascii="Times New Roman" w:hAnsi="Times New Roman" w:cs="Times New Roman"/>
          <w:color w:val="000000" w:themeColor="text1"/>
          <w:sz w:val="20"/>
          <w:szCs w:val="20"/>
          <w:lang w:val="pl-PL"/>
        </w:rPr>
        <w:instrText xml:space="preserve"> SEQ Rysunek \* ARABIC </w:instrText>
      </w:r>
      <w:r w:rsidR="00B12F2C" w:rsidRPr="00605B5E">
        <w:rPr>
          <w:rFonts w:ascii="Times New Roman" w:hAnsi="Times New Roman" w:cs="Times New Roman"/>
          <w:color w:val="000000" w:themeColor="text1"/>
          <w:sz w:val="20"/>
          <w:szCs w:val="20"/>
        </w:rPr>
        <w:fldChar w:fldCharType="separate"/>
      </w:r>
      <w:r w:rsidR="00F45E1B">
        <w:rPr>
          <w:rFonts w:ascii="Times New Roman" w:hAnsi="Times New Roman" w:cs="Times New Roman"/>
          <w:noProof/>
          <w:color w:val="000000" w:themeColor="text1"/>
          <w:sz w:val="20"/>
          <w:szCs w:val="20"/>
          <w:lang w:val="pl-PL"/>
        </w:rPr>
        <w:t>14</w:t>
      </w:r>
      <w:r w:rsidR="00B12F2C" w:rsidRPr="00605B5E">
        <w:rPr>
          <w:rFonts w:ascii="Times New Roman" w:hAnsi="Times New Roman" w:cs="Times New Roman"/>
          <w:color w:val="000000" w:themeColor="text1"/>
          <w:sz w:val="20"/>
          <w:szCs w:val="20"/>
        </w:rPr>
        <w:fldChar w:fldCharType="end"/>
      </w:r>
      <w:r w:rsidRPr="00605B5E">
        <w:rPr>
          <w:rFonts w:ascii="Times New Roman" w:hAnsi="Times New Roman" w:cs="Times New Roman"/>
          <w:color w:val="000000" w:themeColor="text1"/>
          <w:sz w:val="20"/>
          <w:szCs w:val="20"/>
          <w:lang w:val="pl-PL"/>
        </w:rPr>
        <w:t>. Zasięg współpracy jednostek samorz</w:t>
      </w:r>
      <w:r w:rsidR="00CF3480" w:rsidRPr="00605B5E">
        <w:rPr>
          <w:rFonts w:ascii="Times New Roman" w:hAnsi="Times New Roman" w:cs="Times New Roman"/>
          <w:color w:val="000000" w:themeColor="text1"/>
          <w:sz w:val="20"/>
          <w:szCs w:val="20"/>
          <w:lang w:val="pl-PL"/>
        </w:rPr>
        <w:t>ądu terytorialnego w subregionach</w:t>
      </w:r>
      <w:r w:rsidR="00166950">
        <w:rPr>
          <w:rFonts w:ascii="Times New Roman" w:hAnsi="Times New Roman" w:cs="Times New Roman"/>
          <w:color w:val="000000" w:themeColor="text1"/>
          <w:sz w:val="20"/>
          <w:szCs w:val="20"/>
          <w:lang w:val="pl-PL"/>
        </w:rPr>
        <w:t xml:space="preserve"> wałbrzyskim i </w:t>
      </w:r>
      <w:r w:rsidRPr="00605B5E">
        <w:rPr>
          <w:rFonts w:ascii="Times New Roman" w:hAnsi="Times New Roman" w:cs="Times New Roman"/>
          <w:color w:val="000000" w:themeColor="text1"/>
          <w:sz w:val="20"/>
          <w:szCs w:val="20"/>
          <w:lang w:val="pl-PL"/>
        </w:rPr>
        <w:t>jeleniogórskim</w:t>
      </w:r>
      <w:r w:rsidR="001315DB">
        <w:rPr>
          <w:rFonts w:ascii="Times New Roman" w:hAnsi="Times New Roman" w:cs="Times New Roman"/>
          <w:color w:val="000000" w:themeColor="text1"/>
          <w:sz w:val="20"/>
          <w:szCs w:val="20"/>
          <w:lang w:val="pl-PL"/>
        </w:rPr>
        <w:t xml:space="preserve"> – Zintegr</w:t>
      </w:r>
      <w:r w:rsidR="007E79D0">
        <w:rPr>
          <w:rFonts w:ascii="Times New Roman" w:hAnsi="Times New Roman" w:cs="Times New Roman"/>
          <w:color w:val="000000" w:themeColor="text1"/>
          <w:sz w:val="20"/>
          <w:szCs w:val="20"/>
          <w:lang w:val="pl-PL"/>
        </w:rPr>
        <w:t>owane Inwestycje Terytorialne oraz e</w:t>
      </w:r>
      <w:r w:rsidR="001315DB">
        <w:rPr>
          <w:rFonts w:ascii="Times New Roman" w:hAnsi="Times New Roman" w:cs="Times New Roman"/>
          <w:color w:val="000000" w:themeColor="text1"/>
          <w:sz w:val="20"/>
          <w:szCs w:val="20"/>
          <w:lang w:val="pl-PL"/>
        </w:rPr>
        <w:t>uroregion</w:t>
      </w:r>
      <w:r w:rsidR="007E79D0">
        <w:rPr>
          <w:rFonts w:ascii="Times New Roman" w:hAnsi="Times New Roman" w:cs="Times New Roman"/>
          <w:color w:val="000000" w:themeColor="text1"/>
          <w:sz w:val="20"/>
          <w:szCs w:val="20"/>
          <w:lang w:val="pl-PL"/>
        </w:rPr>
        <w:t>y</w:t>
      </w:r>
      <w:bookmarkEnd w:id="96"/>
    </w:p>
    <w:p w:rsidR="00430363" w:rsidRDefault="00430363" w:rsidP="00430363">
      <w:pPr>
        <w:pStyle w:val="Legenda"/>
        <w:jc w:val="both"/>
        <w:rPr>
          <w:rFonts w:ascii="Times New Roman" w:hAnsi="Times New Roman" w:cs="Times New Roman"/>
          <w:b w:val="0"/>
          <w:color w:val="000000" w:themeColor="text1"/>
          <w:sz w:val="20"/>
          <w:szCs w:val="20"/>
          <w:lang w:val="pl-PL"/>
        </w:rPr>
      </w:pPr>
      <w:r w:rsidRPr="00605B5E">
        <w:rPr>
          <w:rFonts w:ascii="Times New Roman" w:hAnsi="Times New Roman" w:cs="Times New Roman"/>
          <w:b w:val="0"/>
          <w:color w:val="000000" w:themeColor="text1"/>
          <w:sz w:val="20"/>
          <w:szCs w:val="20"/>
          <w:lang w:val="pl-PL"/>
        </w:rPr>
        <w:t>Źródło: opracowanie własne.</w:t>
      </w:r>
    </w:p>
    <w:p w:rsidR="00892839" w:rsidRDefault="007C2866" w:rsidP="007C2866">
      <w:pPr>
        <w:jc w:val="center"/>
      </w:pPr>
      <w:r>
        <w:rPr>
          <w:noProof/>
          <w:lang w:eastAsia="pl-PL"/>
        </w:rPr>
        <w:drawing>
          <wp:inline distT="0" distB="0" distL="0" distR="0" wp14:anchorId="2F110805" wp14:editId="3B6D7A8A">
            <wp:extent cx="3780000" cy="378000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D2030.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780000" cy="3780000"/>
                    </a:xfrm>
                    <a:prstGeom prst="rect">
                      <a:avLst/>
                    </a:prstGeom>
                  </pic:spPr>
                </pic:pic>
              </a:graphicData>
            </a:graphic>
          </wp:inline>
        </w:drawing>
      </w:r>
    </w:p>
    <w:p w:rsidR="00892839" w:rsidRDefault="00892839" w:rsidP="00892839">
      <w:pPr>
        <w:pStyle w:val="Legenda"/>
        <w:jc w:val="both"/>
        <w:rPr>
          <w:rFonts w:ascii="Times New Roman" w:hAnsi="Times New Roman" w:cs="Times New Roman"/>
          <w:color w:val="000000" w:themeColor="text1"/>
          <w:sz w:val="20"/>
          <w:szCs w:val="20"/>
          <w:lang w:val="pl-PL"/>
        </w:rPr>
      </w:pPr>
      <w:bookmarkStart w:id="97" w:name="_Toc524769982"/>
      <w:r w:rsidRPr="00892839">
        <w:rPr>
          <w:rFonts w:ascii="Times New Roman" w:hAnsi="Times New Roman" w:cs="Times New Roman"/>
          <w:color w:val="000000" w:themeColor="text1"/>
          <w:sz w:val="20"/>
          <w:szCs w:val="20"/>
          <w:lang w:val="pl-PL"/>
        </w:rPr>
        <w:t xml:space="preserve">Rysunek </w:t>
      </w:r>
      <w:r w:rsidR="00B12F2C" w:rsidRPr="00892839">
        <w:rPr>
          <w:rFonts w:ascii="Times New Roman" w:hAnsi="Times New Roman" w:cs="Times New Roman"/>
          <w:color w:val="000000" w:themeColor="text1"/>
          <w:sz w:val="20"/>
          <w:szCs w:val="20"/>
          <w:lang w:val="pl-PL"/>
        </w:rPr>
        <w:fldChar w:fldCharType="begin"/>
      </w:r>
      <w:r w:rsidRPr="00892839">
        <w:rPr>
          <w:rFonts w:ascii="Times New Roman" w:hAnsi="Times New Roman" w:cs="Times New Roman"/>
          <w:color w:val="000000" w:themeColor="text1"/>
          <w:sz w:val="20"/>
          <w:szCs w:val="20"/>
          <w:lang w:val="pl-PL"/>
        </w:rPr>
        <w:instrText xml:space="preserve"> SEQ Rysunek \* ARABIC </w:instrText>
      </w:r>
      <w:r w:rsidR="00B12F2C" w:rsidRPr="00892839">
        <w:rPr>
          <w:rFonts w:ascii="Times New Roman" w:hAnsi="Times New Roman" w:cs="Times New Roman"/>
          <w:color w:val="000000" w:themeColor="text1"/>
          <w:sz w:val="20"/>
          <w:szCs w:val="20"/>
          <w:lang w:val="pl-PL"/>
        </w:rPr>
        <w:fldChar w:fldCharType="separate"/>
      </w:r>
      <w:r w:rsidR="00F45E1B">
        <w:rPr>
          <w:rFonts w:ascii="Times New Roman" w:hAnsi="Times New Roman" w:cs="Times New Roman"/>
          <w:noProof/>
          <w:color w:val="000000" w:themeColor="text1"/>
          <w:sz w:val="20"/>
          <w:szCs w:val="20"/>
          <w:lang w:val="pl-PL"/>
        </w:rPr>
        <w:t>15</w:t>
      </w:r>
      <w:r w:rsidR="00B12F2C" w:rsidRPr="00892839">
        <w:rPr>
          <w:rFonts w:ascii="Times New Roman" w:hAnsi="Times New Roman" w:cs="Times New Roman"/>
          <w:color w:val="000000" w:themeColor="text1"/>
          <w:sz w:val="20"/>
          <w:szCs w:val="20"/>
          <w:lang w:val="pl-PL"/>
        </w:rPr>
        <w:fldChar w:fldCharType="end"/>
      </w:r>
      <w:r w:rsidR="00570A82">
        <w:rPr>
          <w:rFonts w:ascii="Times New Roman" w:hAnsi="Times New Roman" w:cs="Times New Roman"/>
          <w:color w:val="000000" w:themeColor="text1"/>
          <w:sz w:val="20"/>
          <w:szCs w:val="20"/>
          <w:lang w:val="pl-PL"/>
        </w:rPr>
        <w:t>.</w:t>
      </w:r>
      <w:r w:rsidRPr="00892839">
        <w:rPr>
          <w:rFonts w:ascii="Times New Roman" w:hAnsi="Times New Roman" w:cs="Times New Roman"/>
          <w:color w:val="000000" w:themeColor="text1"/>
          <w:sz w:val="20"/>
          <w:szCs w:val="20"/>
          <w:lang w:val="pl-PL"/>
        </w:rPr>
        <w:t xml:space="preserve"> Zasięg współpracy jednostek samorządu terytorialnego w subregionach wałbrzyskim i jeleniogórskim</w:t>
      </w:r>
      <w:r w:rsidR="001315DB">
        <w:rPr>
          <w:rFonts w:ascii="Times New Roman" w:hAnsi="Times New Roman" w:cs="Times New Roman"/>
          <w:color w:val="000000" w:themeColor="text1"/>
          <w:sz w:val="20"/>
          <w:szCs w:val="20"/>
          <w:lang w:val="pl-PL"/>
        </w:rPr>
        <w:t xml:space="preserve"> – Lokalne Grupy Działania</w:t>
      </w:r>
      <w:bookmarkEnd w:id="97"/>
    </w:p>
    <w:p w:rsidR="007C2866" w:rsidRDefault="00892839" w:rsidP="00892839">
      <w:pPr>
        <w:pStyle w:val="Legenda"/>
        <w:jc w:val="both"/>
        <w:rPr>
          <w:rFonts w:ascii="Times New Roman" w:hAnsi="Times New Roman" w:cs="Times New Roman"/>
          <w:b w:val="0"/>
          <w:color w:val="000000" w:themeColor="text1"/>
          <w:sz w:val="20"/>
          <w:szCs w:val="20"/>
          <w:lang w:val="pl-PL"/>
        </w:rPr>
      </w:pPr>
      <w:r w:rsidRPr="00892839">
        <w:rPr>
          <w:rFonts w:ascii="Times New Roman" w:hAnsi="Times New Roman" w:cs="Times New Roman"/>
          <w:b w:val="0"/>
          <w:color w:val="000000" w:themeColor="text1"/>
          <w:sz w:val="20"/>
          <w:szCs w:val="20"/>
          <w:lang w:val="pl-PL"/>
        </w:rPr>
        <w:t xml:space="preserve">Źródło: </w:t>
      </w:r>
      <w:r w:rsidRPr="00605B5E">
        <w:rPr>
          <w:rFonts w:ascii="Times New Roman" w:hAnsi="Times New Roman" w:cs="Times New Roman"/>
          <w:b w:val="0"/>
          <w:color w:val="000000" w:themeColor="text1"/>
          <w:sz w:val="20"/>
          <w:szCs w:val="20"/>
          <w:lang w:val="pl-PL"/>
        </w:rPr>
        <w:t>opracowanie własne.</w:t>
      </w:r>
    </w:p>
    <w:p w:rsidR="00892839" w:rsidRDefault="007C2866" w:rsidP="00532F79">
      <w:pPr>
        <w:jc w:val="center"/>
      </w:pPr>
      <w:r>
        <w:rPr>
          <w:noProof/>
          <w:lang w:eastAsia="pl-PL"/>
        </w:rPr>
        <w:lastRenderedPageBreak/>
        <w:drawing>
          <wp:inline distT="0" distB="0" distL="0" distR="0" wp14:anchorId="7202C7FC" wp14:editId="6FBF162A">
            <wp:extent cx="3780000" cy="378000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2030.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780000" cy="3780000"/>
                    </a:xfrm>
                    <a:prstGeom prst="rect">
                      <a:avLst/>
                    </a:prstGeom>
                  </pic:spPr>
                </pic:pic>
              </a:graphicData>
            </a:graphic>
          </wp:inline>
        </w:drawing>
      </w:r>
    </w:p>
    <w:p w:rsidR="004C14D6" w:rsidRDefault="00892839" w:rsidP="00892839">
      <w:pPr>
        <w:pStyle w:val="Legenda"/>
        <w:jc w:val="both"/>
        <w:rPr>
          <w:rFonts w:ascii="Times New Roman" w:hAnsi="Times New Roman" w:cs="Times New Roman"/>
          <w:color w:val="000000" w:themeColor="text1"/>
          <w:sz w:val="20"/>
          <w:szCs w:val="20"/>
          <w:lang w:val="pl-PL"/>
        </w:rPr>
      </w:pPr>
      <w:bookmarkStart w:id="98" w:name="_Toc524769983"/>
      <w:r w:rsidRPr="00892839">
        <w:rPr>
          <w:rFonts w:ascii="Times New Roman" w:hAnsi="Times New Roman" w:cs="Times New Roman"/>
          <w:color w:val="000000" w:themeColor="text1"/>
          <w:sz w:val="20"/>
          <w:szCs w:val="20"/>
          <w:lang w:val="pl-PL"/>
        </w:rPr>
        <w:t xml:space="preserve">Rysunek </w:t>
      </w:r>
      <w:r w:rsidR="00B12F2C" w:rsidRPr="00892839">
        <w:rPr>
          <w:rFonts w:ascii="Times New Roman" w:hAnsi="Times New Roman" w:cs="Times New Roman"/>
          <w:color w:val="000000" w:themeColor="text1"/>
          <w:sz w:val="20"/>
          <w:szCs w:val="20"/>
          <w:lang w:val="pl-PL"/>
        </w:rPr>
        <w:fldChar w:fldCharType="begin"/>
      </w:r>
      <w:r w:rsidRPr="00892839">
        <w:rPr>
          <w:rFonts w:ascii="Times New Roman" w:hAnsi="Times New Roman" w:cs="Times New Roman"/>
          <w:color w:val="000000" w:themeColor="text1"/>
          <w:sz w:val="20"/>
          <w:szCs w:val="20"/>
          <w:lang w:val="pl-PL"/>
        </w:rPr>
        <w:instrText xml:space="preserve"> SEQ Rysunek \* ARABIC </w:instrText>
      </w:r>
      <w:r w:rsidR="00B12F2C" w:rsidRPr="00892839">
        <w:rPr>
          <w:rFonts w:ascii="Times New Roman" w:hAnsi="Times New Roman" w:cs="Times New Roman"/>
          <w:color w:val="000000" w:themeColor="text1"/>
          <w:sz w:val="20"/>
          <w:szCs w:val="20"/>
          <w:lang w:val="pl-PL"/>
        </w:rPr>
        <w:fldChar w:fldCharType="separate"/>
      </w:r>
      <w:r w:rsidR="00F45E1B">
        <w:rPr>
          <w:rFonts w:ascii="Times New Roman" w:hAnsi="Times New Roman" w:cs="Times New Roman"/>
          <w:noProof/>
          <w:color w:val="000000" w:themeColor="text1"/>
          <w:sz w:val="20"/>
          <w:szCs w:val="20"/>
          <w:lang w:val="pl-PL"/>
        </w:rPr>
        <w:t>16</w:t>
      </w:r>
      <w:r w:rsidR="00B12F2C" w:rsidRPr="00892839">
        <w:rPr>
          <w:rFonts w:ascii="Times New Roman" w:hAnsi="Times New Roman" w:cs="Times New Roman"/>
          <w:color w:val="000000" w:themeColor="text1"/>
          <w:sz w:val="20"/>
          <w:szCs w:val="20"/>
          <w:lang w:val="pl-PL"/>
        </w:rPr>
        <w:fldChar w:fldCharType="end"/>
      </w:r>
      <w:r w:rsidR="00570A82">
        <w:rPr>
          <w:rFonts w:ascii="Times New Roman" w:hAnsi="Times New Roman" w:cs="Times New Roman"/>
          <w:color w:val="000000" w:themeColor="text1"/>
          <w:sz w:val="20"/>
          <w:szCs w:val="20"/>
          <w:lang w:val="pl-PL"/>
        </w:rPr>
        <w:t>.</w:t>
      </w:r>
      <w:r w:rsidRPr="00892839">
        <w:rPr>
          <w:rFonts w:ascii="Times New Roman" w:hAnsi="Times New Roman" w:cs="Times New Roman"/>
          <w:color w:val="000000" w:themeColor="text1"/>
          <w:sz w:val="20"/>
          <w:szCs w:val="20"/>
          <w:lang w:val="pl-PL"/>
        </w:rPr>
        <w:t xml:space="preserve"> </w:t>
      </w:r>
      <w:bookmarkStart w:id="99" w:name="_Toc521569884"/>
      <w:r w:rsidR="007E79D0" w:rsidRPr="00404F6E">
        <w:rPr>
          <w:rFonts w:ascii="Times New Roman" w:hAnsi="Times New Roman" w:cs="Times New Roman"/>
          <w:color w:val="auto"/>
          <w:sz w:val="20"/>
          <w:szCs w:val="20"/>
        </w:rPr>
        <w:t>Zasięg współpracy jednostek samorządu terytorialne</w:t>
      </w:r>
      <w:r w:rsidR="007879FD">
        <w:rPr>
          <w:rFonts w:ascii="Times New Roman" w:hAnsi="Times New Roman" w:cs="Times New Roman"/>
          <w:color w:val="auto"/>
          <w:sz w:val="20"/>
          <w:szCs w:val="20"/>
        </w:rPr>
        <w:t>go w subregionach wałbrzyskim i </w:t>
      </w:r>
      <w:r w:rsidR="007E79D0" w:rsidRPr="00404F6E">
        <w:rPr>
          <w:rFonts w:ascii="Times New Roman" w:hAnsi="Times New Roman" w:cs="Times New Roman"/>
          <w:color w:val="auto"/>
          <w:sz w:val="20"/>
          <w:szCs w:val="20"/>
        </w:rPr>
        <w:t>jeleniogórskim –</w:t>
      </w:r>
      <w:r w:rsidR="007E79D0">
        <w:rPr>
          <w:rFonts w:ascii="Times New Roman" w:hAnsi="Times New Roman" w:cs="Times New Roman"/>
          <w:color w:val="auto"/>
          <w:sz w:val="20"/>
          <w:szCs w:val="20"/>
        </w:rPr>
        <w:t xml:space="preserve"> </w:t>
      </w:r>
      <w:r w:rsidR="007E79D0" w:rsidRPr="00404F6E">
        <w:rPr>
          <w:rFonts w:ascii="Times New Roman" w:hAnsi="Times New Roman" w:cs="Times New Roman"/>
          <w:color w:val="auto"/>
          <w:sz w:val="20"/>
          <w:szCs w:val="20"/>
        </w:rPr>
        <w:t xml:space="preserve">Lokalne Organizacje Turystyczne, </w:t>
      </w:r>
      <w:bookmarkEnd w:id="99"/>
      <w:r w:rsidR="007E79D0">
        <w:rPr>
          <w:rFonts w:ascii="Times New Roman" w:hAnsi="Times New Roman" w:cs="Times New Roman"/>
          <w:color w:val="auto"/>
          <w:sz w:val="20"/>
          <w:szCs w:val="20"/>
        </w:rPr>
        <w:t>s</w:t>
      </w:r>
      <w:r w:rsidR="007E79D0" w:rsidRPr="00404F6E">
        <w:rPr>
          <w:rFonts w:ascii="Times New Roman" w:hAnsi="Times New Roman" w:cs="Times New Roman"/>
          <w:color w:val="auto"/>
          <w:sz w:val="20"/>
          <w:szCs w:val="20"/>
        </w:rPr>
        <w:t xml:space="preserve">towarzyszenia, </w:t>
      </w:r>
      <w:r w:rsidR="007E79D0">
        <w:rPr>
          <w:rFonts w:ascii="Times New Roman" w:hAnsi="Times New Roman" w:cs="Times New Roman"/>
          <w:color w:val="auto"/>
          <w:sz w:val="20"/>
          <w:szCs w:val="20"/>
        </w:rPr>
        <w:t>związki g</w:t>
      </w:r>
      <w:r w:rsidR="007E79D0" w:rsidRPr="00404F6E">
        <w:rPr>
          <w:rFonts w:ascii="Times New Roman" w:hAnsi="Times New Roman" w:cs="Times New Roman"/>
          <w:color w:val="auto"/>
          <w:sz w:val="20"/>
          <w:szCs w:val="20"/>
        </w:rPr>
        <w:t>min</w:t>
      </w:r>
      <w:bookmarkEnd w:id="98"/>
    </w:p>
    <w:p w:rsidR="001315DB" w:rsidRDefault="001315DB" w:rsidP="001315DB">
      <w:pPr>
        <w:pStyle w:val="Legenda"/>
        <w:jc w:val="both"/>
        <w:rPr>
          <w:rFonts w:ascii="Times New Roman" w:hAnsi="Times New Roman" w:cs="Times New Roman"/>
          <w:b w:val="0"/>
          <w:color w:val="000000" w:themeColor="text1"/>
          <w:sz w:val="20"/>
          <w:szCs w:val="20"/>
          <w:lang w:val="pl-PL"/>
        </w:rPr>
      </w:pPr>
      <w:r w:rsidRPr="001315DB">
        <w:rPr>
          <w:rFonts w:ascii="Times New Roman" w:hAnsi="Times New Roman" w:cs="Times New Roman"/>
          <w:b w:val="0"/>
          <w:color w:val="000000" w:themeColor="text1"/>
          <w:sz w:val="20"/>
          <w:szCs w:val="20"/>
          <w:lang w:val="pl-PL"/>
        </w:rPr>
        <w:t xml:space="preserve">Źródło: </w:t>
      </w:r>
      <w:r w:rsidRPr="00605B5E">
        <w:rPr>
          <w:rFonts w:ascii="Times New Roman" w:hAnsi="Times New Roman" w:cs="Times New Roman"/>
          <w:b w:val="0"/>
          <w:color w:val="000000" w:themeColor="text1"/>
          <w:sz w:val="20"/>
          <w:szCs w:val="20"/>
          <w:lang w:val="pl-PL"/>
        </w:rPr>
        <w:t>opracowanie własne.</w:t>
      </w:r>
      <w:r w:rsidRPr="001315DB">
        <w:rPr>
          <w:rFonts w:ascii="Times New Roman" w:hAnsi="Times New Roman" w:cs="Times New Roman"/>
          <w:b w:val="0"/>
          <w:color w:val="000000" w:themeColor="text1"/>
          <w:sz w:val="20"/>
          <w:szCs w:val="20"/>
          <w:lang w:val="pl-PL"/>
        </w:rPr>
        <w:t xml:space="preserve"> </w:t>
      </w:r>
    </w:p>
    <w:p w:rsidR="007E79D0" w:rsidRDefault="00532F79" w:rsidP="00532F79">
      <w:pPr>
        <w:jc w:val="center"/>
      </w:pPr>
      <w:r>
        <w:rPr>
          <w:noProof/>
          <w:lang w:eastAsia="pl-PL"/>
        </w:rPr>
        <w:drawing>
          <wp:inline distT="0" distB="0" distL="0" distR="0" wp14:anchorId="10C2409F" wp14:editId="0735D4E1">
            <wp:extent cx="3780000" cy="378000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TER2030.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780000" cy="3780000"/>
                    </a:xfrm>
                    <a:prstGeom prst="rect">
                      <a:avLst/>
                    </a:prstGeom>
                  </pic:spPr>
                </pic:pic>
              </a:graphicData>
            </a:graphic>
          </wp:inline>
        </w:drawing>
      </w:r>
    </w:p>
    <w:p w:rsidR="007E79D0" w:rsidRPr="007E79D0" w:rsidRDefault="007E79D0" w:rsidP="007E79D0">
      <w:pPr>
        <w:jc w:val="both"/>
        <w:rPr>
          <w:b/>
        </w:rPr>
      </w:pPr>
      <w:bookmarkStart w:id="100" w:name="_Toc524769984"/>
      <w:r w:rsidRPr="00F2696D">
        <w:rPr>
          <w:rFonts w:ascii="Times New Roman" w:hAnsi="Times New Roman" w:cs="Times New Roman"/>
          <w:b/>
          <w:sz w:val="20"/>
          <w:szCs w:val="20"/>
        </w:rPr>
        <w:t xml:space="preserve">Rysunek </w:t>
      </w:r>
      <w:r w:rsidR="00B12F2C" w:rsidRPr="00F2696D">
        <w:rPr>
          <w:rFonts w:ascii="Times New Roman" w:hAnsi="Times New Roman" w:cs="Times New Roman"/>
          <w:b/>
          <w:sz w:val="20"/>
          <w:szCs w:val="20"/>
        </w:rPr>
        <w:fldChar w:fldCharType="begin"/>
      </w:r>
      <w:r w:rsidRPr="00F2696D">
        <w:rPr>
          <w:rFonts w:ascii="Times New Roman" w:hAnsi="Times New Roman" w:cs="Times New Roman"/>
          <w:b/>
          <w:sz w:val="20"/>
          <w:szCs w:val="20"/>
        </w:rPr>
        <w:instrText xml:space="preserve"> SEQ Rysunek \* ARABIC </w:instrText>
      </w:r>
      <w:r w:rsidR="00B12F2C" w:rsidRPr="00F2696D">
        <w:rPr>
          <w:rFonts w:ascii="Times New Roman" w:hAnsi="Times New Roman" w:cs="Times New Roman"/>
          <w:b/>
          <w:sz w:val="20"/>
          <w:szCs w:val="20"/>
        </w:rPr>
        <w:fldChar w:fldCharType="separate"/>
      </w:r>
      <w:r w:rsidR="00F45E1B">
        <w:rPr>
          <w:rFonts w:ascii="Times New Roman" w:hAnsi="Times New Roman" w:cs="Times New Roman"/>
          <w:b/>
          <w:noProof/>
          <w:sz w:val="20"/>
          <w:szCs w:val="20"/>
        </w:rPr>
        <w:t>17</w:t>
      </w:r>
      <w:r w:rsidR="00B12F2C" w:rsidRPr="00F2696D">
        <w:rPr>
          <w:rFonts w:ascii="Times New Roman" w:hAnsi="Times New Roman" w:cs="Times New Roman"/>
          <w:b/>
          <w:sz w:val="20"/>
          <w:szCs w:val="20"/>
        </w:rPr>
        <w:fldChar w:fldCharType="end"/>
      </w:r>
      <w:r w:rsidRPr="00F2696D">
        <w:rPr>
          <w:rFonts w:ascii="Times New Roman" w:hAnsi="Times New Roman" w:cs="Times New Roman"/>
          <w:b/>
          <w:sz w:val="20"/>
          <w:szCs w:val="20"/>
        </w:rPr>
        <w:t>.</w:t>
      </w:r>
      <w:r w:rsidRPr="007E79D0">
        <w:rPr>
          <w:rFonts w:ascii="Times New Roman" w:hAnsi="Times New Roman" w:cs="Times New Roman"/>
          <w:b/>
          <w:sz w:val="20"/>
          <w:szCs w:val="20"/>
        </w:rPr>
        <w:t xml:space="preserve"> Zasięg współpracy jednostek samorządu terytorialne</w:t>
      </w:r>
      <w:r w:rsidR="00C62630">
        <w:rPr>
          <w:rFonts w:ascii="Times New Roman" w:hAnsi="Times New Roman" w:cs="Times New Roman"/>
          <w:b/>
          <w:sz w:val="20"/>
          <w:szCs w:val="20"/>
        </w:rPr>
        <w:t>go w subregionach wałbrzyskim i </w:t>
      </w:r>
      <w:r w:rsidRPr="007E79D0">
        <w:rPr>
          <w:rFonts w:ascii="Times New Roman" w:hAnsi="Times New Roman" w:cs="Times New Roman"/>
          <w:b/>
          <w:sz w:val="20"/>
          <w:szCs w:val="20"/>
        </w:rPr>
        <w:t>jeleniogórskim –</w:t>
      </w:r>
      <w:r>
        <w:rPr>
          <w:rFonts w:ascii="Times New Roman" w:hAnsi="Times New Roman" w:cs="Times New Roman"/>
          <w:b/>
          <w:sz w:val="20"/>
          <w:szCs w:val="20"/>
        </w:rPr>
        <w:t xml:space="preserve"> </w:t>
      </w:r>
      <w:r w:rsidR="00570A82">
        <w:rPr>
          <w:rFonts w:ascii="Times New Roman" w:hAnsi="Times New Roman" w:cs="Times New Roman"/>
          <w:b/>
          <w:sz w:val="20"/>
          <w:szCs w:val="20"/>
        </w:rPr>
        <w:t xml:space="preserve">międzygminne </w:t>
      </w:r>
      <w:r>
        <w:rPr>
          <w:rFonts w:ascii="Times New Roman" w:hAnsi="Times New Roman" w:cs="Times New Roman"/>
          <w:b/>
          <w:sz w:val="20"/>
          <w:szCs w:val="20"/>
        </w:rPr>
        <w:t>klastry e</w:t>
      </w:r>
      <w:r w:rsidR="00570A82">
        <w:rPr>
          <w:rFonts w:ascii="Times New Roman" w:hAnsi="Times New Roman" w:cs="Times New Roman"/>
          <w:b/>
          <w:sz w:val="20"/>
          <w:szCs w:val="20"/>
        </w:rPr>
        <w:t>nergii odnawialnej</w:t>
      </w:r>
      <w:bookmarkEnd w:id="100"/>
    </w:p>
    <w:p w:rsidR="00D02B72" w:rsidRDefault="00570A82" w:rsidP="00385D5B">
      <w:pPr>
        <w:pStyle w:val="Legenda"/>
        <w:jc w:val="both"/>
        <w:rPr>
          <w:rFonts w:ascii="Times New Roman" w:hAnsi="Times New Roman" w:cs="Times New Roman"/>
          <w:b w:val="0"/>
          <w:color w:val="000000" w:themeColor="text1"/>
          <w:sz w:val="20"/>
          <w:szCs w:val="20"/>
          <w:lang w:val="pl-PL"/>
        </w:rPr>
      </w:pPr>
      <w:r w:rsidRPr="001315DB">
        <w:rPr>
          <w:rFonts w:ascii="Times New Roman" w:hAnsi="Times New Roman" w:cs="Times New Roman"/>
          <w:b w:val="0"/>
          <w:color w:val="000000" w:themeColor="text1"/>
          <w:sz w:val="20"/>
          <w:szCs w:val="20"/>
          <w:lang w:val="pl-PL"/>
        </w:rPr>
        <w:t xml:space="preserve">Źródło: </w:t>
      </w:r>
      <w:r w:rsidRPr="00605B5E">
        <w:rPr>
          <w:rFonts w:ascii="Times New Roman" w:hAnsi="Times New Roman" w:cs="Times New Roman"/>
          <w:b w:val="0"/>
          <w:color w:val="000000" w:themeColor="text1"/>
          <w:sz w:val="20"/>
          <w:szCs w:val="20"/>
          <w:lang w:val="pl-PL"/>
        </w:rPr>
        <w:t>opracowanie własne.</w:t>
      </w:r>
    </w:p>
    <w:p w:rsidR="003F7E51" w:rsidRPr="00385D5B" w:rsidRDefault="003F7E51" w:rsidP="003F7E51">
      <w:pPr>
        <w:spacing w:after="0"/>
      </w:pPr>
    </w:p>
    <w:p w:rsidR="002D7E54" w:rsidRPr="001C33D7" w:rsidRDefault="002D7E54" w:rsidP="00397D58">
      <w:pPr>
        <w:pStyle w:val="Nagwek2"/>
      </w:pPr>
      <w:bookmarkStart w:id="101" w:name="_Toc524920294"/>
      <w:r w:rsidRPr="001C33D7">
        <w:t>Analiza wyników badań ankietowych</w:t>
      </w:r>
      <w:bookmarkEnd w:id="101"/>
    </w:p>
    <w:p w:rsidR="00441F2C" w:rsidRPr="001C33D7" w:rsidRDefault="00441F2C" w:rsidP="002D5E56">
      <w:pPr>
        <w:spacing w:after="0" w:line="276" w:lineRule="auto"/>
        <w:contextualSpacing/>
        <w:jc w:val="both"/>
        <w:rPr>
          <w:rFonts w:ascii="Times New Roman" w:hAnsi="Times New Roman" w:cs="Times New Roman"/>
          <w:szCs w:val="24"/>
        </w:rPr>
      </w:pPr>
      <w:r w:rsidRPr="001C33D7">
        <w:rPr>
          <w:rFonts w:ascii="Times New Roman" w:hAnsi="Times New Roman" w:cs="Times New Roman"/>
          <w:szCs w:val="24"/>
        </w:rPr>
        <w:t>W tej części omówiono wyniki badań ankietowych przeprowadzonych wśród:</w:t>
      </w:r>
    </w:p>
    <w:p w:rsidR="00441F2C" w:rsidRPr="001C33D7" w:rsidRDefault="00441F2C" w:rsidP="002667E2">
      <w:pPr>
        <w:pStyle w:val="Akapitzlist"/>
        <w:numPr>
          <w:ilvl w:val="0"/>
          <w:numId w:val="60"/>
        </w:numPr>
        <w:tabs>
          <w:tab w:val="left" w:pos="709"/>
        </w:tabs>
        <w:spacing w:after="0" w:line="276" w:lineRule="auto"/>
        <w:ind w:left="709" w:hanging="284"/>
        <w:jc w:val="both"/>
        <w:rPr>
          <w:rFonts w:ascii="Times New Roman" w:hAnsi="Times New Roman" w:cs="Times New Roman"/>
          <w:szCs w:val="24"/>
        </w:rPr>
      </w:pPr>
      <w:r w:rsidRPr="001C33D7">
        <w:rPr>
          <w:rFonts w:ascii="Times New Roman" w:hAnsi="Times New Roman" w:cs="Times New Roman"/>
          <w:szCs w:val="24"/>
        </w:rPr>
        <w:t>władz gmin i powiatów subregionów jeleniogórskiego oraz wałbrzyskiego – Sygnatariuszy Porozumienia Sudeckiego (JST),</w:t>
      </w:r>
    </w:p>
    <w:p w:rsidR="00441F2C" w:rsidRPr="001C33D7" w:rsidRDefault="00441F2C" w:rsidP="002667E2">
      <w:pPr>
        <w:pStyle w:val="Akapitzlist"/>
        <w:numPr>
          <w:ilvl w:val="0"/>
          <w:numId w:val="60"/>
        </w:numPr>
        <w:tabs>
          <w:tab w:val="left" w:pos="709"/>
        </w:tabs>
        <w:spacing w:after="0" w:line="276" w:lineRule="auto"/>
        <w:ind w:left="709" w:hanging="284"/>
        <w:jc w:val="both"/>
        <w:rPr>
          <w:rFonts w:ascii="Times New Roman" w:hAnsi="Times New Roman" w:cs="Times New Roman"/>
          <w:szCs w:val="24"/>
        </w:rPr>
      </w:pPr>
      <w:r w:rsidRPr="001C33D7">
        <w:rPr>
          <w:rFonts w:ascii="Times New Roman" w:hAnsi="Times New Roman" w:cs="Times New Roman"/>
          <w:szCs w:val="24"/>
        </w:rPr>
        <w:t xml:space="preserve">instytucji otoczenia biznesu i organizacji pożytku publicznego </w:t>
      </w:r>
      <w:r w:rsidR="00166950">
        <w:rPr>
          <w:rFonts w:ascii="Times New Roman" w:hAnsi="Times New Roman" w:cs="Times New Roman"/>
          <w:szCs w:val="24"/>
        </w:rPr>
        <w:t>(jednostek sektora trzeciego) z </w:t>
      </w:r>
      <w:r w:rsidRPr="001C33D7">
        <w:rPr>
          <w:rFonts w:ascii="Times New Roman" w:hAnsi="Times New Roman" w:cs="Times New Roman"/>
          <w:szCs w:val="24"/>
        </w:rPr>
        <w:t>obszaru Sudety,</w:t>
      </w:r>
    </w:p>
    <w:p w:rsidR="00441F2C" w:rsidRPr="001C33D7" w:rsidRDefault="00441F2C" w:rsidP="002667E2">
      <w:pPr>
        <w:pStyle w:val="Akapitzlist"/>
        <w:numPr>
          <w:ilvl w:val="0"/>
          <w:numId w:val="60"/>
        </w:numPr>
        <w:tabs>
          <w:tab w:val="left" w:pos="709"/>
        </w:tabs>
        <w:spacing w:after="0" w:line="276" w:lineRule="auto"/>
        <w:ind w:left="709" w:hanging="284"/>
        <w:jc w:val="both"/>
        <w:rPr>
          <w:rFonts w:ascii="Times New Roman" w:hAnsi="Times New Roman" w:cs="Times New Roman"/>
          <w:szCs w:val="24"/>
        </w:rPr>
      </w:pPr>
      <w:r w:rsidRPr="001C33D7">
        <w:rPr>
          <w:rFonts w:ascii="Times New Roman" w:hAnsi="Times New Roman" w:cs="Times New Roman"/>
          <w:szCs w:val="24"/>
        </w:rPr>
        <w:t>szkół wyższych z obszaru Sudety.</w:t>
      </w:r>
    </w:p>
    <w:p w:rsidR="0006395E" w:rsidRPr="001C33D7" w:rsidRDefault="0006395E" w:rsidP="00441F2C">
      <w:pPr>
        <w:spacing w:line="276" w:lineRule="auto"/>
        <w:contextualSpacing/>
        <w:jc w:val="both"/>
        <w:rPr>
          <w:rFonts w:ascii="Times New Roman" w:hAnsi="Times New Roman" w:cs="Times New Roman"/>
          <w:szCs w:val="24"/>
        </w:rPr>
      </w:pPr>
      <w:r w:rsidRPr="001C33D7">
        <w:rPr>
          <w:rFonts w:ascii="Times New Roman" w:hAnsi="Times New Roman" w:cs="Times New Roman"/>
          <w:szCs w:val="24"/>
        </w:rPr>
        <w:t>Na podstaw</w:t>
      </w:r>
      <w:r w:rsidR="00A710EA" w:rsidRPr="001C33D7">
        <w:rPr>
          <w:rFonts w:ascii="Times New Roman" w:hAnsi="Times New Roman" w:cs="Times New Roman"/>
          <w:szCs w:val="24"/>
        </w:rPr>
        <w:t xml:space="preserve">ie </w:t>
      </w:r>
      <w:r w:rsidR="00441F2C" w:rsidRPr="001C33D7">
        <w:rPr>
          <w:rFonts w:ascii="Times New Roman" w:hAnsi="Times New Roman" w:cs="Times New Roman"/>
          <w:szCs w:val="24"/>
        </w:rPr>
        <w:t xml:space="preserve">wyników </w:t>
      </w:r>
      <w:r w:rsidR="00A710EA" w:rsidRPr="001C33D7">
        <w:rPr>
          <w:rFonts w:ascii="Times New Roman" w:hAnsi="Times New Roman" w:cs="Times New Roman"/>
          <w:szCs w:val="24"/>
        </w:rPr>
        <w:t xml:space="preserve">ankiet przeprowadzonych </w:t>
      </w:r>
      <w:r w:rsidRPr="001C33D7">
        <w:rPr>
          <w:rFonts w:ascii="Times New Roman" w:hAnsi="Times New Roman" w:cs="Times New Roman"/>
          <w:szCs w:val="24"/>
        </w:rPr>
        <w:t>możliwe było dokonanie pogłębionej analizy obszaru. Główne zainteresowanie dotyczyło danych w zakresie: sytuacji gospodar</w:t>
      </w:r>
      <w:r w:rsidR="00166950">
        <w:rPr>
          <w:rFonts w:ascii="Times New Roman" w:hAnsi="Times New Roman" w:cs="Times New Roman"/>
          <w:szCs w:val="24"/>
        </w:rPr>
        <w:t>czej i społecznej, współpracy w </w:t>
      </w:r>
      <w:r w:rsidRPr="001C33D7">
        <w:rPr>
          <w:rFonts w:ascii="Times New Roman" w:hAnsi="Times New Roman" w:cs="Times New Roman"/>
          <w:szCs w:val="24"/>
        </w:rPr>
        <w:t xml:space="preserve">wybranych obszarach, </w:t>
      </w:r>
      <w:r w:rsidR="00441F2C" w:rsidRPr="001C33D7">
        <w:rPr>
          <w:rFonts w:ascii="Times New Roman" w:hAnsi="Times New Roman" w:cs="Times New Roman"/>
          <w:szCs w:val="24"/>
        </w:rPr>
        <w:t xml:space="preserve">a także </w:t>
      </w:r>
      <w:r w:rsidRPr="001C33D7">
        <w:rPr>
          <w:rFonts w:ascii="Times New Roman" w:hAnsi="Times New Roman" w:cs="Times New Roman"/>
          <w:szCs w:val="24"/>
        </w:rPr>
        <w:t>chara</w:t>
      </w:r>
      <w:r w:rsidR="00441F2C" w:rsidRPr="001C33D7">
        <w:rPr>
          <w:rFonts w:ascii="Times New Roman" w:hAnsi="Times New Roman" w:cs="Times New Roman"/>
          <w:szCs w:val="24"/>
        </w:rPr>
        <w:t>kterystyki i specyfiki jednostek samorządu terytorialnego</w:t>
      </w:r>
      <w:r w:rsidRPr="001C33D7">
        <w:rPr>
          <w:rFonts w:ascii="Times New Roman" w:hAnsi="Times New Roman" w:cs="Times New Roman"/>
          <w:szCs w:val="24"/>
        </w:rPr>
        <w:t>.</w:t>
      </w:r>
    </w:p>
    <w:p w:rsidR="0006395E" w:rsidRPr="001C33D7" w:rsidRDefault="00441F2C" w:rsidP="00DB001A">
      <w:pPr>
        <w:spacing w:line="276" w:lineRule="auto"/>
        <w:ind w:firstLine="709"/>
        <w:contextualSpacing/>
        <w:jc w:val="both"/>
        <w:rPr>
          <w:rFonts w:ascii="Times New Roman" w:hAnsi="Times New Roman" w:cs="Times New Roman"/>
          <w:szCs w:val="24"/>
        </w:rPr>
      </w:pPr>
      <w:r w:rsidRPr="001C33D7">
        <w:rPr>
          <w:rFonts w:ascii="Times New Roman" w:hAnsi="Times New Roman" w:cs="Times New Roman"/>
          <w:szCs w:val="24"/>
        </w:rPr>
        <w:t>W badaniu JST w</w:t>
      </w:r>
      <w:r w:rsidR="00314870" w:rsidRPr="001C33D7">
        <w:rPr>
          <w:rFonts w:ascii="Times New Roman" w:hAnsi="Times New Roman" w:cs="Times New Roman"/>
          <w:szCs w:val="24"/>
        </w:rPr>
        <w:t>śród</w:t>
      </w:r>
      <w:r w:rsidR="0006395E" w:rsidRPr="001C33D7">
        <w:rPr>
          <w:rFonts w:ascii="Times New Roman" w:hAnsi="Times New Roman" w:cs="Times New Roman"/>
          <w:szCs w:val="24"/>
        </w:rPr>
        <w:t xml:space="preserve"> obiektów, które wyróżniają jednostkę najliczniej pojawiały się: rynki i ratusze (m</w:t>
      </w:r>
      <w:r w:rsidR="00314870" w:rsidRPr="001C33D7">
        <w:rPr>
          <w:rFonts w:ascii="Times New Roman" w:hAnsi="Times New Roman" w:cs="Times New Roman"/>
          <w:szCs w:val="24"/>
        </w:rPr>
        <w:t>.</w:t>
      </w:r>
      <w:r w:rsidR="0006395E" w:rsidRPr="001C33D7">
        <w:rPr>
          <w:rFonts w:ascii="Times New Roman" w:hAnsi="Times New Roman" w:cs="Times New Roman"/>
          <w:szCs w:val="24"/>
        </w:rPr>
        <w:t xml:space="preserve">in. powiat bolesławiecki, kamiennogórski), kościoły (m.in. Kościół Pokoju w Świdnicy i </w:t>
      </w:r>
      <w:r w:rsidR="00314870" w:rsidRPr="001C33D7">
        <w:rPr>
          <w:rFonts w:ascii="Times New Roman" w:hAnsi="Times New Roman" w:cs="Times New Roman"/>
          <w:szCs w:val="24"/>
        </w:rPr>
        <w:t xml:space="preserve">w </w:t>
      </w:r>
      <w:r w:rsidR="0006395E" w:rsidRPr="001C33D7">
        <w:rPr>
          <w:rFonts w:ascii="Times New Roman" w:hAnsi="Times New Roman" w:cs="Times New Roman"/>
          <w:szCs w:val="24"/>
        </w:rPr>
        <w:t>Jaworze), pałace i zamki (m.in. w Myśliborzu,</w:t>
      </w:r>
      <w:r w:rsidR="00314870" w:rsidRPr="001C33D7">
        <w:rPr>
          <w:rFonts w:ascii="Times New Roman" w:hAnsi="Times New Roman" w:cs="Times New Roman"/>
          <w:szCs w:val="24"/>
        </w:rPr>
        <w:t xml:space="preserve"> w</w:t>
      </w:r>
      <w:r w:rsidR="0006395E" w:rsidRPr="001C33D7">
        <w:rPr>
          <w:rFonts w:ascii="Times New Roman" w:hAnsi="Times New Roman" w:cs="Times New Roman"/>
          <w:szCs w:val="24"/>
        </w:rPr>
        <w:t xml:space="preserve"> Bolkowie, </w:t>
      </w:r>
      <w:r w:rsidR="00314870" w:rsidRPr="001C33D7">
        <w:rPr>
          <w:rFonts w:ascii="Times New Roman" w:hAnsi="Times New Roman" w:cs="Times New Roman"/>
          <w:szCs w:val="24"/>
        </w:rPr>
        <w:t xml:space="preserve">w </w:t>
      </w:r>
      <w:r w:rsidR="0006395E" w:rsidRPr="001C33D7">
        <w:rPr>
          <w:rFonts w:ascii="Times New Roman" w:hAnsi="Times New Roman" w:cs="Times New Roman"/>
          <w:szCs w:val="24"/>
        </w:rPr>
        <w:t xml:space="preserve">Zarębie, </w:t>
      </w:r>
      <w:r w:rsidR="00314870" w:rsidRPr="001C33D7">
        <w:rPr>
          <w:rFonts w:ascii="Times New Roman" w:hAnsi="Times New Roman" w:cs="Times New Roman"/>
          <w:szCs w:val="24"/>
        </w:rPr>
        <w:t xml:space="preserve">we </w:t>
      </w:r>
      <w:r w:rsidR="0006395E" w:rsidRPr="001C33D7">
        <w:rPr>
          <w:rFonts w:ascii="Times New Roman" w:hAnsi="Times New Roman" w:cs="Times New Roman"/>
          <w:szCs w:val="24"/>
        </w:rPr>
        <w:t>Wojanowie, Zamek Czocha, Zamek Chojnik</w:t>
      </w:r>
      <w:r w:rsidR="007C25CE" w:rsidRPr="001C33D7">
        <w:rPr>
          <w:rFonts w:ascii="Times New Roman" w:hAnsi="Times New Roman" w:cs="Times New Roman"/>
          <w:szCs w:val="24"/>
        </w:rPr>
        <w:t>, Pałac w Roztoce</w:t>
      </w:r>
      <w:r w:rsidR="0006395E" w:rsidRPr="001C33D7">
        <w:rPr>
          <w:rFonts w:ascii="Times New Roman" w:hAnsi="Times New Roman" w:cs="Times New Roman"/>
          <w:szCs w:val="24"/>
        </w:rPr>
        <w:t xml:space="preserve">), obiekty sportowe (lodowiska, baseny), walory przyrodnicze (np. jaskinie krasowe, </w:t>
      </w:r>
      <w:r w:rsidR="00103591" w:rsidRPr="001C33D7">
        <w:rPr>
          <w:rFonts w:ascii="Times New Roman" w:hAnsi="Times New Roman" w:cs="Times New Roman"/>
          <w:szCs w:val="24"/>
        </w:rPr>
        <w:t xml:space="preserve">kopalnie surowców skalnych, ślady po górnictwie wydobywczym, </w:t>
      </w:r>
      <w:r w:rsidR="0006395E" w:rsidRPr="001C33D7">
        <w:rPr>
          <w:rFonts w:ascii="Times New Roman" w:hAnsi="Times New Roman" w:cs="Times New Roman"/>
          <w:szCs w:val="24"/>
        </w:rPr>
        <w:t>kopalnia złota w powiecie złotoryjskim,</w:t>
      </w:r>
      <w:r w:rsidR="00314870" w:rsidRPr="001C33D7">
        <w:rPr>
          <w:rFonts w:ascii="Times New Roman" w:hAnsi="Times New Roman" w:cs="Times New Roman"/>
          <w:szCs w:val="24"/>
        </w:rPr>
        <w:t xml:space="preserve"> kopalnia</w:t>
      </w:r>
      <w:r w:rsidR="0006395E" w:rsidRPr="001C33D7">
        <w:rPr>
          <w:rFonts w:ascii="Times New Roman" w:hAnsi="Times New Roman" w:cs="Times New Roman"/>
          <w:szCs w:val="24"/>
        </w:rPr>
        <w:t xml:space="preserve"> Wiry w powiecie świdnickim, zbior</w:t>
      </w:r>
      <w:r w:rsidR="00314870" w:rsidRPr="001C33D7">
        <w:rPr>
          <w:rFonts w:ascii="Times New Roman" w:hAnsi="Times New Roman" w:cs="Times New Roman"/>
          <w:szCs w:val="24"/>
        </w:rPr>
        <w:t>niki wodne w powiatach:</w:t>
      </w:r>
      <w:r w:rsidR="0006395E" w:rsidRPr="001C33D7">
        <w:rPr>
          <w:rFonts w:ascii="Times New Roman" w:hAnsi="Times New Roman" w:cs="Times New Roman"/>
          <w:szCs w:val="24"/>
        </w:rPr>
        <w:t xml:space="preserve"> kłodzkim, wałbrzyskim, dzierżoniowskim, kamiennogórskim</w:t>
      </w:r>
      <w:r w:rsidR="00314870" w:rsidRPr="001C33D7">
        <w:rPr>
          <w:rFonts w:ascii="Times New Roman" w:hAnsi="Times New Roman" w:cs="Times New Roman"/>
          <w:szCs w:val="24"/>
        </w:rPr>
        <w:t>, parki zdrojowe, Jezioro B</w:t>
      </w:r>
      <w:r w:rsidR="0006395E" w:rsidRPr="001C33D7">
        <w:rPr>
          <w:rFonts w:ascii="Times New Roman" w:hAnsi="Times New Roman" w:cs="Times New Roman"/>
          <w:szCs w:val="24"/>
        </w:rPr>
        <w:t>ielawskie</w:t>
      </w:r>
      <w:r w:rsidR="00314870" w:rsidRPr="001C33D7">
        <w:rPr>
          <w:rFonts w:ascii="Times New Roman" w:hAnsi="Times New Roman" w:cs="Times New Roman"/>
          <w:szCs w:val="24"/>
        </w:rPr>
        <w:t>), G</w:t>
      </w:r>
      <w:r w:rsidR="0006395E" w:rsidRPr="001C33D7">
        <w:rPr>
          <w:rFonts w:ascii="Times New Roman" w:hAnsi="Times New Roman" w:cs="Times New Roman"/>
          <w:szCs w:val="24"/>
        </w:rPr>
        <w:t xml:space="preserve">óry Stołowe i </w:t>
      </w:r>
      <w:r w:rsidR="00166950">
        <w:rPr>
          <w:rFonts w:ascii="Times New Roman" w:hAnsi="Times New Roman" w:cs="Times New Roman"/>
          <w:szCs w:val="24"/>
        </w:rPr>
        <w:t>Góry Sowie w </w:t>
      </w:r>
      <w:r w:rsidR="00314870" w:rsidRPr="001C33D7">
        <w:rPr>
          <w:rFonts w:ascii="Times New Roman" w:hAnsi="Times New Roman" w:cs="Times New Roman"/>
          <w:szCs w:val="24"/>
        </w:rPr>
        <w:t>powiatach:</w:t>
      </w:r>
      <w:r w:rsidR="0006395E" w:rsidRPr="001C33D7">
        <w:rPr>
          <w:rFonts w:ascii="Times New Roman" w:hAnsi="Times New Roman" w:cs="Times New Roman"/>
          <w:szCs w:val="24"/>
        </w:rPr>
        <w:t xml:space="preserve"> kłodzkim, dzierżoniowskim, jaworskim, jeleniogórskim. Za wyróżniające </w:t>
      </w:r>
      <w:r w:rsidR="00314870" w:rsidRPr="001C33D7">
        <w:rPr>
          <w:rFonts w:ascii="Times New Roman" w:hAnsi="Times New Roman" w:cs="Times New Roman"/>
          <w:szCs w:val="24"/>
        </w:rPr>
        <w:t>obiekty uznano również: pijalnie</w:t>
      </w:r>
      <w:r w:rsidR="0006395E" w:rsidRPr="001C33D7">
        <w:rPr>
          <w:rFonts w:ascii="Times New Roman" w:hAnsi="Times New Roman" w:cs="Times New Roman"/>
          <w:szCs w:val="24"/>
        </w:rPr>
        <w:t xml:space="preserve"> wód mineralnych, sztolnie ARADO, Twierdzę Kłodzko, Twierdzę Srebrna Góra, </w:t>
      </w:r>
      <w:r w:rsidR="00103591" w:rsidRPr="001C33D7">
        <w:rPr>
          <w:rFonts w:ascii="Times New Roman" w:hAnsi="Times New Roman" w:cs="Times New Roman"/>
          <w:szCs w:val="24"/>
        </w:rPr>
        <w:t>Arboretum i Georetum Wojsławice, Krainę Wygasłych Wulkanów, Termy Cieplickie.</w:t>
      </w:r>
    </w:p>
    <w:p w:rsidR="00DB001A" w:rsidRPr="001C33D7" w:rsidRDefault="00314870" w:rsidP="00DB001A">
      <w:pPr>
        <w:spacing w:after="0" w:line="276" w:lineRule="auto"/>
        <w:ind w:firstLine="709"/>
        <w:contextualSpacing/>
        <w:rPr>
          <w:rFonts w:ascii="Times New Roman" w:eastAsia="Times New Roman" w:hAnsi="Times New Roman" w:cs="Times New Roman"/>
          <w:szCs w:val="24"/>
          <w:lang w:eastAsia="pl-PL"/>
        </w:rPr>
      </w:pPr>
      <w:r w:rsidRPr="001C33D7">
        <w:rPr>
          <w:rFonts w:ascii="Times New Roman" w:eastAsia="Times New Roman" w:hAnsi="Times New Roman" w:cs="Times New Roman"/>
          <w:szCs w:val="24"/>
          <w:lang w:eastAsia="pl-PL"/>
        </w:rPr>
        <w:t>W</w:t>
      </w:r>
      <w:r w:rsidR="0006395E" w:rsidRPr="001C33D7">
        <w:rPr>
          <w:rFonts w:ascii="Times New Roman" w:eastAsia="Times New Roman" w:hAnsi="Times New Roman" w:cs="Times New Roman"/>
          <w:szCs w:val="24"/>
          <w:lang w:eastAsia="pl-PL"/>
        </w:rPr>
        <w:t>śród produktów regionalnych/</w:t>
      </w:r>
      <w:r w:rsidRPr="001C33D7">
        <w:rPr>
          <w:rFonts w:ascii="Times New Roman" w:eastAsia="Times New Roman" w:hAnsi="Times New Roman" w:cs="Times New Roman"/>
          <w:szCs w:val="24"/>
          <w:lang w:eastAsia="pl-PL"/>
        </w:rPr>
        <w:t>lokalnych najczęściej wymieniano</w:t>
      </w:r>
      <w:r w:rsidR="00DB001A" w:rsidRPr="001C33D7">
        <w:rPr>
          <w:rFonts w:ascii="Times New Roman" w:eastAsia="Times New Roman" w:hAnsi="Times New Roman" w:cs="Times New Roman"/>
          <w:szCs w:val="24"/>
          <w:lang w:eastAsia="pl-PL"/>
        </w:rPr>
        <w:t xml:space="preserve">: </w:t>
      </w:r>
    </w:p>
    <w:p w:rsidR="00CE2702" w:rsidRDefault="00CE2702" w:rsidP="00DB001A">
      <w:pPr>
        <w:pStyle w:val="Legenda"/>
        <w:rPr>
          <w:rFonts w:ascii="Times New Roman" w:hAnsi="Times New Roman" w:cs="Times New Roman"/>
          <w:color w:val="auto"/>
          <w:sz w:val="20"/>
          <w:lang w:val="pl-PL"/>
        </w:rPr>
      </w:pPr>
      <w:bookmarkStart w:id="102" w:name="_Toc524772680"/>
    </w:p>
    <w:p w:rsidR="0006395E" w:rsidRPr="00605B5E" w:rsidRDefault="00DB001A" w:rsidP="00DB001A">
      <w:pPr>
        <w:pStyle w:val="Legenda"/>
        <w:rPr>
          <w:rFonts w:ascii="Times New Roman" w:eastAsia="Times New Roman" w:hAnsi="Times New Roman" w:cs="Times New Roman"/>
          <w:b w:val="0"/>
          <w:color w:val="auto"/>
          <w:sz w:val="22"/>
          <w:szCs w:val="24"/>
          <w:lang w:val="pl-PL" w:eastAsia="pl-PL"/>
        </w:rPr>
      </w:pPr>
      <w:r w:rsidRPr="00605B5E">
        <w:rPr>
          <w:rFonts w:ascii="Times New Roman" w:hAnsi="Times New Roman" w:cs="Times New Roman"/>
          <w:color w:val="auto"/>
          <w:sz w:val="20"/>
          <w:lang w:val="pl-PL"/>
        </w:rPr>
        <w:t xml:space="preserve">Tabela </w:t>
      </w:r>
      <w:r w:rsidR="00B12F2C" w:rsidRPr="00605B5E">
        <w:rPr>
          <w:rFonts w:ascii="Times New Roman" w:hAnsi="Times New Roman" w:cs="Times New Roman"/>
          <w:color w:val="auto"/>
          <w:sz w:val="20"/>
        </w:rPr>
        <w:fldChar w:fldCharType="begin"/>
      </w:r>
      <w:r w:rsidRPr="00605B5E">
        <w:rPr>
          <w:rFonts w:ascii="Times New Roman" w:hAnsi="Times New Roman" w:cs="Times New Roman"/>
          <w:color w:val="auto"/>
          <w:sz w:val="20"/>
          <w:lang w:val="pl-PL"/>
        </w:rPr>
        <w:instrText xml:space="preserve"> SEQ Tabela \* ARABIC </w:instrText>
      </w:r>
      <w:r w:rsidR="00B12F2C" w:rsidRPr="00605B5E">
        <w:rPr>
          <w:rFonts w:ascii="Times New Roman" w:hAnsi="Times New Roman" w:cs="Times New Roman"/>
          <w:color w:val="auto"/>
          <w:sz w:val="20"/>
        </w:rPr>
        <w:fldChar w:fldCharType="separate"/>
      </w:r>
      <w:r w:rsidR="00F45E1B">
        <w:rPr>
          <w:rFonts w:ascii="Times New Roman" w:hAnsi="Times New Roman" w:cs="Times New Roman"/>
          <w:noProof/>
          <w:color w:val="auto"/>
          <w:sz w:val="20"/>
          <w:lang w:val="pl-PL"/>
        </w:rPr>
        <w:t>15</w:t>
      </w:r>
      <w:r w:rsidR="00B12F2C" w:rsidRPr="00605B5E">
        <w:rPr>
          <w:rFonts w:ascii="Times New Roman" w:hAnsi="Times New Roman" w:cs="Times New Roman"/>
          <w:color w:val="auto"/>
          <w:sz w:val="20"/>
        </w:rPr>
        <w:fldChar w:fldCharType="end"/>
      </w:r>
      <w:r w:rsidRPr="00605B5E">
        <w:rPr>
          <w:rFonts w:ascii="Times New Roman" w:hAnsi="Times New Roman" w:cs="Times New Roman"/>
          <w:color w:val="auto"/>
          <w:sz w:val="20"/>
          <w:lang w:val="pl-PL"/>
        </w:rPr>
        <w:t>. Produkty regionalne i lokalne wymienione w badaniu ankietowym według powiatów</w:t>
      </w:r>
      <w:bookmarkEnd w:id="102"/>
    </w:p>
    <w:tbl>
      <w:tblPr>
        <w:tblStyle w:val="Tabela-Siatka1"/>
        <w:tblW w:w="0" w:type="auto"/>
        <w:jc w:val="center"/>
        <w:tblLook w:val="04A0" w:firstRow="1" w:lastRow="0" w:firstColumn="1" w:lastColumn="0" w:noHBand="0" w:noVBand="1"/>
      </w:tblPr>
      <w:tblGrid>
        <w:gridCol w:w="2329"/>
        <w:gridCol w:w="5735"/>
      </w:tblGrid>
      <w:tr w:rsidR="0006395E" w:rsidRPr="00605B5E" w:rsidTr="009A64A7">
        <w:trPr>
          <w:trHeight w:val="278"/>
          <w:jc w:val="center"/>
        </w:trPr>
        <w:tc>
          <w:tcPr>
            <w:tcW w:w="2329" w:type="dxa"/>
            <w:shd w:val="clear" w:color="auto" w:fill="BDD6EE" w:themeFill="accent1" w:themeFillTint="66"/>
          </w:tcPr>
          <w:p w:rsidR="0006395E" w:rsidRPr="00C57965" w:rsidRDefault="00314870" w:rsidP="0006395E">
            <w:pPr>
              <w:spacing w:line="276" w:lineRule="auto"/>
              <w:rPr>
                <w:rFonts w:ascii="Times New Roman" w:hAnsi="Times New Roman" w:cs="Times New Roman"/>
                <w:b/>
                <w:sz w:val="20"/>
                <w:szCs w:val="24"/>
              </w:rPr>
            </w:pPr>
            <w:r w:rsidRPr="00C57965">
              <w:rPr>
                <w:rFonts w:ascii="Times New Roman" w:hAnsi="Times New Roman" w:cs="Times New Roman"/>
                <w:b/>
                <w:sz w:val="20"/>
                <w:szCs w:val="24"/>
              </w:rPr>
              <w:t>P</w:t>
            </w:r>
            <w:r w:rsidR="0006395E" w:rsidRPr="00C57965">
              <w:rPr>
                <w:rFonts w:ascii="Times New Roman" w:hAnsi="Times New Roman" w:cs="Times New Roman"/>
                <w:b/>
                <w:sz w:val="20"/>
                <w:szCs w:val="24"/>
              </w:rPr>
              <w:t>owiat</w:t>
            </w:r>
          </w:p>
        </w:tc>
        <w:tc>
          <w:tcPr>
            <w:tcW w:w="5735" w:type="dxa"/>
            <w:shd w:val="clear" w:color="auto" w:fill="BDD6EE" w:themeFill="accent1" w:themeFillTint="66"/>
          </w:tcPr>
          <w:p w:rsidR="0006395E" w:rsidRPr="00C57965" w:rsidRDefault="0006395E" w:rsidP="0006395E">
            <w:pPr>
              <w:spacing w:line="276" w:lineRule="auto"/>
              <w:rPr>
                <w:rFonts w:ascii="Times New Roman" w:hAnsi="Times New Roman" w:cs="Times New Roman"/>
                <w:b/>
                <w:sz w:val="20"/>
                <w:szCs w:val="24"/>
              </w:rPr>
            </w:pPr>
            <w:r w:rsidRPr="00C57965">
              <w:rPr>
                <w:rFonts w:ascii="Times New Roman" w:hAnsi="Times New Roman" w:cs="Times New Roman"/>
                <w:b/>
                <w:sz w:val="20"/>
                <w:szCs w:val="24"/>
              </w:rPr>
              <w:t>Produkt</w:t>
            </w:r>
          </w:p>
        </w:tc>
      </w:tr>
      <w:tr w:rsidR="0006395E" w:rsidRPr="00605B5E" w:rsidTr="0080312C">
        <w:trPr>
          <w:trHeight w:val="278"/>
          <w:jc w:val="center"/>
        </w:trPr>
        <w:tc>
          <w:tcPr>
            <w:tcW w:w="2329" w:type="dxa"/>
            <w:shd w:val="clear" w:color="auto" w:fill="BDD6EE" w:themeFill="accent1" w:themeFillTint="66"/>
          </w:tcPr>
          <w:p w:rsidR="0006395E" w:rsidRPr="00605B5E" w:rsidRDefault="0078005B" w:rsidP="0006395E">
            <w:pPr>
              <w:spacing w:line="276" w:lineRule="auto"/>
              <w:rPr>
                <w:rFonts w:ascii="Times New Roman" w:hAnsi="Times New Roman" w:cs="Times New Roman"/>
                <w:sz w:val="20"/>
                <w:szCs w:val="24"/>
              </w:rPr>
            </w:pPr>
            <w:r>
              <w:rPr>
                <w:rFonts w:ascii="Times New Roman" w:hAnsi="Times New Roman" w:cs="Times New Roman"/>
                <w:sz w:val="20"/>
                <w:szCs w:val="24"/>
              </w:rPr>
              <w:t>b</w:t>
            </w:r>
            <w:r w:rsidR="0006395E" w:rsidRPr="00605B5E">
              <w:rPr>
                <w:rFonts w:ascii="Times New Roman" w:hAnsi="Times New Roman" w:cs="Times New Roman"/>
                <w:sz w:val="20"/>
                <w:szCs w:val="24"/>
              </w:rPr>
              <w:t>olesławiecki</w:t>
            </w:r>
          </w:p>
        </w:tc>
        <w:tc>
          <w:tcPr>
            <w:tcW w:w="5735" w:type="dxa"/>
          </w:tcPr>
          <w:p w:rsidR="0006395E" w:rsidRPr="00605B5E" w:rsidRDefault="00296B64" w:rsidP="0006395E">
            <w:pPr>
              <w:spacing w:line="276" w:lineRule="auto"/>
              <w:rPr>
                <w:rFonts w:ascii="Times New Roman" w:hAnsi="Times New Roman" w:cs="Times New Roman"/>
                <w:sz w:val="20"/>
                <w:szCs w:val="24"/>
              </w:rPr>
            </w:pPr>
            <w:r>
              <w:rPr>
                <w:rFonts w:ascii="Times New Roman" w:hAnsi="Times New Roman" w:cs="Times New Roman"/>
                <w:sz w:val="20"/>
                <w:szCs w:val="24"/>
              </w:rPr>
              <w:t>c</w:t>
            </w:r>
            <w:r w:rsidR="0006395E" w:rsidRPr="00605B5E">
              <w:rPr>
                <w:rFonts w:ascii="Times New Roman" w:hAnsi="Times New Roman" w:cs="Times New Roman"/>
                <w:sz w:val="20"/>
                <w:szCs w:val="24"/>
              </w:rPr>
              <w:t>eramika</w:t>
            </w:r>
          </w:p>
        </w:tc>
      </w:tr>
      <w:tr w:rsidR="0006395E" w:rsidRPr="00605B5E" w:rsidTr="0080312C">
        <w:trPr>
          <w:trHeight w:val="278"/>
          <w:jc w:val="center"/>
        </w:trPr>
        <w:tc>
          <w:tcPr>
            <w:tcW w:w="2329" w:type="dxa"/>
            <w:shd w:val="clear" w:color="auto" w:fill="BDD6EE" w:themeFill="accent1" w:themeFillTint="66"/>
          </w:tcPr>
          <w:p w:rsidR="0006395E" w:rsidRPr="00605B5E" w:rsidRDefault="0078005B" w:rsidP="0006395E">
            <w:pPr>
              <w:spacing w:line="276" w:lineRule="auto"/>
              <w:rPr>
                <w:rFonts w:ascii="Times New Roman" w:hAnsi="Times New Roman" w:cs="Times New Roman"/>
                <w:sz w:val="20"/>
                <w:szCs w:val="24"/>
              </w:rPr>
            </w:pPr>
            <w:r>
              <w:rPr>
                <w:rFonts w:ascii="Times New Roman" w:hAnsi="Times New Roman" w:cs="Times New Roman"/>
                <w:sz w:val="20"/>
                <w:szCs w:val="24"/>
              </w:rPr>
              <w:t>d</w:t>
            </w:r>
            <w:r w:rsidR="0006395E" w:rsidRPr="00605B5E">
              <w:rPr>
                <w:rFonts w:ascii="Times New Roman" w:hAnsi="Times New Roman" w:cs="Times New Roman"/>
                <w:sz w:val="20"/>
                <w:szCs w:val="24"/>
              </w:rPr>
              <w:t>zierżoniowski</w:t>
            </w:r>
          </w:p>
        </w:tc>
        <w:tc>
          <w:tcPr>
            <w:tcW w:w="5735" w:type="dxa"/>
          </w:tcPr>
          <w:p w:rsidR="0006395E" w:rsidRPr="00605B5E" w:rsidRDefault="0006395E" w:rsidP="0006395E">
            <w:pPr>
              <w:spacing w:line="276" w:lineRule="auto"/>
              <w:rPr>
                <w:rFonts w:ascii="Times New Roman" w:hAnsi="Times New Roman" w:cs="Times New Roman"/>
                <w:sz w:val="20"/>
                <w:szCs w:val="24"/>
              </w:rPr>
            </w:pPr>
            <w:r w:rsidRPr="00605B5E">
              <w:rPr>
                <w:rFonts w:ascii="Times New Roman" w:hAnsi="Times New Roman" w:cs="Times New Roman"/>
                <w:sz w:val="20"/>
                <w:szCs w:val="24"/>
              </w:rPr>
              <w:t>wyroby kamieniarskie, miód</w:t>
            </w:r>
          </w:p>
        </w:tc>
      </w:tr>
      <w:tr w:rsidR="0006395E" w:rsidRPr="00605B5E" w:rsidTr="0080312C">
        <w:trPr>
          <w:trHeight w:val="278"/>
          <w:jc w:val="center"/>
        </w:trPr>
        <w:tc>
          <w:tcPr>
            <w:tcW w:w="2329" w:type="dxa"/>
            <w:shd w:val="clear" w:color="auto" w:fill="BDD6EE" w:themeFill="accent1" w:themeFillTint="66"/>
          </w:tcPr>
          <w:p w:rsidR="0006395E" w:rsidRPr="00605B5E" w:rsidRDefault="0078005B" w:rsidP="0006395E">
            <w:pPr>
              <w:spacing w:line="276" w:lineRule="auto"/>
              <w:rPr>
                <w:rFonts w:ascii="Times New Roman" w:hAnsi="Times New Roman" w:cs="Times New Roman"/>
                <w:sz w:val="20"/>
                <w:szCs w:val="24"/>
              </w:rPr>
            </w:pPr>
            <w:r>
              <w:rPr>
                <w:rFonts w:ascii="Times New Roman" w:hAnsi="Times New Roman" w:cs="Times New Roman"/>
                <w:sz w:val="20"/>
                <w:szCs w:val="24"/>
              </w:rPr>
              <w:t>j</w:t>
            </w:r>
            <w:r w:rsidR="0006395E" w:rsidRPr="00605B5E">
              <w:rPr>
                <w:rFonts w:ascii="Times New Roman" w:hAnsi="Times New Roman" w:cs="Times New Roman"/>
                <w:sz w:val="20"/>
                <w:szCs w:val="24"/>
              </w:rPr>
              <w:t>aworski</w:t>
            </w:r>
          </w:p>
        </w:tc>
        <w:tc>
          <w:tcPr>
            <w:tcW w:w="5735" w:type="dxa"/>
          </w:tcPr>
          <w:p w:rsidR="0006395E" w:rsidRPr="00605B5E" w:rsidRDefault="0006395E" w:rsidP="0006395E">
            <w:pPr>
              <w:spacing w:line="276" w:lineRule="auto"/>
              <w:rPr>
                <w:rFonts w:ascii="Times New Roman" w:hAnsi="Times New Roman" w:cs="Times New Roman"/>
                <w:sz w:val="20"/>
                <w:szCs w:val="24"/>
              </w:rPr>
            </w:pPr>
            <w:r w:rsidRPr="00605B5E">
              <w:rPr>
                <w:rFonts w:ascii="Times New Roman" w:hAnsi="Times New Roman" w:cs="Times New Roman"/>
                <w:sz w:val="20"/>
                <w:szCs w:val="24"/>
              </w:rPr>
              <w:t>pstrąg, miód, chleb</w:t>
            </w:r>
          </w:p>
        </w:tc>
      </w:tr>
      <w:tr w:rsidR="0006395E" w:rsidRPr="00605B5E" w:rsidTr="009A64A7">
        <w:trPr>
          <w:trHeight w:val="278"/>
          <w:jc w:val="center"/>
        </w:trPr>
        <w:tc>
          <w:tcPr>
            <w:tcW w:w="2329" w:type="dxa"/>
            <w:shd w:val="clear" w:color="auto" w:fill="BDD6EE" w:themeFill="accent1" w:themeFillTint="66"/>
          </w:tcPr>
          <w:p w:rsidR="0006395E" w:rsidRPr="00605B5E" w:rsidRDefault="0006395E" w:rsidP="0006395E">
            <w:pPr>
              <w:spacing w:line="276" w:lineRule="auto"/>
              <w:rPr>
                <w:rFonts w:ascii="Times New Roman" w:hAnsi="Times New Roman" w:cs="Times New Roman"/>
                <w:sz w:val="20"/>
                <w:szCs w:val="24"/>
              </w:rPr>
            </w:pPr>
            <w:r w:rsidRPr="00605B5E">
              <w:rPr>
                <w:rFonts w:ascii="Times New Roman" w:hAnsi="Times New Roman" w:cs="Times New Roman"/>
                <w:sz w:val="20"/>
                <w:szCs w:val="24"/>
              </w:rPr>
              <w:t>jeleniogórski</w:t>
            </w:r>
          </w:p>
        </w:tc>
        <w:tc>
          <w:tcPr>
            <w:tcW w:w="5735" w:type="dxa"/>
          </w:tcPr>
          <w:p w:rsidR="0006395E" w:rsidRPr="00296B64" w:rsidRDefault="004F301D" w:rsidP="0006395E">
            <w:pPr>
              <w:spacing w:line="276" w:lineRule="auto"/>
              <w:rPr>
                <w:rFonts w:ascii="Times New Roman" w:hAnsi="Times New Roman" w:cs="Times New Roman"/>
                <w:sz w:val="20"/>
                <w:szCs w:val="24"/>
              </w:rPr>
            </w:pPr>
            <w:r w:rsidRPr="00296B64">
              <w:rPr>
                <w:rFonts w:ascii="Times New Roman" w:hAnsi="Times New Roman" w:cs="Times New Roman"/>
                <w:sz w:val="20"/>
                <w:szCs w:val="24"/>
              </w:rPr>
              <w:t>szkła, wody termalne</w:t>
            </w:r>
          </w:p>
        </w:tc>
      </w:tr>
      <w:tr w:rsidR="0006395E" w:rsidRPr="00605B5E" w:rsidTr="009A64A7">
        <w:trPr>
          <w:trHeight w:val="278"/>
          <w:jc w:val="center"/>
        </w:trPr>
        <w:tc>
          <w:tcPr>
            <w:tcW w:w="2329" w:type="dxa"/>
            <w:shd w:val="clear" w:color="auto" w:fill="BDD6EE" w:themeFill="accent1" w:themeFillTint="66"/>
          </w:tcPr>
          <w:p w:rsidR="0006395E" w:rsidRPr="00605B5E" w:rsidRDefault="0006395E" w:rsidP="0006395E">
            <w:pPr>
              <w:spacing w:line="276" w:lineRule="auto"/>
              <w:rPr>
                <w:rFonts w:ascii="Times New Roman" w:hAnsi="Times New Roman" w:cs="Times New Roman"/>
                <w:sz w:val="20"/>
                <w:szCs w:val="24"/>
              </w:rPr>
            </w:pPr>
            <w:r w:rsidRPr="00605B5E">
              <w:rPr>
                <w:rFonts w:ascii="Times New Roman" w:hAnsi="Times New Roman" w:cs="Times New Roman"/>
                <w:sz w:val="20"/>
                <w:szCs w:val="24"/>
              </w:rPr>
              <w:t>kamiennogórski</w:t>
            </w:r>
          </w:p>
        </w:tc>
        <w:tc>
          <w:tcPr>
            <w:tcW w:w="5735" w:type="dxa"/>
          </w:tcPr>
          <w:p w:rsidR="0006395E" w:rsidRPr="00296B64" w:rsidRDefault="0006395E" w:rsidP="0006395E">
            <w:pPr>
              <w:spacing w:line="276" w:lineRule="auto"/>
              <w:rPr>
                <w:rFonts w:ascii="Times New Roman" w:hAnsi="Times New Roman" w:cs="Times New Roman"/>
                <w:sz w:val="20"/>
                <w:szCs w:val="24"/>
              </w:rPr>
            </w:pPr>
            <w:r w:rsidRPr="00296B64">
              <w:rPr>
                <w:rFonts w:ascii="Times New Roman" w:hAnsi="Times New Roman" w:cs="Times New Roman"/>
                <w:sz w:val="20"/>
                <w:szCs w:val="24"/>
              </w:rPr>
              <w:t>ser pleśniowy, podziemne trasy</w:t>
            </w:r>
            <w:r w:rsidR="002D6A67" w:rsidRPr="00296B64">
              <w:rPr>
                <w:rFonts w:ascii="Times New Roman" w:hAnsi="Times New Roman" w:cs="Times New Roman"/>
                <w:sz w:val="20"/>
                <w:szCs w:val="24"/>
              </w:rPr>
              <w:t>, len i wyrobu z lnu</w:t>
            </w:r>
          </w:p>
        </w:tc>
      </w:tr>
      <w:tr w:rsidR="0006395E" w:rsidRPr="00605B5E" w:rsidTr="009A64A7">
        <w:trPr>
          <w:trHeight w:val="278"/>
          <w:jc w:val="center"/>
        </w:trPr>
        <w:tc>
          <w:tcPr>
            <w:tcW w:w="2329" w:type="dxa"/>
            <w:shd w:val="clear" w:color="auto" w:fill="BDD6EE" w:themeFill="accent1" w:themeFillTint="66"/>
          </w:tcPr>
          <w:p w:rsidR="0006395E" w:rsidRPr="00605B5E" w:rsidRDefault="0006395E" w:rsidP="0006395E">
            <w:pPr>
              <w:spacing w:line="276" w:lineRule="auto"/>
              <w:rPr>
                <w:rFonts w:ascii="Times New Roman" w:hAnsi="Times New Roman" w:cs="Times New Roman"/>
                <w:sz w:val="20"/>
                <w:szCs w:val="24"/>
              </w:rPr>
            </w:pPr>
            <w:r w:rsidRPr="00605B5E">
              <w:rPr>
                <w:rFonts w:ascii="Times New Roman" w:hAnsi="Times New Roman" w:cs="Times New Roman"/>
                <w:sz w:val="20"/>
                <w:szCs w:val="24"/>
              </w:rPr>
              <w:t>kłodzki</w:t>
            </w:r>
          </w:p>
        </w:tc>
        <w:tc>
          <w:tcPr>
            <w:tcW w:w="5735" w:type="dxa"/>
          </w:tcPr>
          <w:p w:rsidR="0006395E" w:rsidRPr="00296B64" w:rsidRDefault="0006395E" w:rsidP="0006395E">
            <w:pPr>
              <w:spacing w:line="276" w:lineRule="auto"/>
              <w:rPr>
                <w:rFonts w:ascii="Times New Roman" w:hAnsi="Times New Roman" w:cs="Times New Roman"/>
                <w:sz w:val="20"/>
                <w:szCs w:val="24"/>
              </w:rPr>
            </w:pPr>
            <w:r w:rsidRPr="00296B64">
              <w:rPr>
                <w:rFonts w:ascii="Times New Roman" w:hAnsi="Times New Roman" w:cs="Times New Roman"/>
                <w:sz w:val="20"/>
                <w:szCs w:val="24"/>
              </w:rPr>
              <w:t>aronia, sery, wołowina sudecka, wody lecznicze, miód, pstrąg</w:t>
            </w:r>
          </w:p>
        </w:tc>
      </w:tr>
      <w:tr w:rsidR="0006395E" w:rsidRPr="00605B5E" w:rsidTr="009A64A7">
        <w:trPr>
          <w:trHeight w:val="278"/>
          <w:jc w:val="center"/>
        </w:trPr>
        <w:tc>
          <w:tcPr>
            <w:tcW w:w="2329" w:type="dxa"/>
            <w:shd w:val="clear" w:color="auto" w:fill="BDD6EE" w:themeFill="accent1" w:themeFillTint="66"/>
          </w:tcPr>
          <w:p w:rsidR="0006395E" w:rsidRPr="00605B5E" w:rsidRDefault="0006395E" w:rsidP="0006395E">
            <w:pPr>
              <w:spacing w:line="276" w:lineRule="auto"/>
              <w:rPr>
                <w:rFonts w:ascii="Times New Roman" w:hAnsi="Times New Roman" w:cs="Times New Roman"/>
                <w:sz w:val="20"/>
                <w:szCs w:val="24"/>
              </w:rPr>
            </w:pPr>
            <w:r w:rsidRPr="00605B5E">
              <w:rPr>
                <w:rFonts w:ascii="Times New Roman" w:hAnsi="Times New Roman" w:cs="Times New Roman"/>
                <w:sz w:val="20"/>
                <w:szCs w:val="24"/>
              </w:rPr>
              <w:t>lubański</w:t>
            </w:r>
          </w:p>
        </w:tc>
        <w:tc>
          <w:tcPr>
            <w:tcW w:w="5735" w:type="dxa"/>
          </w:tcPr>
          <w:p w:rsidR="0006395E" w:rsidRPr="00296B64" w:rsidRDefault="00574307" w:rsidP="0006395E">
            <w:pPr>
              <w:spacing w:line="276" w:lineRule="auto"/>
              <w:rPr>
                <w:rFonts w:ascii="Times New Roman" w:hAnsi="Times New Roman" w:cs="Times New Roman"/>
                <w:sz w:val="20"/>
                <w:szCs w:val="24"/>
              </w:rPr>
            </w:pPr>
            <w:r>
              <w:rPr>
                <w:rFonts w:ascii="Times New Roman" w:hAnsi="Times New Roman" w:cs="Times New Roman"/>
                <w:sz w:val="20"/>
                <w:szCs w:val="24"/>
              </w:rPr>
              <w:t>c</w:t>
            </w:r>
            <w:r w:rsidR="0006395E" w:rsidRPr="00296B64">
              <w:rPr>
                <w:rFonts w:ascii="Times New Roman" w:hAnsi="Times New Roman" w:cs="Times New Roman"/>
                <w:sz w:val="20"/>
                <w:szCs w:val="24"/>
              </w:rPr>
              <w:t>is</w:t>
            </w:r>
            <w:r>
              <w:rPr>
                <w:rFonts w:ascii="Times New Roman" w:hAnsi="Times New Roman" w:cs="Times New Roman"/>
                <w:sz w:val="20"/>
                <w:szCs w:val="24"/>
              </w:rPr>
              <w:t xml:space="preserve"> h</w:t>
            </w:r>
            <w:r w:rsidR="001B0022" w:rsidRPr="00296B64">
              <w:rPr>
                <w:rFonts w:ascii="Times New Roman" w:hAnsi="Times New Roman" w:cs="Times New Roman"/>
                <w:sz w:val="20"/>
                <w:szCs w:val="24"/>
              </w:rPr>
              <w:t>enrykowski</w:t>
            </w:r>
          </w:p>
        </w:tc>
      </w:tr>
      <w:tr w:rsidR="0006395E" w:rsidRPr="00605B5E" w:rsidTr="009A64A7">
        <w:trPr>
          <w:trHeight w:val="278"/>
          <w:jc w:val="center"/>
        </w:trPr>
        <w:tc>
          <w:tcPr>
            <w:tcW w:w="2329" w:type="dxa"/>
            <w:shd w:val="clear" w:color="auto" w:fill="BDD6EE" w:themeFill="accent1" w:themeFillTint="66"/>
          </w:tcPr>
          <w:p w:rsidR="0006395E" w:rsidRPr="00605B5E" w:rsidRDefault="0006395E" w:rsidP="0006395E">
            <w:pPr>
              <w:spacing w:line="276" w:lineRule="auto"/>
              <w:rPr>
                <w:rFonts w:ascii="Times New Roman" w:hAnsi="Times New Roman" w:cs="Times New Roman"/>
                <w:sz w:val="20"/>
                <w:szCs w:val="24"/>
              </w:rPr>
            </w:pPr>
            <w:r w:rsidRPr="00605B5E">
              <w:rPr>
                <w:rFonts w:ascii="Times New Roman" w:hAnsi="Times New Roman" w:cs="Times New Roman"/>
                <w:sz w:val="20"/>
                <w:szCs w:val="24"/>
              </w:rPr>
              <w:t>lwówecki</w:t>
            </w:r>
          </w:p>
        </w:tc>
        <w:tc>
          <w:tcPr>
            <w:tcW w:w="5735" w:type="dxa"/>
          </w:tcPr>
          <w:p w:rsidR="0006395E" w:rsidRPr="00296B64" w:rsidRDefault="00574307" w:rsidP="0006395E">
            <w:pPr>
              <w:spacing w:line="276" w:lineRule="auto"/>
              <w:rPr>
                <w:rFonts w:ascii="Times New Roman" w:hAnsi="Times New Roman" w:cs="Times New Roman"/>
                <w:sz w:val="20"/>
                <w:szCs w:val="24"/>
              </w:rPr>
            </w:pPr>
            <w:r>
              <w:rPr>
                <w:rFonts w:ascii="Times New Roman" w:hAnsi="Times New Roman" w:cs="Times New Roman"/>
                <w:sz w:val="20"/>
                <w:szCs w:val="24"/>
              </w:rPr>
              <w:t>p</w:t>
            </w:r>
            <w:r w:rsidR="0006395E" w:rsidRPr="00296B64">
              <w:rPr>
                <w:rFonts w:ascii="Times New Roman" w:hAnsi="Times New Roman" w:cs="Times New Roman"/>
                <w:sz w:val="20"/>
                <w:szCs w:val="24"/>
              </w:rPr>
              <w:t>iwo</w:t>
            </w:r>
          </w:p>
        </w:tc>
      </w:tr>
      <w:tr w:rsidR="0006395E" w:rsidRPr="00605B5E" w:rsidTr="009A64A7">
        <w:trPr>
          <w:trHeight w:val="278"/>
          <w:jc w:val="center"/>
        </w:trPr>
        <w:tc>
          <w:tcPr>
            <w:tcW w:w="2329" w:type="dxa"/>
            <w:shd w:val="clear" w:color="auto" w:fill="BDD6EE" w:themeFill="accent1" w:themeFillTint="66"/>
          </w:tcPr>
          <w:p w:rsidR="0006395E" w:rsidRPr="00605B5E" w:rsidRDefault="00574307" w:rsidP="0006395E">
            <w:pPr>
              <w:spacing w:line="276" w:lineRule="auto"/>
              <w:rPr>
                <w:rFonts w:ascii="Times New Roman" w:hAnsi="Times New Roman" w:cs="Times New Roman"/>
                <w:sz w:val="20"/>
                <w:szCs w:val="24"/>
              </w:rPr>
            </w:pPr>
            <w:r>
              <w:rPr>
                <w:rFonts w:ascii="Times New Roman" w:hAnsi="Times New Roman" w:cs="Times New Roman"/>
                <w:sz w:val="20"/>
                <w:szCs w:val="24"/>
              </w:rPr>
              <w:t>miasto</w:t>
            </w:r>
            <w:r w:rsidR="00D34524" w:rsidRPr="00605B5E">
              <w:rPr>
                <w:rFonts w:ascii="Times New Roman" w:hAnsi="Times New Roman" w:cs="Times New Roman"/>
                <w:sz w:val="20"/>
                <w:szCs w:val="24"/>
              </w:rPr>
              <w:t xml:space="preserve"> </w:t>
            </w:r>
            <w:r w:rsidR="0006395E" w:rsidRPr="00605B5E">
              <w:rPr>
                <w:rFonts w:ascii="Times New Roman" w:hAnsi="Times New Roman" w:cs="Times New Roman"/>
                <w:sz w:val="20"/>
                <w:szCs w:val="24"/>
              </w:rPr>
              <w:t>Wałbrzych</w:t>
            </w:r>
          </w:p>
        </w:tc>
        <w:tc>
          <w:tcPr>
            <w:tcW w:w="5735" w:type="dxa"/>
          </w:tcPr>
          <w:p w:rsidR="0006395E" w:rsidRPr="00296B64" w:rsidRDefault="0006395E" w:rsidP="0006395E">
            <w:pPr>
              <w:spacing w:line="276" w:lineRule="auto"/>
              <w:rPr>
                <w:rFonts w:ascii="Times New Roman" w:hAnsi="Times New Roman" w:cs="Times New Roman"/>
                <w:sz w:val="20"/>
                <w:szCs w:val="24"/>
              </w:rPr>
            </w:pPr>
            <w:r w:rsidRPr="00296B64">
              <w:rPr>
                <w:rFonts w:ascii="Times New Roman" w:hAnsi="Times New Roman" w:cs="Times New Roman"/>
                <w:sz w:val="20"/>
                <w:szCs w:val="24"/>
              </w:rPr>
              <w:t>złoty pociąg</w:t>
            </w:r>
          </w:p>
        </w:tc>
      </w:tr>
      <w:tr w:rsidR="0006395E" w:rsidRPr="00605B5E" w:rsidTr="009A64A7">
        <w:trPr>
          <w:trHeight w:val="278"/>
          <w:jc w:val="center"/>
        </w:trPr>
        <w:tc>
          <w:tcPr>
            <w:tcW w:w="2329" w:type="dxa"/>
            <w:shd w:val="clear" w:color="auto" w:fill="BDD6EE" w:themeFill="accent1" w:themeFillTint="66"/>
          </w:tcPr>
          <w:p w:rsidR="0006395E" w:rsidRPr="00605B5E" w:rsidRDefault="0006395E" w:rsidP="0006395E">
            <w:pPr>
              <w:spacing w:line="276" w:lineRule="auto"/>
              <w:rPr>
                <w:rFonts w:ascii="Times New Roman" w:hAnsi="Times New Roman" w:cs="Times New Roman"/>
                <w:sz w:val="20"/>
                <w:szCs w:val="24"/>
              </w:rPr>
            </w:pPr>
            <w:r w:rsidRPr="00605B5E">
              <w:rPr>
                <w:rFonts w:ascii="Times New Roman" w:hAnsi="Times New Roman" w:cs="Times New Roman"/>
                <w:sz w:val="20"/>
                <w:szCs w:val="24"/>
              </w:rPr>
              <w:t>świdnicki</w:t>
            </w:r>
          </w:p>
        </w:tc>
        <w:tc>
          <w:tcPr>
            <w:tcW w:w="5735" w:type="dxa"/>
          </w:tcPr>
          <w:p w:rsidR="0006395E" w:rsidRPr="00605B5E" w:rsidRDefault="0006395E" w:rsidP="0006395E">
            <w:pPr>
              <w:spacing w:line="276" w:lineRule="auto"/>
              <w:rPr>
                <w:rFonts w:ascii="Times New Roman" w:hAnsi="Times New Roman" w:cs="Times New Roman"/>
                <w:sz w:val="20"/>
                <w:szCs w:val="24"/>
              </w:rPr>
            </w:pPr>
            <w:r w:rsidRPr="00605B5E">
              <w:rPr>
                <w:rFonts w:ascii="Times New Roman" w:hAnsi="Times New Roman" w:cs="Times New Roman"/>
                <w:sz w:val="20"/>
                <w:szCs w:val="24"/>
              </w:rPr>
              <w:t>piwo, wino, miód</w:t>
            </w:r>
            <w:r w:rsidR="002D6A67" w:rsidRPr="00296B64">
              <w:rPr>
                <w:rFonts w:ascii="Times New Roman" w:hAnsi="Times New Roman" w:cs="Times New Roman"/>
                <w:sz w:val="20"/>
                <w:szCs w:val="24"/>
              </w:rPr>
              <w:t>, biżuteria granitowa</w:t>
            </w:r>
          </w:p>
        </w:tc>
      </w:tr>
      <w:tr w:rsidR="0006395E" w:rsidRPr="00605B5E" w:rsidTr="009A64A7">
        <w:trPr>
          <w:trHeight w:val="297"/>
          <w:jc w:val="center"/>
        </w:trPr>
        <w:tc>
          <w:tcPr>
            <w:tcW w:w="2329" w:type="dxa"/>
            <w:shd w:val="clear" w:color="auto" w:fill="BDD6EE" w:themeFill="accent1" w:themeFillTint="66"/>
          </w:tcPr>
          <w:p w:rsidR="0006395E" w:rsidRPr="00605B5E" w:rsidRDefault="0006395E" w:rsidP="00D34524">
            <w:pPr>
              <w:spacing w:line="276" w:lineRule="auto"/>
              <w:rPr>
                <w:rFonts w:ascii="Times New Roman" w:hAnsi="Times New Roman" w:cs="Times New Roman"/>
                <w:sz w:val="20"/>
                <w:szCs w:val="24"/>
              </w:rPr>
            </w:pPr>
            <w:r w:rsidRPr="00605B5E">
              <w:rPr>
                <w:rFonts w:ascii="Times New Roman" w:hAnsi="Times New Roman" w:cs="Times New Roman"/>
                <w:sz w:val="20"/>
                <w:szCs w:val="24"/>
              </w:rPr>
              <w:t>wałbrzyski</w:t>
            </w:r>
          </w:p>
        </w:tc>
        <w:tc>
          <w:tcPr>
            <w:tcW w:w="5735" w:type="dxa"/>
          </w:tcPr>
          <w:p w:rsidR="0006395E" w:rsidRPr="00605B5E" w:rsidRDefault="0006395E" w:rsidP="0006395E">
            <w:pPr>
              <w:spacing w:line="276" w:lineRule="auto"/>
              <w:rPr>
                <w:rFonts w:ascii="Times New Roman" w:hAnsi="Times New Roman" w:cs="Times New Roman"/>
                <w:sz w:val="20"/>
                <w:szCs w:val="24"/>
              </w:rPr>
            </w:pPr>
            <w:r w:rsidRPr="00605B5E">
              <w:rPr>
                <w:rFonts w:ascii="Times New Roman" w:hAnsi="Times New Roman" w:cs="Times New Roman"/>
                <w:sz w:val="20"/>
                <w:szCs w:val="24"/>
              </w:rPr>
              <w:t>wody lecznicze, piwo</w:t>
            </w:r>
          </w:p>
        </w:tc>
      </w:tr>
      <w:tr w:rsidR="0006395E" w:rsidRPr="00605B5E" w:rsidTr="009A64A7">
        <w:trPr>
          <w:trHeight w:val="297"/>
          <w:jc w:val="center"/>
        </w:trPr>
        <w:tc>
          <w:tcPr>
            <w:tcW w:w="2329" w:type="dxa"/>
            <w:shd w:val="clear" w:color="auto" w:fill="BDD6EE" w:themeFill="accent1" w:themeFillTint="66"/>
          </w:tcPr>
          <w:p w:rsidR="0006395E" w:rsidRPr="00605B5E" w:rsidRDefault="0006395E" w:rsidP="0006395E">
            <w:pPr>
              <w:spacing w:line="276" w:lineRule="auto"/>
              <w:rPr>
                <w:rFonts w:ascii="Times New Roman" w:hAnsi="Times New Roman" w:cs="Times New Roman"/>
                <w:sz w:val="20"/>
                <w:szCs w:val="24"/>
              </w:rPr>
            </w:pPr>
            <w:r w:rsidRPr="00605B5E">
              <w:rPr>
                <w:rFonts w:ascii="Times New Roman" w:hAnsi="Times New Roman" w:cs="Times New Roman"/>
                <w:sz w:val="20"/>
                <w:szCs w:val="24"/>
              </w:rPr>
              <w:t>ząbkowicki</w:t>
            </w:r>
          </w:p>
        </w:tc>
        <w:tc>
          <w:tcPr>
            <w:tcW w:w="5735" w:type="dxa"/>
          </w:tcPr>
          <w:p w:rsidR="0006395E" w:rsidRPr="00605B5E" w:rsidRDefault="0006395E" w:rsidP="0006395E">
            <w:pPr>
              <w:spacing w:line="276" w:lineRule="auto"/>
              <w:rPr>
                <w:rFonts w:ascii="Times New Roman" w:hAnsi="Times New Roman" w:cs="Times New Roman"/>
                <w:sz w:val="20"/>
                <w:szCs w:val="24"/>
              </w:rPr>
            </w:pPr>
            <w:r w:rsidRPr="00605B5E">
              <w:rPr>
                <w:rFonts w:ascii="Times New Roman" w:hAnsi="Times New Roman" w:cs="Times New Roman"/>
                <w:sz w:val="20"/>
                <w:szCs w:val="24"/>
              </w:rPr>
              <w:t>miody, sery</w:t>
            </w:r>
          </w:p>
        </w:tc>
      </w:tr>
      <w:tr w:rsidR="0006395E" w:rsidRPr="00605B5E" w:rsidTr="009A64A7">
        <w:trPr>
          <w:trHeight w:val="278"/>
          <w:jc w:val="center"/>
        </w:trPr>
        <w:tc>
          <w:tcPr>
            <w:tcW w:w="2329" w:type="dxa"/>
            <w:shd w:val="clear" w:color="auto" w:fill="BDD6EE" w:themeFill="accent1" w:themeFillTint="66"/>
          </w:tcPr>
          <w:p w:rsidR="0006395E" w:rsidRPr="00605B5E" w:rsidRDefault="0006395E" w:rsidP="0006395E">
            <w:pPr>
              <w:spacing w:line="276" w:lineRule="auto"/>
              <w:rPr>
                <w:rFonts w:ascii="Times New Roman" w:hAnsi="Times New Roman" w:cs="Times New Roman"/>
                <w:sz w:val="20"/>
                <w:szCs w:val="24"/>
              </w:rPr>
            </w:pPr>
            <w:r w:rsidRPr="00605B5E">
              <w:rPr>
                <w:rFonts w:ascii="Times New Roman" w:hAnsi="Times New Roman" w:cs="Times New Roman"/>
                <w:sz w:val="20"/>
                <w:szCs w:val="24"/>
              </w:rPr>
              <w:t>zgorzelecki</w:t>
            </w:r>
          </w:p>
        </w:tc>
        <w:tc>
          <w:tcPr>
            <w:tcW w:w="5735" w:type="dxa"/>
          </w:tcPr>
          <w:p w:rsidR="0006395E" w:rsidRPr="00605B5E" w:rsidRDefault="0006395E" w:rsidP="0006395E">
            <w:pPr>
              <w:spacing w:line="276" w:lineRule="auto"/>
              <w:rPr>
                <w:rFonts w:ascii="Times New Roman" w:hAnsi="Times New Roman" w:cs="Times New Roman"/>
                <w:sz w:val="20"/>
                <w:szCs w:val="24"/>
              </w:rPr>
            </w:pPr>
            <w:r w:rsidRPr="00605B5E">
              <w:rPr>
                <w:rFonts w:ascii="Times New Roman" w:hAnsi="Times New Roman" w:cs="Times New Roman"/>
                <w:sz w:val="20"/>
                <w:szCs w:val="24"/>
              </w:rPr>
              <w:t>miody, sery</w:t>
            </w:r>
          </w:p>
        </w:tc>
      </w:tr>
      <w:tr w:rsidR="0006395E" w:rsidRPr="00605B5E" w:rsidTr="009A64A7">
        <w:trPr>
          <w:trHeight w:val="278"/>
          <w:jc w:val="center"/>
        </w:trPr>
        <w:tc>
          <w:tcPr>
            <w:tcW w:w="2329" w:type="dxa"/>
            <w:shd w:val="clear" w:color="auto" w:fill="BDD6EE" w:themeFill="accent1" w:themeFillTint="66"/>
          </w:tcPr>
          <w:p w:rsidR="0006395E" w:rsidRPr="00605B5E" w:rsidRDefault="0006395E" w:rsidP="0006395E">
            <w:pPr>
              <w:spacing w:line="276" w:lineRule="auto"/>
              <w:rPr>
                <w:rFonts w:ascii="Times New Roman" w:hAnsi="Times New Roman" w:cs="Times New Roman"/>
                <w:sz w:val="20"/>
                <w:szCs w:val="24"/>
              </w:rPr>
            </w:pPr>
            <w:r w:rsidRPr="00605B5E">
              <w:rPr>
                <w:rFonts w:ascii="Times New Roman" w:hAnsi="Times New Roman" w:cs="Times New Roman"/>
                <w:sz w:val="20"/>
                <w:szCs w:val="24"/>
              </w:rPr>
              <w:t>złotoryjski</w:t>
            </w:r>
          </w:p>
        </w:tc>
        <w:tc>
          <w:tcPr>
            <w:tcW w:w="5735" w:type="dxa"/>
          </w:tcPr>
          <w:p w:rsidR="0006395E" w:rsidRPr="00605B5E" w:rsidRDefault="00F90296" w:rsidP="0006395E">
            <w:pPr>
              <w:spacing w:line="276" w:lineRule="auto"/>
              <w:rPr>
                <w:rFonts w:ascii="Times New Roman" w:hAnsi="Times New Roman" w:cs="Times New Roman"/>
                <w:sz w:val="20"/>
                <w:szCs w:val="24"/>
              </w:rPr>
            </w:pPr>
            <w:r>
              <w:rPr>
                <w:rFonts w:ascii="Times New Roman" w:hAnsi="Times New Roman" w:cs="Times New Roman"/>
                <w:sz w:val="20"/>
                <w:szCs w:val="24"/>
              </w:rPr>
              <w:t>z</w:t>
            </w:r>
            <w:r w:rsidR="0006395E" w:rsidRPr="00605B5E">
              <w:rPr>
                <w:rFonts w:ascii="Times New Roman" w:hAnsi="Times New Roman" w:cs="Times New Roman"/>
                <w:sz w:val="20"/>
                <w:szCs w:val="24"/>
              </w:rPr>
              <w:t>łoto</w:t>
            </w:r>
          </w:p>
        </w:tc>
      </w:tr>
    </w:tbl>
    <w:p w:rsidR="0006395E" w:rsidRPr="00605B5E" w:rsidRDefault="00534439" w:rsidP="00FC3D10">
      <w:pPr>
        <w:spacing w:before="240" w:line="276" w:lineRule="auto"/>
        <w:jc w:val="both"/>
        <w:rPr>
          <w:rFonts w:ascii="Times New Roman" w:hAnsi="Times New Roman" w:cs="Times New Roman"/>
          <w:sz w:val="20"/>
          <w:szCs w:val="24"/>
        </w:rPr>
      </w:pPr>
      <w:r w:rsidRPr="00605B5E">
        <w:rPr>
          <w:rFonts w:ascii="Times New Roman" w:hAnsi="Times New Roman" w:cs="Times New Roman"/>
          <w:sz w:val="20"/>
          <w:szCs w:val="24"/>
        </w:rPr>
        <w:t>Źródło: opracowanie własne na podstawie wyników badania ankietowego JST.</w:t>
      </w:r>
    </w:p>
    <w:p w:rsidR="0006395E" w:rsidRPr="001C33D7" w:rsidRDefault="0006395E" w:rsidP="007F3386">
      <w:pPr>
        <w:spacing w:line="276" w:lineRule="auto"/>
        <w:ind w:firstLine="708"/>
        <w:contextualSpacing/>
        <w:jc w:val="both"/>
        <w:rPr>
          <w:rFonts w:ascii="Times New Roman" w:hAnsi="Times New Roman" w:cs="Times New Roman"/>
          <w:szCs w:val="24"/>
        </w:rPr>
      </w:pPr>
      <w:r w:rsidRPr="001C33D7">
        <w:rPr>
          <w:rFonts w:ascii="Times New Roman" w:hAnsi="Times New Roman" w:cs="Times New Roman"/>
          <w:szCs w:val="24"/>
        </w:rPr>
        <w:t xml:space="preserve">W odpowiedziach dominowały produkty spożywcze. Dla całego badanego obszaru wskazać można: pstrąga, piwo, miody, sery. W subregionie wałbrzyskim licznie pojawiała się również odpowiedź: wody lecznicze. Wśród pozostałych odpowiedzi odnotowano również: pierniki, truskawki, czosnek niedźwiedzi, </w:t>
      </w:r>
      <w:r w:rsidR="00D34524" w:rsidRPr="001C33D7">
        <w:rPr>
          <w:rFonts w:ascii="Times New Roman" w:hAnsi="Times New Roman" w:cs="Times New Roman"/>
          <w:szCs w:val="24"/>
        </w:rPr>
        <w:t>nalewki, produkty rzemieślnicze oraz wołowinę sudecką.</w:t>
      </w:r>
    </w:p>
    <w:p w:rsidR="00FC3D10" w:rsidRDefault="00FC3D10" w:rsidP="00314870">
      <w:pPr>
        <w:spacing w:after="0" w:line="276" w:lineRule="auto"/>
        <w:ind w:firstLine="708"/>
        <w:contextualSpacing/>
        <w:jc w:val="both"/>
        <w:rPr>
          <w:rFonts w:ascii="Times New Roman" w:eastAsia="Times New Roman" w:hAnsi="Times New Roman" w:cs="Times New Roman"/>
          <w:szCs w:val="24"/>
          <w:lang w:eastAsia="pl-PL"/>
        </w:rPr>
      </w:pPr>
    </w:p>
    <w:p w:rsidR="00FC3D10" w:rsidRDefault="00FC3D10" w:rsidP="00314870">
      <w:pPr>
        <w:spacing w:after="0" w:line="276" w:lineRule="auto"/>
        <w:ind w:firstLine="708"/>
        <w:contextualSpacing/>
        <w:jc w:val="both"/>
        <w:rPr>
          <w:rFonts w:ascii="Times New Roman" w:eastAsia="Times New Roman" w:hAnsi="Times New Roman" w:cs="Times New Roman"/>
          <w:szCs w:val="24"/>
          <w:lang w:eastAsia="pl-PL"/>
        </w:rPr>
      </w:pPr>
    </w:p>
    <w:p w:rsidR="0006395E" w:rsidRPr="001C33D7" w:rsidRDefault="0006395E" w:rsidP="00314870">
      <w:pPr>
        <w:spacing w:after="0" w:line="276" w:lineRule="auto"/>
        <w:ind w:firstLine="708"/>
        <w:contextualSpacing/>
        <w:jc w:val="both"/>
        <w:rPr>
          <w:rFonts w:ascii="Times New Roman" w:eastAsia="Times New Roman" w:hAnsi="Times New Roman" w:cs="Times New Roman"/>
          <w:szCs w:val="24"/>
          <w:lang w:eastAsia="pl-PL"/>
        </w:rPr>
      </w:pPr>
      <w:r w:rsidRPr="001C33D7">
        <w:rPr>
          <w:rFonts w:ascii="Times New Roman" w:eastAsia="Times New Roman" w:hAnsi="Times New Roman" w:cs="Times New Roman"/>
          <w:szCs w:val="24"/>
          <w:lang w:eastAsia="pl-PL"/>
        </w:rPr>
        <w:lastRenderedPageBreak/>
        <w:t xml:space="preserve">Za wyróżniające walory naturalne </w:t>
      </w:r>
      <w:r w:rsidR="00314870" w:rsidRPr="001C33D7">
        <w:rPr>
          <w:rFonts w:ascii="Times New Roman" w:eastAsia="Times New Roman" w:hAnsi="Times New Roman" w:cs="Times New Roman"/>
          <w:szCs w:val="24"/>
          <w:lang w:eastAsia="pl-PL"/>
        </w:rPr>
        <w:t>respondenci uznali</w:t>
      </w:r>
      <w:r w:rsidR="002D6A67" w:rsidRPr="001C33D7">
        <w:rPr>
          <w:rFonts w:ascii="Times New Roman" w:eastAsia="Times New Roman" w:hAnsi="Times New Roman" w:cs="Times New Roman"/>
          <w:szCs w:val="24"/>
          <w:lang w:eastAsia="pl-PL"/>
        </w:rPr>
        <w:t xml:space="preserve"> m.in</w:t>
      </w:r>
      <w:r w:rsidRPr="001C33D7">
        <w:rPr>
          <w:rFonts w:ascii="Times New Roman" w:eastAsia="Times New Roman" w:hAnsi="Times New Roman" w:cs="Times New Roman"/>
          <w:szCs w:val="24"/>
          <w:lang w:eastAsia="pl-PL"/>
        </w:rPr>
        <w:t xml:space="preserve">: </w:t>
      </w:r>
    </w:p>
    <w:p w:rsidR="0006395E" w:rsidRPr="001C33D7" w:rsidRDefault="0006395E" w:rsidP="002667E2">
      <w:pPr>
        <w:pStyle w:val="Akapitzlist"/>
        <w:numPr>
          <w:ilvl w:val="0"/>
          <w:numId w:val="16"/>
        </w:numPr>
        <w:spacing w:after="0" w:line="276" w:lineRule="auto"/>
        <w:jc w:val="both"/>
        <w:rPr>
          <w:rFonts w:ascii="Times New Roman" w:eastAsia="Times New Roman" w:hAnsi="Times New Roman" w:cs="Times New Roman"/>
          <w:szCs w:val="24"/>
          <w:lang w:eastAsia="pl-PL"/>
        </w:rPr>
      </w:pPr>
      <w:r w:rsidRPr="001C33D7">
        <w:rPr>
          <w:rFonts w:ascii="Times New Roman" w:eastAsia="Times New Roman" w:hAnsi="Times New Roman" w:cs="Times New Roman"/>
          <w:szCs w:val="24"/>
          <w:lang w:eastAsia="pl-PL"/>
        </w:rPr>
        <w:t>parki krajobrazowe (</w:t>
      </w:r>
      <w:r w:rsidR="00314870" w:rsidRPr="001C33D7">
        <w:rPr>
          <w:rFonts w:ascii="Times New Roman" w:eastAsia="Times New Roman" w:hAnsi="Times New Roman" w:cs="Times New Roman"/>
          <w:szCs w:val="24"/>
          <w:lang w:eastAsia="pl-PL"/>
        </w:rPr>
        <w:t>Park Krajobrazowy</w:t>
      </w:r>
      <w:r w:rsidRPr="001C33D7">
        <w:rPr>
          <w:rFonts w:ascii="Times New Roman" w:eastAsia="Times New Roman" w:hAnsi="Times New Roman" w:cs="Times New Roman"/>
          <w:szCs w:val="24"/>
          <w:lang w:eastAsia="pl-PL"/>
        </w:rPr>
        <w:t xml:space="preserve"> Chełmy w powiecie jaworskim, Park Krajobrazowy Dolina Bobru w powiecie lwóweckim, Książański Park Krajobrazowy, Park Krajobrazowy Sudety Wałbrzyskie w powiecie wałbrzyskim</w:t>
      </w:r>
      <w:r w:rsidR="006E4A96" w:rsidRPr="001C33D7">
        <w:rPr>
          <w:rFonts w:ascii="Times New Roman" w:eastAsia="Times New Roman" w:hAnsi="Times New Roman" w:cs="Times New Roman"/>
          <w:szCs w:val="24"/>
          <w:lang w:eastAsia="pl-PL"/>
        </w:rPr>
        <w:t>),</w:t>
      </w:r>
      <w:r w:rsidRPr="001C33D7">
        <w:rPr>
          <w:rFonts w:ascii="Times New Roman" w:eastAsia="Times New Roman" w:hAnsi="Times New Roman" w:cs="Times New Roman"/>
          <w:szCs w:val="24"/>
          <w:lang w:eastAsia="pl-PL"/>
        </w:rPr>
        <w:t xml:space="preserve"> </w:t>
      </w:r>
    </w:p>
    <w:p w:rsidR="0006395E" w:rsidRPr="001C33D7" w:rsidRDefault="0006395E" w:rsidP="002667E2">
      <w:pPr>
        <w:pStyle w:val="Akapitzlist"/>
        <w:numPr>
          <w:ilvl w:val="0"/>
          <w:numId w:val="16"/>
        </w:numPr>
        <w:spacing w:after="0" w:line="276" w:lineRule="auto"/>
        <w:jc w:val="both"/>
        <w:rPr>
          <w:rFonts w:ascii="Times New Roman" w:eastAsia="Times New Roman" w:hAnsi="Times New Roman" w:cs="Times New Roman"/>
          <w:szCs w:val="24"/>
          <w:lang w:eastAsia="pl-PL"/>
        </w:rPr>
      </w:pPr>
      <w:r w:rsidRPr="001C33D7">
        <w:rPr>
          <w:rFonts w:ascii="Times New Roman" w:eastAsia="Times New Roman" w:hAnsi="Times New Roman" w:cs="Times New Roman"/>
          <w:szCs w:val="24"/>
          <w:lang w:eastAsia="pl-PL"/>
        </w:rPr>
        <w:t>Góry Sowie i Stołowe, Masyw Trójgarbu</w:t>
      </w:r>
      <w:r w:rsidR="006E4A96" w:rsidRPr="001C33D7">
        <w:rPr>
          <w:rFonts w:ascii="Times New Roman" w:eastAsia="Times New Roman" w:hAnsi="Times New Roman" w:cs="Times New Roman"/>
          <w:szCs w:val="24"/>
          <w:lang w:eastAsia="pl-PL"/>
        </w:rPr>
        <w:t>,</w:t>
      </w:r>
    </w:p>
    <w:p w:rsidR="0006395E" w:rsidRPr="001C33D7" w:rsidRDefault="0006395E" w:rsidP="002667E2">
      <w:pPr>
        <w:pStyle w:val="Akapitzlist"/>
        <w:numPr>
          <w:ilvl w:val="0"/>
          <w:numId w:val="16"/>
        </w:numPr>
        <w:spacing w:after="0" w:line="276" w:lineRule="auto"/>
        <w:jc w:val="both"/>
        <w:rPr>
          <w:rFonts w:ascii="Times New Roman" w:eastAsia="Times New Roman" w:hAnsi="Times New Roman" w:cs="Times New Roman"/>
          <w:szCs w:val="24"/>
          <w:lang w:eastAsia="pl-PL"/>
        </w:rPr>
      </w:pPr>
      <w:r w:rsidRPr="001C33D7">
        <w:rPr>
          <w:rFonts w:ascii="Times New Roman" w:eastAsia="Times New Roman" w:hAnsi="Times New Roman" w:cs="Times New Roman"/>
          <w:szCs w:val="24"/>
          <w:lang w:eastAsia="pl-PL"/>
        </w:rPr>
        <w:t>rzekę Kwisę</w:t>
      </w:r>
      <w:r w:rsidR="006E4A96" w:rsidRPr="001C33D7">
        <w:rPr>
          <w:rFonts w:ascii="Times New Roman" w:eastAsia="Times New Roman" w:hAnsi="Times New Roman" w:cs="Times New Roman"/>
          <w:szCs w:val="24"/>
          <w:lang w:eastAsia="pl-PL"/>
        </w:rPr>
        <w:t>,</w:t>
      </w:r>
    </w:p>
    <w:p w:rsidR="0006395E" w:rsidRPr="001C33D7" w:rsidRDefault="0006395E" w:rsidP="002667E2">
      <w:pPr>
        <w:pStyle w:val="Akapitzlist"/>
        <w:numPr>
          <w:ilvl w:val="0"/>
          <w:numId w:val="16"/>
        </w:numPr>
        <w:spacing w:after="0" w:line="276" w:lineRule="auto"/>
        <w:jc w:val="both"/>
        <w:rPr>
          <w:rFonts w:ascii="Times New Roman" w:eastAsia="Times New Roman" w:hAnsi="Times New Roman" w:cs="Times New Roman"/>
          <w:szCs w:val="24"/>
          <w:lang w:eastAsia="pl-PL"/>
        </w:rPr>
      </w:pPr>
      <w:r w:rsidRPr="001C33D7">
        <w:rPr>
          <w:rFonts w:ascii="Times New Roman" w:eastAsia="Times New Roman" w:hAnsi="Times New Roman" w:cs="Times New Roman"/>
          <w:szCs w:val="24"/>
          <w:lang w:eastAsia="pl-PL"/>
        </w:rPr>
        <w:t>relikty wulkaniczne</w:t>
      </w:r>
      <w:r w:rsidR="00314870" w:rsidRPr="001C33D7">
        <w:rPr>
          <w:rFonts w:ascii="Times New Roman" w:eastAsia="Times New Roman" w:hAnsi="Times New Roman" w:cs="Times New Roman"/>
          <w:szCs w:val="24"/>
          <w:lang w:eastAsia="pl-PL"/>
        </w:rPr>
        <w:t>.</w:t>
      </w:r>
    </w:p>
    <w:p w:rsidR="0006395E" w:rsidRPr="001C33D7" w:rsidRDefault="0006395E" w:rsidP="00314870">
      <w:pPr>
        <w:spacing w:line="276" w:lineRule="auto"/>
        <w:ind w:firstLine="708"/>
        <w:contextualSpacing/>
        <w:jc w:val="both"/>
        <w:rPr>
          <w:rFonts w:ascii="Times New Roman" w:hAnsi="Times New Roman" w:cs="Times New Roman"/>
          <w:szCs w:val="24"/>
        </w:rPr>
      </w:pPr>
      <w:r w:rsidRPr="001C33D7">
        <w:rPr>
          <w:rFonts w:ascii="Times New Roman" w:hAnsi="Times New Roman" w:cs="Times New Roman"/>
          <w:szCs w:val="24"/>
        </w:rPr>
        <w:t xml:space="preserve">Za </w:t>
      </w:r>
      <w:r w:rsidR="008448FE" w:rsidRPr="001C33D7">
        <w:rPr>
          <w:rFonts w:ascii="Times New Roman" w:hAnsi="Times New Roman" w:cs="Times New Roman"/>
          <w:szCs w:val="24"/>
        </w:rPr>
        <w:t xml:space="preserve">wydarzenia </w:t>
      </w:r>
      <w:r w:rsidRPr="001C33D7">
        <w:rPr>
          <w:rFonts w:ascii="Times New Roman" w:hAnsi="Times New Roman" w:cs="Times New Roman"/>
          <w:szCs w:val="24"/>
        </w:rPr>
        <w:t xml:space="preserve">wyróżniające gminę większość </w:t>
      </w:r>
      <w:r w:rsidR="008448FE" w:rsidRPr="001C33D7">
        <w:rPr>
          <w:rFonts w:ascii="Times New Roman" w:hAnsi="Times New Roman" w:cs="Times New Roman"/>
          <w:szCs w:val="24"/>
        </w:rPr>
        <w:t>JST</w:t>
      </w:r>
      <w:r w:rsidRPr="001C33D7">
        <w:rPr>
          <w:rFonts w:ascii="Times New Roman" w:hAnsi="Times New Roman" w:cs="Times New Roman"/>
          <w:szCs w:val="24"/>
        </w:rPr>
        <w:t xml:space="preserve"> uznała: dożynki oraz dni gminy czy miasta. Wśród odpowiedzi</w:t>
      </w:r>
      <w:r w:rsidR="008448FE" w:rsidRPr="001C33D7">
        <w:rPr>
          <w:rFonts w:ascii="Times New Roman" w:hAnsi="Times New Roman" w:cs="Times New Roman"/>
          <w:szCs w:val="24"/>
        </w:rPr>
        <w:t>ach</w:t>
      </w:r>
      <w:r w:rsidRPr="001C33D7">
        <w:rPr>
          <w:rFonts w:ascii="Times New Roman" w:hAnsi="Times New Roman" w:cs="Times New Roman"/>
          <w:szCs w:val="24"/>
        </w:rPr>
        <w:t xml:space="preserve"> licznie pojawiały się również wydarzenia kulturalne takie jak np. Międzynarodowy Festiwal Folkloru czy wydarzenia sportowe np. biegi górskie i rajdy.</w:t>
      </w:r>
    </w:p>
    <w:p w:rsidR="0006395E" w:rsidRPr="001C33D7" w:rsidRDefault="008448FE" w:rsidP="008448FE">
      <w:pPr>
        <w:spacing w:line="276" w:lineRule="auto"/>
        <w:ind w:firstLine="708"/>
        <w:contextualSpacing/>
        <w:jc w:val="both"/>
        <w:rPr>
          <w:rFonts w:ascii="Times New Roman" w:hAnsi="Times New Roman" w:cs="Times New Roman"/>
          <w:szCs w:val="24"/>
        </w:rPr>
      </w:pPr>
      <w:r w:rsidRPr="001C33D7">
        <w:rPr>
          <w:rFonts w:ascii="Times New Roman" w:hAnsi="Times New Roman" w:cs="Times New Roman"/>
          <w:szCs w:val="24"/>
        </w:rPr>
        <w:t>W odpowiedzi na pytanie o</w:t>
      </w:r>
      <w:r w:rsidR="0006395E" w:rsidRPr="001C33D7">
        <w:rPr>
          <w:rFonts w:ascii="Times New Roman" w:hAnsi="Times New Roman" w:cs="Times New Roman"/>
          <w:szCs w:val="24"/>
        </w:rPr>
        <w:t xml:space="preserve"> wydarzenia organizowane cyklicznie w </w:t>
      </w:r>
      <w:r w:rsidRPr="001C33D7">
        <w:rPr>
          <w:rFonts w:ascii="Times New Roman" w:hAnsi="Times New Roman" w:cs="Times New Roman"/>
          <w:szCs w:val="24"/>
        </w:rPr>
        <w:t>jednostce</w:t>
      </w:r>
      <w:r w:rsidR="00166950">
        <w:rPr>
          <w:rFonts w:ascii="Times New Roman" w:hAnsi="Times New Roman" w:cs="Times New Roman"/>
          <w:szCs w:val="24"/>
        </w:rPr>
        <w:t xml:space="preserve"> we współpracy z </w:t>
      </w:r>
      <w:r w:rsidR="0006395E" w:rsidRPr="001C33D7">
        <w:rPr>
          <w:rFonts w:ascii="Times New Roman" w:hAnsi="Times New Roman" w:cs="Times New Roman"/>
          <w:szCs w:val="24"/>
        </w:rPr>
        <w:t>innymi JST</w:t>
      </w:r>
      <w:r w:rsidRPr="001C33D7">
        <w:rPr>
          <w:rFonts w:ascii="Times New Roman" w:hAnsi="Times New Roman" w:cs="Times New Roman"/>
          <w:szCs w:val="24"/>
        </w:rPr>
        <w:t xml:space="preserve"> n</w:t>
      </w:r>
      <w:r w:rsidR="0006395E" w:rsidRPr="001C33D7">
        <w:rPr>
          <w:rFonts w:ascii="Times New Roman" w:hAnsi="Times New Roman" w:cs="Times New Roman"/>
          <w:szCs w:val="24"/>
        </w:rPr>
        <w:t>ajliczn</w:t>
      </w:r>
      <w:r w:rsidRPr="001C33D7">
        <w:rPr>
          <w:rFonts w:ascii="Times New Roman" w:hAnsi="Times New Roman" w:cs="Times New Roman"/>
          <w:szCs w:val="24"/>
        </w:rPr>
        <w:t>iej w badanym obszarze pojawiały się odpowiedzi:</w:t>
      </w:r>
      <w:r w:rsidR="0006395E" w:rsidRPr="001C33D7">
        <w:rPr>
          <w:rFonts w:ascii="Times New Roman" w:hAnsi="Times New Roman" w:cs="Times New Roman"/>
          <w:szCs w:val="24"/>
        </w:rPr>
        <w:t xml:space="preserve"> </w:t>
      </w:r>
      <w:r w:rsidRPr="001C33D7">
        <w:rPr>
          <w:rFonts w:ascii="Times New Roman" w:hAnsi="Times New Roman" w:cs="Times New Roman"/>
          <w:szCs w:val="24"/>
        </w:rPr>
        <w:t>Samorządowe Igrzys</w:t>
      </w:r>
      <w:r w:rsidR="00D7617F" w:rsidRPr="001C33D7">
        <w:rPr>
          <w:rFonts w:ascii="Times New Roman" w:hAnsi="Times New Roman" w:cs="Times New Roman"/>
          <w:szCs w:val="24"/>
        </w:rPr>
        <w:t xml:space="preserve">ka Sportowe Związku Gmin Kwisa, </w:t>
      </w:r>
      <w:r w:rsidR="0006395E" w:rsidRPr="001C33D7">
        <w:rPr>
          <w:rFonts w:ascii="Times New Roman" w:hAnsi="Times New Roman" w:cs="Times New Roman"/>
          <w:szCs w:val="24"/>
        </w:rPr>
        <w:t>Wratislavia Cantans</w:t>
      </w:r>
      <w:r w:rsidRPr="001C33D7">
        <w:rPr>
          <w:rFonts w:ascii="Times New Roman" w:hAnsi="Times New Roman" w:cs="Times New Roman"/>
          <w:szCs w:val="24"/>
        </w:rPr>
        <w:t xml:space="preserve">, </w:t>
      </w:r>
      <w:r w:rsidR="0006395E" w:rsidRPr="001C33D7">
        <w:rPr>
          <w:rFonts w:ascii="Times New Roman" w:hAnsi="Times New Roman" w:cs="Times New Roman"/>
          <w:szCs w:val="24"/>
        </w:rPr>
        <w:t>Międzynarodowy Festiwal Folkloru</w:t>
      </w:r>
      <w:r w:rsidRPr="001C33D7">
        <w:rPr>
          <w:rFonts w:ascii="Times New Roman" w:hAnsi="Times New Roman" w:cs="Times New Roman"/>
          <w:szCs w:val="24"/>
        </w:rPr>
        <w:t xml:space="preserve"> oraz B</w:t>
      </w:r>
      <w:r w:rsidR="0006395E" w:rsidRPr="001C33D7">
        <w:rPr>
          <w:rFonts w:ascii="Times New Roman" w:hAnsi="Times New Roman" w:cs="Times New Roman"/>
          <w:szCs w:val="24"/>
        </w:rPr>
        <w:t>ieg Gwarków</w:t>
      </w:r>
      <w:r w:rsidRPr="001C33D7">
        <w:rPr>
          <w:rFonts w:ascii="Times New Roman" w:hAnsi="Times New Roman" w:cs="Times New Roman"/>
          <w:szCs w:val="24"/>
        </w:rPr>
        <w:t>.</w:t>
      </w:r>
    </w:p>
    <w:p w:rsidR="000B129B" w:rsidRPr="001C33D7" w:rsidRDefault="000B129B" w:rsidP="00D7617F">
      <w:pPr>
        <w:spacing w:after="0" w:line="276" w:lineRule="auto"/>
        <w:ind w:firstLine="709"/>
        <w:contextualSpacing/>
        <w:jc w:val="both"/>
        <w:rPr>
          <w:rFonts w:ascii="Times New Roman" w:hAnsi="Times New Roman" w:cs="Times New Roman"/>
          <w:szCs w:val="24"/>
        </w:rPr>
      </w:pPr>
      <w:r w:rsidRPr="001C33D7">
        <w:rPr>
          <w:rFonts w:ascii="Times New Roman" w:hAnsi="Times New Roman" w:cs="Times New Roman"/>
          <w:szCs w:val="24"/>
        </w:rPr>
        <w:t>Ponadto w wyniku badania ankietowego ustalono:</w:t>
      </w:r>
    </w:p>
    <w:p w:rsidR="0006395E" w:rsidRPr="001C33D7" w:rsidRDefault="000B129B" w:rsidP="002667E2">
      <w:pPr>
        <w:pStyle w:val="Akapitzlist"/>
        <w:numPr>
          <w:ilvl w:val="0"/>
          <w:numId w:val="48"/>
        </w:numPr>
        <w:tabs>
          <w:tab w:val="left" w:pos="1134"/>
        </w:tabs>
        <w:spacing w:after="0" w:line="276" w:lineRule="auto"/>
        <w:ind w:leftChars="194" w:left="684" w:hangingChars="117" w:hanging="257"/>
        <w:jc w:val="both"/>
        <w:rPr>
          <w:rFonts w:ascii="Times New Roman" w:hAnsi="Times New Roman" w:cs="Times New Roman"/>
          <w:szCs w:val="24"/>
        </w:rPr>
      </w:pPr>
      <w:r w:rsidRPr="001C33D7">
        <w:rPr>
          <w:rFonts w:ascii="Times New Roman" w:hAnsi="Times New Roman" w:cs="Times New Roman"/>
          <w:szCs w:val="24"/>
        </w:rPr>
        <w:t>Ok. 57% JST deklaruje, że na jej terenie są skupiska przedsiębiorstw, które mogą stanowić zalążki klastrów; n</w:t>
      </w:r>
      <w:r w:rsidR="0006395E" w:rsidRPr="001C33D7">
        <w:rPr>
          <w:rFonts w:ascii="Times New Roman" w:hAnsi="Times New Roman" w:cs="Times New Roman"/>
          <w:szCs w:val="24"/>
        </w:rPr>
        <w:t>ajczęściej pojawiały się</w:t>
      </w:r>
      <w:r w:rsidRPr="001C33D7">
        <w:rPr>
          <w:rFonts w:ascii="Times New Roman" w:hAnsi="Times New Roman" w:cs="Times New Roman"/>
          <w:szCs w:val="24"/>
        </w:rPr>
        <w:t xml:space="preserve"> odpowiedzi dotyczące branży</w:t>
      </w:r>
      <w:r w:rsidR="0006395E" w:rsidRPr="001C33D7">
        <w:rPr>
          <w:rFonts w:ascii="Times New Roman" w:hAnsi="Times New Roman" w:cs="Times New Roman"/>
          <w:szCs w:val="24"/>
        </w:rPr>
        <w:t>: kamieniarstwo, turystyka i</w:t>
      </w:r>
      <w:r w:rsidR="001E5DEE">
        <w:rPr>
          <w:rFonts w:ascii="Times New Roman" w:hAnsi="Times New Roman" w:cs="Times New Roman"/>
          <w:szCs w:val="24"/>
        </w:rPr>
        <w:t> </w:t>
      </w:r>
      <w:r w:rsidR="0006395E" w:rsidRPr="001C33D7">
        <w:rPr>
          <w:rFonts w:ascii="Times New Roman" w:hAnsi="Times New Roman" w:cs="Times New Roman"/>
          <w:szCs w:val="24"/>
        </w:rPr>
        <w:t>hotelarstwo, sektor spożywczo-rolny oraz energetyczny.</w:t>
      </w:r>
    </w:p>
    <w:p w:rsidR="000B129B" w:rsidRPr="001C33D7" w:rsidRDefault="000B129B" w:rsidP="002667E2">
      <w:pPr>
        <w:pStyle w:val="Akapitzlist"/>
        <w:numPr>
          <w:ilvl w:val="0"/>
          <w:numId w:val="48"/>
        </w:numPr>
        <w:tabs>
          <w:tab w:val="left" w:pos="1134"/>
        </w:tabs>
        <w:spacing w:after="0" w:line="276" w:lineRule="auto"/>
        <w:ind w:leftChars="194" w:left="684" w:hangingChars="117" w:hanging="257"/>
        <w:jc w:val="both"/>
        <w:rPr>
          <w:rFonts w:ascii="Times New Roman" w:hAnsi="Times New Roman" w:cs="Times New Roman"/>
          <w:szCs w:val="24"/>
        </w:rPr>
      </w:pPr>
      <w:r w:rsidRPr="001C33D7">
        <w:rPr>
          <w:rFonts w:ascii="Times New Roman" w:hAnsi="Times New Roman" w:cs="Times New Roman"/>
          <w:szCs w:val="24"/>
        </w:rPr>
        <w:t>Ponad połowa JST wskazuje, że na ich terenie są zlokalizowane podmioty produkujące nowoczesne produkty lub świadczące nowoczesne usługi.</w:t>
      </w:r>
    </w:p>
    <w:p w:rsidR="000B129B" w:rsidRPr="001C33D7" w:rsidRDefault="000B129B" w:rsidP="002667E2">
      <w:pPr>
        <w:pStyle w:val="Akapitzlist"/>
        <w:numPr>
          <w:ilvl w:val="0"/>
          <w:numId w:val="48"/>
        </w:numPr>
        <w:spacing w:after="0" w:line="276" w:lineRule="auto"/>
        <w:ind w:leftChars="194" w:left="684" w:hangingChars="117" w:hanging="257"/>
        <w:jc w:val="both"/>
        <w:rPr>
          <w:rFonts w:ascii="Times New Roman" w:hAnsi="Times New Roman" w:cs="Times New Roman"/>
          <w:szCs w:val="24"/>
        </w:rPr>
      </w:pPr>
      <w:r w:rsidRPr="001C33D7">
        <w:rPr>
          <w:rFonts w:ascii="Times New Roman" w:eastAsia="Times New Roman" w:hAnsi="Times New Roman" w:cs="Times New Roman"/>
          <w:szCs w:val="24"/>
          <w:lang w:eastAsia="pl-PL"/>
        </w:rPr>
        <w:t xml:space="preserve">W większości JST za główne podejmowane przedsięwzięcia o charakterze ekologicznym uznano: </w:t>
      </w:r>
      <w:r w:rsidRPr="001C33D7">
        <w:rPr>
          <w:rFonts w:ascii="Times New Roman" w:hAnsi="Times New Roman" w:cs="Times New Roman"/>
          <w:szCs w:val="24"/>
        </w:rPr>
        <w:t>wymianę pieców i kotłów, usuwanie azbestu, termomodernizację budynków, programy niskiej emisji oraz przydomowe oczyszczalnie ścieków. Ponadto wymieniano także: doprowadzenie kanalizacji, edukację ekologiczną, instalacje fotowoltaiczne, czy sadzenie drzew.</w:t>
      </w:r>
    </w:p>
    <w:p w:rsidR="00D7617F" w:rsidRPr="001C33D7" w:rsidRDefault="00D7617F" w:rsidP="002667E2">
      <w:pPr>
        <w:pStyle w:val="Akapitzlist"/>
        <w:numPr>
          <w:ilvl w:val="0"/>
          <w:numId w:val="48"/>
        </w:numPr>
        <w:spacing w:line="276" w:lineRule="auto"/>
        <w:ind w:leftChars="194" w:left="684" w:hangingChars="117" w:hanging="257"/>
        <w:jc w:val="both"/>
        <w:rPr>
          <w:rFonts w:ascii="Times New Roman" w:hAnsi="Times New Roman" w:cs="Times New Roman"/>
          <w:szCs w:val="24"/>
        </w:rPr>
      </w:pPr>
      <w:r w:rsidRPr="001C33D7">
        <w:rPr>
          <w:rFonts w:ascii="Times New Roman" w:hAnsi="Times New Roman" w:cs="Times New Roman"/>
          <w:szCs w:val="24"/>
        </w:rPr>
        <w:t>W ponad połowie JST w ostatnich 4 latach przeprowadzono rewitalizację (ok. 56%); najczęściej dotyczyła ona: rynków, budynków mieszkalnych, kamienic, kościołów, klasztorów, kapliczek, pałaców, dworców, terenów zieleni, skwerów, świetlic wiejskich, boisk, parków, centrów aktywności społecznej, bibliotek, obiektów zabytkowych, obiektów turystycznych oraz szkół.</w:t>
      </w:r>
    </w:p>
    <w:p w:rsidR="000B129B" w:rsidRPr="001C33D7" w:rsidRDefault="00D7617F" w:rsidP="002667E2">
      <w:pPr>
        <w:pStyle w:val="Akapitzlist"/>
        <w:numPr>
          <w:ilvl w:val="0"/>
          <w:numId w:val="48"/>
        </w:numPr>
        <w:tabs>
          <w:tab w:val="left" w:pos="1134"/>
        </w:tabs>
        <w:spacing w:after="0" w:line="276" w:lineRule="auto"/>
        <w:ind w:leftChars="194" w:left="684" w:hangingChars="117" w:hanging="257"/>
        <w:jc w:val="both"/>
        <w:rPr>
          <w:rFonts w:ascii="Times New Roman" w:hAnsi="Times New Roman" w:cs="Times New Roman"/>
          <w:szCs w:val="24"/>
        </w:rPr>
      </w:pPr>
      <w:r w:rsidRPr="001C33D7">
        <w:rPr>
          <w:rFonts w:ascii="Times New Roman" w:hAnsi="Times New Roman" w:cs="Times New Roman"/>
          <w:szCs w:val="24"/>
        </w:rPr>
        <w:t>Ponad 96% JST korzysta z oczyszczalni ścieków.</w:t>
      </w:r>
    </w:p>
    <w:p w:rsidR="0006395E" w:rsidRPr="001C33D7" w:rsidRDefault="00D7617F" w:rsidP="002667E2">
      <w:pPr>
        <w:pStyle w:val="Akapitzlist"/>
        <w:numPr>
          <w:ilvl w:val="0"/>
          <w:numId w:val="48"/>
        </w:numPr>
        <w:tabs>
          <w:tab w:val="left" w:pos="1134"/>
        </w:tabs>
        <w:spacing w:after="0" w:line="276" w:lineRule="auto"/>
        <w:ind w:leftChars="194" w:left="684" w:hangingChars="117" w:hanging="257"/>
        <w:jc w:val="both"/>
        <w:rPr>
          <w:rFonts w:ascii="Times New Roman" w:eastAsia="Times New Roman" w:hAnsi="Times New Roman" w:cs="Times New Roman"/>
          <w:szCs w:val="24"/>
          <w:lang w:eastAsia="pl-PL"/>
        </w:rPr>
      </w:pPr>
      <w:r w:rsidRPr="001C33D7">
        <w:rPr>
          <w:rFonts w:ascii="Times New Roman" w:hAnsi="Times New Roman" w:cs="Times New Roman"/>
          <w:szCs w:val="24"/>
        </w:rPr>
        <w:t xml:space="preserve">W około 40% JST występują obwodnice miast. Wskazano dalsze liczne potrzeby w tym zakresie. </w:t>
      </w:r>
      <w:r w:rsidR="0006395E" w:rsidRPr="001C33D7">
        <w:rPr>
          <w:rFonts w:ascii="Times New Roman" w:eastAsia="Times New Roman" w:hAnsi="Times New Roman" w:cs="Times New Roman"/>
          <w:szCs w:val="24"/>
          <w:lang w:eastAsia="pl-PL"/>
        </w:rPr>
        <w:t>Potrzeby dotyczące budowy obwodnicy wymieniły następujące jednostki:</w:t>
      </w:r>
    </w:p>
    <w:p w:rsidR="0006395E" w:rsidRPr="001C33D7" w:rsidRDefault="0006395E" w:rsidP="002667E2">
      <w:pPr>
        <w:pStyle w:val="Akapitzlist"/>
        <w:numPr>
          <w:ilvl w:val="2"/>
          <w:numId w:val="49"/>
        </w:numPr>
        <w:tabs>
          <w:tab w:val="left" w:pos="1843"/>
          <w:tab w:val="left" w:pos="2268"/>
        </w:tabs>
        <w:spacing w:after="0" w:line="276" w:lineRule="auto"/>
        <w:jc w:val="both"/>
        <w:rPr>
          <w:rFonts w:ascii="Times New Roman" w:eastAsia="Times New Roman" w:hAnsi="Times New Roman" w:cs="Times New Roman"/>
          <w:szCs w:val="24"/>
          <w:lang w:eastAsia="pl-PL"/>
        </w:rPr>
      </w:pPr>
      <w:r w:rsidRPr="001C33D7">
        <w:rPr>
          <w:rFonts w:ascii="Times New Roman" w:eastAsia="Times New Roman" w:hAnsi="Times New Roman" w:cs="Times New Roman"/>
          <w:szCs w:val="24"/>
          <w:lang w:eastAsia="pl-PL"/>
        </w:rPr>
        <w:t>powiat bolesławiecki: Bolesławiec, Golnice</w:t>
      </w:r>
    </w:p>
    <w:p w:rsidR="0006395E" w:rsidRPr="001C33D7" w:rsidRDefault="0006395E" w:rsidP="002667E2">
      <w:pPr>
        <w:pStyle w:val="Akapitzlist"/>
        <w:numPr>
          <w:ilvl w:val="2"/>
          <w:numId w:val="49"/>
        </w:numPr>
        <w:tabs>
          <w:tab w:val="left" w:pos="1843"/>
          <w:tab w:val="left" w:pos="2268"/>
        </w:tabs>
        <w:spacing w:after="0" w:line="276" w:lineRule="auto"/>
        <w:jc w:val="both"/>
        <w:rPr>
          <w:rFonts w:ascii="Times New Roman" w:eastAsia="Times New Roman" w:hAnsi="Times New Roman" w:cs="Times New Roman"/>
          <w:szCs w:val="24"/>
          <w:lang w:eastAsia="pl-PL"/>
        </w:rPr>
      </w:pPr>
      <w:r w:rsidRPr="001C33D7">
        <w:rPr>
          <w:rFonts w:ascii="Times New Roman" w:eastAsia="Times New Roman" w:hAnsi="Times New Roman" w:cs="Times New Roman"/>
          <w:szCs w:val="24"/>
          <w:lang w:eastAsia="pl-PL"/>
        </w:rPr>
        <w:t>powiat dzierżoniowski: Dzierżoniów</w:t>
      </w:r>
      <w:r w:rsidR="006E40C6" w:rsidRPr="001C33D7">
        <w:rPr>
          <w:rFonts w:ascii="Times New Roman" w:eastAsia="Times New Roman" w:hAnsi="Times New Roman" w:cs="Times New Roman"/>
          <w:szCs w:val="24"/>
          <w:lang w:eastAsia="pl-PL"/>
        </w:rPr>
        <w:t>,</w:t>
      </w:r>
      <w:r w:rsidRPr="001C33D7">
        <w:rPr>
          <w:rFonts w:ascii="Times New Roman" w:eastAsia="Times New Roman" w:hAnsi="Times New Roman" w:cs="Times New Roman"/>
          <w:szCs w:val="24"/>
          <w:lang w:eastAsia="pl-PL"/>
        </w:rPr>
        <w:t xml:space="preserve"> Bielawa</w:t>
      </w:r>
      <w:r w:rsidR="00A0413A" w:rsidRPr="001C33D7">
        <w:rPr>
          <w:rFonts w:ascii="Times New Roman" w:eastAsia="Times New Roman" w:hAnsi="Times New Roman" w:cs="Times New Roman"/>
          <w:szCs w:val="24"/>
          <w:lang w:eastAsia="pl-PL"/>
        </w:rPr>
        <w:t xml:space="preserve"> (kontynuacja)</w:t>
      </w:r>
    </w:p>
    <w:p w:rsidR="0006395E" w:rsidRPr="001C33D7" w:rsidRDefault="0006395E" w:rsidP="002667E2">
      <w:pPr>
        <w:pStyle w:val="Akapitzlist"/>
        <w:numPr>
          <w:ilvl w:val="2"/>
          <w:numId w:val="49"/>
        </w:numPr>
        <w:tabs>
          <w:tab w:val="left" w:pos="1843"/>
          <w:tab w:val="left" w:pos="2268"/>
        </w:tabs>
        <w:spacing w:after="0" w:line="276" w:lineRule="auto"/>
        <w:jc w:val="both"/>
        <w:rPr>
          <w:rFonts w:ascii="Times New Roman" w:eastAsia="Times New Roman" w:hAnsi="Times New Roman" w:cs="Times New Roman"/>
          <w:szCs w:val="24"/>
          <w:lang w:eastAsia="pl-PL"/>
        </w:rPr>
      </w:pPr>
      <w:r w:rsidRPr="001C33D7">
        <w:rPr>
          <w:rFonts w:ascii="Times New Roman" w:eastAsia="Times New Roman" w:hAnsi="Times New Roman" w:cs="Times New Roman"/>
          <w:szCs w:val="24"/>
          <w:lang w:eastAsia="pl-PL"/>
        </w:rPr>
        <w:t>powiat jaworski: Bolków, Jawor</w:t>
      </w:r>
    </w:p>
    <w:p w:rsidR="0006395E" w:rsidRPr="001C33D7" w:rsidRDefault="0006395E" w:rsidP="002667E2">
      <w:pPr>
        <w:pStyle w:val="Akapitzlist"/>
        <w:numPr>
          <w:ilvl w:val="2"/>
          <w:numId w:val="49"/>
        </w:numPr>
        <w:tabs>
          <w:tab w:val="left" w:pos="1843"/>
          <w:tab w:val="left" w:pos="2268"/>
        </w:tabs>
        <w:spacing w:after="0" w:line="276" w:lineRule="auto"/>
        <w:jc w:val="both"/>
        <w:rPr>
          <w:rFonts w:ascii="Times New Roman" w:eastAsia="Times New Roman" w:hAnsi="Times New Roman" w:cs="Times New Roman"/>
          <w:szCs w:val="24"/>
          <w:lang w:eastAsia="pl-PL"/>
        </w:rPr>
      </w:pPr>
      <w:r w:rsidRPr="001C33D7">
        <w:rPr>
          <w:rFonts w:ascii="Times New Roman" w:eastAsia="Times New Roman" w:hAnsi="Times New Roman" w:cs="Times New Roman"/>
          <w:szCs w:val="24"/>
          <w:lang w:eastAsia="pl-PL"/>
        </w:rPr>
        <w:t>powiat jeleniogórski: Piechowice, Jelenia Góra, Szklarska Poręba</w:t>
      </w:r>
    </w:p>
    <w:p w:rsidR="0006395E" w:rsidRPr="001C33D7" w:rsidRDefault="0006395E" w:rsidP="002667E2">
      <w:pPr>
        <w:pStyle w:val="Akapitzlist"/>
        <w:numPr>
          <w:ilvl w:val="2"/>
          <w:numId w:val="49"/>
        </w:numPr>
        <w:tabs>
          <w:tab w:val="left" w:pos="1843"/>
          <w:tab w:val="left" w:pos="2268"/>
        </w:tabs>
        <w:spacing w:after="0" w:line="276" w:lineRule="auto"/>
        <w:jc w:val="both"/>
        <w:rPr>
          <w:rFonts w:ascii="Times New Roman" w:eastAsia="Times New Roman" w:hAnsi="Times New Roman" w:cs="Times New Roman"/>
          <w:szCs w:val="24"/>
          <w:lang w:eastAsia="pl-PL"/>
        </w:rPr>
      </w:pPr>
      <w:r w:rsidRPr="001C33D7">
        <w:rPr>
          <w:rFonts w:ascii="Times New Roman" w:eastAsia="Times New Roman" w:hAnsi="Times New Roman" w:cs="Times New Roman"/>
          <w:szCs w:val="24"/>
          <w:lang w:eastAsia="pl-PL"/>
        </w:rPr>
        <w:t>powiat kamiennogórski: Kamienna Góra, Lubawka</w:t>
      </w:r>
    </w:p>
    <w:p w:rsidR="0006395E" w:rsidRPr="001C33D7" w:rsidRDefault="0006395E" w:rsidP="002667E2">
      <w:pPr>
        <w:pStyle w:val="Akapitzlist"/>
        <w:numPr>
          <w:ilvl w:val="2"/>
          <w:numId w:val="49"/>
        </w:numPr>
        <w:tabs>
          <w:tab w:val="left" w:pos="1843"/>
          <w:tab w:val="left" w:pos="2268"/>
        </w:tabs>
        <w:spacing w:after="0" w:line="276" w:lineRule="auto"/>
        <w:jc w:val="both"/>
        <w:rPr>
          <w:rFonts w:ascii="Times New Roman" w:eastAsia="Times New Roman" w:hAnsi="Times New Roman" w:cs="Times New Roman"/>
          <w:szCs w:val="24"/>
          <w:lang w:eastAsia="pl-PL"/>
        </w:rPr>
      </w:pPr>
      <w:r w:rsidRPr="001C33D7">
        <w:rPr>
          <w:rFonts w:ascii="Times New Roman" w:eastAsia="Times New Roman" w:hAnsi="Times New Roman" w:cs="Times New Roman"/>
          <w:szCs w:val="24"/>
          <w:lang w:eastAsia="pl-PL"/>
        </w:rPr>
        <w:t xml:space="preserve">powiat kłodzki: Nowa Ruda, Kłodzko, Stronie Śląskie </w:t>
      </w:r>
    </w:p>
    <w:p w:rsidR="0006395E" w:rsidRPr="001C33D7" w:rsidRDefault="0006395E" w:rsidP="002667E2">
      <w:pPr>
        <w:pStyle w:val="Akapitzlist"/>
        <w:numPr>
          <w:ilvl w:val="2"/>
          <w:numId w:val="49"/>
        </w:numPr>
        <w:tabs>
          <w:tab w:val="left" w:pos="1843"/>
          <w:tab w:val="left" w:pos="2268"/>
        </w:tabs>
        <w:spacing w:after="0" w:line="276" w:lineRule="auto"/>
        <w:jc w:val="both"/>
        <w:rPr>
          <w:rFonts w:ascii="Times New Roman" w:eastAsia="Times New Roman" w:hAnsi="Times New Roman" w:cs="Times New Roman"/>
          <w:szCs w:val="24"/>
          <w:lang w:eastAsia="pl-PL"/>
        </w:rPr>
      </w:pPr>
      <w:r w:rsidRPr="001C33D7">
        <w:rPr>
          <w:rFonts w:ascii="Times New Roman" w:eastAsia="Times New Roman" w:hAnsi="Times New Roman" w:cs="Times New Roman"/>
          <w:szCs w:val="24"/>
          <w:lang w:eastAsia="pl-PL"/>
        </w:rPr>
        <w:t xml:space="preserve">powiat lubański: Biedrzychowice (wieś), </w:t>
      </w:r>
    </w:p>
    <w:p w:rsidR="0006395E" w:rsidRPr="001C33D7" w:rsidRDefault="0006395E" w:rsidP="002667E2">
      <w:pPr>
        <w:pStyle w:val="Akapitzlist"/>
        <w:numPr>
          <w:ilvl w:val="2"/>
          <w:numId w:val="49"/>
        </w:numPr>
        <w:tabs>
          <w:tab w:val="left" w:pos="1843"/>
          <w:tab w:val="left" w:pos="2268"/>
        </w:tabs>
        <w:spacing w:after="0" w:line="276" w:lineRule="auto"/>
        <w:jc w:val="both"/>
        <w:rPr>
          <w:rFonts w:ascii="Times New Roman" w:eastAsia="Times New Roman" w:hAnsi="Times New Roman" w:cs="Times New Roman"/>
          <w:szCs w:val="24"/>
          <w:lang w:eastAsia="pl-PL"/>
        </w:rPr>
      </w:pPr>
      <w:r w:rsidRPr="001C33D7">
        <w:rPr>
          <w:rFonts w:ascii="Times New Roman" w:eastAsia="Times New Roman" w:hAnsi="Times New Roman" w:cs="Times New Roman"/>
          <w:szCs w:val="24"/>
          <w:lang w:eastAsia="pl-PL"/>
        </w:rPr>
        <w:t>powiat lwówecki: Wleń</w:t>
      </w:r>
    </w:p>
    <w:p w:rsidR="0006395E" w:rsidRPr="001C33D7" w:rsidRDefault="0006395E" w:rsidP="002667E2">
      <w:pPr>
        <w:pStyle w:val="Akapitzlist"/>
        <w:numPr>
          <w:ilvl w:val="2"/>
          <w:numId w:val="49"/>
        </w:numPr>
        <w:tabs>
          <w:tab w:val="left" w:pos="1843"/>
          <w:tab w:val="left" w:pos="2268"/>
        </w:tabs>
        <w:spacing w:after="0" w:line="276" w:lineRule="auto"/>
        <w:jc w:val="both"/>
        <w:rPr>
          <w:rFonts w:ascii="Times New Roman" w:eastAsia="Times New Roman" w:hAnsi="Times New Roman" w:cs="Times New Roman"/>
          <w:szCs w:val="24"/>
          <w:lang w:eastAsia="pl-PL"/>
        </w:rPr>
      </w:pPr>
      <w:r w:rsidRPr="001C33D7">
        <w:rPr>
          <w:rFonts w:ascii="Times New Roman" w:eastAsia="Times New Roman" w:hAnsi="Times New Roman" w:cs="Times New Roman"/>
          <w:szCs w:val="24"/>
          <w:lang w:eastAsia="pl-PL"/>
        </w:rPr>
        <w:t>miasto Wałbrzych: Wałbrzych</w:t>
      </w:r>
    </w:p>
    <w:p w:rsidR="0006395E" w:rsidRPr="001C33D7" w:rsidRDefault="0006395E" w:rsidP="002667E2">
      <w:pPr>
        <w:pStyle w:val="Akapitzlist"/>
        <w:numPr>
          <w:ilvl w:val="2"/>
          <w:numId w:val="49"/>
        </w:numPr>
        <w:tabs>
          <w:tab w:val="left" w:pos="1843"/>
          <w:tab w:val="left" w:pos="2268"/>
        </w:tabs>
        <w:spacing w:after="0" w:line="276" w:lineRule="auto"/>
        <w:jc w:val="both"/>
        <w:rPr>
          <w:rFonts w:ascii="Times New Roman" w:eastAsia="Times New Roman" w:hAnsi="Times New Roman" w:cs="Times New Roman"/>
          <w:szCs w:val="24"/>
          <w:lang w:eastAsia="pl-PL"/>
        </w:rPr>
      </w:pPr>
      <w:r w:rsidRPr="001C33D7">
        <w:rPr>
          <w:rFonts w:ascii="Times New Roman" w:eastAsia="Times New Roman" w:hAnsi="Times New Roman" w:cs="Times New Roman"/>
          <w:szCs w:val="24"/>
          <w:lang w:eastAsia="pl-PL"/>
        </w:rPr>
        <w:t xml:space="preserve">powiat świdnicki: Strzegom, Pożarzysko (wieś), </w:t>
      </w:r>
      <w:r w:rsidR="0087262E" w:rsidRPr="001C33D7">
        <w:rPr>
          <w:rFonts w:ascii="Times New Roman" w:eastAsia="Times New Roman" w:hAnsi="Times New Roman" w:cs="Times New Roman"/>
          <w:szCs w:val="24"/>
          <w:lang w:eastAsia="pl-PL"/>
        </w:rPr>
        <w:t xml:space="preserve">miasto </w:t>
      </w:r>
      <w:r w:rsidRPr="001C33D7">
        <w:rPr>
          <w:rFonts w:ascii="Times New Roman" w:eastAsia="Times New Roman" w:hAnsi="Times New Roman" w:cs="Times New Roman"/>
          <w:szCs w:val="24"/>
          <w:lang w:eastAsia="pl-PL"/>
        </w:rPr>
        <w:t>Świdnica</w:t>
      </w:r>
      <w:r w:rsidR="0087262E" w:rsidRPr="001C33D7">
        <w:rPr>
          <w:rFonts w:ascii="Times New Roman" w:eastAsia="Times New Roman" w:hAnsi="Times New Roman" w:cs="Times New Roman"/>
          <w:szCs w:val="24"/>
          <w:lang w:eastAsia="pl-PL"/>
        </w:rPr>
        <w:t>, gmina wiejska Świdnica</w:t>
      </w:r>
    </w:p>
    <w:p w:rsidR="0006395E" w:rsidRPr="001C33D7" w:rsidRDefault="0006395E" w:rsidP="002667E2">
      <w:pPr>
        <w:pStyle w:val="Akapitzlist"/>
        <w:numPr>
          <w:ilvl w:val="2"/>
          <w:numId w:val="49"/>
        </w:numPr>
        <w:tabs>
          <w:tab w:val="left" w:pos="1843"/>
          <w:tab w:val="left" w:pos="2268"/>
        </w:tabs>
        <w:spacing w:after="0" w:line="276" w:lineRule="auto"/>
        <w:jc w:val="both"/>
        <w:rPr>
          <w:rFonts w:ascii="Times New Roman" w:eastAsia="Times New Roman" w:hAnsi="Times New Roman" w:cs="Times New Roman"/>
          <w:szCs w:val="24"/>
          <w:lang w:eastAsia="pl-PL"/>
        </w:rPr>
      </w:pPr>
      <w:r w:rsidRPr="001C33D7">
        <w:rPr>
          <w:rFonts w:ascii="Times New Roman" w:eastAsia="Times New Roman" w:hAnsi="Times New Roman" w:cs="Times New Roman"/>
          <w:szCs w:val="24"/>
          <w:lang w:eastAsia="pl-PL"/>
        </w:rPr>
        <w:t>powiat wałbrzyski: Czarny Bór, Boguszów Gorce</w:t>
      </w:r>
    </w:p>
    <w:p w:rsidR="0006395E" w:rsidRPr="001C33D7" w:rsidRDefault="0006395E" w:rsidP="002667E2">
      <w:pPr>
        <w:pStyle w:val="Akapitzlist"/>
        <w:numPr>
          <w:ilvl w:val="2"/>
          <w:numId w:val="49"/>
        </w:numPr>
        <w:tabs>
          <w:tab w:val="left" w:pos="1843"/>
          <w:tab w:val="left" w:pos="2268"/>
        </w:tabs>
        <w:spacing w:after="0" w:line="276" w:lineRule="auto"/>
        <w:jc w:val="both"/>
        <w:rPr>
          <w:rFonts w:ascii="Times New Roman" w:eastAsia="Times New Roman" w:hAnsi="Times New Roman" w:cs="Times New Roman"/>
          <w:szCs w:val="24"/>
          <w:lang w:eastAsia="pl-PL"/>
        </w:rPr>
      </w:pPr>
      <w:r w:rsidRPr="001C33D7">
        <w:rPr>
          <w:rFonts w:ascii="Times New Roman" w:eastAsia="Times New Roman" w:hAnsi="Times New Roman" w:cs="Times New Roman"/>
          <w:szCs w:val="24"/>
          <w:lang w:eastAsia="pl-PL"/>
        </w:rPr>
        <w:t>powiat ząbkowicki: Ząbkowice Śląskie, Ziębice, Henryków, Złoty Stok</w:t>
      </w:r>
    </w:p>
    <w:p w:rsidR="0006395E" w:rsidRPr="001C33D7" w:rsidRDefault="0006395E" w:rsidP="002667E2">
      <w:pPr>
        <w:pStyle w:val="Akapitzlist"/>
        <w:numPr>
          <w:ilvl w:val="2"/>
          <w:numId w:val="49"/>
        </w:numPr>
        <w:tabs>
          <w:tab w:val="left" w:pos="1843"/>
          <w:tab w:val="left" w:pos="2268"/>
        </w:tabs>
        <w:spacing w:after="0" w:line="276" w:lineRule="auto"/>
        <w:jc w:val="both"/>
        <w:rPr>
          <w:rFonts w:ascii="Times New Roman" w:eastAsia="Times New Roman" w:hAnsi="Times New Roman" w:cs="Times New Roman"/>
          <w:szCs w:val="24"/>
          <w:lang w:eastAsia="pl-PL"/>
        </w:rPr>
      </w:pPr>
      <w:r w:rsidRPr="001C33D7">
        <w:rPr>
          <w:rFonts w:ascii="Times New Roman" w:eastAsia="Times New Roman" w:hAnsi="Times New Roman" w:cs="Times New Roman"/>
          <w:szCs w:val="24"/>
          <w:lang w:eastAsia="pl-PL"/>
        </w:rPr>
        <w:t>powiat zgorzelecki: Zgorzelec</w:t>
      </w:r>
    </w:p>
    <w:p w:rsidR="0006395E" w:rsidRPr="001C33D7" w:rsidRDefault="00D7617F" w:rsidP="002667E2">
      <w:pPr>
        <w:pStyle w:val="Akapitzlist"/>
        <w:numPr>
          <w:ilvl w:val="2"/>
          <w:numId w:val="49"/>
        </w:numPr>
        <w:tabs>
          <w:tab w:val="left" w:pos="1843"/>
          <w:tab w:val="left" w:pos="2268"/>
        </w:tabs>
        <w:spacing w:after="0" w:line="276" w:lineRule="auto"/>
        <w:jc w:val="both"/>
        <w:rPr>
          <w:rFonts w:ascii="Times New Roman" w:eastAsia="Times New Roman" w:hAnsi="Times New Roman" w:cs="Times New Roman"/>
          <w:szCs w:val="24"/>
          <w:lang w:eastAsia="pl-PL"/>
        </w:rPr>
      </w:pPr>
      <w:r w:rsidRPr="001C33D7">
        <w:rPr>
          <w:rFonts w:ascii="Times New Roman" w:eastAsia="Times New Roman" w:hAnsi="Times New Roman" w:cs="Times New Roman"/>
          <w:szCs w:val="24"/>
          <w:lang w:eastAsia="pl-PL"/>
        </w:rPr>
        <w:t>powiat złotoryjski: Złotory</w:t>
      </w:r>
      <w:r w:rsidR="0006395E" w:rsidRPr="001C33D7">
        <w:rPr>
          <w:rFonts w:ascii="Times New Roman" w:eastAsia="Times New Roman" w:hAnsi="Times New Roman" w:cs="Times New Roman"/>
          <w:szCs w:val="24"/>
          <w:lang w:eastAsia="pl-PL"/>
        </w:rPr>
        <w:t>ja</w:t>
      </w:r>
      <w:r w:rsidRPr="001C33D7">
        <w:rPr>
          <w:rFonts w:ascii="Times New Roman" w:eastAsia="Times New Roman" w:hAnsi="Times New Roman" w:cs="Times New Roman"/>
          <w:szCs w:val="24"/>
          <w:lang w:eastAsia="pl-PL"/>
        </w:rPr>
        <w:t>.</w:t>
      </w:r>
    </w:p>
    <w:p w:rsidR="00D7617F" w:rsidRPr="001C33D7" w:rsidRDefault="00D7617F" w:rsidP="002667E2">
      <w:pPr>
        <w:pStyle w:val="Akapitzlist"/>
        <w:numPr>
          <w:ilvl w:val="0"/>
          <w:numId w:val="49"/>
        </w:numPr>
        <w:tabs>
          <w:tab w:val="left" w:pos="709"/>
          <w:tab w:val="left" w:pos="1560"/>
        </w:tabs>
        <w:spacing w:after="0" w:line="276" w:lineRule="auto"/>
        <w:ind w:left="709" w:hanging="283"/>
        <w:jc w:val="both"/>
        <w:rPr>
          <w:rFonts w:ascii="Times New Roman" w:eastAsia="Times New Roman" w:hAnsi="Times New Roman" w:cs="Times New Roman"/>
          <w:szCs w:val="24"/>
          <w:lang w:eastAsia="pl-PL"/>
        </w:rPr>
      </w:pPr>
      <w:r w:rsidRPr="001C33D7">
        <w:rPr>
          <w:rFonts w:ascii="Times New Roman" w:eastAsia="Times New Roman" w:hAnsi="Times New Roman" w:cs="Times New Roman"/>
          <w:szCs w:val="24"/>
          <w:lang w:eastAsia="pl-PL"/>
        </w:rPr>
        <w:t>W blisko 90% JST były wykorzystywane OZE, w ponad 52% zarówno w ramach działalności publicznej, jak i prywatnej, w ponad ¼ tylko w ramach działalności prywatnej.</w:t>
      </w:r>
    </w:p>
    <w:p w:rsidR="0006395E" w:rsidRPr="001C33D7" w:rsidRDefault="00D7617F" w:rsidP="002667E2">
      <w:pPr>
        <w:pStyle w:val="Akapitzlist"/>
        <w:numPr>
          <w:ilvl w:val="0"/>
          <w:numId w:val="49"/>
        </w:numPr>
        <w:tabs>
          <w:tab w:val="left" w:pos="1560"/>
        </w:tabs>
        <w:spacing w:after="0" w:line="276" w:lineRule="auto"/>
        <w:ind w:left="709" w:hanging="283"/>
        <w:jc w:val="both"/>
        <w:rPr>
          <w:rFonts w:ascii="Times New Roman" w:eastAsia="Times New Roman" w:hAnsi="Times New Roman" w:cs="Times New Roman"/>
          <w:szCs w:val="24"/>
          <w:lang w:eastAsia="pl-PL"/>
        </w:rPr>
      </w:pPr>
      <w:r w:rsidRPr="001C33D7">
        <w:rPr>
          <w:rFonts w:ascii="Times New Roman" w:eastAsia="Times New Roman" w:hAnsi="Times New Roman" w:cs="Times New Roman"/>
          <w:szCs w:val="24"/>
          <w:lang w:eastAsia="pl-PL"/>
        </w:rPr>
        <w:t>Zaledwie ok. 30% JST zadeklarowało, że na ich obszarze prowadzą działalność gospodarczą przedsiębiorstwa współpracujące z nauką.</w:t>
      </w:r>
    </w:p>
    <w:p w:rsidR="00A77E07" w:rsidRPr="001C33D7" w:rsidRDefault="0006395E" w:rsidP="001C33D7">
      <w:pPr>
        <w:spacing w:line="276" w:lineRule="auto"/>
        <w:jc w:val="both"/>
        <w:rPr>
          <w:rFonts w:ascii="Times New Roman" w:hAnsi="Times New Roman" w:cs="Times New Roman"/>
          <w:szCs w:val="24"/>
        </w:rPr>
      </w:pPr>
      <w:r w:rsidRPr="001C33D7">
        <w:rPr>
          <w:rFonts w:ascii="Times New Roman" w:hAnsi="Times New Roman" w:cs="Times New Roman"/>
          <w:szCs w:val="24"/>
        </w:rPr>
        <w:lastRenderedPageBreak/>
        <w:t>Poniżej zostały przedstawione przykłady współpracy przedsiębiorstw i nauki</w:t>
      </w:r>
      <w:r w:rsidR="00805804" w:rsidRPr="001C33D7">
        <w:rPr>
          <w:rFonts w:ascii="Times New Roman" w:hAnsi="Times New Roman" w:cs="Times New Roman"/>
          <w:szCs w:val="24"/>
        </w:rPr>
        <w:t>/szkolnictwa</w:t>
      </w:r>
      <w:r w:rsidRPr="001C33D7">
        <w:rPr>
          <w:rFonts w:ascii="Times New Roman" w:hAnsi="Times New Roman" w:cs="Times New Roman"/>
          <w:szCs w:val="24"/>
        </w:rPr>
        <w:t xml:space="preserve"> w badanych </w:t>
      </w:r>
      <w:r w:rsidR="007C5CC0" w:rsidRPr="001C33D7">
        <w:rPr>
          <w:rFonts w:ascii="Times New Roman" w:hAnsi="Times New Roman" w:cs="Times New Roman"/>
          <w:szCs w:val="24"/>
        </w:rPr>
        <w:t>JST.</w:t>
      </w:r>
      <w:r w:rsidR="001E5DEE">
        <w:rPr>
          <w:rFonts w:ascii="Times New Roman" w:hAnsi="Times New Roman" w:cs="Times New Roman"/>
          <w:szCs w:val="24"/>
        </w:rPr>
        <w:t xml:space="preserve"> </w:t>
      </w:r>
    </w:p>
    <w:p w:rsidR="0006395E" w:rsidRPr="0061234B" w:rsidRDefault="007C5CC0" w:rsidP="00296B64">
      <w:pPr>
        <w:rPr>
          <w:rFonts w:ascii="Times New Roman" w:hAnsi="Times New Roman" w:cs="Times New Roman"/>
          <w:b/>
          <w:sz w:val="20"/>
        </w:rPr>
      </w:pPr>
      <w:bookmarkStart w:id="103" w:name="_Toc524772681"/>
      <w:r w:rsidRPr="0061234B">
        <w:rPr>
          <w:rFonts w:ascii="Times New Roman" w:hAnsi="Times New Roman" w:cs="Times New Roman"/>
          <w:b/>
          <w:sz w:val="20"/>
        </w:rPr>
        <w:t xml:space="preserve">Tabela </w:t>
      </w:r>
      <w:r w:rsidR="00B12F2C" w:rsidRPr="0061234B">
        <w:rPr>
          <w:rFonts w:ascii="Times New Roman" w:hAnsi="Times New Roman" w:cs="Times New Roman"/>
          <w:b/>
          <w:sz w:val="20"/>
        </w:rPr>
        <w:fldChar w:fldCharType="begin"/>
      </w:r>
      <w:r w:rsidRPr="0061234B">
        <w:rPr>
          <w:rFonts w:ascii="Times New Roman" w:hAnsi="Times New Roman" w:cs="Times New Roman"/>
          <w:b/>
          <w:sz w:val="20"/>
        </w:rPr>
        <w:instrText xml:space="preserve"> SEQ Tabela \* ARABIC </w:instrText>
      </w:r>
      <w:r w:rsidR="00B12F2C" w:rsidRPr="0061234B">
        <w:rPr>
          <w:rFonts w:ascii="Times New Roman" w:hAnsi="Times New Roman" w:cs="Times New Roman"/>
          <w:b/>
          <w:sz w:val="20"/>
        </w:rPr>
        <w:fldChar w:fldCharType="separate"/>
      </w:r>
      <w:r w:rsidR="00F45E1B">
        <w:rPr>
          <w:rFonts w:ascii="Times New Roman" w:hAnsi="Times New Roman" w:cs="Times New Roman"/>
          <w:b/>
          <w:noProof/>
          <w:sz w:val="20"/>
        </w:rPr>
        <w:t>16</w:t>
      </w:r>
      <w:r w:rsidR="00B12F2C" w:rsidRPr="0061234B">
        <w:rPr>
          <w:rFonts w:ascii="Times New Roman" w:hAnsi="Times New Roman" w:cs="Times New Roman"/>
          <w:b/>
          <w:sz w:val="20"/>
        </w:rPr>
        <w:fldChar w:fldCharType="end"/>
      </w:r>
      <w:r w:rsidRPr="0061234B">
        <w:rPr>
          <w:rFonts w:ascii="Times New Roman" w:hAnsi="Times New Roman" w:cs="Times New Roman"/>
          <w:b/>
          <w:sz w:val="20"/>
        </w:rPr>
        <w:t>. Współpraca przedsiębiorstw i nauki</w:t>
      </w:r>
      <w:r w:rsidR="0087262E" w:rsidRPr="0061234B">
        <w:rPr>
          <w:rFonts w:ascii="Times New Roman" w:hAnsi="Times New Roman" w:cs="Times New Roman"/>
          <w:b/>
          <w:sz w:val="20"/>
        </w:rPr>
        <w:t>/szkolnictwa</w:t>
      </w:r>
      <w:r w:rsidRPr="0061234B">
        <w:rPr>
          <w:rFonts w:ascii="Times New Roman" w:hAnsi="Times New Roman" w:cs="Times New Roman"/>
          <w:b/>
          <w:sz w:val="20"/>
        </w:rPr>
        <w:t xml:space="preserve"> w badanych JST</w:t>
      </w:r>
      <w:bookmarkEnd w:id="103"/>
    </w:p>
    <w:tbl>
      <w:tblPr>
        <w:tblStyle w:val="Tabela-Siatka"/>
        <w:tblW w:w="9173" w:type="dxa"/>
        <w:jc w:val="center"/>
        <w:tblLook w:val="04A0" w:firstRow="1" w:lastRow="0" w:firstColumn="1" w:lastColumn="0" w:noHBand="0" w:noVBand="1"/>
      </w:tblPr>
      <w:tblGrid>
        <w:gridCol w:w="3369"/>
        <w:gridCol w:w="5804"/>
      </w:tblGrid>
      <w:tr w:rsidR="007C5CC0" w:rsidRPr="00605B5E" w:rsidTr="009A64A7">
        <w:trPr>
          <w:trHeight w:val="320"/>
          <w:jc w:val="center"/>
        </w:trPr>
        <w:tc>
          <w:tcPr>
            <w:tcW w:w="3369" w:type="dxa"/>
            <w:shd w:val="clear" w:color="auto" w:fill="BDD6EE" w:themeFill="accent1" w:themeFillTint="66"/>
          </w:tcPr>
          <w:p w:rsidR="007C5CC0" w:rsidRPr="00605B5E" w:rsidRDefault="007C5CC0" w:rsidP="0006395E">
            <w:pPr>
              <w:spacing w:line="276" w:lineRule="auto"/>
              <w:rPr>
                <w:rFonts w:ascii="Times New Roman" w:eastAsia="Times New Roman" w:hAnsi="Times New Roman" w:cs="Times New Roman"/>
                <w:b/>
                <w:sz w:val="20"/>
                <w:szCs w:val="24"/>
                <w:lang w:eastAsia="pl-PL"/>
              </w:rPr>
            </w:pPr>
            <w:r w:rsidRPr="00605B5E">
              <w:rPr>
                <w:rFonts w:ascii="Times New Roman" w:eastAsia="Times New Roman" w:hAnsi="Times New Roman" w:cs="Times New Roman"/>
                <w:b/>
                <w:sz w:val="20"/>
                <w:szCs w:val="24"/>
                <w:lang w:eastAsia="pl-PL"/>
              </w:rPr>
              <w:t>Jednostki naukowe</w:t>
            </w:r>
            <w:r w:rsidR="00805804">
              <w:rPr>
                <w:rFonts w:ascii="Times New Roman" w:eastAsia="Times New Roman" w:hAnsi="Times New Roman" w:cs="Times New Roman"/>
                <w:b/>
                <w:sz w:val="20"/>
                <w:szCs w:val="24"/>
                <w:lang w:eastAsia="pl-PL"/>
              </w:rPr>
              <w:t>/szkoły</w:t>
            </w:r>
          </w:p>
        </w:tc>
        <w:tc>
          <w:tcPr>
            <w:tcW w:w="5804" w:type="dxa"/>
          </w:tcPr>
          <w:p w:rsidR="007C5CC0" w:rsidRPr="00605B5E" w:rsidRDefault="007C5CC0" w:rsidP="0006395E">
            <w:pPr>
              <w:spacing w:line="276" w:lineRule="auto"/>
              <w:rPr>
                <w:rFonts w:ascii="Times New Roman" w:eastAsia="Times New Roman" w:hAnsi="Times New Roman" w:cs="Times New Roman"/>
                <w:b/>
                <w:sz w:val="20"/>
                <w:szCs w:val="24"/>
                <w:lang w:eastAsia="pl-PL"/>
              </w:rPr>
            </w:pPr>
            <w:r w:rsidRPr="00605B5E">
              <w:rPr>
                <w:rFonts w:ascii="Times New Roman" w:eastAsia="Times New Roman" w:hAnsi="Times New Roman" w:cs="Times New Roman"/>
                <w:b/>
                <w:sz w:val="20"/>
                <w:szCs w:val="24"/>
                <w:lang w:eastAsia="pl-PL"/>
              </w:rPr>
              <w:t>Przedsiębiorstwa, branże</w:t>
            </w:r>
          </w:p>
        </w:tc>
      </w:tr>
      <w:tr w:rsidR="0006395E" w:rsidRPr="00605B5E" w:rsidTr="009A64A7">
        <w:trPr>
          <w:trHeight w:val="751"/>
          <w:jc w:val="center"/>
        </w:trPr>
        <w:tc>
          <w:tcPr>
            <w:tcW w:w="3369" w:type="dxa"/>
            <w:shd w:val="clear" w:color="auto" w:fill="BDD6EE" w:themeFill="accent1" w:themeFillTint="66"/>
            <w:hideMark/>
          </w:tcPr>
          <w:p w:rsidR="0006395E" w:rsidRPr="00605B5E" w:rsidRDefault="0006395E" w:rsidP="0006395E">
            <w:pPr>
              <w:spacing w:line="276" w:lineRule="auto"/>
              <w:rPr>
                <w:rFonts w:ascii="Times New Roman" w:eastAsia="Times New Roman" w:hAnsi="Times New Roman" w:cs="Times New Roman"/>
                <w:sz w:val="20"/>
                <w:szCs w:val="24"/>
                <w:lang w:eastAsia="pl-PL"/>
              </w:rPr>
            </w:pPr>
            <w:r w:rsidRPr="00605B5E">
              <w:rPr>
                <w:rFonts w:ascii="Times New Roman" w:eastAsia="Times New Roman" w:hAnsi="Times New Roman" w:cs="Times New Roman"/>
                <w:sz w:val="20"/>
                <w:szCs w:val="24"/>
                <w:lang w:eastAsia="pl-PL"/>
              </w:rPr>
              <w:t>AGH im. Stanisława Staszica w Krakowie</w:t>
            </w:r>
          </w:p>
        </w:tc>
        <w:tc>
          <w:tcPr>
            <w:tcW w:w="5804" w:type="dxa"/>
            <w:hideMark/>
          </w:tcPr>
          <w:p w:rsidR="0006395E" w:rsidRPr="00605B5E" w:rsidRDefault="0006395E" w:rsidP="0006395E">
            <w:pPr>
              <w:spacing w:line="276" w:lineRule="auto"/>
              <w:rPr>
                <w:rFonts w:ascii="Times New Roman" w:eastAsia="Times New Roman" w:hAnsi="Times New Roman" w:cs="Times New Roman"/>
                <w:sz w:val="20"/>
                <w:szCs w:val="24"/>
                <w:lang w:eastAsia="pl-PL"/>
              </w:rPr>
            </w:pPr>
            <w:r w:rsidRPr="00605B5E">
              <w:rPr>
                <w:rFonts w:ascii="Times New Roman" w:eastAsia="Times New Roman" w:hAnsi="Times New Roman" w:cs="Times New Roman"/>
                <w:sz w:val="20"/>
                <w:szCs w:val="24"/>
                <w:lang w:eastAsia="pl-PL"/>
              </w:rPr>
              <w:t xml:space="preserve">Ceramika Artystyczna Spółdzielnia Rękodzieła Artystycznego w Bolesławcu </w:t>
            </w:r>
          </w:p>
          <w:p w:rsidR="0006395E" w:rsidRPr="00605B5E" w:rsidRDefault="0006395E" w:rsidP="0006395E">
            <w:pPr>
              <w:spacing w:line="276" w:lineRule="auto"/>
              <w:rPr>
                <w:rFonts w:ascii="Times New Roman" w:eastAsia="Times New Roman" w:hAnsi="Times New Roman" w:cs="Times New Roman"/>
                <w:sz w:val="20"/>
                <w:szCs w:val="24"/>
                <w:lang w:eastAsia="pl-PL"/>
              </w:rPr>
            </w:pPr>
            <w:r w:rsidRPr="00605B5E">
              <w:rPr>
                <w:rFonts w:ascii="Times New Roman" w:eastAsia="Times New Roman" w:hAnsi="Times New Roman" w:cs="Times New Roman"/>
                <w:sz w:val="20"/>
                <w:szCs w:val="24"/>
                <w:lang w:eastAsia="pl-PL"/>
              </w:rPr>
              <w:t>Zakłady Ceramiczne Sp. z o. o. w Bolesławcu</w:t>
            </w:r>
          </w:p>
        </w:tc>
      </w:tr>
      <w:tr w:rsidR="0006395E" w:rsidRPr="00605B5E" w:rsidTr="009A64A7">
        <w:trPr>
          <w:trHeight w:val="703"/>
          <w:jc w:val="center"/>
        </w:trPr>
        <w:tc>
          <w:tcPr>
            <w:tcW w:w="3369" w:type="dxa"/>
            <w:shd w:val="clear" w:color="auto" w:fill="BDD6EE" w:themeFill="accent1" w:themeFillTint="66"/>
            <w:hideMark/>
          </w:tcPr>
          <w:p w:rsidR="0006395E" w:rsidRPr="00605B5E" w:rsidRDefault="0006395E" w:rsidP="0006395E">
            <w:pPr>
              <w:spacing w:line="276" w:lineRule="auto"/>
              <w:rPr>
                <w:rFonts w:ascii="Times New Roman" w:eastAsia="Times New Roman" w:hAnsi="Times New Roman" w:cs="Times New Roman"/>
                <w:sz w:val="20"/>
                <w:szCs w:val="24"/>
                <w:lang w:eastAsia="pl-PL"/>
              </w:rPr>
            </w:pPr>
            <w:r w:rsidRPr="00605B5E">
              <w:rPr>
                <w:rFonts w:ascii="Times New Roman" w:eastAsia="Times New Roman" w:hAnsi="Times New Roman" w:cs="Times New Roman"/>
                <w:sz w:val="20"/>
                <w:szCs w:val="24"/>
                <w:lang w:eastAsia="pl-PL"/>
              </w:rPr>
              <w:t>ASP Wrocław</w:t>
            </w:r>
          </w:p>
        </w:tc>
        <w:tc>
          <w:tcPr>
            <w:tcW w:w="5804" w:type="dxa"/>
            <w:hideMark/>
          </w:tcPr>
          <w:p w:rsidR="0006395E" w:rsidRPr="00605B5E" w:rsidRDefault="0006395E" w:rsidP="0006395E">
            <w:pPr>
              <w:spacing w:line="276" w:lineRule="auto"/>
              <w:rPr>
                <w:rFonts w:ascii="Times New Roman" w:eastAsia="Times New Roman" w:hAnsi="Times New Roman" w:cs="Times New Roman"/>
                <w:sz w:val="20"/>
                <w:szCs w:val="24"/>
                <w:lang w:eastAsia="pl-PL"/>
              </w:rPr>
            </w:pPr>
            <w:r w:rsidRPr="00605B5E">
              <w:rPr>
                <w:rFonts w:ascii="Times New Roman" w:eastAsia="Times New Roman" w:hAnsi="Times New Roman" w:cs="Times New Roman"/>
                <w:sz w:val="20"/>
                <w:szCs w:val="24"/>
                <w:lang w:eastAsia="pl-PL"/>
              </w:rPr>
              <w:t xml:space="preserve">Ceramika Artystyczna Spółdzielnia Rękodzieła Artystycznego w Bolesławcu </w:t>
            </w:r>
          </w:p>
          <w:p w:rsidR="0006395E" w:rsidRPr="00605B5E" w:rsidRDefault="0006395E" w:rsidP="0006395E">
            <w:pPr>
              <w:spacing w:line="276" w:lineRule="auto"/>
              <w:rPr>
                <w:rFonts w:ascii="Times New Roman" w:eastAsia="Times New Roman" w:hAnsi="Times New Roman" w:cs="Times New Roman"/>
                <w:sz w:val="20"/>
                <w:szCs w:val="24"/>
                <w:lang w:eastAsia="pl-PL"/>
              </w:rPr>
            </w:pPr>
            <w:r w:rsidRPr="00605B5E">
              <w:rPr>
                <w:rFonts w:ascii="Times New Roman" w:eastAsia="Times New Roman" w:hAnsi="Times New Roman" w:cs="Times New Roman"/>
                <w:sz w:val="20"/>
                <w:szCs w:val="24"/>
                <w:lang w:eastAsia="pl-PL"/>
              </w:rPr>
              <w:t>Zakłady Ceramiczne Sp. z o. o. w Bolesławcu</w:t>
            </w:r>
          </w:p>
        </w:tc>
      </w:tr>
      <w:tr w:rsidR="0006395E" w:rsidRPr="00605B5E" w:rsidTr="009A64A7">
        <w:trPr>
          <w:trHeight w:val="560"/>
          <w:jc w:val="center"/>
        </w:trPr>
        <w:tc>
          <w:tcPr>
            <w:tcW w:w="3369" w:type="dxa"/>
            <w:shd w:val="clear" w:color="auto" w:fill="BDD6EE" w:themeFill="accent1" w:themeFillTint="66"/>
            <w:hideMark/>
          </w:tcPr>
          <w:p w:rsidR="0006395E" w:rsidRPr="00605B5E" w:rsidRDefault="0006395E" w:rsidP="0006395E">
            <w:pPr>
              <w:spacing w:line="276" w:lineRule="auto"/>
              <w:rPr>
                <w:rFonts w:ascii="Times New Roman" w:eastAsia="Times New Roman" w:hAnsi="Times New Roman" w:cs="Times New Roman"/>
                <w:sz w:val="20"/>
                <w:szCs w:val="24"/>
                <w:lang w:eastAsia="pl-PL"/>
              </w:rPr>
            </w:pPr>
            <w:r w:rsidRPr="00605B5E">
              <w:rPr>
                <w:rFonts w:ascii="Times New Roman" w:eastAsia="Times New Roman" w:hAnsi="Times New Roman" w:cs="Times New Roman"/>
                <w:sz w:val="20"/>
                <w:szCs w:val="24"/>
                <w:lang w:eastAsia="pl-PL"/>
              </w:rPr>
              <w:t>Politechnika Wrocławska</w:t>
            </w:r>
          </w:p>
        </w:tc>
        <w:tc>
          <w:tcPr>
            <w:tcW w:w="5804" w:type="dxa"/>
            <w:hideMark/>
          </w:tcPr>
          <w:p w:rsidR="0006395E" w:rsidRPr="00605B5E" w:rsidRDefault="0006395E" w:rsidP="0006395E">
            <w:pPr>
              <w:spacing w:line="276" w:lineRule="auto"/>
              <w:rPr>
                <w:rFonts w:ascii="Times New Roman" w:eastAsia="Times New Roman" w:hAnsi="Times New Roman" w:cs="Times New Roman"/>
                <w:sz w:val="20"/>
                <w:szCs w:val="24"/>
                <w:lang w:val="en-GB" w:eastAsia="pl-PL"/>
              </w:rPr>
            </w:pPr>
            <w:r w:rsidRPr="00605B5E">
              <w:rPr>
                <w:rFonts w:ascii="Times New Roman" w:eastAsia="Times New Roman" w:hAnsi="Times New Roman" w:cs="Times New Roman"/>
                <w:sz w:val="20"/>
                <w:szCs w:val="24"/>
                <w:lang w:val="en-GB" w:eastAsia="pl-PL"/>
              </w:rPr>
              <w:t xml:space="preserve">Kegger Sp. z o. o. </w:t>
            </w:r>
          </w:p>
          <w:p w:rsidR="0006395E" w:rsidRPr="00605B5E" w:rsidRDefault="0006395E" w:rsidP="0006395E">
            <w:pPr>
              <w:spacing w:line="276" w:lineRule="auto"/>
              <w:rPr>
                <w:rFonts w:ascii="Times New Roman" w:eastAsia="Times New Roman" w:hAnsi="Times New Roman" w:cs="Times New Roman"/>
                <w:sz w:val="20"/>
                <w:szCs w:val="24"/>
                <w:lang w:eastAsia="pl-PL"/>
              </w:rPr>
            </w:pPr>
            <w:r w:rsidRPr="00605B5E">
              <w:rPr>
                <w:rFonts w:ascii="Times New Roman" w:eastAsia="Times New Roman" w:hAnsi="Times New Roman" w:cs="Times New Roman"/>
                <w:sz w:val="20"/>
                <w:szCs w:val="24"/>
                <w:lang w:eastAsia="pl-PL"/>
              </w:rPr>
              <w:t xml:space="preserve">Mando Corporation </w:t>
            </w:r>
          </w:p>
        </w:tc>
      </w:tr>
      <w:tr w:rsidR="0006395E" w:rsidRPr="00605B5E" w:rsidTr="009A64A7">
        <w:trPr>
          <w:trHeight w:val="280"/>
          <w:jc w:val="center"/>
        </w:trPr>
        <w:tc>
          <w:tcPr>
            <w:tcW w:w="3369" w:type="dxa"/>
            <w:shd w:val="clear" w:color="auto" w:fill="BDD6EE" w:themeFill="accent1" w:themeFillTint="66"/>
            <w:hideMark/>
          </w:tcPr>
          <w:p w:rsidR="0006395E" w:rsidRPr="00605B5E" w:rsidRDefault="0006395E" w:rsidP="0006395E">
            <w:pPr>
              <w:spacing w:line="276" w:lineRule="auto"/>
              <w:rPr>
                <w:rFonts w:ascii="Times New Roman" w:eastAsia="Times New Roman" w:hAnsi="Times New Roman" w:cs="Times New Roman"/>
                <w:sz w:val="20"/>
                <w:szCs w:val="24"/>
                <w:lang w:eastAsia="pl-PL"/>
              </w:rPr>
            </w:pPr>
            <w:r w:rsidRPr="00605B5E">
              <w:rPr>
                <w:rFonts w:ascii="Times New Roman" w:eastAsia="Times New Roman" w:hAnsi="Times New Roman" w:cs="Times New Roman"/>
                <w:sz w:val="20"/>
                <w:szCs w:val="24"/>
                <w:lang w:eastAsia="pl-PL"/>
              </w:rPr>
              <w:t>Uniwersytet Wrocławski</w:t>
            </w:r>
          </w:p>
        </w:tc>
        <w:tc>
          <w:tcPr>
            <w:tcW w:w="5804" w:type="dxa"/>
            <w:hideMark/>
          </w:tcPr>
          <w:p w:rsidR="0006395E" w:rsidRPr="00605B5E" w:rsidRDefault="0006395E" w:rsidP="0006395E">
            <w:pPr>
              <w:spacing w:line="276" w:lineRule="auto"/>
              <w:rPr>
                <w:rFonts w:ascii="Times New Roman" w:eastAsia="Times New Roman" w:hAnsi="Times New Roman" w:cs="Times New Roman"/>
                <w:sz w:val="20"/>
                <w:szCs w:val="24"/>
                <w:lang w:eastAsia="pl-PL"/>
              </w:rPr>
            </w:pPr>
            <w:r w:rsidRPr="00605B5E">
              <w:rPr>
                <w:rFonts w:ascii="Times New Roman" w:eastAsia="Times New Roman" w:hAnsi="Times New Roman" w:cs="Times New Roman"/>
                <w:sz w:val="20"/>
                <w:szCs w:val="24"/>
                <w:lang w:eastAsia="pl-PL"/>
              </w:rPr>
              <w:t>Kopalnia Kruszyw w Piławie Górnej</w:t>
            </w:r>
          </w:p>
          <w:p w:rsidR="0006395E" w:rsidRPr="00605B5E" w:rsidRDefault="0006395E" w:rsidP="0006395E">
            <w:pPr>
              <w:spacing w:line="276" w:lineRule="auto"/>
              <w:rPr>
                <w:rFonts w:ascii="Times New Roman" w:eastAsia="Times New Roman" w:hAnsi="Times New Roman" w:cs="Times New Roman"/>
                <w:sz w:val="20"/>
                <w:szCs w:val="24"/>
                <w:lang w:eastAsia="pl-PL"/>
              </w:rPr>
            </w:pPr>
            <w:r w:rsidRPr="00605B5E">
              <w:rPr>
                <w:rFonts w:ascii="Times New Roman" w:eastAsia="Times New Roman" w:hAnsi="Times New Roman" w:cs="Times New Roman"/>
                <w:sz w:val="20"/>
                <w:szCs w:val="24"/>
                <w:lang w:eastAsia="pl-PL"/>
              </w:rPr>
              <w:t>Arboretum i Georetum Wojsławice</w:t>
            </w:r>
          </w:p>
        </w:tc>
      </w:tr>
      <w:tr w:rsidR="0006395E" w:rsidRPr="00605B5E" w:rsidTr="009A64A7">
        <w:trPr>
          <w:trHeight w:val="564"/>
          <w:jc w:val="center"/>
        </w:trPr>
        <w:tc>
          <w:tcPr>
            <w:tcW w:w="3369" w:type="dxa"/>
            <w:shd w:val="clear" w:color="auto" w:fill="BDD6EE" w:themeFill="accent1" w:themeFillTint="66"/>
            <w:hideMark/>
          </w:tcPr>
          <w:p w:rsidR="0006395E" w:rsidRPr="00605B5E" w:rsidRDefault="0087262E" w:rsidP="0006395E">
            <w:pPr>
              <w:spacing w:line="276" w:lineRule="auto"/>
              <w:rPr>
                <w:rFonts w:ascii="Times New Roman" w:eastAsia="Times New Roman" w:hAnsi="Times New Roman" w:cs="Times New Roman"/>
                <w:sz w:val="20"/>
                <w:szCs w:val="24"/>
                <w:lang w:eastAsia="pl-PL"/>
              </w:rPr>
            </w:pPr>
            <w:r w:rsidRPr="00605B5E">
              <w:rPr>
                <w:rFonts w:ascii="Times New Roman" w:eastAsia="Times New Roman" w:hAnsi="Times New Roman" w:cs="Times New Roman"/>
                <w:sz w:val="20"/>
                <w:szCs w:val="24"/>
                <w:lang w:eastAsia="pl-PL"/>
              </w:rPr>
              <w:t xml:space="preserve">Zespół Szkół i Placówek Kształcenia Zawodowego </w:t>
            </w:r>
          </w:p>
        </w:tc>
        <w:tc>
          <w:tcPr>
            <w:tcW w:w="5804" w:type="dxa"/>
            <w:hideMark/>
          </w:tcPr>
          <w:p w:rsidR="0006395E" w:rsidRPr="00605B5E" w:rsidRDefault="0006395E" w:rsidP="0006395E">
            <w:pPr>
              <w:spacing w:line="276" w:lineRule="auto"/>
              <w:rPr>
                <w:rFonts w:ascii="Times New Roman" w:eastAsia="Times New Roman" w:hAnsi="Times New Roman" w:cs="Times New Roman"/>
                <w:sz w:val="20"/>
                <w:szCs w:val="24"/>
                <w:lang w:eastAsia="pl-PL"/>
              </w:rPr>
            </w:pPr>
            <w:r w:rsidRPr="00605B5E">
              <w:rPr>
                <w:rFonts w:ascii="Times New Roman" w:eastAsia="Symbol" w:hAnsi="Times New Roman" w:cs="Times New Roman"/>
                <w:sz w:val="20"/>
                <w:szCs w:val="24"/>
                <w:lang w:eastAsia="pl-PL"/>
              </w:rPr>
              <w:t>branża odnawialnych źródeł energii</w:t>
            </w:r>
          </w:p>
        </w:tc>
      </w:tr>
      <w:tr w:rsidR="0006395E" w:rsidRPr="00605B5E" w:rsidTr="009A64A7">
        <w:trPr>
          <w:trHeight w:val="607"/>
          <w:jc w:val="center"/>
        </w:trPr>
        <w:tc>
          <w:tcPr>
            <w:tcW w:w="3369" w:type="dxa"/>
            <w:shd w:val="clear" w:color="auto" w:fill="BDD6EE" w:themeFill="accent1" w:themeFillTint="66"/>
            <w:hideMark/>
          </w:tcPr>
          <w:p w:rsidR="0006395E" w:rsidRPr="00296B64" w:rsidRDefault="007143EA" w:rsidP="0006395E">
            <w:pPr>
              <w:spacing w:line="276" w:lineRule="auto"/>
              <w:rPr>
                <w:rFonts w:ascii="Times New Roman" w:eastAsia="Times New Roman" w:hAnsi="Times New Roman" w:cs="Times New Roman"/>
                <w:sz w:val="20"/>
                <w:szCs w:val="24"/>
                <w:lang w:eastAsia="pl-PL"/>
              </w:rPr>
            </w:pPr>
            <w:r w:rsidRPr="00296B64">
              <w:rPr>
                <w:rFonts w:ascii="Times New Roman" w:eastAsia="Times New Roman" w:hAnsi="Times New Roman" w:cs="Times New Roman"/>
                <w:sz w:val="20"/>
                <w:szCs w:val="24"/>
                <w:lang w:eastAsia="pl-PL"/>
              </w:rPr>
              <w:t>Szkoła Branżowa I Stopnia w Kowarach</w:t>
            </w:r>
          </w:p>
        </w:tc>
        <w:tc>
          <w:tcPr>
            <w:tcW w:w="5804" w:type="dxa"/>
            <w:hideMark/>
          </w:tcPr>
          <w:p w:rsidR="0006395E" w:rsidRPr="00605B5E" w:rsidRDefault="0006395E" w:rsidP="0006395E">
            <w:pPr>
              <w:spacing w:line="276" w:lineRule="auto"/>
              <w:rPr>
                <w:rFonts w:ascii="Times New Roman" w:eastAsia="Times New Roman" w:hAnsi="Times New Roman" w:cs="Times New Roman"/>
                <w:sz w:val="20"/>
                <w:szCs w:val="24"/>
                <w:lang w:eastAsia="pl-PL"/>
              </w:rPr>
            </w:pPr>
            <w:r w:rsidRPr="00605B5E">
              <w:rPr>
                <w:rFonts w:ascii="Times New Roman" w:eastAsia="Times New Roman" w:hAnsi="Times New Roman" w:cs="Times New Roman"/>
                <w:sz w:val="20"/>
                <w:szCs w:val="24"/>
                <w:lang w:eastAsia="pl-PL"/>
              </w:rPr>
              <w:t>KEMPF ZBPS Sp. z o. o.,</w:t>
            </w:r>
          </w:p>
          <w:p w:rsidR="0006395E" w:rsidRPr="00605B5E" w:rsidRDefault="0006395E" w:rsidP="0006395E">
            <w:pPr>
              <w:spacing w:line="276" w:lineRule="auto"/>
              <w:rPr>
                <w:rFonts w:ascii="Times New Roman" w:eastAsia="Times New Roman" w:hAnsi="Times New Roman" w:cs="Times New Roman"/>
                <w:sz w:val="20"/>
                <w:szCs w:val="24"/>
                <w:lang w:eastAsia="pl-PL"/>
              </w:rPr>
            </w:pPr>
            <w:r w:rsidRPr="00605B5E">
              <w:rPr>
                <w:rFonts w:ascii="Times New Roman" w:eastAsia="Times New Roman" w:hAnsi="Times New Roman" w:cs="Times New Roman"/>
                <w:sz w:val="20"/>
                <w:szCs w:val="24"/>
                <w:lang w:eastAsia="pl-PL"/>
              </w:rPr>
              <w:t>C-FORM Sp. z o. o</w:t>
            </w:r>
          </w:p>
          <w:p w:rsidR="0006395E" w:rsidRPr="00605B5E" w:rsidRDefault="0006395E" w:rsidP="0006395E">
            <w:pPr>
              <w:spacing w:line="276" w:lineRule="auto"/>
              <w:rPr>
                <w:rFonts w:ascii="Times New Roman" w:eastAsia="Times New Roman" w:hAnsi="Times New Roman" w:cs="Times New Roman"/>
                <w:sz w:val="20"/>
                <w:szCs w:val="24"/>
                <w:lang w:eastAsia="pl-PL"/>
              </w:rPr>
            </w:pPr>
            <w:r w:rsidRPr="00605B5E">
              <w:rPr>
                <w:rFonts w:ascii="Times New Roman" w:eastAsia="Times New Roman" w:hAnsi="Times New Roman" w:cs="Times New Roman"/>
                <w:sz w:val="20"/>
                <w:szCs w:val="24"/>
                <w:lang w:eastAsia="pl-PL"/>
              </w:rPr>
              <w:t>POSTAL Sp. z o.o,</w:t>
            </w:r>
          </w:p>
        </w:tc>
      </w:tr>
      <w:tr w:rsidR="0006395E" w:rsidRPr="00605B5E" w:rsidTr="009A64A7">
        <w:trPr>
          <w:trHeight w:val="493"/>
          <w:jc w:val="center"/>
        </w:trPr>
        <w:tc>
          <w:tcPr>
            <w:tcW w:w="3369" w:type="dxa"/>
            <w:shd w:val="clear" w:color="auto" w:fill="BDD6EE" w:themeFill="accent1" w:themeFillTint="66"/>
            <w:hideMark/>
          </w:tcPr>
          <w:p w:rsidR="0006395E" w:rsidRPr="00605B5E" w:rsidRDefault="0006395E" w:rsidP="0006395E">
            <w:pPr>
              <w:spacing w:line="276" w:lineRule="auto"/>
              <w:rPr>
                <w:rFonts w:ascii="Times New Roman" w:eastAsia="Times New Roman" w:hAnsi="Times New Roman" w:cs="Times New Roman"/>
                <w:sz w:val="20"/>
                <w:szCs w:val="24"/>
                <w:lang w:eastAsia="pl-PL"/>
              </w:rPr>
            </w:pPr>
            <w:r w:rsidRPr="00605B5E">
              <w:rPr>
                <w:rFonts w:ascii="Times New Roman" w:eastAsia="Times New Roman" w:hAnsi="Times New Roman" w:cs="Times New Roman"/>
                <w:sz w:val="20"/>
                <w:szCs w:val="24"/>
                <w:lang w:eastAsia="pl-PL"/>
              </w:rPr>
              <w:t>Uniwersytet Ekonomiczny we Wrocławiu</w:t>
            </w:r>
            <w:r w:rsidR="006F6A42">
              <w:rPr>
                <w:rFonts w:ascii="Times New Roman" w:eastAsia="Times New Roman" w:hAnsi="Times New Roman" w:cs="Times New Roman"/>
                <w:sz w:val="20"/>
                <w:szCs w:val="24"/>
                <w:lang w:eastAsia="pl-PL"/>
              </w:rPr>
              <w:t xml:space="preserve"> (W</w:t>
            </w:r>
            <w:r w:rsidR="0087262E" w:rsidRPr="00605B5E">
              <w:rPr>
                <w:rFonts w:ascii="Times New Roman" w:eastAsia="Times New Roman" w:hAnsi="Times New Roman" w:cs="Times New Roman"/>
                <w:sz w:val="20"/>
                <w:szCs w:val="24"/>
                <w:lang w:eastAsia="pl-PL"/>
              </w:rPr>
              <w:t>ydział w Jeleniej Górze)</w:t>
            </w:r>
          </w:p>
        </w:tc>
        <w:tc>
          <w:tcPr>
            <w:tcW w:w="5804" w:type="dxa"/>
            <w:noWrap/>
            <w:hideMark/>
          </w:tcPr>
          <w:p w:rsidR="0006395E" w:rsidRPr="00605B5E" w:rsidRDefault="0006395E" w:rsidP="0006395E">
            <w:pPr>
              <w:spacing w:line="276" w:lineRule="auto"/>
              <w:rPr>
                <w:rFonts w:ascii="Times New Roman" w:eastAsia="Times New Roman" w:hAnsi="Times New Roman" w:cs="Times New Roman"/>
                <w:sz w:val="20"/>
                <w:szCs w:val="24"/>
                <w:lang w:eastAsia="pl-PL"/>
              </w:rPr>
            </w:pPr>
            <w:r w:rsidRPr="00605B5E">
              <w:rPr>
                <w:rFonts w:ascii="Times New Roman" w:eastAsia="Times New Roman" w:hAnsi="Times New Roman" w:cs="Times New Roman"/>
                <w:sz w:val="20"/>
                <w:szCs w:val="24"/>
                <w:lang w:eastAsia="pl-PL"/>
              </w:rPr>
              <w:t>Rada menedżerów i administracji</w:t>
            </w:r>
          </w:p>
        </w:tc>
      </w:tr>
      <w:tr w:rsidR="0006395E" w:rsidRPr="00605B5E" w:rsidTr="009A64A7">
        <w:trPr>
          <w:trHeight w:val="504"/>
          <w:jc w:val="center"/>
        </w:trPr>
        <w:tc>
          <w:tcPr>
            <w:tcW w:w="3369" w:type="dxa"/>
            <w:shd w:val="clear" w:color="auto" w:fill="BDD6EE" w:themeFill="accent1" w:themeFillTint="66"/>
            <w:hideMark/>
          </w:tcPr>
          <w:p w:rsidR="0006395E" w:rsidRPr="00605B5E" w:rsidRDefault="0006395E" w:rsidP="0006395E">
            <w:pPr>
              <w:spacing w:line="276" w:lineRule="auto"/>
              <w:rPr>
                <w:rFonts w:ascii="Times New Roman" w:eastAsia="Times New Roman" w:hAnsi="Times New Roman" w:cs="Times New Roman"/>
                <w:sz w:val="20"/>
                <w:szCs w:val="24"/>
                <w:lang w:eastAsia="pl-PL"/>
              </w:rPr>
            </w:pPr>
            <w:r w:rsidRPr="00605B5E">
              <w:rPr>
                <w:rFonts w:ascii="Times New Roman" w:eastAsia="Times New Roman" w:hAnsi="Times New Roman" w:cs="Times New Roman"/>
                <w:sz w:val="20"/>
                <w:szCs w:val="24"/>
                <w:lang w:eastAsia="pl-PL"/>
              </w:rPr>
              <w:t>Zespół Szkół Samorządowych w Stroniu Śląskim</w:t>
            </w:r>
          </w:p>
        </w:tc>
        <w:tc>
          <w:tcPr>
            <w:tcW w:w="5804" w:type="dxa"/>
            <w:hideMark/>
          </w:tcPr>
          <w:p w:rsidR="0006395E" w:rsidRPr="00605B5E" w:rsidRDefault="0006395E" w:rsidP="0006395E">
            <w:pPr>
              <w:spacing w:line="276" w:lineRule="auto"/>
              <w:rPr>
                <w:rFonts w:ascii="Times New Roman" w:eastAsia="Times New Roman" w:hAnsi="Times New Roman" w:cs="Times New Roman"/>
                <w:sz w:val="20"/>
                <w:szCs w:val="24"/>
                <w:lang w:eastAsia="pl-PL"/>
              </w:rPr>
            </w:pPr>
            <w:r w:rsidRPr="00605B5E">
              <w:rPr>
                <w:rFonts w:ascii="Times New Roman" w:eastAsia="Times New Roman" w:hAnsi="Times New Roman" w:cs="Times New Roman"/>
                <w:sz w:val="20"/>
                <w:szCs w:val="24"/>
                <w:lang w:eastAsia="pl-PL"/>
              </w:rPr>
              <w:t>hotelarstwo i gastronomia</w:t>
            </w:r>
          </w:p>
        </w:tc>
      </w:tr>
      <w:tr w:rsidR="0006395E" w:rsidRPr="00605B5E" w:rsidTr="009A64A7">
        <w:trPr>
          <w:trHeight w:val="541"/>
          <w:jc w:val="center"/>
        </w:trPr>
        <w:tc>
          <w:tcPr>
            <w:tcW w:w="3369" w:type="dxa"/>
            <w:shd w:val="clear" w:color="auto" w:fill="BDD6EE" w:themeFill="accent1" w:themeFillTint="66"/>
            <w:hideMark/>
          </w:tcPr>
          <w:p w:rsidR="0006395E" w:rsidRPr="00605B5E" w:rsidRDefault="0006395E" w:rsidP="0006395E">
            <w:pPr>
              <w:spacing w:line="276" w:lineRule="auto"/>
              <w:rPr>
                <w:rFonts w:ascii="Times New Roman" w:eastAsia="Times New Roman" w:hAnsi="Times New Roman" w:cs="Times New Roman"/>
                <w:sz w:val="20"/>
                <w:szCs w:val="24"/>
                <w:lang w:eastAsia="pl-PL"/>
              </w:rPr>
            </w:pPr>
            <w:r w:rsidRPr="00605B5E">
              <w:rPr>
                <w:rFonts w:ascii="Times New Roman" w:eastAsia="Times New Roman" w:hAnsi="Times New Roman" w:cs="Times New Roman"/>
                <w:sz w:val="20"/>
                <w:szCs w:val="24"/>
                <w:lang w:eastAsia="pl-PL"/>
              </w:rPr>
              <w:t xml:space="preserve">Państwową Wyższą Szkołą Zawodową w Wałbrzychu </w:t>
            </w:r>
          </w:p>
        </w:tc>
        <w:tc>
          <w:tcPr>
            <w:tcW w:w="5804" w:type="dxa"/>
            <w:hideMark/>
          </w:tcPr>
          <w:p w:rsidR="0006395E" w:rsidRPr="00605B5E" w:rsidRDefault="0006395E" w:rsidP="0006395E">
            <w:pPr>
              <w:spacing w:line="276" w:lineRule="auto"/>
              <w:rPr>
                <w:rFonts w:ascii="Times New Roman" w:eastAsia="Times New Roman" w:hAnsi="Times New Roman" w:cs="Times New Roman"/>
                <w:sz w:val="20"/>
                <w:szCs w:val="24"/>
                <w:lang w:eastAsia="pl-PL"/>
              </w:rPr>
            </w:pPr>
            <w:r w:rsidRPr="00605B5E">
              <w:rPr>
                <w:rFonts w:ascii="Times New Roman" w:eastAsia="Times New Roman" w:hAnsi="Times New Roman" w:cs="Times New Roman"/>
                <w:sz w:val="20"/>
                <w:szCs w:val="24"/>
                <w:lang w:eastAsia="pl-PL"/>
              </w:rPr>
              <w:t xml:space="preserve">Mando Corporation </w:t>
            </w:r>
          </w:p>
        </w:tc>
      </w:tr>
      <w:tr w:rsidR="0006395E" w:rsidRPr="002F4D0F" w:rsidTr="009A64A7">
        <w:trPr>
          <w:trHeight w:val="522"/>
          <w:jc w:val="center"/>
        </w:trPr>
        <w:tc>
          <w:tcPr>
            <w:tcW w:w="3369" w:type="dxa"/>
            <w:shd w:val="clear" w:color="auto" w:fill="BDD6EE" w:themeFill="accent1" w:themeFillTint="66"/>
            <w:hideMark/>
          </w:tcPr>
          <w:p w:rsidR="0006395E" w:rsidRPr="00605B5E" w:rsidRDefault="0006395E" w:rsidP="0006395E">
            <w:pPr>
              <w:spacing w:line="276" w:lineRule="auto"/>
              <w:rPr>
                <w:rFonts w:ascii="Times New Roman" w:eastAsia="Times New Roman" w:hAnsi="Times New Roman" w:cs="Times New Roman"/>
                <w:sz w:val="20"/>
                <w:szCs w:val="24"/>
                <w:lang w:eastAsia="pl-PL"/>
              </w:rPr>
            </w:pPr>
            <w:r w:rsidRPr="00605B5E">
              <w:rPr>
                <w:rFonts w:ascii="Times New Roman" w:eastAsia="Times New Roman" w:hAnsi="Times New Roman" w:cs="Times New Roman"/>
                <w:sz w:val="20"/>
                <w:szCs w:val="24"/>
                <w:lang w:eastAsia="pl-PL"/>
              </w:rPr>
              <w:t>Zespół Szkół Nr 5 im. M. T. Hubera w Wałbrzychu</w:t>
            </w:r>
          </w:p>
        </w:tc>
        <w:tc>
          <w:tcPr>
            <w:tcW w:w="5804" w:type="dxa"/>
            <w:hideMark/>
          </w:tcPr>
          <w:p w:rsidR="0006395E" w:rsidRPr="00605B5E" w:rsidRDefault="0006395E" w:rsidP="0006395E">
            <w:pPr>
              <w:spacing w:line="276" w:lineRule="auto"/>
              <w:rPr>
                <w:rFonts w:ascii="Times New Roman" w:eastAsia="Times New Roman" w:hAnsi="Times New Roman" w:cs="Times New Roman"/>
                <w:sz w:val="20"/>
                <w:szCs w:val="24"/>
                <w:lang w:val="en-GB" w:eastAsia="pl-PL"/>
              </w:rPr>
            </w:pPr>
            <w:r w:rsidRPr="00605B5E">
              <w:rPr>
                <w:rFonts w:ascii="Times New Roman" w:eastAsia="Times New Roman" w:hAnsi="Times New Roman" w:cs="Times New Roman"/>
                <w:sz w:val="20"/>
                <w:szCs w:val="24"/>
                <w:lang w:val="en-GB" w:eastAsia="pl-PL"/>
              </w:rPr>
              <w:t xml:space="preserve">Toyota Motor Manufacturing Poland </w:t>
            </w:r>
          </w:p>
          <w:p w:rsidR="0006395E" w:rsidRPr="00605B5E" w:rsidRDefault="0006395E" w:rsidP="0006395E">
            <w:pPr>
              <w:spacing w:line="276" w:lineRule="auto"/>
              <w:rPr>
                <w:rFonts w:ascii="Times New Roman" w:eastAsia="Times New Roman" w:hAnsi="Times New Roman" w:cs="Times New Roman"/>
                <w:sz w:val="20"/>
                <w:szCs w:val="24"/>
                <w:lang w:val="en-GB" w:eastAsia="pl-PL"/>
              </w:rPr>
            </w:pPr>
            <w:r w:rsidRPr="00605B5E">
              <w:rPr>
                <w:rFonts w:ascii="Times New Roman" w:eastAsia="Times New Roman" w:hAnsi="Times New Roman" w:cs="Times New Roman"/>
                <w:sz w:val="20"/>
                <w:szCs w:val="24"/>
                <w:lang w:val="en-GB" w:eastAsia="pl-PL"/>
              </w:rPr>
              <w:t>Faurecia Wałbrzych</w:t>
            </w:r>
          </w:p>
        </w:tc>
      </w:tr>
      <w:tr w:rsidR="0087262E" w:rsidRPr="002F4D0F" w:rsidTr="009A64A7">
        <w:trPr>
          <w:trHeight w:val="522"/>
          <w:jc w:val="center"/>
        </w:trPr>
        <w:tc>
          <w:tcPr>
            <w:tcW w:w="3369" w:type="dxa"/>
            <w:shd w:val="clear" w:color="auto" w:fill="BDD6EE" w:themeFill="accent1" w:themeFillTint="66"/>
          </w:tcPr>
          <w:p w:rsidR="0087262E" w:rsidRPr="00605B5E" w:rsidRDefault="0087262E" w:rsidP="0087262E">
            <w:pPr>
              <w:spacing w:line="276" w:lineRule="auto"/>
              <w:rPr>
                <w:rFonts w:ascii="Times New Roman" w:eastAsia="Times New Roman" w:hAnsi="Times New Roman" w:cs="Times New Roman"/>
                <w:sz w:val="20"/>
                <w:szCs w:val="24"/>
                <w:lang w:eastAsia="pl-PL"/>
              </w:rPr>
            </w:pPr>
            <w:r w:rsidRPr="00605B5E">
              <w:rPr>
                <w:rFonts w:ascii="Times New Roman" w:eastAsia="Times New Roman" w:hAnsi="Times New Roman" w:cs="Times New Roman"/>
                <w:sz w:val="20"/>
                <w:szCs w:val="24"/>
                <w:lang w:eastAsia="pl-PL"/>
              </w:rPr>
              <w:t>Zespół Szkół Budowlano Elektrycznych w Świdnicy</w:t>
            </w:r>
          </w:p>
        </w:tc>
        <w:tc>
          <w:tcPr>
            <w:tcW w:w="5804" w:type="dxa"/>
          </w:tcPr>
          <w:p w:rsidR="0087262E" w:rsidRPr="00605B5E" w:rsidRDefault="0087262E" w:rsidP="0006395E">
            <w:pPr>
              <w:spacing w:line="276" w:lineRule="auto"/>
              <w:rPr>
                <w:rFonts w:ascii="Times New Roman" w:eastAsia="Times New Roman" w:hAnsi="Times New Roman" w:cs="Times New Roman"/>
                <w:sz w:val="20"/>
                <w:szCs w:val="24"/>
                <w:lang w:val="en-GB" w:eastAsia="pl-PL"/>
              </w:rPr>
            </w:pPr>
            <w:r w:rsidRPr="00605B5E">
              <w:rPr>
                <w:rFonts w:ascii="Times New Roman" w:eastAsia="Times New Roman" w:hAnsi="Times New Roman" w:cs="Times New Roman"/>
                <w:sz w:val="20"/>
                <w:szCs w:val="24"/>
                <w:lang w:val="en-GB" w:eastAsia="pl-PL"/>
              </w:rPr>
              <w:t>Sonel S.A.</w:t>
            </w:r>
          </w:p>
          <w:p w:rsidR="0087262E" w:rsidRPr="00605B5E" w:rsidRDefault="0087262E" w:rsidP="0006395E">
            <w:pPr>
              <w:spacing w:line="276" w:lineRule="auto"/>
              <w:rPr>
                <w:rFonts w:ascii="Times New Roman" w:eastAsia="Times New Roman" w:hAnsi="Times New Roman" w:cs="Times New Roman"/>
                <w:sz w:val="20"/>
                <w:szCs w:val="24"/>
                <w:lang w:val="en-GB" w:eastAsia="pl-PL"/>
              </w:rPr>
            </w:pPr>
            <w:r w:rsidRPr="00605B5E">
              <w:rPr>
                <w:rFonts w:ascii="Times New Roman" w:eastAsia="Times New Roman" w:hAnsi="Times New Roman" w:cs="Times New Roman"/>
                <w:sz w:val="20"/>
                <w:szCs w:val="24"/>
                <w:lang w:val="en-GB" w:eastAsia="pl-PL"/>
              </w:rPr>
              <w:t>RST Software Masters</w:t>
            </w:r>
          </w:p>
        </w:tc>
      </w:tr>
      <w:tr w:rsidR="0087262E" w:rsidRPr="00605B5E" w:rsidTr="009A64A7">
        <w:trPr>
          <w:trHeight w:val="522"/>
          <w:jc w:val="center"/>
        </w:trPr>
        <w:tc>
          <w:tcPr>
            <w:tcW w:w="3369" w:type="dxa"/>
            <w:shd w:val="clear" w:color="auto" w:fill="BDD6EE" w:themeFill="accent1" w:themeFillTint="66"/>
          </w:tcPr>
          <w:p w:rsidR="0087262E" w:rsidRPr="00605B5E" w:rsidRDefault="0087262E" w:rsidP="0006395E">
            <w:pPr>
              <w:spacing w:line="276" w:lineRule="auto"/>
              <w:rPr>
                <w:rFonts w:ascii="Times New Roman" w:eastAsia="Times New Roman" w:hAnsi="Times New Roman" w:cs="Times New Roman"/>
                <w:sz w:val="20"/>
                <w:szCs w:val="24"/>
                <w:lang w:eastAsia="pl-PL"/>
              </w:rPr>
            </w:pPr>
            <w:r w:rsidRPr="00605B5E">
              <w:rPr>
                <w:rFonts w:ascii="Times New Roman" w:eastAsia="Times New Roman" w:hAnsi="Times New Roman" w:cs="Times New Roman"/>
                <w:sz w:val="20"/>
                <w:szCs w:val="24"/>
                <w:lang w:eastAsia="pl-PL"/>
              </w:rPr>
              <w:t>Zespół Szkół Mechanicznych w Świdnicy</w:t>
            </w:r>
          </w:p>
        </w:tc>
        <w:tc>
          <w:tcPr>
            <w:tcW w:w="5804" w:type="dxa"/>
          </w:tcPr>
          <w:p w:rsidR="0087262E" w:rsidRPr="00605B5E" w:rsidRDefault="0087262E" w:rsidP="0006395E">
            <w:pPr>
              <w:spacing w:line="276" w:lineRule="auto"/>
              <w:rPr>
                <w:rFonts w:ascii="Times New Roman" w:eastAsia="Times New Roman" w:hAnsi="Times New Roman" w:cs="Times New Roman"/>
                <w:sz w:val="20"/>
                <w:szCs w:val="24"/>
                <w:lang w:eastAsia="pl-PL"/>
              </w:rPr>
            </w:pPr>
            <w:r w:rsidRPr="00605B5E">
              <w:rPr>
                <w:rFonts w:ascii="Times New Roman" w:eastAsia="Times New Roman" w:hAnsi="Times New Roman" w:cs="Times New Roman"/>
                <w:sz w:val="20"/>
                <w:szCs w:val="24"/>
                <w:lang w:eastAsia="pl-PL"/>
              </w:rPr>
              <w:t>AMS Sp. z o.o.,</w:t>
            </w:r>
          </w:p>
          <w:p w:rsidR="0087262E" w:rsidRPr="00605B5E" w:rsidRDefault="0087262E" w:rsidP="0087262E">
            <w:pPr>
              <w:spacing w:line="276" w:lineRule="auto"/>
              <w:rPr>
                <w:rFonts w:ascii="Times New Roman" w:eastAsia="Times New Roman" w:hAnsi="Times New Roman" w:cs="Times New Roman"/>
                <w:sz w:val="20"/>
                <w:szCs w:val="24"/>
                <w:lang w:eastAsia="pl-PL"/>
              </w:rPr>
            </w:pPr>
            <w:r w:rsidRPr="00605B5E">
              <w:rPr>
                <w:rFonts w:ascii="Times New Roman" w:eastAsia="Times New Roman" w:hAnsi="Times New Roman" w:cs="Times New Roman"/>
                <w:sz w:val="20"/>
                <w:szCs w:val="24"/>
                <w:lang w:eastAsia="pl-PL"/>
              </w:rPr>
              <w:t>ZUPBADURA Sp. z o.o.</w:t>
            </w:r>
          </w:p>
          <w:p w:rsidR="0087262E" w:rsidRPr="00605B5E" w:rsidRDefault="0087262E" w:rsidP="0087262E">
            <w:pPr>
              <w:spacing w:line="276" w:lineRule="auto"/>
              <w:rPr>
                <w:rFonts w:ascii="Times New Roman" w:eastAsia="Times New Roman" w:hAnsi="Times New Roman" w:cs="Times New Roman"/>
                <w:sz w:val="20"/>
                <w:szCs w:val="24"/>
                <w:lang w:eastAsia="pl-PL"/>
              </w:rPr>
            </w:pPr>
            <w:r w:rsidRPr="00605B5E">
              <w:rPr>
                <w:rFonts w:ascii="Times New Roman" w:eastAsia="Times New Roman" w:hAnsi="Times New Roman" w:cs="Times New Roman"/>
                <w:sz w:val="20"/>
                <w:szCs w:val="24"/>
                <w:lang w:eastAsia="pl-PL"/>
              </w:rPr>
              <w:t>Volkswagen Jodko-Schiwe</w:t>
            </w:r>
          </w:p>
        </w:tc>
      </w:tr>
    </w:tbl>
    <w:p w:rsidR="0006395E" w:rsidRPr="00605B5E" w:rsidRDefault="00C15A35" w:rsidP="00FC3D10">
      <w:pPr>
        <w:spacing w:before="240" w:after="0" w:line="276" w:lineRule="auto"/>
        <w:rPr>
          <w:rFonts w:ascii="Times New Roman" w:hAnsi="Times New Roman" w:cs="Times New Roman"/>
          <w:sz w:val="20"/>
          <w:szCs w:val="24"/>
        </w:rPr>
      </w:pPr>
      <w:r w:rsidRPr="00605B5E">
        <w:rPr>
          <w:rFonts w:ascii="Times New Roman" w:hAnsi="Times New Roman" w:cs="Times New Roman"/>
          <w:sz w:val="20"/>
          <w:szCs w:val="24"/>
        </w:rPr>
        <w:t>Źródło: opracowanie własne na podstawie wyników badania ankietowego JST.</w:t>
      </w:r>
    </w:p>
    <w:p w:rsidR="00C15A35" w:rsidRPr="00605B5E" w:rsidRDefault="00C15A35" w:rsidP="007C5CC0">
      <w:pPr>
        <w:spacing w:after="0" w:line="276" w:lineRule="auto"/>
        <w:ind w:firstLine="708"/>
        <w:rPr>
          <w:rFonts w:ascii="Times New Roman" w:hAnsi="Times New Roman" w:cs="Times New Roman"/>
          <w:sz w:val="24"/>
          <w:szCs w:val="24"/>
        </w:rPr>
      </w:pPr>
    </w:p>
    <w:p w:rsidR="0006395E" w:rsidRPr="001C33D7" w:rsidRDefault="00D7617F" w:rsidP="00695567">
      <w:pPr>
        <w:spacing w:line="276" w:lineRule="auto"/>
        <w:rPr>
          <w:rFonts w:ascii="Times New Roman" w:hAnsi="Times New Roman" w:cs="Times New Roman"/>
          <w:szCs w:val="24"/>
        </w:rPr>
      </w:pPr>
      <w:r w:rsidRPr="001C33D7">
        <w:rPr>
          <w:rFonts w:ascii="Times New Roman" w:eastAsia="Times New Roman" w:hAnsi="Times New Roman" w:cs="Times New Roman"/>
          <w:szCs w:val="24"/>
          <w:lang w:eastAsia="pl-PL"/>
        </w:rPr>
        <w:t>W mniej niż 14% JST funkcjonowały inkubatory przedsiębiorczości. Są to:</w:t>
      </w:r>
    </w:p>
    <w:p w:rsidR="0006395E" w:rsidRPr="001C33D7" w:rsidRDefault="0006395E" w:rsidP="002667E2">
      <w:pPr>
        <w:pStyle w:val="Akapitzlist"/>
        <w:numPr>
          <w:ilvl w:val="0"/>
          <w:numId w:val="17"/>
        </w:numPr>
        <w:spacing w:after="200" w:line="276" w:lineRule="auto"/>
        <w:ind w:left="1560" w:hanging="284"/>
        <w:jc w:val="both"/>
        <w:rPr>
          <w:rFonts w:ascii="Times New Roman" w:hAnsi="Times New Roman" w:cs="Times New Roman"/>
          <w:szCs w:val="24"/>
        </w:rPr>
      </w:pPr>
      <w:r w:rsidRPr="001C33D7">
        <w:rPr>
          <w:rFonts w:ascii="Times New Roman" w:hAnsi="Times New Roman" w:cs="Times New Roman"/>
          <w:szCs w:val="24"/>
        </w:rPr>
        <w:t>powiat dzierżoniowski: Dzierżoniowski Inkubator Przedsiębiorczości, Dzierżoniowskie Centrum Biznesu, Bielawski Inkubator Przedsiębiorczości</w:t>
      </w:r>
    </w:p>
    <w:p w:rsidR="0006395E" w:rsidRPr="001C33D7" w:rsidRDefault="0006395E" w:rsidP="002667E2">
      <w:pPr>
        <w:pStyle w:val="Akapitzlist"/>
        <w:numPr>
          <w:ilvl w:val="0"/>
          <w:numId w:val="17"/>
        </w:numPr>
        <w:spacing w:after="200" w:line="276" w:lineRule="auto"/>
        <w:ind w:left="1560" w:hanging="284"/>
        <w:jc w:val="both"/>
        <w:rPr>
          <w:rFonts w:ascii="Times New Roman" w:eastAsia="Times New Roman" w:hAnsi="Times New Roman" w:cs="Times New Roman"/>
          <w:szCs w:val="24"/>
          <w:lang w:eastAsia="pl-PL"/>
        </w:rPr>
      </w:pPr>
      <w:r w:rsidRPr="001C33D7">
        <w:rPr>
          <w:rFonts w:ascii="Times New Roman" w:hAnsi="Times New Roman" w:cs="Times New Roman"/>
          <w:szCs w:val="24"/>
        </w:rPr>
        <w:t xml:space="preserve">powiat kłodzki: </w:t>
      </w:r>
      <w:r w:rsidRPr="001C33D7">
        <w:rPr>
          <w:rFonts w:ascii="Times New Roman" w:eastAsia="Times New Roman" w:hAnsi="Times New Roman" w:cs="Times New Roman"/>
          <w:szCs w:val="24"/>
          <w:lang w:eastAsia="pl-PL"/>
        </w:rPr>
        <w:t xml:space="preserve">Noworudzki Inkubator Technologiczny </w:t>
      </w:r>
    </w:p>
    <w:p w:rsidR="0006395E" w:rsidRPr="001C33D7" w:rsidRDefault="0006395E" w:rsidP="002667E2">
      <w:pPr>
        <w:pStyle w:val="Akapitzlist"/>
        <w:numPr>
          <w:ilvl w:val="0"/>
          <w:numId w:val="17"/>
        </w:numPr>
        <w:spacing w:after="200" w:line="276" w:lineRule="auto"/>
        <w:ind w:left="1560" w:hanging="284"/>
        <w:jc w:val="both"/>
        <w:rPr>
          <w:rFonts w:ascii="Times New Roman" w:hAnsi="Times New Roman" w:cs="Times New Roman"/>
          <w:szCs w:val="24"/>
        </w:rPr>
      </w:pPr>
      <w:r w:rsidRPr="001C33D7">
        <w:rPr>
          <w:rFonts w:ascii="Times New Roman" w:hAnsi="Times New Roman" w:cs="Times New Roman"/>
          <w:szCs w:val="24"/>
        </w:rPr>
        <w:t>powiat lubański: Lokalny Inkubator Przedsiębiorczości NGO oraz Sudecki Inkubator przedsiębiorczości</w:t>
      </w:r>
    </w:p>
    <w:p w:rsidR="0006395E" w:rsidRPr="001C33D7" w:rsidRDefault="0006395E" w:rsidP="002667E2">
      <w:pPr>
        <w:pStyle w:val="Akapitzlist"/>
        <w:numPr>
          <w:ilvl w:val="0"/>
          <w:numId w:val="17"/>
        </w:numPr>
        <w:spacing w:after="200" w:line="276" w:lineRule="auto"/>
        <w:ind w:left="1560" w:hanging="284"/>
        <w:jc w:val="both"/>
        <w:rPr>
          <w:rFonts w:ascii="Times New Roman" w:hAnsi="Times New Roman" w:cs="Times New Roman"/>
          <w:szCs w:val="24"/>
        </w:rPr>
      </w:pPr>
      <w:r w:rsidRPr="001C33D7">
        <w:rPr>
          <w:rFonts w:ascii="Times New Roman" w:hAnsi="Times New Roman" w:cs="Times New Roman"/>
          <w:szCs w:val="24"/>
        </w:rPr>
        <w:t>miasto Wałbrzych: Sudecki Inkubator Przedsiębiorczości</w:t>
      </w:r>
      <w:r w:rsidR="00D7617F" w:rsidRPr="001C33D7">
        <w:rPr>
          <w:rFonts w:ascii="Times New Roman" w:hAnsi="Times New Roman" w:cs="Times New Roman"/>
          <w:szCs w:val="24"/>
        </w:rPr>
        <w:t>.</w:t>
      </w:r>
    </w:p>
    <w:p w:rsidR="001B0022" w:rsidRPr="001C33D7" w:rsidRDefault="008A5E1F" w:rsidP="008A5E1F">
      <w:pPr>
        <w:spacing w:line="276" w:lineRule="auto"/>
        <w:ind w:firstLine="708"/>
        <w:jc w:val="both"/>
        <w:rPr>
          <w:rFonts w:ascii="Times New Roman" w:eastAsia="Times New Roman" w:hAnsi="Times New Roman" w:cs="Times New Roman"/>
          <w:szCs w:val="24"/>
          <w:lang w:eastAsia="pl-PL"/>
        </w:rPr>
      </w:pPr>
      <w:r w:rsidRPr="001C33D7">
        <w:rPr>
          <w:rFonts w:ascii="Times New Roman" w:eastAsia="Times New Roman" w:hAnsi="Times New Roman" w:cs="Times New Roman"/>
          <w:szCs w:val="24"/>
          <w:lang w:eastAsia="pl-PL"/>
        </w:rPr>
        <w:t>Poniżej przedstawiono jak JST oceniają stopień dostosowania</w:t>
      </w:r>
      <w:r w:rsidR="00166950">
        <w:rPr>
          <w:rFonts w:ascii="Times New Roman" w:eastAsia="Times New Roman" w:hAnsi="Times New Roman" w:cs="Times New Roman"/>
          <w:szCs w:val="24"/>
          <w:lang w:eastAsia="pl-PL"/>
        </w:rPr>
        <w:t xml:space="preserve"> infrastruktury transportowej i </w:t>
      </w:r>
      <w:r w:rsidRPr="001C33D7">
        <w:rPr>
          <w:rFonts w:ascii="Times New Roman" w:eastAsia="Times New Roman" w:hAnsi="Times New Roman" w:cs="Times New Roman"/>
          <w:szCs w:val="24"/>
          <w:lang w:eastAsia="pl-PL"/>
        </w:rPr>
        <w:t>społecznej do potrzeb osób w wieku poprodukcyjnym oraz jak oceniają</w:t>
      </w:r>
      <w:r w:rsidR="00032FE8" w:rsidRPr="001C33D7">
        <w:rPr>
          <w:rFonts w:ascii="Times New Roman" w:eastAsia="Times New Roman" w:hAnsi="Times New Roman" w:cs="Times New Roman"/>
          <w:szCs w:val="24"/>
          <w:lang w:eastAsia="pl-PL"/>
        </w:rPr>
        <w:t xml:space="preserve"> </w:t>
      </w:r>
      <w:r w:rsidR="00166950">
        <w:rPr>
          <w:rFonts w:ascii="Times New Roman" w:eastAsia="Times New Roman" w:hAnsi="Times New Roman" w:cs="Times New Roman"/>
          <w:szCs w:val="24"/>
          <w:lang w:eastAsia="pl-PL"/>
        </w:rPr>
        <w:t>zaangażowanie społeczności w </w:t>
      </w:r>
      <w:r w:rsidRPr="001C33D7">
        <w:rPr>
          <w:rFonts w:ascii="Times New Roman" w:eastAsia="Times New Roman" w:hAnsi="Times New Roman" w:cs="Times New Roman"/>
          <w:szCs w:val="24"/>
          <w:lang w:eastAsia="pl-PL"/>
        </w:rPr>
        <w:t>działalność gospodarczą, społeczną i współpracę z JST. Przeważają oceny średnie.</w:t>
      </w:r>
    </w:p>
    <w:p w:rsidR="0006395E" w:rsidRPr="001C33D7" w:rsidRDefault="00201EAE" w:rsidP="007C5CC0">
      <w:pPr>
        <w:spacing w:line="276" w:lineRule="auto"/>
        <w:jc w:val="both"/>
        <w:rPr>
          <w:rFonts w:ascii="Times New Roman" w:eastAsia="Times New Roman" w:hAnsi="Times New Roman" w:cs="Times New Roman"/>
          <w:b/>
          <w:szCs w:val="24"/>
          <w:lang w:eastAsia="pl-PL"/>
        </w:rPr>
      </w:pPr>
      <w:r>
        <w:rPr>
          <w:rFonts w:ascii="Times New Roman" w:eastAsia="Times New Roman" w:hAnsi="Times New Roman" w:cs="Times New Roman"/>
          <w:b/>
          <w:szCs w:val="24"/>
          <w:lang w:eastAsia="pl-PL"/>
        </w:rPr>
        <w:br/>
      </w:r>
      <w:r>
        <w:rPr>
          <w:rFonts w:ascii="Times New Roman" w:eastAsia="Times New Roman" w:hAnsi="Times New Roman" w:cs="Times New Roman"/>
          <w:b/>
          <w:szCs w:val="24"/>
          <w:lang w:eastAsia="pl-PL"/>
        </w:rPr>
        <w:br/>
      </w:r>
      <w:r>
        <w:rPr>
          <w:rFonts w:ascii="Times New Roman" w:eastAsia="Times New Roman" w:hAnsi="Times New Roman" w:cs="Times New Roman"/>
          <w:b/>
          <w:szCs w:val="24"/>
          <w:lang w:eastAsia="pl-PL"/>
        </w:rPr>
        <w:br/>
      </w:r>
      <w:r>
        <w:rPr>
          <w:rFonts w:ascii="Times New Roman" w:eastAsia="Times New Roman" w:hAnsi="Times New Roman" w:cs="Times New Roman"/>
          <w:b/>
          <w:szCs w:val="24"/>
          <w:lang w:eastAsia="pl-PL"/>
        </w:rPr>
        <w:br/>
      </w:r>
      <w:r>
        <w:rPr>
          <w:rFonts w:ascii="Times New Roman" w:eastAsia="Times New Roman" w:hAnsi="Times New Roman" w:cs="Times New Roman"/>
          <w:b/>
          <w:szCs w:val="24"/>
          <w:lang w:eastAsia="pl-PL"/>
        </w:rPr>
        <w:lastRenderedPageBreak/>
        <w:br/>
      </w:r>
      <w:r>
        <w:rPr>
          <w:rFonts w:ascii="Times New Roman" w:eastAsia="Times New Roman" w:hAnsi="Times New Roman" w:cs="Times New Roman"/>
          <w:b/>
          <w:szCs w:val="24"/>
          <w:lang w:eastAsia="pl-PL"/>
        </w:rPr>
        <w:br/>
      </w:r>
      <w:r w:rsidR="0006395E" w:rsidRPr="001C33D7">
        <w:rPr>
          <w:rFonts w:ascii="Times New Roman" w:eastAsia="Times New Roman" w:hAnsi="Times New Roman" w:cs="Times New Roman"/>
          <w:b/>
          <w:szCs w:val="24"/>
          <w:lang w:eastAsia="pl-PL"/>
        </w:rPr>
        <w:t>Proszę ocenić stopień dostosowania do potrzeb osób w wieku poprodukcyjnym infrastruktury transportowej (ulice, chod</w:t>
      </w:r>
      <w:r w:rsidR="007C5CC0" w:rsidRPr="001C33D7">
        <w:rPr>
          <w:rFonts w:ascii="Times New Roman" w:eastAsia="Times New Roman" w:hAnsi="Times New Roman" w:cs="Times New Roman"/>
          <w:b/>
          <w:szCs w:val="24"/>
          <w:lang w:eastAsia="pl-PL"/>
        </w:rPr>
        <w:t>niki, transport zbiorowy) w JST</w:t>
      </w:r>
    </w:p>
    <w:p w:rsidR="002501BD" w:rsidRDefault="007C5CC0" w:rsidP="002501BD">
      <w:pPr>
        <w:pStyle w:val="Legenda"/>
        <w:keepNext/>
        <w:rPr>
          <w:rFonts w:ascii="Times New Roman" w:hAnsi="Times New Roman" w:cs="Times New Roman"/>
          <w:color w:val="auto"/>
          <w:sz w:val="20"/>
          <w:lang w:val="pl-PL"/>
        </w:rPr>
      </w:pPr>
      <w:bookmarkStart w:id="104" w:name="_Toc524772739"/>
      <w:r w:rsidRPr="00605B5E">
        <w:rPr>
          <w:rFonts w:ascii="Times New Roman" w:hAnsi="Times New Roman" w:cs="Times New Roman"/>
          <w:color w:val="auto"/>
          <w:sz w:val="20"/>
          <w:lang w:val="pl-PL"/>
        </w:rPr>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37</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Stopień dostosowania do potrzeb w wieku poprodukcyjnym infrastruktury transportowej</w:t>
      </w:r>
      <w:bookmarkEnd w:id="104"/>
    </w:p>
    <w:p w:rsidR="0006395E" w:rsidRPr="00605B5E" w:rsidRDefault="002501BD" w:rsidP="002D7EA3">
      <w:pPr>
        <w:pStyle w:val="Legenda"/>
        <w:keepNext/>
        <w:jc w:val="center"/>
        <w:rPr>
          <w:rFonts w:ascii="Times New Roman" w:hAnsi="Times New Roman" w:cs="Times New Roman"/>
          <w:sz w:val="24"/>
          <w:szCs w:val="24"/>
        </w:rPr>
      </w:pPr>
      <w:r>
        <w:rPr>
          <w:rFonts w:ascii="Times New Roman" w:hAnsi="Times New Roman" w:cs="Times New Roman"/>
          <w:noProof/>
          <w:color w:val="auto"/>
          <w:sz w:val="20"/>
          <w:lang w:val="pl-PL" w:eastAsia="pl-PL"/>
        </w:rPr>
        <w:drawing>
          <wp:inline distT="0" distB="0" distL="0" distR="0" wp14:anchorId="3734694C" wp14:editId="70B84CDE">
            <wp:extent cx="5040000" cy="3200400"/>
            <wp:effectExtent l="0" t="0" r="27305" b="1905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6395E" w:rsidRPr="00605B5E" w:rsidRDefault="00C15A35" w:rsidP="0006395E">
      <w:pPr>
        <w:spacing w:after="0" w:line="276" w:lineRule="auto"/>
        <w:rPr>
          <w:rFonts w:ascii="Times New Roman" w:hAnsi="Times New Roman" w:cs="Times New Roman"/>
          <w:sz w:val="20"/>
          <w:szCs w:val="24"/>
        </w:rPr>
      </w:pPr>
      <w:r w:rsidRPr="00605B5E">
        <w:rPr>
          <w:rFonts w:ascii="Times New Roman" w:hAnsi="Times New Roman" w:cs="Times New Roman"/>
          <w:sz w:val="20"/>
          <w:szCs w:val="24"/>
        </w:rPr>
        <w:t>Źródło: opracowanie własne na podstawie wyników badania ankietowego JST</w:t>
      </w:r>
      <w:r w:rsidRPr="00605B5E">
        <w:rPr>
          <w:rFonts w:ascii="Times New Roman" w:hAnsi="Times New Roman" w:cs="Times New Roman"/>
          <w:sz w:val="24"/>
          <w:szCs w:val="24"/>
        </w:rPr>
        <w:t>.</w:t>
      </w:r>
    </w:p>
    <w:p w:rsidR="007F3386" w:rsidRDefault="007F3386" w:rsidP="008A5E1F">
      <w:pPr>
        <w:spacing w:after="0" w:line="276" w:lineRule="auto"/>
        <w:jc w:val="both"/>
        <w:rPr>
          <w:rFonts w:ascii="Times New Roman" w:eastAsia="Times New Roman" w:hAnsi="Times New Roman" w:cs="Times New Roman"/>
          <w:b/>
          <w:sz w:val="24"/>
          <w:szCs w:val="24"/>
          <w:lang w:eastAsia="pl-PL"/>
        </w:rPr>
      </w:pPr>
    </w:p>
    <w:p w:rsidR="0006395E" w:rsidRPr="001C33D7" w:rsidRDefault="0006395E" w:rsidP="001C33D7">
      <w:pPr>
        <w:spacing w:after="0" w:line="276" w:lineRule="auto"/>
        <w:jc w:val="both"/>
        <w:rPr>
          <w:rFonts w:ascii="Times New Roman" w:eastAsia="Times New Roman" w:hAnsi="Times New Roman" w:cs="Times New Roman"/>
          <w:b/>
          <w:szCs w:val="24"/>
          <w:lang w:eastAsia="pl-PL"/>
        </w:rPr>
      </w:pPr>
      <w:r w:rsidRPr="001C33D7">
        <w:rPr>
          <w:rFonts w:ascii="Times New Roman" w:eastAsia="Times New Roman" w:hAnsi="Times New Roman" w:cs="Times New Roman"/>
          <w:b/>
          <w:szCs w:val="24"/>
          <w:lang w:eastAsia="pl-PL"/>
        </w:rPr>
        <w:t>Proszę ocenić stopień dostosowania do potrzeb osób w wieku poprodukcyjnym infrastruktury społecznej (zaspokajającej potrzeby socjalne, w tym ochronę zdrowia, kulturalne, oświatowe) w JST</w:t>
      </w:r>
    </w:p>
    <w:p w:rsidR="007C5CC0" w:rsidRDefault="007C5CC0" w:rsidP="001C33D7">
      <w:pPr>
        <w:pStyle w:val="Legenda"/>
        <w:keepNext/>
        <w:spacing w:before="240"/>
        <w:rPr>
          <w:rFonts w:ascii="Times New Roman" w:hAnsi="Times New Roman" w:cs="Times New Roman"/>
          <w:color w:val="auto"/>
          <w:sz w:val="20"/>
          <w:lang w:val="pl-PL"/>
        </w:rPr>
      </w:pPr>
      <w:bookmarkStart w:id="105" w:name="_Toc524772740"/>
      <w:r w:rsidRPr="00605B5E">
        <w:rPr>
          <w:rFonts w:ascii="Times New Roman" w:hAnsi="Times New Roman" w:cs="Times New Roman"/>
          <w:color w:val="auto"/>
          <w:sz w:val="20"/>
          <w:lang w:val="pl-PL"/>
        </w:rPr>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38</w:t>
      </w:r>
      <w:r w:rsidR="00B12F2C">
        <w:rPr>
          <w:rFonts w:ascii="Times New Roman" w:hAnsi="Times New Roman" w:cs="Times New Roman"/>
          <w:color w:val="auto"/>
          <w:sz w:val="20"/>
          <w:lang w:val="pl-PL"/>
        </w:rPr>
        <w:fldChar w:fldCharType="end"/>
      </w:r>
      <w:r w:rsidR="00384064" w:rsidRPr="00605B5E">
        <w:rPr>
          <w:rFonts w:ascii="Times New Roman" w:hAnsi="Times New Roman" w:cs="Times New Roman"/>
          <w:color w:val="auto"/>
          <w:sz w:val="20"/>
          <w:lang w:val="pl-PL"/>
        </w:rPr>
        <w:t>. S</w:t>
      </w:r>
      <w:r w:rsidRPr="00605B5E">
        <w:rPr>
          <w:rFonts w:ascii="Times New Roman" w:hAnsi="Times New Roman" w:cs="Times New Roman"/>
          <w:color w:val="auto"/>
          <w:sz w:val="20"/>
          <w:lang w:val="pl-PL"/>
        </w:rPr>
        <w:t>topień dostosowania do potrzeb osób w wieku poprodukcyjnym infrastruktury społecznej</w:t>
      </w:r>
      <w:bookmarkEnd w:id="105"/>
    </w:p>
    <w:p w:rsidR="002D7EA3" w:rsidRPr="002D7EA3" w:rsidRDefault="002D7EA3" w:rsidP="002D7EA3">
      <w:pPr>
        <w:jc w:val="center"/>
      </w:pPr>
      <w:r>
        <w:rPr>
          <w:rFonts w:ascii="Times New Roman" w:hAnsi="Times New Roman" w:cs="Times New Roman"/>
          <w:noProof/>
          <w:sz w:val="20"/>
          <w:lang w:eastAsia="pl-PL"/>
        </w:rPr>
        <w:drawing>
          <wp:inline distT="0" distB="0" distL="0" distR="0" wp14:anchorId="6969CCB1" wp14:editId="1ADE9FA9">
            <wp:extent cx="5040000" cy="3200400"/>
            <wp:effectExtent l="0" t="0" r="27305" b="19050"/>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143EA" w:rsidRPr="00F71608" w:rsidRDefault="00994C21" w:rsidP="00F71608">
      <w:pPr>
        <w:spacing w:after="0" w:line="276" w:lineRule="auto"/>
        <w:rPr>
          <w:rFonts w:ascii="Times New Roman" w:hAnsi="Times New Roman" w:cs="Times New Roman"/>
          <w:sz w:val="24"/>
          <w:szCs w:val="24"/>
        </w:rPr>
      </w:pPr>
      <w:r w:rsidRPr="00605B5E">
        <w:rPr>
          <w:rFonts w:ascii="Times New Roman" w:hAnsi="Times New Roman" w:cs="Times New Roman"/>
          <w:sz w:val="20"/>
          <w:szCs w:val="24"/>
        </w:rPr>
        <w:t>Źródło: opracowanie własne na podstawie wyników badania ankietowego JST</w:t>
      </w:r>
      <w:r w:rsidR="00F71608">
        <w:rPr>
          <w:rFonts w:ascii="Times New Roman" w:hAnsi="Times New Roman" w:cs="Times New Roman"/>
          <w:sz w:val="24"/>
          <w:szCs w:val="24"/>
        </w:rPr>
        <w:t>.</w:t>
      </w:r>
    </w:p>
    <w:p w:rsidR="007143EA" w:rsidRPr="002F4D0F" w:rsidRDefault="007143EA" w:rsidP="00F71608">
      <w:pPr>
        <w:pStyle w:val="Legenda"/>
        <w:keepNext/>
        <w:spacing w:before="240" w:after="240"/>
        <w:rPr>
          <w:rFonts w:ascii="Times New Roman" w:hAnsi="Times New Roman" w:cs="Times New Roman"/>
          <w:color w:val="auto"/>
          <w:sz w:val="20"/>
          <w:lang w:val="pl-PL"/>
        </w:rPr>
      </w:pPr>
      <w:bookmarkStart w:id="106" w:name="_Toc524772741"/>
      <w:r w:rsidRPr="00296B64">
        <w:rPr>
          <w:rFonts w:ascii="Times New Roman" w:hAnsi="Times New Roman" w:cs="Times New Roman"/>
          <w:color w:val="auto"/>
          <w:sz w:val="20"/>
          <w:lang w:val="pl-PL"/>
        </w:rPr>
        <w:lastRenderedPageBreak/>
        <w:t xml:space="preserve">Wykres </w:t>
      </w:r>
      <w:r w:rsidR="00B12F2C" w:rsidRPr="00296B64">
        <w:rPr>
          <w:rFonts w:ascii="Times New Roman" w:hAnsi="Times New Roman" w:cs="Times New Roman"/>
          <w:color w:val="auto"/>
          <w:sz w:val="20"/>
        </w:rPr>
        <w:fldChar w:fldCharType="begin"/>
      </w:r>
      <w:r w:rsidR="00DD65B4" w:rsidRPr="00296B64">
        <w:rPr>
          <w:rFonts w:ascii="Times New Roman" w:hAnsi="Times New Roman" w:cs="Times New Roman"/>
          <w:color w:val="auto"/>
          <w:sz w:val="20"/>
          <w:lang w:val="pl-PL"/>
        </w:rPr>
        <w:instrText xml:space="preserve"> SEQ Wykres \* ARABIC </w:instrText>
      </w:r>
      <w:r w:rsidR="00B12F2C" w:rsidRPr="00296B64">
        <w:rPr>
          <w:rFonts w:ascii="Times New Roman" w:hAnsi="Times New Roman" w:cs="Times New Roman"/>
          <w:color w:val="auto"/>
          <w:sz w:val="20"/>
        </w:rPr>
        <w:fldChar w:fldCharType="separate"/>
      </w:r>
      <w:r w:rsidR="00F45E1B">
        <w:rPr>
          <w:rFonts w:ascii="Times New Roman" w:hAnsi="Times New Roman" w:cs="Times New Roman"/>
          <w:noProof/>
          <w:color w:val="auto"/>
          <w:sz w:val="20"/>
          <w:lang w:val="pl-PL"/>
        </w:rPr>
        <w:t>39</w:t>
      </w:r>
      <w:r w:rsidR="00B12F2C" w:rsidRPr="00296B64">
        <w:rPr>
          <w:rFonts w:ascii="Times New Roman" w:hAnsi="Times New Roman" w:cs="Times New Roman"/>
          <w:color w:val="auto"/>
          <w:sz w:val="20"/>
        </w:rPr>
        <w:fldChar w:fldCharType="end"/>
      </w:r>
      <w:r w:rsidRPr="00296B64">
        <w:rPr>
          <w:rFonts w:ascii="Times New Roman" w:hAnsi="Times New Roman" w:cs="Times New Roman"/>
          <w:color w:val="auto"/>
          <w:sz w:val="20"/>
          <w:lang w:val="pl-PL"/>
        </w:rPr>
        <w:t>. Aktywność społeczności</w:t>
      </w:r>
      <w:r w:rsidR="00296B64" w:rsidRPr="00296B64">
        <w:rPr>
          <w:rFonts w:ascii="Times New Roman" w:hAnsi="Times New Roman" w:cs="Times New Roman"/>
          <w:color w:val="auto"/>
          <w:sz w:val="20"/>
          <w:lang w:val="pl-PL"/>
        </w:rPr>
        <w:t xml:space="preserve"> lokalnej w wybranych zakresach</w:t>
      </w:r>
      <w:bookmarkEnd w:id="106"/>
    </w:p>
    <w:p w:rsidR="007143EA" w:rsidRDefault="007143EA" w:rsidP="007143EA">
      <w:pPr>
        <w:keepNext/>
        <w:spacing w:line="276" w:lineRule="auto"/>
        <w:jc w:val="center"/>
      </w:pPr>
      <w:r>
        <w:rPr>
          <w:noProof/>
          <w:lang w:eastAsia="pl-PL"/>
        </w:rPr>
        <w:drawing>
          <wp:inline distT="0" distB="0" distL="0" distR="0" wp14:anchorId="699FC573" wp14:editId="3166A951">
            <wp:extent cx="5040000" cy="3304800"/>
            <wp:effectExtent l="0" t="0" r="27305" b="10160"/>
            <wp:docPr id="90" name="Wykres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06395E" w:rsidRPr="002F4D0F" w:rsidRDefault="007143EA" w:rsidP="007143EA">
      <w:pPr>
        <w:pStyle w:val="Legenda"/>
        <w:rPr>
          <w:rFonts w:ascii="Times New Roman" w:hAnsi="Times New Roman" w:cs="Times New Roman"/>
          <w:b w:val="0"/>
          <w:color w:val="auto"/>
          <w:sz w:val="28"/>
          <w:szCs w:val="24"/>
          <w:lang w:val="pl-PL"/>
        </w:rPr>
      </w:pPr>
      <w:r w:rsidRPr="002F4D0F">
        <w:rPr>
          <w:rFonts w:ascii="Times New Roman" w:hAnsi="Times New Roman" w:cs="Times New Roman"/>
          <w:b w:val="0"/>
          <w:color w:val="auto"/>
          <w:sz w:val="20"/>
          <w:lang w:val="pl-PL"/>
        </w:rPr>
        <w:t>Źródło: opracowanie własne na podstawie wyników badania ankietowego JST.</w:t>
      </w:r>
    </w:p>
    <w:p w:rsidR="0006395E" w:rsidRPr="001C33D7" w:rsidRDefault="008A5E1F" w:rsidP="008A5E1F">
      <w:pPr>
        <w:spacing w:after="0" w:line="276" w:lineRule="auto"/>
        <w:ind w:firstLine="357"/>
        <w:jc w:val="both"/>
        <w:rPr>
          <w:rFonts w:ascii="Times New Roman" w:eastAsia="Times New Roman" w:hAnsi="Times New Roman" w:cs="Times New Roman"/>
          <w:szCs w:val="24"/>
          <w:lang w:eastAsia="pl-PL"/>
        </w:rPr>
      </w:pPr>
      <w:r w:rsidRPr="001C33D7">
        <w:rPr>
          <w:rFonts w:ascii="Times New Roman" w:eastAsia="Times New Roman" w:hAnsi="Times New Roman" w:cs="Times New Roman"/>
          <w:szCs w:val="24"/>
          <w:lang w:eastAsia="pl-PL"/>
        </w:rPr>
        <w:t>F</w:t>
      </w:r>
      <w:r w:rsidR="0006395E" w:rsidRPr="001C33D7">
        <w:rPr>
          <w:rFonts w:ascii="Times New Roman" w:eastAsia="Times New Roman" w:hAnsi="Times New Roman" w:cs="Times New Roman"/>
          <w:szCs w:val="24"/>
          <w:lang w:eastAsia="pl-PL"/>
        </w:rPr>
        <w:t xml:space="preserve">ormy instytucjonalne współpracy z innymi jednostkami JST </w:t>
      </w:r>
      <w:r w:rsidRPr="001C33D7">
        <w:rPr>
          <w:rFonts w:ascii="Times New Roman" w:eastAsia="Times New Roman" w:hAnsi="Times New Roman" w:cs="Times New Roman"/>
          <w:szCs w:val="24"/>
          <w:lang w:eastAsia="pl-PL"/>
        </w:rPr>
        <w:t>wymienione przez respondentów to:</w:t>
      </w:r>
    </w:p>
    <w:p w:rsidR="0006395E" w:rsidRPr="001C33D7" w:rsidRDefault="0006395E" w:rsidP="002667E2">
      <w:pPr>
        <w:pStyle w:val="Akapitzlist"/>
        <w:numPr>
          <w:ilvl w:val="0"/>
          <w:numId w:val="18"/>
        </w:numPr>
        <w:spacing w:after="200" w:line="276" w:lineRule="auto"/>
        <w:ind w:left="714" w:hanging="357"/>
        <w:jc w:val="both"/>
        <w:rPr>
          <w:rFonts w:ascii="Times New Roman" w:hAnsi="Times New Roman" w:cs="Times New Roman"/>
          <w:szCs w:val="24"/>
        </w:rPr>
      </w:pPr>
      <w:r w:rsidRPr="001C33D7">
        <w:rPr>
          <w:rFonts w:ascii="Times New Roman" w:hAnsi="Times New Roman" w:cs="Times New Roman"/>
          <w:szCs w:val="24"/>
        </w:rPr>
        <w:t>Euroregion NYSA</w:t>
      </w:r>
    </w:p>
    <w:p w:rsidR="00DF2CF6" w:rsidRPr="001C33D7" w:rsidRDefault="00DF2CF6" w:rsidP="002667E2">
      <w:pPr>
        <w:pStyle w:val="Akapitzlist"/>
        <w:numPr>
          <w:ilvl w:val="0"/>
          <w:numId w:val="18"/>
        </w:numPr>
        <w:spacing w:after="200" w:line="276" w:lineRule="auto"/>
        <w:ind w:left="714" w:hanging="357"/>
        <w:jc w:val="both"/>
        <w:rPr>
          <w:rFonts w:ascii="Times New Roman" w:hAnsi="Times New Roman" w:cs="Times New Roman"/>
          <w:szCs w:val="24"/>
        </w:rPr>
      </w:pPr>
      <w:r w:rsidRPr="001C33D7">
        <w:rPr>
          <w:rFonts w:ascii="Times New Roman" w:hAnsi="Times New Roman" w:cs="Times New Roman"/>
          <w:szCs w:val="24"/>
        </w:rPr>
        <w:t>ZIT Aglomeracji Jeleniogórskiej</w:t>
      </w:r>
    </w:p>
    <w:p w:rsidR="00DF2CF6" w:rsidRPr="001C33D7" w:rsidRDefault="00DF2CF6" w:rsidP="002667E2">
      <w:pPr>
        <w:pStyle w:val="Akapitzlist"/>
        <w:numPr>
          <w:ilvl w:val="0"/>
          <w:numId w:val="18"/>
        </w:numPr>
        <w:spacing w:after="200" w:line="276" w:lineRule="auto"/>
        <w:ind w:left="714" w:hanging="357"/>
        <w:jc w:val="both"/>
        <w:rPr>
          <w:rFonts w:ascii="Times New Roman" w:hAnsi="Times New Roman" w:cs="Times New Roman"/>
          <w:szCs w:val="24"/>
        </w:rPr>
      </w:pPr>
      <w:r w:rsidRPr="001C33D7">
        <w:rPr>
          <w:rFonts w:ascii="Times New Roman" w:hAnsi="Times New Roman" w:cs="Times New Roman"/>
          <w:szCs w:val="24"/>
        </w:rPr>
        <w:t>ZIT Aglomeracji Wałbrzyskiej</w:t>
      </w:r>
    </w:p>
    <w:p w:rsidR="0006395E" w:rsidRPr="001C33D7" w:rsidRDefault="0006395E" w:rsidP="002667E2">
      <w:pPr>
        <w:pStyle w:val="Akapitzlist"/>
        <w:numPr>
          <w:ilvl w:val="0"/>
          <w:numId w:val="18"/>
        </w:numPr>
        <w:spacing w:after="200" w:line="276" w:lineRule="auto"/>
        <w:ind w:left="714" w:hanging="357"/>
        <w:jc w:val="both"/>
        <w:rPr>
          <w:rFonts w:ascii="Times New Roman" w:hAnsi="Times New Roman" w:cs="Times New Roman"/>
          <w:szCs w:val="24"/>
        </w:rPr>
      </w:pPr>
      <w:r w:rsidRPr="001C33D7">
        <w:rPr>
          <w:rFonts w:ascii="Times New Roman" w:hAnsi="Times New Roman" w:cs="Times New Roman"/>
          <w:szCs w:val="24"/>
        </w:rPr>
        <w:t>Dolnośląska Organizacja Turystyczna</w:t>
      </w:r>
    </w:p>
    <w:p w:rsidR="0006395E" w:rsidRPr="001C33D7" w:rsidRDefault="0006395E" w:rsidP="002667E2">
      <w:pPr>
        <w:pStyle w:val="Akapitzlist"/>
        <w:numPr>
          <w:ilvl w:val="0"/>
          <w:numId w:val="18"/>
        </w:numPr>
        <w:spacing w:after="200" w:line="276" w:lineRule="auto"/>
        <w:ind w:left="714" w:hanging="357"/>
        <w:jc w:val="both"/>
        <w:rPr>
          <w:rFonts w:ascii="Times New Roman" w:hAnsi="Times New Roman" w:cs="Times New Roman"/>
          <w:szCs w:val="24"/>
        </w:rPr>
      </w:pPr>
      <w:r w:rsidRPr="001C33D7">
        <w:rPr>
          <w:rFonts w:ascii="Times New Roman" w:hAnsi="Times New Roman" w:cs="Times New Roman"/>
          <w:szCs w:val="24"/>
        </w:rPr>
        <w:t>Związek Gmin Kwisa</w:t>
      </w:r>
    </w:p>
    <w:p w:rsidR="0006395E" w:rsidRPr="001C33D7" w:rsidRDefault="006143E6" w:rsidP="002667E2">
      <w:pPr>
        <w:pStyle w:val="Akapitzlist"/>
        <w:numPr>
          <w:ilvl w:val="0"/>
          <w:numId w:val="18"/>
        </w:numPr>
        <w:spacing w:after="200" w:line="276" w:lineRule="auto"/>
        <w:ind w:left="714" w:hanging="357"/>
        <w:jc w:val="both"/>
        <w:rPr>
          <w:rFonts w:ascii="Times New Roman" w:hAnsi="Times New Roman" w:cs="Times New Roman"/>
          <w:szCs w:val="24"/>
        </w:rPr>
      </w:pPr>
      <w:r w:rsidRPr="001C33D7">
        <w:rPr>
          <w:rFonts w:ascii="Times New Roman" w:hAnsi="Times New Roman" w:cs="Times New Roman"/>
          <w:szCs w:val="24"/>
        </w:rPr>
        <w:t>Związek Powiatów P</w:t>
      </w:r>
      <w:r w:rsidR="0006395E" w:rsidRPr="001C33D7">
        <w:rPr>
          <w:rFonts w:ascii="Times New Roman" w:hAnsi="Times New Roman" w:cs="Times New Roman"/>
          <w:szCs w:val="24"/>
        </w:rPr>
        <w:t>olskich</w:t>
      </w:r>
    </w:p>
    <w:p w:rsidR="0006395E" w:rsidRPr="001C33D7" w:rsidRDefault="0006395E" w:rsidP="002667E2">
      <w:pPr>
        <w:pStyle w:val="Akapitzlist"/>
        <w:numPr>
          <w:ilvl w:val="0"/>
          <w:numId w:val="18"/>
        </w:numPr>
        <w:spacing w:after="200" w:line="276" w:lineRule="auto"/>
        <w:ind w:left="714" w:hanging="357"/>
        <w:jc w:val="both"/>
        <w:rPr>
          <w:rFonts w:ascii="Times New Roman" w:hAnsi="Times New Roman" w:cs="Times New Roman"/>
          <w:szCs w:val="24"/>
        </w:rPr>
      </w:pPr>
      <w:r w:rsidRPr="001C33D7">
        <w:rPr>
          <w:rFonts w:ascii="Times New Roman" w:hAnsi="Times New Roman" w:cs="Times New Roman"/>
          <w:szCs w:val="24"/>
        </w:rPr>
        <w:t>Euroregion Glacensis</w:t>
      </w:r>
    </w:p>
    <w:p w:rsidR="0006395E" w:rsidRPr="001C33D7" w:rsidRDefault="0006395E" w:rsidP="002667E2">
      <w:pPr>
        <w:pStyle w:val="Akapitzlist"/>
        <w:numPr>
          <w:ilvl w:val="0"/>
          <w:numId w:val="18"/>
        </w:numPr>
        <w:spacing w:after="200" w:line="276" w:lineRule="auto"/>
        <w:ind w:left="714" w:hanging="357"/>
        <w:jc w:val="both"/>
        <w:rPr>
          <w:rFonts w:ascii="Times New Roman" w:hAnsi="Times New Roman" w:cs="Times New Roman"/>
          <w:szCs w:val="24"/>
        </w:rPr>
      </w:pPr>
      <w:r w:rsidRPr="001C33D7">
        <w:rPr>
          <w:rFonts w:ascii="Times New Roman" w:hAnsi="Times New Roman" w:cs="Times New Roman"/>
          <w:szCs w:val="24"/>
        </w:rPr>
        <w:t>Stowarzyszenie Turystyczne Gmin Gór Sowich</w:t>
      </w:r>
    </w:p>
    <w:p w:rsidR="0006395E" w:rsidRPr="001C33D7" w:rsidRDefault="0006395E" w:rsidP="002667E2">
      <w:pPr>
        <w:pStyle w:val="Akapitzlist"/>
        <w:numPr>
          <w:ilvl w:val="0"/>
          <w:numId w:val="18"/>
        </w:numPr>
        <w:spacing w:after="200" w:line="276" w:lineRule="auto"/>
        <w:ind w:left="714" w:hanging="357"/>
        <w:jc w:val="both"/>
        <w:rPr>
          <w:rFonts w:ascii="Times New Roman" w:hAnsi="Times New Roman" w:cs="Times New Roman"/>
          <w:szCs w:val="24"/>
        </w:rPr>
      </w:pPr>
      <w:r w:rsidRPr="001C33D7">
        <w:rPr>
          <w:rFonts w:ascii="Times New Roman" w:hAnsi="Times New Roman" w:cs="Times New Roman"/>
          <w:szCs w:val="24"/>
        </w:rPr>
        <w:t>Lokalna Grupa Działania m.in.: "Ślężanie", "Kwiat lnu", "QWsi", „Partnerstwo Izerskie”, „Partnerstwo kaczawskie”, „Duch Gór”</w:t>
      </w:r>
      <w:r w:rsidR="00D10768" w:rsidRPr="001C33D7">
        <w:rPr>
          <w:rFonts w:ascii="Times New Roman" w:hAnsi="Times New Roman" w:cs="Times New Roman"/>
          <w:szCs w:val="24"/>
        </w:rPr>
        <w:t>, „Szlakiem Granitu”</w:t>
      </w:r>
    </w:p>
    <w:p w:rsidR="0006395E" w:rsidRPr="001C33D7" w:rsidRDefault="0006395E" w:rsidP="002667E2">
      <w:pPr>
        <w:pStyle w:val="Akapitzlist"/>
        <w:numPr>
          <w:ilvl w:val="0"/>
          <w:numId w:val="18"/>
        </w:numPr>
        <w:spacing w:after="200" w:line="276" w:lineRule="auto"/>
        <w:ind w:left="714" w:hanging="357"/>
        <w:jc w:val="both"/>
        <w:rPr>
          <w:rFonts w:ascii="Times New Roman" w:hAnsi="Times New Roman" w:cs="Times New Roman"/>
          <w:szCs w:val="24"/>
        </w:rPr>
      </w:pPr>
      <w:r w:rsidRPr="001C33D7">
        <w:rPr>
          <w:rFonts w:ascii="Times New Roman" w:hAnsi="Times New Roman" w:cs="Times New Roman"/>
          <w:szCs w:val="24"/>
        </w:rPr>
        <w:t>Stowarzyszenia m.in.: kaczawskie, ziemia dzierżoniowska, gmin ziemi kłodzkiej</w:t>
      </w:r>
    </w:p>
    <w:p w:rsidR="0006395E" w:rsidRPr="001C33D7" w:rsidRDefault="00805804" w:rsidP="002667E2">
      <w:pPr>
        <w:pStyle w:val="Akapitzlist"/>
        <w:numPr>
          <w:ilvl w:val="0"/>
          <w:numId w:val="18"/>
        </w:numPr>
        <w:spacing w:after="200" w:line="276" w:lineRule="auto"/>
        <w:ind w:left="714" w:hanging="357"/>
        <w:jc w:val="both"/>
        <w:rPr>
          <w:rFonts w:ascii="Times New Roman" w:hAnsi="Times New Roman" w:cs="Times New Roman"/>
          <w:szCs w:val="24"/>
        </w:rPr>
      </w:pPr>
      <w:r w:rsidRPr="001C33D7">
        <w:rPr>
          <w:rFonts w:ascii="Times New Roman" w:hAnsi="Times New Roman" w:cs="Times New Roman"/>
          <w:szCs w:val="24"/>
        </w:rPr>
        <w:t xml:space="preserve">Porozumienie </w:t>
      </w:r>
      <w:r w:rsidR="0006395E" w:rsidRPr="001C33D7">
        <w:rPr>
          <w:rFonts w:ascii="Times New Roman" w:hAnsi="Times New Roman" w:cs="Times New Roman"/>
          <w:szCs w:val="24"/>
        </w:rPr>
        <w:t>Sudety 2030</w:t>
      </w:r>
    </w:p>
    <w:p w:rsidR="00F85EB9" w:rsidRPr="001C33D7" w:rsidRDefault="00F85EB9" w:rsidP="002667E2">
      <w:pPr>
        <w:pStyle w:val="Akapitzlist"/>
        <w:numPr>
          <w:ilvl w:val="0"/>
          <w:numId w:val="18"/>
        </w:numPr>
        <w:spacing w:after="200" w:line="276" w:lineRule="auto"/>
        <w:jc w:val="both"/>
        <w:rPr>
          <w:rFonts w:ascii="Times New Roman" w:hAnsi="Times New Roman" w:cs="Times New Roman"/>
          <w:szCs w:val="24"/>
        </w:rPr>
      </w:pPr>
      <w:r w:rsidRPr="001C33D7">
        <w:rPr>
          <w:rFonts w:ascii="Times New Roman" w:hAnsi="Times New Roman" w:cs="Times New Roman"/>
          <w:szCs w:val="24"/>
        </w:rPr>
        <w:t>Związek Gmin Karkonoskich</w:t>
      </w:r>
    </w:p>
    <w:p w:rsidR="00F85EB9" w:rsidRPr="001C33D7" w:rsidRDefault="00F85EB9" w:rsidP="002667E2">
      <w:pPr>
        <w:pStyle w:val="Akapitzlist"/>
        <w:numPr>
          <w:ilvl w:val="0"/>
          <w:numId w:val="18"/>
        </w:numPr>
        <w:spacing w:after="200" w:line="276" w:lineRule="auto"/>
        <w:jc w:val="both"/>
        <w:rPr>
          <w:rFonts w:ascii="Times New Roman" w:hAnsi="Times New Roman" w:cs="Times New Roman"/>
          <w:szCs w:val="24"/>
        </w:rPr>
      </w:pPr>
      <w:r w:rsidRPr="001C33D7">
        <w:rPr>
          <w:rFonts w:ascii="Times New Roman" w:hAnsi="Times New Roman" w:cs="Times New Roman"/>
          <w:szCs w:val="24"/>
        </w:rPr>
        <w:t>Przedsiębiorstwo Gospodarki Komunalnej „SANIKOM”</w:t>
      </w:r>
    </w:p>
    <w:p w:rsidR="008A5E1F" w:rsidRDefault="008A5E1F" w:rsidP="008A5E1F">
      <w:pPr>
        <w:spacing w:after="200" w:line="276" w:lineRule="auto"/>
        <w:ind w:firstLine="708"/>
        <w:jc w:val="both"/>
        <w:rPr>
          <w:rFonts w:ascii="Times New Roman" w:hAnsi="Times New Roman" w:cs="Times New Roman"/>
          <w:szCs w:val="24"/>
        </w:rPr>
      </w:pPr>
      <w:r w:rsidRPr="001C33D7">
        <w:rPr>
          <w:rFonts w:ascii="Times New Roman" w:hAnsi="Times New Roman" w:cs="Times New Roman"/>
          <w:szCs w:val="24"/>
        </w:rPr>
        <w:t>Następnie pytano o wspólne przedsięwzięcia z innymi JST. Dominowała współpraca w zakresie turystyki oraz infrastruktury transportowej lub przesyłowej, Niecałe 60% JST realizowało także wspólne przedsięwzięcia w obszarach kultury i/lub sportu i rekreacji.</w:t>
      </w:r>
    </w:p>
    <w:p w:rsidR="0006395E" w:rsidRPr="001C33D7" w:rsidRDefault="00201EAE" w:rsidP="0006395E">
      <w:pPr>
        <w:spacing w:after="0" w:line="276" w:lineRule="auto"/>
        <w:rPr>
          <w:rFonts w:ascii="Times New Roman" w:eastAsia="Times New Roman" w:hAnsi="Times New Roman" w:cs="Times New Roman"/>
          <w:b/>
          <w:szCs w:val="24"/>
          <w:lang w:eastAsia="pl-PL"/>
        </w:rPr>
      </w:pPr>
      <w:r>
        <w:rPr>
          <w:rFonts w:ascii="Times New Roman" w:eastAsia="Times New Roman" w:hAnsi="Times New Roman" w:cs="Times New Roman"/>
          <w:b/>
          <w:szCs w:val="24"/>
          <w:lang w:eastAsia="pl-PL"/>
        </w:rPr>
        <w:br/>
      </w:r>
      <w:r>
        <w:rPr>
          <w:rFonts w:ascii="Times New Roman" w:eastAsia="Times New Roman" w:hAnsi="Times New Roman" w:cs="Times New Roman"/>
          <w:b/>
          <w:szCs w:val="24"/>
          <w:lang w:eastAsia="pl-PL"/>
        </w:rPr>
        <w:br/>
      </w:r>
      <w:r>
        <w:rPr>
          <w:rFonts w:ascii="Times New Roman" w:eastAsia="Times New Roman" w:hAnsi="Times New Roman" w:cs="Times New Roman"/>
          <w:b/>
          <w:szCs w:val="24"/>
          <w:lang w:eastAsia="pl-PL"/>
        </w:rPr>
        <w:br/>
      </w:r>
      <w:r>
        <w:rPr>
          <w:rFonts w:ascii="Times New Roman" w:eastAsia="Times New Roman" w:hAnsi="Times New Roman" w:cs="Times New Roman"/>
          <w:b/>
          <w:szCs w:val="24"/>
          <w:lang w:eastAsia="pl-PL"/>
        </w:rPr>
        <w:br/>
      </w:r>
      <w:r>
        <w:rPr>
          <w:rFonts w:ascii="Times New Roman" w:eastAsia="Times New Roman" w:hAnsi="Times New Roman" w:cs="Times New Roman"/>
          <w:b/>
          <w:szCs w:val="24"/>
          <w:lang w:eastAsia="pl-PL"/>
        </w:rPr>
        <w:br/>
      </w:r>
      <w:r>
        <w:rPr>
          <w:rFonts w:ascii="Times New Roman" w:eastAsia="Times New Roman" w:hAnsi="Times New Roman" w:cs="Times New Roman"/>
          <w:b/>
          <w:szCs w:val="24"/>
          <w:lang w:eastAsia="pl-PL"/>
        </w:rPr>
        <w:br/>
      </w:r>
      <w:r>
        <w:rPr>
          <w:rFonts w:ascii="Times New Roman" w:eastAsia="Times New Roman" w:hAnsi="Times New Roman" w:cs="Times New Roman"/>
          <w:b/>
          <w:szCs w:val="24"/>
          <w:lang w:eastAsia="pl-PL"/>
        </w:rPr>
        <w:br/>
      </w:r>
      <w:r w:rsidR="0006395E" w:rsidRPr="001C33D7">
        <w:rPr>
          <w:rFonts w:ascii="Times New Roman" w:eastAsia="Times New Roman" w:hAnsi="Times New Roman" w:cs="Times New Roman"/>
          <w:b/>
          <w:szCs w:val="24"/>
          <w:lang w:eastAsia="pl-PL"/>
        </w:rPr>
        <w:lastRenderedPageBreak/>
        <w:t>Czy JST realizowała lub realizuje wspólne przedsięwzięcia z innymi JST w zakresie rozwoju infrastruktury technicznej (transportowej, przesyłowej</w:t>
      </w:r>
      <w:r w:rsidR="008A5E1F" w:rsidRPr="001C33D7">
        <w:rPr>
          <w:rFonts w:ascii="Times New Roman" w:eastAsia="Times New Roman" w:hAnsi="Times New Roman" w:cs="Times New Roman"/>
          <w:b/>
          <w:szCs w:val="24"/>
          <w:lang w:eastAsia="pl-PL"/>
        </w:rPr>
        <w:t>?</w:t>
      </w:r>
    </w:p>
    <w:p w:rsidR="007C5CC0" w:rsidRPr="001C33D7" w:rsidRDefault="007C5CC0" w:rsidP="0006395E">
      <w:pPr>
        <w:spacing w:after="0" w:line="276" w:lineRule="auto"/>
        <w:rPr>
          <w:rFonts w:ascii="Times New Roman" w:eastAsia="Times New Roman" w:hAnsi="Times New Roman" w:cs="Times New Roman"/>
          <w:b/>
          <w:szCs w:val="24"/>
          <w:lang w:eastAsia="pl-PL"/>
        </w:rPr>
      </w:pPr>
    </w:p>
    <w:p w:rsidR="007C5CC0" w:rsidRPr="00605B5E" w:rsidRDefault="007C5CC0" w:rsidP="007C5CC0">
      <w:pPr>
        <w:pStyle w:val="Legenda"/>
        <w:keepNext/>
        <w:rPr>
          <w:rFonts w:ascii="Times New Roman" w:hAnsi="Times New Roman" w:cs="Times New Roman"/>
          <w:color w:val="auto"/>
          <w:sz w:val="20"/>
          <w:szCs w:val="20"/>
          <w:lang w:val="pl-PL"/>
        </w:rPr>
      </w:pPr>
      <w:bookmarkStart w:id="107" w:name="_Toc524772742"/>
      <w:r w:rsidRPr="00605B5E">
        <w:rPr>
          <w:rFonts w:ascii="Times New Roman" w:hAnsi="Times New Roman" w:cs="Times New Roman"/>
          <w:color w:val="auto"/>
          <w:sz w:val="20"/>
          <w:szCs w:val="20"/>
          <w:lang w:val="pl-PL"/>
        </w:rPr>
        <w:t xml:space="preserve">Wykres </w:t>
      </w:r>
      <w:r w:rsidR="00B12F2C">
        <w:rPr>
          <w:rFonts w:ascii="Times New Roman" w:hAnsi="Times New Roman" w:cs="Times New Roman"/>
          <w:color w:val="auto"/>
          <w:sz w:val="20"/>
          <w:szCs w:val="20"/>
          <w:lang w:val="pl-PL"/>
        </w:rPr>
        <w:fldChar w:fldCharType="begin"/>
      </w:r>
      <w:r w:rsidR="00DD65B4">
        <w:rPr>
          <w:rFonts w:ascii="Times New Roman" w:hAnsi="Times New Roman" w:cs="Times New Roman"/>
          <w:color w:val="auto"/>
          <w:sz w:val="20"/>
          <w:szCs w:val="20"/>
          <w:lang w:val="pl-PL"/>
        </w:rPr>
        <w:instrText xml:space="preserve"> SEQ Wykres \* ARABIC </w:instrText>
      </w:r>
      <w:r w:rsidR="00B12F2C">
        <w:rPr>
          <w:rFonts w:ascii="Times New Roman" w:hAnsi="Times New Roman" w:cs="Times New Roman"/>
          <w:color w:val="auto"/>
          <w:sz w:val="20"/>
          <w:szCs w:val="20"/>
          <w:lang w:val="pl-PL"/>
        </w:rPr>
        <w:fldChar w:fldCharType="separate"/>
      </w:r>
      <w:r w:rsidR="00F45E1B">
        <w:rPr>
          <w:rFonts w:ascii="Times New Roman" w:hAnsi="Times New Roman" w:cs="Times New Roman"/>
          <w:noProof/>
          <w:color w:val="auto"/>
          <w:sz w:val="20"/>
          <w:szCs w:val="20"/>
          <w:lang w:val="pl-PL"/>
        </w:rPr>
        <w:t>40</w:t>
      </w:r>
      <w:r w:rsidR="00B12F2C">
        <w:rPr>
          <w:rFonts w:ascii="Times New Roman" w:hAnsi="Times New Roman" w:cs="Times New Roman"/>
          <w:color w:val="auto"/>
          <w:sz w:val="20"/>
          <w:szCs w:val="20"/>
          <w:lang w:val="pl-PL"/>
        </w:rPr>
        <w:fldChar w:fldCharType="end"/>
      </w:r>
      <w:r w:rsidRPr="00605B5E">
        <w:rPr>
          <w:rFonts w:ascii="Times New Roman" w:hAnsi="Times New Roman" w:cs="Times New Roman"/>
          <w:color w:val="auto"/>
          <w:sz w:val="20"/>
          <w:szCs w:val="20"/>
          <w:lang w:val="pl-PL"/>
        </w:rPr>
        <w:t xml:space="preserve">. Realizacja wspólnych przedsięwzięć </w:t>
      </w:r>
      <w:r w:rsidRPr="00605B5E">
        <w:rPr>
          <w:rFonts w:ascii="Times New Roman" w:eastAsia="Times New Roman" w:hAnsi="Times New Roman" w:cs="Times New Roman"/>
          <w:color w:val="auto"/>
          <w:sz w:val="20"/>
          <w:szCs w:val="20"/>
          <w:lang w:val="pl-PL" w:eastAsia="pl-PL"/>
        </w:rPr>
        <w:t>z innymi JST w zakresie rozwoju infrastruktury technicznej</w:t>
      </w:r>
      <w:bookmarkEnd w:id="107"/>
    </w:p>
    <w:p w:rsidR="0006395E" w:rsidRPr="00605B5E" w:rsidRDefault="009707AB" w:rsidP="008A5E1F">
      <w:pPr>
        <w:spacing w:line="276" w:lineRule="auto"/>
        <w:jc w:val="center"/>
        <w:rPr>
          <w:rFonts w:ascii="Times New Roman" w:hAnsi="Times New Roman" w:cs="Times New Roman"/>
          <w:sz w:val="24"/>
          <w:szCs w:val="24"/>
        </w:rPr>
      </w:pPr>
      <w:r>
        <w:rPr>
          <w:noProof/>
          <w:lang w:eastAsia="pl-PL"/>
        </w:rPr>
        <w:drawing>
          <wp:inline distT="0" distB="0" distL="0" distR="0" wp14:anchorId="4A7A486A" wp14:editId="5038E8FE">
            <wp:extent cx="4320000" cy="2687970"/>
            <wp:effectExtent l="0" t="0" r="23495" b="17145"/>
            <wp:docPr id="76" name="Wykres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94C21" w:rsidRPr="00F71608" w:rsidRDefault="00994C21" w:rsidP="00F71608">
      <w:pPr>
        <w:spacing w:after="0" w:line="276" w:lineRule="auto"/>
        <w:rPr>
          <w:rFonts w:ascii="Times New Roman" w:hAnsi="Times New Roman" w:cs="Times New Roman"/>
          <w:sz w:val="20"/>
          <w:szCs w:val="24"/>
        </w:rPr>
      </w:pPr>
      <w:r w:rsidRPr="00605B5E">
        <w:rPr>
          <w:rFonts w:ascii="Times New Roman" w:hAnsi="Times New Roman" w:cs="Times New Roman"/>
          <w:sz w:val="20"/>
          <w:szCs w:val="24"/>
        </w:rPr>
        <w:t>Źródło: opracowanie własne na podstawie w</w:t>
      </w:r>
      <w:r w:rsidR="00F71608">
        <w:rPr>
          <w:rFonts w:ascii="Times New Roman" w:hAnsi="Times New Roman" w:cs="Times New Roman"/>
          <w:sz w:val="20"/>
          <w:szCs w:val="24"/>
        </w:rPr>
        <w:t>yników badania ankietowego JST.</w:t>
      </w:r>
    </w:p>
    <w:p w:rsidR="00D30EA0" w:rsidRPr="00AB30ED" w:rsidRDefault="00D30EA0" w:rsidP="007879FD">
      <w:pPr>
        <w:spacing w:before="240" w:after="240" w:line="276" w:lineRule="auto"/>
        <w:jc w:val="both"/>
        <w:rPr>
          <w:rFonts w:ascii="Times New Roman" w:hAnsi="Times New Roman" w:cs="Times New Roman"/>
          <w:szCs w:val="24"/>
        </w:rPr>
      </w:pPr>
      <w:r w:rsidRPr="00AB30ED">
        <w:rPr>
          <w:rFonts w:ascii="Times New Roman" w:hAnsi="Times New Roman" w:cs="Times New Roman"/>
          <w:szCs w:val="24"/>
        </w:rPr>
        <w:t>Współpraca JST w zakresie rozwoju infrastruktury technic</w:t>
      </w:r>
      <w:r w:rsidR="007879FD">
        <w:rPr>
          <w:rFonts w:ascii="Times New Roman" w:hAnsi="Times New Roman" w:cs="Times New Roman"/>
          <w:szCs w:val="24"/>
        </w:rPr>
        <w:t xml:space="preserve">znej </w:t>
      </w:r>
      <w:r w:rsidRPr="00AB30ED">
        <w:rPr>
          <w:rFonts w:ascii="Times New Roman" w:hAnsi="Times New Roman" w:cs="Times New Roman"/>
          <w:b/>
          <w:szCs w:val="24"/>
        </w:rPr>
        <w:t xml:space="preserve">z </w:t>
      </w:r>
      <w:r w:rsidRPr="007879FD">
        <w:rPr>
          <w:rFonts w:ascii="Times New Roman" w:hAnsi="Times New Roman" w:cs="Times New Roman"/>
          <w:szCs w:val="24"/>
        </w:rPr>
        <w:t>innymi gminami</w:t>
      </w:r>
      <w:r w:rsidRPr="00AB30ED">
        <w:rPr>
          <w:rFonts w:ascii="Times New Roman" w:hAnsi="Times New Roman" w:cs="Times New Roman"/>
          <w:szCs w:val="24"/>
        </w:rPr>
        <w:t>, są to głównie inwestycje dotyczące:</w:t>
      </w:r>
    </w:p>
    <w:p w:rsidR="00D30EA0" w:rsidRPr="00AB30ED" w:rsidRDefault="00296B64" w:rsidP="002667E2">
      <w:pPr>
        <w:pStyle w:val="Akapitzlist"/>
        <w:numPr>
          <w:ilvl w:val="0"/>
          <w:numId w:val="22"/>
        </w:numPr>
        <w:spacing w:after="200" w:line="276" w:lineRule="auto"/>
        <w:ind w:left="709" w:hanging="283"/>
        <w:jc w:val="both"/>
        <w:rPr>
          <w:rFonts w:ascii="Times New Roman" w:hAnsi="Times New Roman" w:cs="Times New Roman"/>
          <w:szCs w:val="24"/>
        </w:rPr>
      </w:pPr>
      <w:r w:rsidRPr="00AB30ED">
        <w:rPr>
          <w:rFonts w:ascii="Times New Roman" w:hAnsi="Times New Roman" w:cs="Times New Roman"/>
          <w:szCs w:val="24"/>
        </w:rPr>
        <w:t>prowadzenie wspólnej komunikacji miejskiej;</w:t>
      </w:r>
    </w:p>
    <w:p w:rsidR="00D30EA0" w:rsidRPr="00AB30ED" w:rsidRDefault="00296B64" w:rsidP="002667E2">
      <w:pPr>
        <w:pStyle w:val="Akapitzlist"/>
        <w:numPr>
          <w:ilvl w:val="0"/>
          <w:numId w:val="19"/>
        </w:numPr>
        <w:spacing w:after="200" w:line="276" w:lineRule="auto"/>
        <w:jc w:val="both"/>
        <w:rPr>
          <w:rFonts w:ascii="Times New Roman" w:hAnsi="Times New Roman" w:cs="Times New Roman"/>
          <w:szCs w:val="24"/>
        </w:rPr>
      </w:pPr>
      <w:r w:rsidRPr="00AB30ED">
        <w:rPr>
          <w:rFonts w:ascii="Times New Roman" w:hAnsi="Times New Roman" w:cs="Times New Roman"/>
          <w:szCs w:val="24"/>
        </w:rPr>
        <w:t>budowa</w:t>
      </w:r>
      <w:r w:rsidR="00D30EA0" w:rsidRPr="00AB30ED">
        <w:rPr>
          <w:rFonts w:ascii="Times New Roman" w:hAnsi="Times New Roman" w:cs="Times New Roman"/>
          <w:szCs w:val="24"/>
        </w:rPr>
        <w:t xml:space="preserve"> tras rowerowych np. Gmina Bardo, Bystrzyca Kłodzka, Międzylesie, Lądek Zdrój, Stronie Śląskie i Złoty Stok – Singletrack Glacensis, Jelenia Góra, Podgórzyn, Piechowice – trasy MTB (budowa Singletracków); Jelenia Góra, Stara Kamienica </w:t>
      </w:r>
      <w:r w:rsidR="002F4D0F" w:rsidRPr="00AB30ED">
        <w:rPr>
          <w:rFonts w:ascii="Times New Roman" w:hAnsi="Times New Roman" w:cs="Times New Roman"/>
          <w:szCs w:val="24"/>
        </w:rPr>
        <w:t>–</w:t>
      </w:r>
      <w:r w:rsidR="00D30EA0" w:rsidRPr="00AB30ED">
        <w:rPr>
          <w:rFonts w:ascii="Times New Roman" w:hAnsi="Times New Roman" w:cs="Times New Roman"/>
          <w:szCs w:val="24"/>
        </w:rPr>
        <w:t xml:space="preserve"> budowa tras rowerowych; Gmina Świerzawa, Wojcieszów, Pielgrzymka i Nadleśnictwo Złotoryja </w:t>
      </w:r>
      <w:r w:rsidR="002F4D0F" w:rsidRPr="00AB30ED">
        <w:rPr>
          <w:rFonts w:ascii="Times New Roman" w:hAnsi="Times New Roman" w:cs="Times New Roman"/>
          <w:szCs w:val="24"/>
        </w:rPr>
        <w:t>–</w:t>
      </w:r>
      <w:r w:rsidR="00D30EA0" w:rsidRPr="00AB30ED">
        <w:rPr>
          <w:rFonts w:ascii="Times New Roman" w:hAnsi="Times New Roman" w:cs="Times New Roman"/>
          <w:szCs w:val="24"/>
        </w:rPr>
        <w:t xml:space="preserve"> b</w:t>
      </w:r>
      <w:r w:rsidR="001E5DEE">
        <w:rPr>
          <w:rFonts w:ascii="Times New Roman" w:hAnsi="Times New Roman" w:cs="Times New Roman"/>
          <w:szCs w:val="24"/>
        </w:rPr>
        <w:t>udowa Singletracków oraz wież i </w:t>
      </w:r>
      <w:r w:rsidR="00D30EA0" w:rsidRPr="00AB30ED">
        <w:rPr>
          <w:rFonts w:ascii="Times New Roman" w:hAnsi="Times New Roman" w:cs="Times New Roman"/>
          <w:szCs w:val="24"/>
        </w:rPr>
        <w:t>punktów widokowych</w:t>
      </w:r>
      <w:r w:rsidRPr="00AB30ED">
        <w:rPr>
          <w:rFonts w:ascii="Times New Roman" w:hAnsi="Times New Roman" w:cs="Times New Roman"/>
          <w:szCs w:val="24"/>
        </w:rPr>
        <w:t>;</w:t>
      </w:r>
    </w:p>
    <w:p w:rsidR="00D30EA0" w:rsidRPr="00AB30ED" w:rsidRDefault="00D30EA0" w:rsidP="002667E2">
      <w:pPr>
        <w:pStyle w:val="Akapitzlist"/>
        <w:numPr>
          <w:ilvl w:val="0"/>
          <w:numId w:val="19"/>
        </w:numPr>
        <w:spacing w:after="200" w:line="276" w:lineRule="auto"/>
        <w:ind w:hanging="294"/>
        <w:jc w:val="both"/>
        <w:rPr>
          <w:rFonts w:ascii="Times New Roman" w:hAnsi="Times New Roman" w:cs="Times New Roman"/>
          <w:szCs w:val="24"/>
        </w:rPr>
      </w:pPr>
      <w:r w:rsidRPr="00AB30ED">
        <w:rPr>
          <w:rFonts w:ascii="Times New Roman" w:hAnsi="Times New Roman" w:cs="Times New Roman"/>
          <w:szCs w:val="24"/>
        </w:rPr>
        <w:t xml:space="preserve">Związek Gmin Kwisa (Budowa i prowadzenie Schroniska dla bezdomnych zwierząt w Przylasku; </w:t>
      </w:r>
    </w:p>
    <w:p w:rsidR="00D30EA0" w:rsidRPr="00AB30ED" w:rsidRDefault="00D30EA0" w:rsidP="002667E2">
      <w:pPr>
        <w:pStyle w:val="Akapitzlist"/>
        <w:numPr>
          <w:ilvl w:val="0"/>
          <w:numId w:val="19"/>
        </w:numPr>
        <w:spacing w:after="200" w:line="276" w:lineRule="auto"/>
        <w:jc w:val="both"/>
        <w:rPr>
          <w:rFonts w:ascii="Times New Roman" w:hAnsi="Times New Roman" w:cs="Times New Roman"/>
          <w:szCs w:val="24"/>
        </w:rPr>
      </w:pPr>
      <w:r w:rsidRPr="00AB30ED">
        <w:rPr>
          <w:rFonts w:ascii="Times New Roman" w:hAnsi="Times New Roman" w:cs="Times New Roman"/>
          <w:szCs w:val="24"/>
        </w:rPr>
        <w:t>Regionalny Program Energetyki Prosumenckiej – mikroinstalacje fotowoltaiczne w budynkach jednorodzinnych: wspólnie z Gminą Miejską Dzierżoniów, Gminą Dzierżoniów, Gminą Kąty Wrocławskie, Gminą Kłodzko, Gminą Kobierzyce, Gminą Krośnice, Gminą Lubin, Gminą Milicz, Gminą Pieszyce, Gminą Siechnice, Gminą Twardogóra, Gminą Żmigród, Gminą Żórawina</w:t>
      </w:r>
      <w:r w:rsidR="00296B64" w:rsidRPr="00AB30ED">
        <w:rPr>
          <w:rFonts w:ascii="Times New Roman" w:hAnsi="Times New Roman" w:cs="Times New Roman"/>
          <w:szCs w:val="24"/>
        </w:rPr>
        <w:t>;</w:t>
      </w:r>
    </w:p>
    <w:p w:rsidR="00D30EA0" w:rsidRPr="00AB30ED" w:rsidRDefault="00296B64" w:rsidP="002667E2">
      <w:pPr>
        <w:pStyle w:val="Akapitzlist"/>
        <w:numPr>
          <w:ilvl w:val="0"/>
          <w:numId w:val="19"/>
        </w:numPr>
        <w:spacing w:after="200" w:line="276" w:lineRule="auto"/>
        <w:jc w:val="both"/>
        <w:rPr>
          <w:rFonts w:ascii="Times New Roman" w:hAnsi="Times New Roman" w:cs="Times New Roman"/>
          <w:szCs w:val="24"/>
        </w:rPr>
      </w:pPr>
      <w:r w:rsidRPr="00AB30ED">
        <w:rPr>
          <w:rFonts w:ascii="Times New Roman" w:hAnsi="Times New Roman" w:cs="Times New Roman"/>
          <w:szCs w:val="24"/>
        </w:rPr>
        <w:t>b</w:t>
      </w:r>
      <w:r w:rsidR="00D30EA0" w:rsidRPr="00AB30ED">
        <w:rPr>
          <w:rFonts w:ascii="Times New Roman" w:hAnsi="Times New Roman" w:cs="Times New Roman"/>
          <w:szCs w:val="24"/>
        </w:rPr>
        <w:t>udowa systemu informacji przestrzennej oraz rozwój e-usług publicznych i elektronicznych usług administracyjnych w północno-zachodniej części województwa dolnośląskiego: Projekt realizuje Gmina Miejska Bolesławiec w partnerstwie z: Gminą Boles</w:t>
      </w:r>
      <w:r w:rsidR="00166950">
        <w:rPr>
          <w:rFonts w:ascii="Times New Roman" w:hAnsi="Times New Roman" w:cs="Times New Roman"/>
          <w:szCs w:val="24"/>
        </w:rPr>
        <w:t>ławiec, Gminą Gromadka, Gminą i </w:t>
      </w:r>
      <w:r w:rsidR="00D30EA0" w:rsidRPr="00AB30ED">
        <w:rPr>
          <w:rFonts w:ascii="Times New Roman" w:hAnsi="Times New Roman" w:cs="Times New Roman"/>
          <w:szCs w:val="24"/>
        </w:rPr>
        <w:t>Miastem Lwówek Śląski, Gminą Miejską Zawidów, Gminą Nowogrodziec, Gminą Osiecznica, Gminą Sulików, Gminą Warta Bolesławiecka oraz Gminą Zagrodno"</w:t>
      </w:r>
      <w:r w:rsidRPr="00AB30ED">
        <w:rPr>
          <w:rFonts w:ascii="Times New Roman" w:hAnsi="Times New Roman" w:cs="Times New Roman"/>
          <w:szCs w:val="24"/>
        </w:rPr>
        <w:t>;</w:t>
      </w:r>
    </w:p>
    <w:p w:rsidR="00D30EA0" w:rsidRPr="00AB30ED" w:rsidRDefault="00296B64" w:rsidP="002667E2">
      <w:pPr>
        <w:pStyle w:val="Akapitzlist"/>
        <w:numPr>
          <w:ilvl w:val="0"/>
          <w:numId w:val="19"/>
        </w:numPr>
        <w:spacing w:after="200" w:line="276" w:lineRule="auto"/>
        <w:jc w:val="both"/>
        <w:rPr>
          <w:rFonts w:ascii="Times New Roman" w:hAnsi="Times New Roman" w:cs="Times New Roman"/>
          <w:szCs w:val="24"/>
        </w:rPr>
      </w:pPr>
      <w:r w:rsidRPr="00AB30ED">
        <w:rPr>
          <w:rFonts w:ascii="Times New Roman" w:hAnsi="Times New Roman" w:cs="Times New Roman"/>
          <w:szCs w:val="24"/>
        </w:rPr>
        <w:t>zakup e</w:t>
      </w:r>
      <w:r w:rsidR="00D30EA0" w:rsidRPr="00AB30ED">
        <w:rPr>
          <w:rFonts w:ascii="Times New Roman" w:hAnsi="Times New Roman" w:cs="Times New Roman"/>
          <w:szCs w:val="24"/>
        </w:rPr>
        <w:t>nergii elektrycznej</w:t>
      </w:r>
      <w:r w:rsidRPr="00AB30ED">
        <w:rPr>
          <w:rFonts w:ascii="Times New Roman" w:hAnsi="Times New Roman" w:cs="Times New Roman"/>
          <w:szCs w:val="24"/>
        </w:rPr>
        <w:t>;</w:t>
      </w:r>
    </w:p>
    <w:p w:rsidR="00D30EA0" w:rsidRPr="00AB30ED" w:rsidRDefault="00D30EA0" w:rsidP="002667E2">
      <w:pPr>
        <w:pStyle w:val="Akapitzlist"/>
        <w:numPr>
          <w:ilvl w:val="0"/>
          <w:numId w:val="19"/>
        </w:numPr>
        <w:spacing w:after="200" w:line="276" w:lineRule="auto"/>
        <w:jc w:val="both"/>
        <w:rPr>
          <w:rFonts w:ascii="Times New Roman" w:hAnsi="Times New Roman" w:cs="Times New Roman"/>
          <w:szCs w:val="24"/>
        </w:rPr>
      </w:pPr>
      <w:r w:rsidRPr="00AB30ED">
        <w:rPr>
          <w:rFonts w:ascii="Times New Roman" w:hAnsi="Times New Roman" w:cs="Times New Roman"/>
          <w:szCs w:val="24"/>
        </w:rPr>
        <w:t>wspólna spółka zajmująca się kanalizacją i wodociągami</w:t>
      </w:r>
      <w:r w:rsidR="00296B64" w:rsidRPr="00AB30ED">
        <w:rPr>
          <w:rFonts w:ascii="Times New Roman" w:hAnsi="Times New Roman" w:cs="Times New Roman"/>
          <w:szCs w:val="24"/>
        </w:rPr>
        <w:t>;</w:t>
      </w:r>
    </w:p>
    <w:p w:rsidR="00D30EA0" w:rsidRPr="00AB30ED" w:rsidRDefault="00296B64" w:rsidP="002667E2">
      <w:pPr>
        <w:pStyle w:val="Akapitzlist"/>
        <w:numPr>
          <w:ilvl w:val="0"/>
          <w:numId w:val="19"/>
        </w:numPr>
        <w:spacing w:after="200" w:line="276" w:lineRule="auto"/>
        <w:jc w:val="both"/>
        <w:rPr>
          <w:rFonts w:ascii="Times New Roman" w:hAnsi="Times New Roman" w:cs="Times New Roman"/>
          <w:szCs w:val="24"/>
        </w:rPr>
      </w:pPr>
      <w:r w:rsidRPr="00AB30ED">
        <w:rPr>
          <w:rFonts w:ascii="Times New Roman" w:hAnsi="Times New Roman" w:cs="Times New Roman"/>
          <w:szCs w:val="24"/>
        </w:rPr>
        <w:t>t</w:t>
      </w:r>
      <w:r w:rsidR="00D30EA0" w:rsidRPr="00AB30ED">
        <w:rPr>
          <w:rFonts w:ascii="Times New Roman" w:hAnsi="Times New Roman" w:cs="Times New Roman"/>
          <w:szCs w:val="24"/>
        </w:rPr>
        <w:t>ermomodernizacja obiektów użyteczności publicznej pełniących funkcje edukacyjne i kulturalne na obszarze Przedgórza Sudeckiego i Niziny Śląskiej – Miasto Świdnica, Miasto Świebodzice i Miasto Jawor, Powiat Świdnicki, Gmina wiejska Świdnica</w:t>
      </w:r>
      <w:r w:rsidRPr="00AB30ED">
        <w:rPr>
          <w:rFonts w:ascii="Times New Roman" w:hAnsi="Times New Roman" w:cs="Times New Roman"/>
          <w:szCs w:val="24"/>
        </w:rPr>
        <w:t>;</w:t>
      </w:r>
    </w:p>
    <w:p w:rsidR="00D30EA0" w:rsidRPr="00AB30ED" w:rsidRDefault="00296B64" w:rsidP="002667E2">
      <w:pPr>
        <w:pStyle w:val="Akapitzlist"/>
        <w:numPr>
          <w:ilvl w:val="0"/>
          <w:numId w:val="19"/>
        </w:numPr>
        <w:spacing w:after="200" w:line="276" w:lineRule="auto"/>
        <w:jc w:val="both"/>
        <w:rPr>
          <w:rFonts w:ascii="Times New Roman" w:hAnsi="Times New Roman" w:cs="Times New Roman"/>
          <w:szCs w:val="24"/>
        </w:rPr>
      </w:pPr>
      <w:r w:rsidRPr="00AB30ED">
        <w:rPr>
          <w:rFonts w:ascii="Times New Roman" w:hAnsi="Times New Roman" w:cs="Times New Roman"/>
          <w:szCs w:val="24"/>
        </w:rPr>
        <w:t>d</w:t>
      </w:r>
      <w:r w:rsidR="00D30EA0" w:rsidRPr="00AB30ED">
        <w:rPr>
          <w:rFonts w:ascii="Times New Roman" w:hAnsi="Times New Roman" w:cs="Times New Roman"/>
          <w:szCs w:val="24"/>
        </w:rPr>
        <w:t>oposażenie jednostek Ochotniczych Straży Pożarnych w sprzęt ratowniczo-gaśniczy – z gminami: Brzeg Dolny, Dzierżoniów, Jaworzyna Śląska, Leśna, Marcinowice, Męcinka, Siekierczyn, Strzegom, Świdnica (gmina wiejska), Udanin</w:t>
      </w:r>
      <w:r w:rsidRPr="00AB30ED">
        <w:rPr>
          <w:rFonts w:ascii="Times New Roman" w:hAnsi="Times New Roman" w:cs="Times New Roman"/>
          <w:szCs w:val="24"/>
        </w:rPr>
        <w:t>, Żarów;</w:t>
      </w:r>
    </w:p>
    <w:p w:rsidR="00D30EA0" w:rsidRPr="00AB30ED" w:rsidRDefault="00D30EA0" w:rsidP="00D30EA0">
      <w:pPr>
        <w:spacing w:line="276" w:lineRule="auto"/>
        <w:jc w:val="both"/>
        <w:rPr>
          <w:rFonts w:ascii="Times New Roman" w:hAnsi="Times New Roman" w:cs="Times New Roman"/>
          <w:b/>
          <w:szCs w:val="24"/>
        </w:rPr>
      </w:pPr>
      <w:r w:rsidRPr="00AB30ED">
        <w:rPr>
          <w:rFonts w:ascii="Times New Roman" w:hAnsi="Times New Roman" w:cs="Times New Roman"/>
          <w:b/>
          <w:szCs w:val="24"/>
        </w:rPr>
        <w:lastRenderedPageBreak/>
        <w:t xml:space="preserve">z powiatami, </w:t>
      </w:r>
      <w:r w:rsidRPr="00AB30ED">
        <w:rPr>
          <w:rFonts w:ascii="Times New Roman" w:hAnsi="Times New Roman" w:cs="Times New Roman"/>
          <w:szCs w:val="24"/>
        </w:rPr>
        <w:t>inwestycje dotyczą głównie:</w:t>
      </w:r>
    </w:p>
    <w:p w:rsidR="00D30EA0" w:rsidRPr="00AB30ED" w:rsidRDefault="00D30EA0" w:rsidP="002667E2">
      <w:pPr>
        <w:pStyle w:val="Akapitzlist"/>
        <w:numPr>
          <w:ilvl w:val="0"/>
          <w:numId w:val="20"/>
        </w:numPr>
        <w:spacing w:after="200" w:line="276" w:lineRule="auto"/>
        <w:jc w:val="both"/>
        <w:rPr>
          <w:rFonts w:ascii="Times New Roman" w:hAnsi="Times New Roman" w:cs="Times New Roman"/>
          <w:szCs w:val="24"/>
        </w:rPr>
      </w:pPr>
      <w:r w:rsidRPr="00AB30ED">
        <w:rPr>
          <w:rFonts w:ascii="Times New Roman" w:hAnsi="Times New Roman" w:cs="Times New Roman"/>
          <w:szCs w:val="24"/>
        </w:rPr>
        <w:t>dróg i komunikacji zbiorowej</w:t>
      </w:r>
      <w:r w:rsidR="00240E87" w:rsidRPr="00AB30ED">
        <w:rPr>
          <w:rFonts w:ascii="Times New Roman" w:hAnsi="Times New Roman" w:cs="Times New Roman"/>
          <w:szCs w:val="24"/>
        </w:rPr>
        <w:t>,</w:t>
      </w:r>
    </w:p>
    <w:p w:rsidR="00D30EA0" w:rsidRPr="00AB30ED" w:rsidRDefault="00D30EA0" w:rsidP="002667E2">
      <w:pPr>
        <w:pStyle w:val="Akapitzlist"/>
        <w:numPr>
          <w:ilvl w:val="0"/>
          <w:numId w:val="20"/>
        </w:numPr>
        <w:spacing w:after="200" w:line="276" w:lineRule="auto"/>
        <w:jc w:val="both"/>
        <w:rPr>
          <w:rFonts w:ascii="Times New Roman" w:hAnsi="Times New Roman" w:cs="Times New Roman"/>
          <w:szCs w:val="24"/>
        </w:rPr>
      </w:pPr>
      <w:r w:rsidRPr="00AB30ED">
        <w:rPr>
          <w:rFonts w:ascii="Times New Roman" w:hAnsi="Times New Roman" w:cs="Times New Roman"/>
          <w:szCs w:val="24"/>
        </w:rPr>
        <w:t>ścieżek row</w:t>
      </w:r>
      <w:r w:rsidR="00240E87" w:rsidRPr="00AB30ED">
        <w:rPr>
          <w:rFonts w:ascii="Times New Roman" w:hAnsi="Times New Roman" w:cs="Times New Roman"/>
          <w:szCs w:val="24"/>
        </w:rPr>
        <w:t>erowych,</w:t>
      </w:r>
    </w:p>
    <w:p w:rsidR="00D30EA0" w:rsidRPr="00AB30ED" w:rsidRDefault="00D30EA0" w:rsidP="002667E2">
      <w:pPr>
        <w:pStyle w:val="Akapitzlist"/>
        <w:numPr>
          <w:ilvl w:val="0"/>
          <w:numId w:val="20"/>
        </w:numPr>
        <w:spacing w:after="200" w:line="276" w:lineRule="auto"/>
        <w:jc w:val="both"/>
        <w:rPr>
          <w:rFonts w:ascii="Times New Roman" w:hAnsi="Times New Roman" w:cs="Times New Roman"/>
          <w:szCs w:val="24"/>
        </w:rPr>
      </w:pPr>
      <w:r w:rsidRPr="00AB30ED">
        <w:rPr>
          <w:rFonts w:ascii="Times New Roman" w:hAnsi="Times New Roman" w:cs="Times New Roman"/>
          <w:szCs w:val="24"/>
        </w:rPr>
        <w:t>chodników</w:t>
      </w:r>
      <w:r w:rsidR="00240E87" w:rsidRPr="00AB30ED">
        <w:rPr>
          <w:rFonts w:ascii="Times New Roman" w:hAnsi="Times New Roman" w:cs="Times New Roman"/>
          <w:szCs w:val="24"/>
        </w:rPr>
        <w:t>;</w:t>
      </w:r>
    </w:p>
    <w:p w:rsidR="00D30EA0" w:rsidRPr="00AB30ED" w:rsidRDefault="00D30EA0" w:rsidP="00D30EA0">
      <w:pPr>
        <w:spacing w:line="276" w:lineRule="auto"/>
        <w:jc w:val="both"/>
        <w:rPr>
          <w:rFonts w:ascii="Times New Roman" w:hAnsi="Times New Roman" w:cs="Times New Roman"/>
          <w:szCs w:val="24"/>
        </w:rPr>
      </w:pPr>
      <w:r w:rsidRPr="00AB30ED">
        <w:rPr>
          <w:rFonts w:ascii="Times New Roman" w:hAnsi="Times New Roman" w:cs="Times New Roman"/>
          <w:b/>
          <w:szCs w:val="24"/>
        </w:rPr>
        <w:t>z województwem</w:t>
      </w:r>
      <w:r w:rsidRPr="00AB30ED">
        <w:rPr>
          <w:rFonts w:ascii="Times New Roman" w:hAnsi="Times New Roman" w:cs="Times New Roman"/>
          <w:szCs w:val="24"/>
        </w:rPr>
        <w:t xml:space="preserve"> np.:</w:t>
      </w:r>
    </w:p>
    <w:p w:rsidR="00D30EA0" w:rsidRPr="00AB30ED" w:rsidRDefault="00D30EA0" w:rsidP="002667E2">
      <w:pPr>
        <w:pStyle w:val="Akapitzlist"/>
        <w:numPr>
          <w:ilvl w:val="0"/>
          <w:numId w:val="20"/>
        </w:numPr>
        <w:spacing w:after="200" w:line="276" w:lineRule="auto"/>
        <w:jc w:val="both"/>
        <w:rPr>
          <w:rFonts w:ascii="Times New Roman" w:hAnsi="Times New Roman" w:cs="Times New Roman"/>
          <w:szCs w:val="24"/>
        </w:rPr>
      </w:pPr>
      <w:r w:rsidRPr="00AB30ED">
        <w:rPr>
          <w:rFonts w:ascii="Times New Roman" w:hAnsi="Times New Roman" w:cs="Times New Roman"/>
          <w:szCs w:val="24"/>
        </w:rPr>
        <w:t>Projekt „Likwidacja obszarów wykluczenia informacyjnego i budowa do</w:t>
      </w:r>
      <w:r w:rsidR="00240E87" w:rsidRPr="00AB30ED">
        <w:rPr>
          <w:rFonts w:ascii="Times New Roman" w:hAnsi="Times New Roman" w:cs="Times New Roman"/>
          <w:szCs w:val="24"/>
        </w:rPr>
        <w:t>lnośląskiej sieci szkieletowej”,</w:t>
      </w:r>
    </w:p>
    <w:p w:rsidR="00D30EA0" w:rsidRPr="00AB30ED" w:rsidRDefault="00240E87" w:rsidP="002667E2">
      <w:pPr>
        <w:pStyle w:val="Akapitzlist"/>
        <w:numPr>
          <w:ilvl w:val="0"/>
          <w:numId w:val="20"/>
        </w:numPr>
        <w:spacing w:after="200" w:line="276" w:lineRule="auto"/>
        <w:jc w:val="both"/>
        <w:rPr>
          <w:rFonts w:ascii="Times New Roman" w:hAnsi="Times New Roman" w:cs="Times New Roman"/>
          <w:szCs w:val="24"/>
        </w:rPr>
      </w:pPr>
      <w:r w:rsidRPr="00AB30ED">
        <w:rPr>
          <w:rFonts w:ascii="Times New Roman" w:hAnsi="Times New Roman" w:cs="Times New Roman"/>
          <w:szCs w:val="24"/>
        </w:rPr>
        <w:t>b</w:t>
      </w:r>
      <w:r w:rsidR="00D30EA0" w:rsidRPr="00AB30ED">
        <w:rPr>
          <w:rFonts w:ascii="Times New Roman" w:hAnsi="Times New Roman" w:cs="Times New Roman"/>
          <w:szCs w:val="24"/>
        </w:rPr>
        <w:t>udowa ciągów pieszych</w:t>
      </w:r>
      <w:r w:rsidRPr="00AB30ED">
        <w:rPr>
          <w:rFonts w:ascii="Times New Roman" w:hAnsi="Times New Roman" w:cs="Times New Roman"/>
          <w:szCs w:val="24"/>
        </w:rPr>
        <w:t>,</w:t>
      </w:r>
    </w:p>
    <w:p w:rsidR="00D30EA0" w:rsidRPr="00AB30ED" w:rsidRDefault="00D30EA0" w:rsidP="002667E2">
      <w:pPr>
        <w:pStyle w:val="Akapitzlist"/>
        <w:numPr>
          <w:ilvl w:val="0"/>
          <w:numId w:val="20"/>
        </w:numPr>
        <w:spacing w:after="200" w:line="276" w:lineRule="auto"/>
        <w:jc w:val="both"/>
        <w:rPr>
          <w:rFonts w:ascii="Times New Roman" w:hAnsi="Times New Roman" w:cs="Times New Roman"/>
          <w:szCs w:val="24"/>
        </w:rPr>
      </w:pPr>
      <w:r w:rsidRPr="00AB30ED">
        <w:rPr>
          <w:rFonts w:ascii="Times New Roman" w:hAnsi="Times New Roman" w:cs="Times New Roman"/>
          <w:szCs w:val="24"/>
        </w:rPr>
        <w:t>budowa i modernizacja dróg i chodników</w:t>
      </w:r>
      <w:r w:rsidR="00240E87" w:rsidRPr="00AB30ED">
        <w:rPr>
          <w:rFonts w:ascii="Times New Roman" w:hAnsi="Times New Roman" w:cs="Times New Roman"/>
          <w:szCs w:val="24"/>
        </w:rPr>
        <w:t>;</w:t>
      </w:r>
    </w:p>
    <w:p w:rsidR="00D30EA0" w:rsidRPr="00AB30ED" w:rsidRDefault="00D30EA0" w:rsidP="00D30EA0">
      <w:pPr>
        <w:spacing w:line="276" w:lineRule="auto"/>
        <w:jc w:val="both"/>
        <w:rPr>
          <w:rFonts w:ascii="Times New Roman" w:hAnsi="Times New Roman" w:cs="Times New Roman"/>
          <w:b/>
          <w:szCs w:val="24"/>
        </w:rPr>
      </w:pPr>
      <w:r w:rsidRPr="00AB30ED">
        <w:rPr>
          <w:rFonts w:ascii="Times New Roman" w:hAnsi="Times New Roman" w:cs="Times New Roman"/>
          <w:b/>
          <w:szCs w:val="24"/>
        </w:rPr>
        <w:t>z miastem:</w:t>
      </w:r>
    </w:p>
    <w:p w:rsidR="00D30EA0" w:rsidRPr="00AB30ED" w:rsidRDefault="00240E87" w:rsidP="002667E2">
      <w:pPr>
        <w:pStyle w:val="Akapitzlist"/>
        <w:numPr>
          <w:ilvl w:val="0"/>
          <w:numId w:val="20"/>
        </w:numPr>
        <w:spacing w:after="200" w:line="276" w:lineRule="auto"/>
        <w:jc w:val="both"/>
        <w:rPr>
          <w:rFonts w:ascii="Times New Roman" w:hAnsi="Times New Roman" w:cs="Times New Roman"/>
          <w:szCs w:val="24"/>
        </w:rPr>
      </w:pPr>
      <w:r w:rsidRPr="00AB30ED">
        <w:rPr>
          <w:rFonts w:ascii="Times New Roman" w:hAnsi="Times New Roman" w:cs="Times New Roman"/>
          <w:szCs w:val="24"/>
        </w:rPr>
        <w:t>b</w:t>
      </w:r>
      <w:r w:rsidR="00D30EA0" w:rsidRPr="00AB30ED">
        <w:rPr>
          <w:rFonts w:ascii="Times New Roman" w:hAnsi="Times New Roman" w:cs="Times New Roman"/>
          <w:szCs w:val="24"/>
        </w:rPr>
        <w:t>udowa dróg dla rowerów;</w:t>
      </w:r>
    </w:p>
    <w:p w:rsidR="00D30EA0" w:rsidRPr="00AB30ED" w:rsidRDefault="00240E87" w:rsidP="002667E2">
      <w:pPr>
        <w:pStyle w:val="Akapitzlist"/>
        <w:numPr>
          <w:ilvl w:val="0"/>
          <w:numId w:val="20"/>
        </w:numPr>
        <w:spacing w:after="200" w:line="276" w:lineRule="auto"/>
        <w:jc w:val="both"/>
        <w:rPr>
          <w:rFonts w:ascii="Times New Roman" w:hAnsi="Times New Roman" w:cs="Times New Roman"/>
          <w:szCs w:val="24"/>
        </w:rPr>
      </w:pPr>
      <w:r w:rsidRPr="00AB30ED">
        <w:rPr>
          <w:rFonts w:ascii="Times New Roman" w:hAnsi="Times New Roman" w:cs="Times New Roman"/>
          <w:szCs w:val="24"/>
        </w:rPr>
        <w:t>b</w:t>
      </w:r>
      <w:r w:rsidR="00D30EA0" w:rsidRPr="00AB30ED">
        <w:rPr>
          <w:rFonts w:ascii="Times New Roman" w:hAnsi="Times New Roman" w:cs="Times New Roman"/>
          <w:szCs w:val="24"/>
        </w:rPr>
        <w:t>udowa parkingu np.: P&amp;R przy ul. Krakowskiej przy węźle przesiadkowym MZK i PKP; (Jelenia Góra)</w:t>
      </w:r>
      <w:r w:rsidRPr="00AB30ED">
        <w:rPr>
          <w:rFonts w:ascii="Times New Roman" w:hAnsi="Times New Roman" w:cs="Times New Roman"/>
          <w:szCs w:val="24"/>
        </w:rPr>
        <w:t>;</w:t>
      </w:r>
    </w:p>
    <w:p w:rsidR="00D30EA0" w:rsidRPr="00AB30ED" w:rsidRDefault="00240E87" w:rsidP="002667E2">
      <w:pPr>
        <w:pStyle w:val="Akapitzlist"/>
        <w:numPr>
          <w:ilvl w:val="0"/>
          <w:numId w:val="20"/>
        </w:numPr>
        <w:spacing w:after="200" w:line="276" w:lineRule="auto"/>
        <w:jc w:val="both"/>
        <w:rPr>
          <w:rFonts w:ascii="Times New Roman" w:hAnsi="Times New Roman" w:cs="Times New Roman"/>
          <w:szCs w:val="24"/>
        </w:rPr>
      </w:pPr>
      <w:r w:rsidRPr="00AB30ED">
        <w:rPr>
          <w:rFonts w:ascii="Times New Roman" w:hAnsi="Times New Roman" w:cs="Times New Roman"/>
          <w:szCs w:val="24"/>
        </w:rPr>
        <w:t>b</w:t>
      </w:r>
      <w:r w:rsidR="00D30EA0" w:rsidRPr="00AB30ED">
        <w:rPr>
          <w:rFonts w:ascii="Times New Roman" w:hAnsi="Times New Roman" w:cs="Times New Roman"/>
          <w:szCs w:val="24"/>
        </w:rPr>
        <w:t>udowa 2 węzłów przesiadkowych przy ul. Cieplickiej: w Sobieszowie i na Os. Orle; (Jelenia Góra)</w:t>
      </w:r>
      <w:r w:rsidRPr="00AB30ED">
        <w:rPr>
          <w:rFonts w:ascii="Times New Roman" w:hAnsi="Times New Roman" w:cs="Times New Roman"/>
          <w:szCs w:val="24"/>
        </w:rPr>
        <w:t>;</w:t>
      </w:r>
    </w:p>
    <w:p w:rsidR="00D30EA0" w:rsidRPr="00AB30ED" w:rsidRDefault="00240E87" w:rsidP="002667E2">
      <w:pPr>
        <w:pStyle w:val="Akapitzlist"/>
        <w:numPr>
          <w:ilvl w:val="0"/>
          <w:numId w:val="20"/>
        </w:numPr>
        <w:spacing w:after="200" w:line="276" w:lineRule="auto"/>
        <w:jc w:val="both"/>
        <w:rPr>
          <w:rFonts w:ascii="Times New Roman" w:hAnsi="Times New Roman" w:cs="Times New Roman"/>
          <w:szCs w:val="24"/>
        </w:rPr>
      </w:pPr>
      <w:r w:rsidRPr="00AB30ED">
        <w:rPr>
          <w:rFonts w:ascii="Times New Roman" w:hAnsi="Times New Roman" w:cs="Times New Roman"/>
          <w:szCs w:val="24"/>
        </w:rPr>
        <w:t>b</w:t>
      </w:r>
      <w:r w:rsidR="00D30EA0" w:rsidRPr="00AB30ED">
        <w:rPr>
          <w:rFonts w:ascii="Times New Roman" w:hAnsi="Times New Roman" w:cs="Times New Roman"/>
          <w:szCs w:val="24"/>
        </w:rPr>
        <w:t>udowa ronda Trasa Czeska–Lubańska–Goduszyńska nadającego pri</w:t>
      </w:r>
      <w:r w:rsidR="00166950">
        <w:rPr>
          <w:rFonts w:ascii="Times New Roman" w:hAnsi="Times New Roman" w:cs="Times New Roman"/>
          <w:szCs w:val="24"/>
        </w:rPr>
        <w:t>orytet komunikacji publicznej i </w:t>
      </w:r>
      <w:r w:rsidR="00D30EA0" w:rsidRPr="00AB30ED">
        <w:rPr>
          <w:rFonts w:ascii="Times New Roman" w:hAnsi="Times New Roman" w:cs="Times New Roman"/>
          <w:szCs w:val="24"/>
        </w:rPr>
        <w:t>umożliwiającego utworzenie ekspresowego połączenia MZK między południową a północną częścią Jeleniej Góry zmniejszającego indywidualny ruch zmotoryzowany w centrum. (Jelenia Góra)</w:t>
      </w:r>
      <w:r w:rsidRPr="00AB30ED">
        <w:rPr>
          <w:rFonts w:ascii="Times New Roman" w:hAnsi="Times New Roman" w:cs="Times New Roman"/>
          <w:szCs w:val="24"/>
        </w:rPr>
        <w:t>;</w:t>
      </w:r>
    </w:p>
    <w:p w:rsidR="00D30EA0" w:rsidRPr="00AB30ED" w:rsidRDefault="00240E87" w:rsidP="002667E2">
      <w:pPr>
        <w:pStyle w:val="Akapitzlist"/>
        <w:numPr>
          <w:ilvl w:val="0"/>
          <w:numId w:val="20"/>
        </w:numPr>
        <w:spacing w:after="200" w:line="276" w:lineRule="auto"/>
        <w:jc w:val="both"/>
        <w:rPr>
          <w:rFonts w:ascii="Times New Roman" w:hAnsi="Times New Roman" w:cs="Times New Roman"/>
          <w:szCs w:val="24"/>
        </w:rPr>
      </w:pPr>
      <w:r w:rsidRPr="00AB30ED">
        <w:rPr>
          <w:rFonts w:ascii="Times New Roman" w:hAnsi="Times New Roman" w:cs="Times New Roman"/>
          <w:szCs w:val="24"/>
        </w:rPr>
        <w:t>p</w:t>
      </w:r>
      <w:r w:rsidR="00D30EA0" w:rsidRPr="00AB30ED">
        <w:rPr>
          <w:rFonts w:ascii="Times New Roman" w:hAnsi="Times New Roman" w:cs="Times New Roman"/>
          <w:szCs w:val="24"/>
        </w:rPr>
        <w:t>rzebudowa ul. Krakowskiej wyprowadzającej ruch zmotoryzowany z centrum na obwodnicę miasta. (Jelenia Góra)</w:t>
      </w:r>
      <w:r w:rsidRPr="00AB30ED">
        <w:rPr>
          <w:rFonts w:ascii="Times New Roman" w:hAnsi="Times New Roman" w:cs="Times New Roman"/>
          <w:szCs w:val="24"/>
        </w:rPr>
        <w:t>;</w:t>
      </w:r>
    </w:p>
    <w:p w:rsidR="00D30EA0" w:rsidRPr="00AB30ED" w:rsidRDefault="00240E87" w:rsidP="002667E2">
      <w:pPr>
        <w:pStyle w:val="Akapitzlist"/>
        <w:numPr>
          <w:ilvl w:val="0"/>
          <w:numId w:val="20"/>
        </w:numPr>
        <w:spacing w:after="200" w:line="276" w:lineRule="auto"/>
        <w:jc w:val="both"/>
        <w:rPr>
          <w:rFonts w:ascii="Times New Roman" w:hAnsi="Times New Roman" w:cs="Times New Roman"/>
          <w:szCs w:val="24"/>
        </w:rPr>
      </w:pPr>
      <w:r w:rsidRPr="00AB30ED">
        <w:rPr>
          <w:rFonts w:ascii="Times New Roman" w:hAnsi="Times New Roman" w:cs="Times New Roman"/>
          <w:szCs w:val="24"/>
        </w:rPr>
        <w:t>s</w:t>
      </w:r>
      <w:r w:rsidR="00D30EA0" w:rsidRPr="00AB30ED">
        <w:rPr>
          <w:rFonts w:ascii="Times New Roman" w:hAnsi="Times New Roman" w:cs="Times New Roman"/>
          <w:szCs w:val="24"/>
        </w:rPr>
        <w:t>ystem sterowania ruchem (Jelenia Góra)</w:t>
      </w:r>
      <w:r w:rsidRPr="00AB30ED">
        <w:rPr>
          <w:rFonts w:ascii="Times New Roman" w:hAnsi="Times New Roman" w:cs="Times New Roman"/>
          <w:szCs w:val="24"/>
        </w:rPr>
        <w:t>;</w:t>
      </w:r>
    </w:p>
    <w:p w:rsidR="00D30EA0" w:rsidRPr="00AB30ED" w:rsidRDefault="00240E87" w:rsidP="002667E2">
      <w:pPr>
        <w:pStyle w:val="Akapitzlist"/>
        <w:numPr>
          <w:ilvl w:val="0"/>
          <w:numId w:val="20"/>
        </w:numPr>
        <w:spacing w:after="200" w:line="276" w:lineRule="auto"/>
        <w:jc w:val="both"/>
        <w:rPr>
          <w:rFonts w:ascii="Times New Roman" w:hAnsi="Times New Roman" w:cs="Times New Roman"/>
          <w:szCs w:val="24"/>
        </w:rPr>
      </w:pPr>
      <w:r w:rsidRPr="00AB30ED">
        <w:rPr>
          <w:rFonts w:ascii="Times New Roman" w:hAnsi="Times New Roman" w:cs="Times New Roman"/>
          <w:szCs w:val="24"/>
        </w:rPr>
        <w:t>e</w:t>
      </w:r>
      <w:r w:rsidR="00D30EA0" w:rsidRPr="00AB30ED">
        <w:rPr>
          <w:rFonts w:ascii="Times New Roman" w:hAnsi="Times New Roman" w:cs="Times New Roman"/>
          <w:szCs w:val="24"/>
        </w:rPr>
        <w:t>nergooszczędne oświetlenie miejskie (Jelenia Góra)</w:t>
      </w:r>
      <w:r w:rsidRPr="00AB30ED">
        <w:rPr>
          <w:rFonts w:ascii="Times New Roman" w:hAnsi="Times New Roman" w:cs="Times New Roman"/>
          <w:szCs w:val="24"/>
        </w:rPr>
        <w:t>;</w:t>
      </w:r>
    </w:p>
    <w:p w:rsidR="00D30EA0" w:rsidRPr="00AB30ED" w:rsidRDefault="00240E87" w:rsidP="00D30EA0">
      <w:pPr>
        <w:spacing w:line="276" w:lineRule="auto"/>
        <w:jc w:val="both"/>
        <w:rPr>
          <w:rFonts w:ascii="Times New Roman" w:hAnsi="Times New Roman" w:cs="Times New Roman"/>
          <w:b/>
          <w:szCs w:val="24"/>
        </w:rPr>
      </w:pPr>
      <w:r w:rsidRPr="00AB30ED">
        <w:rPr>
          <w:rFonts w:ascii="Times New Roman" w:hAnsi="Times New Roman" w:cs="Times New Roman"/>
          <w:b/>
          <w:szCs w:val="24"/>
        </w:rPr>
        <w:t>z Urzędem M</w:t>
      </w:r>
      <w:r w:rsidR="00D30EA0" w:rsidRPr="00AB30ED">
        <w:rPr>
          <w:rFonts w:ascii="Times New Roman" w:hAnsi="Times New Roman" w:cs="Times New Roman"/>
          <w:b/>
          <w:szCs w:val="24"/>
        </w:rPr>
        <w:t>arszałkowskim</w:t>
      </w:r>
      <w:r w:rsidRPr="00AB30ED">
        <w:rPr>
          <w:rFonts w:ascii="Times New Roman" w:hAnsi="Times New Roman" w:cs="Times New Roman"/>
          <w:b/>
          <w:szCs w:val="24"/>
        </w:rPr>
        <w:t xml:space="preserve"> Województwa Dolnośląskiego</w:t>
      </w:r>
      <w:r w:rsidR="00D30EA0" w:rsidRPr="00AB30ED">
        <w:rPr>
          <w:rFonts w:ascii="Times New Roman" w:hAnsi="Times New Roman" w:cs="Times New Roman"/>
          <w:b/>
          <w:szCs w:val="24"/>
        </w:rPr>
        <w:t>:</w:t>
      </w:r>
    </w:p>
    <w:p w:rsidR="00D30EA0" w:rsidRPr="00AB30ED" w:rsidRDefault="00D30EA0" w:rsidP="002667E2">
      <w:pPr>
        <w:pStyle w:val="Akapitzlist"/>
        <w:numPr>
          <w:ilvl w:val="0"/>
          <w:numId w:val="20"/>
        </w:numPr>
        <w:spacing w:after="200" w:line="276" w:lineRule="auto"/>
        <w:jc w:val="both"/>
        <w:rPr>
          <w:rFonts w:ascii="Times New Roman" w:hAnsi="Times New Roman" w:cs="Times New Roman"/>
          <w:szCs w:val="24"/>
        </w:rPr>
      </w:pPr>
      <w:r w:rsidRPr="00AB30ED">
        <w:rPr>
          <w:rFonts w:ascii="Times New Roman" w:hAnsi="Times New Roman" w:cs="Times New Roman"/>
          <w:szCs w:val="24"/>
        </w:rPr>
        <w:t>drogi, chodniki, nawierzchnia, mosty, mury oporowe, barierki</w:t>
      </w:r>
      <w:r w:rsidR="00240E87" w:rsidRPr="00AB30ED">
        <w:rPr>
          <w:rFonts w:ascii="Times New Roman" w:hAnsi="Times New Roman" w:cs="Times New Roman"/>
          <w:szCs w:val="24"/>
        </w:rPr>
        <w:t>;</w:t>
      </w:r>
    </w:p>
    <w:p w:rsidR="00D30EA0" w:rsidRPr="00AB30ED" w:rsidRDefault="00D30EA0" w:rsidP="00D30EA0">
      <w:pPr>
        <w:spacing w:line="276" w:lineRule="auto"/>
        <w:jc w:val="both"/>
        <w:rPr>
          <w:rFonts w:ascii="Times New Roman" w:hAnsi="Times New Roman" w:cs="Times New Roman"/>
          <w:b/>
          <w:szCs w:val="24"/>
        </w:rPr>
      </w:pPr>
      <w:r w:rsidRPr="00AB30ED">
        <w:rPr>
          <w:rFonts w:ascii="Times New Roman" w:hAnsi="Times New Roman" w:cs="Times New Roman"/>
          <w:b/>
          <w:szCs w:val="24"/>
        </w:rPr>
        <w:t xml:space="preserve">z </w:t>
      </w:r>
      <w:r w:rsidR="00240E87" w:rsidRPr="00AB30ED">
        <w:rPr>
          <w:rFonts w:ascii="Times New Roman" w:hAnsi="Times New Roman" w:cs="Times New Roman"/>
          <w:b/>
          <w:szCs w:val="24"/>
        </w:rPr>
        <w:t>Dolnośląskim Urzędem W</w:t>
      </w:r>
      <w:r w:rsidRPr="00AB30ED">
        <w:rPr>
          <w:rFonts w:ascii="Times New Roman" w:hAnsi="Times New Roman" w:cs="Times New Roman"/>
          <w:b/>
          <w:szCs w:val="24"/>
        </w:rPr>
        <w:t>ojewódzkim:</w:t>
      </w:r>
    </w:p>
    <w:p w:rsidR="00D30EA0" w:rsidRPr="00AB30ED" w:rsidRDefault="00D30EA0" w:rsidP="002667E2">
      <w:pPr>
        <w:pStyle w:val="Akapitzlist"/>
        <w:numPr>
          <w:ilvl w:val="0"/>
          <w:numId w:val="20"/>
        </w:numPr>
        <w:spacing w:after="200" w:line="276" w:lineRule="auto"/>
        <w:jc w:val="both"/>
        <w:rPr>
          <w:rFonts w:ascii="Times New Roman" w:hAnsi="Times New Roman" w:cs="Times New Roman"/>
          <w:szCs w:val="24"/>
        </w:rPr>
      </w:pPr>
      <w:r w:rsidRPr="00AB30ED">
        <w:rPr>
          <w:rFonts w:ascii="Times New Roman" w:hAnsi="Times New Roman" w:cs="Times New Roman"/>
          <w:szCs w:val="24"/>
        </w:rPr>
        <w:t xml:space="preserve">remonty i </w:t>
      </w:r>
      <w:r w:rsidR="00240E87" w:rsidRPr="00AB30ED">
        <w:rPr>
          <w:rFonts w:ascii="Times New Roman" w:hAnsi="Times New Roman" w:cs="Times New Roman"/>
          <w:szCs w:val="24"/>
        </w:rPr>
        <w:t>modernizacje dróg;</w:t>
      </w:r>
    </w:p>
    <w:p w:rsidR="00D30EA0" w:rsidRPr="00AB30ED" w:rsidRDefault="00D30EA0" w:rsidP="00D30EA0">
      <w:pPr>
        <w:spacing w:line="276" w:lineRule="auto"/>
        <w:jc w:val="both"/>
        <w:rPr>
          <w:rFonts w:ascii="Times New Roman" w:hAnsi="Times New Roman" w:cs="Times New Roman"/>
          <w:szCs w:val="24"/>
        </w:rPr>
      </w:pPr>
      <w:r w:rsidRPr="00AB30ED">
        <w:rPr>
          <w:rFonts w:ascii="Times New Roman" w:hAnsi="Times New Roman" w:cs="Times New Roman"/>
          <w:b/>
          <w:szCs w:val="24"/>
        </w:rPr>
        <w:t>z Dolnośląską Służbą Dróg i Kolei we Wrocławiu</w:t>
      </w:r>
      <w:r w:rsidRPr="00AB30ED">
        <w:rPr>
          <w:rFonts w:ascii="Times New Roman" w:hAnsi="Times New Roman" w:cs="Times New Roman"/>
          <w:szCs w:val="24"/>
        </w:rPr>
        <w:t>:</w:t>
      </w:r>
    </w:p>
    <w:p w:rsidR="00D30EA0" w:rsidRPr="00AB30ED" w:rsidRDefault="00240E87" w:rsidP="002667E2">
      <w:pPr>
        <w:pStyle w:val="Akapitzlist"/>
        <w:numPr>
          <w:ilvl w:val="0"/>
          <w:numId w:val="20"/>
        </w:numPr>
        <w:spacing w:after="200" w:line="276" w:lineRule="auto"/>
        <w:jc w:val="both"/>
        <w:rPr>
          <w:rFonts w:ascii="Times New Roman" w:hAnsi="Times New Roman" w:cs="Times New Roman"/>
          <w:szCs w:val="24"/>
        </w:rPr>
      </w:pPr>
      <w:r w:rsidRPr="00AB30ED">
        <w:rPr>
          <w:rFonts w:ascii="Times New Roman" w:hAnsi="Times New Roman" w:cs="Times New Roman"/>
          <w:szCs w:val="24"/>
        </w:rPr>
        <w:t>chodniki;</w:t>
      </w:r>
    </w:p>
    <w:p w:rsidR="00D30EA0" w:rsidRPr="00AB30ED" w:rsidRDefault="00D30EA0" w:rsidP="00D30EA0">
      <w:pPr>
        <w:spacing w:line="276" w:lineRule="auto"/>
        <w:jc w:val="both"/>
        <w:rPr>
          <w:rFonts w:ascii="Times New Roman" w:hAnsi="Times New Roman" w:cs="Times New Roman"/>
          <w:szCs w:val="24"/>
        </w:rPr>
      </w:pPr>
      <w:r w:rsidRPr="00AB30ED">
        <w:rPr>
          <w:rFonts w:ascii="Times New Roman" w:hAnsi="Times New Roman" w:cs="Times New Roman"/>
          <w:b/>
          <w:szCs w:val="24"/>
        </w:rPr>
        <w:t>z miastami sąsiednimi</w:t>
      </w:r>
      <w:r w:rsidRPr="00AB30ED">
        <w:rPr>
          <w:rFonts w:ascii="Times New Roman" w:hAnsi="Times New Roman" w:cs="Times New Roman"/>
          <w:szCs w:val="24"/>
        </w:rPr>
        <w:t>:</w:t>
      </w:r>
    </w:p>
    <w:p w:rsidR="00D30EA0" w:rsidRPr="00AB30ED" w:rsidRDefault="00D30EA0" w:rsidP="002667E2">
      <w:pPr>
        <w:pStyle w:val="Akapitzlist"/>
        <w:numPr>
          <w:ilvl w:val="0"/>
          <w:numId w:val="20"/>
        </w:numPr>
        <w:spacing w:after="200" w:line="276" w:lineRule="auto"/>
        <w:jc w:val="both"/>
        <w:rPr>
          <w:rFonts w:ascii="Times New Roman" w:hAnsi="Times New Roman" w:cs="Times New Roman"/>
          <w:szCs w:val="24"/>
        </w:rPr>
      </w:pPr>
      <w:r w:rsidRPr="00AB30ED">
        <w:rPr>
          <w:rFonts w:ascii="Times New Roman" w:hAnsi="Times New Roman" w:cs="Times New Roman"/>
          <w:szCs w:val="24"/>
        </w:rPr>
        <w:t xml:space="preserve">Modernizacja Zakładu Uzdatniania Wody systemu uzdatniania i </w:t>
      </w:r>
      <w:r w:rsidR="00166950">
        <w:rPr>
          <w:rFonts w:ascii="Times New Roman" w:hAnsi="Times New Roman" w:cs="Times New Roman"/>
          <w:szCs w:val="24"/>
        </w:rPr>
        <w:t>dystrybucji wody w Zgorzelcu (z </w:t>
      </w:r>
      <w:r w:rsidRPr="00AB30ED">
        <w:rPr>
          <w:rFonts w:ascii="Times New Roman" w:hAnsi="Times New Roman" w:cs="Times New Roman"/>
          <w:szCs w:val="24"/>
        </w:rPr>
        <w:t>Görlitz)</w:t>
      </w:r>
      <w:r w:rsidR="00240E87" w:rsidRPr="00AB30ED">
        <w:rPr>
          <w:rFonts w:ascii="Times New Roman" w:hAnsi="Times New Roman" w:cs="Times New Roman"/>
          <w:szCs w:val="24"/>
        </w:rPr>
        <w:t>;</w:t>
      </w:r>
    </w:p>
    <w:p w:rsidR="00D30EA0" w:rsidRPr="00AB30ED" w:rsidRDefault="00240E87" w:rsidP="00D30EA0">
      <w:pPr>
        <w:spacing w:line="276" w:lineRule="auto"/>
        <w:jc w:val="both"/>
        <w:rPr>
          <w:rFonts w:ascii="Times New Roman" w:hAnsi="Times New Roman" w:cs="Times New Roman"/>
          <w:b/>
          <w:szCs w:val="24"/>
        </w:rPr>
      </w:pPr>
      <w:r w:rsidRPr="00AB30ED">
        <w:rPr>
          <w:rFonts w:ascii="Times New Roman" w:hAnsi="Times New Roman" w:cs="Times New Roman"/>
          <w:b/>
          <w:szCs w:val="24"/>
        </w:rPr>
        <w:t>Przykłady pozostałych form</w:t>
      </w:r>
      <w:r w:rsidR="00D30EA0" w:rsidRPr="00AB30ED">
        <w:rPr>
          <w:rFonts w:ascii="Times New Roman" w:hAnsi="Times New Roman" w:cs="Times New Roman"/>
          <w:b/>
          <w:szCs w:val="24"/>
        </w:rPr>
        <w:t xml:space="preserve"> współpracy:</w:t>
      </w:r>
    </w:p>
    <w:p w:rsidR="00D30EA0" w:rsidRPr="00AB30ED" w:rsidRDefault="00D30EA0" w:rsidP="002667E2">
      <w:pPr>
        <w:pStyle w:val="Akapitzlist"/>
        <w:numPr>
          <w:ilvl w:val="0"/>
          <w:numId w:val="21"/>
        </w:numPr>
        <w:spacing w:after="200" w:line="276" w:lineRule="auto"/>
        <w:jc w:val="both"/>
        <w:rPr>
          <w:rFonts w:ascii="Times New Roman" w:hAnsi="Times New Roman" w:cs="Times New Roman"/>
          <w:szCs w:val="24"/>
        </w:rPr>
      </w:pPr>
      <w:r w:rsidRPr="00AB30ED">
        <w:rPr>
          <w:rFonts w:ascii="Times New Roman" w:hAnsi="Times New Roman" w:cs="Times New Roman"/>
          <w:szCs w:val="24"/>
        </w:rPr>
        <w:t>Gmina Bolesławiec, Związek Międzygminny "Bóbr" i Miasto i Gmina Lwówek Śląski – prowadzenie Przedsiębiorstwa Wodociągów i kanalizacji w Bolesławcu</w:t>
      </w:r>
      <w:r w:rsidR="00240E87" w:rsidRPr="00AB30ED">
        <w:rPr>
          <w:rFonts w:ascii="Times New Roman" w:hAnsi="Times New Roman" w:cs="Times New Roman"/>
          <w:szCs w:val="24"/>
        </w:rPr>
        <w:t>;</w:t>
      </w:r>
    </w:p>
    <w:p w:rsidR="00D30EA0" w:rsidRPr="00AB30ED" w:rsidRDefault="00D30EA0" w:rsidP="002667E2">
      <w:pPr>
        <w:pStyle w:val="Akapitzlist"/>
        <w:numPr>
          <w:ilvl w:val="0"/>
          <w:numId w:val="21"/>
        </w:numPr>
        <w:spacing w:after="200" w:line="276" w:lineRule="auto"/>
        <w:jc w:val="both"/>
        <w:rPr>
          <w:rFonts w:ascii="Times New Roman" w:hAnsi="Times New Roman" w:cs="Times New Roman"/>
          <w:szCs w:val="24"/>
        </w:rPr>
      </w:pPr>
      <w:r w:rsidRPr="00AB30ED">
        <w:rPr>
          <w:rFonts w:ascii="Times New Roman" w:hAnsi="Times New Roman" w:cs="Times New Roman"/>
          <w:szCs w:val="24"/>
        </w:rPr>
        <w:t>Budowa łącznika Świdnicy z autostradą A4 – powiat świdnicki, Miasto Świdnica, Żarów, Gmina Wiejska Świdnica, Gmina Jaworzyna Śląska, UMW</w:t>
      </w:r>
      <w:r w:rsidR="00240E87" w:rsidRPr="00AB30ED">
        <w:rPr>
          <w:rFonts w:ascii="Times New Roman" w:hAnsi="Times New Roman" w:cs="Times New Roman"/>
          <w:szCs w:val="24"/>
        </w:rPr>
        <w:t>D;</w:t>
      </w:r>
    </w:p>
    <w:p w:rsidR="00D30EA0" w:rsidRPr="00AB30ED" w:rsidRDefault="00D30EA0" w:rsidP="002667E2">
      <w:pPr>
        <w:pStyle w:val="Akapitzlist"/>
        <w:numPr>
          <w:ilvl w:val="0"/>
          <w:numId w:val="21"/>
        </w:numPr>
        <w:spacing w:after="200" w:line="276" w:lineRule="auto"/>
        <w:jc w:val="both"/>
        <w:rPr>
          <w:rFonts w:ascii="Times New Roman" w:hAnsi="Times New Roman" w:cs="Times New Roman"/>
          <w:szCs w:val="24"/>
        </w:rPr>
      </w:pPr>
      <w:r w:rsidRPr="00AB30ED">
        <w:rPr>
          <w:rFonts w:ascii="Times New Roman" w:hAnsi="Times New Roman" w:cs="Times New Roman"/>
          <w:szCs w:val="24"/>
        </w:rPr>
        <w:t>Międzygminna Spółka usług komunalnych Sanikom</w:t>
      </w:r>
      <w:r w:rsidR="00240E87" w:rsidRPr="00AB30ED">
        <w:rPr>
          <w:rFonts w:ascii="Times New Roman" w:hAnsi="Times New Roman" w:cs="Times New Roman"/>
          <w:szCs w:val="24"/>
        </w:rPr>
        <w:t>;</w:t>
      </w:r>
    </w:p>
    <w:p w:rsidR="00D30EA0" w:rsidRPr="00AB30ED" w:rsidRDefault="00D30EA0" w:rsidP="002667E2">
      <w:pPr>
        <w:pStyle w:val="Akapitzlist"/>
        <w:numPr>
          <w:ilvl w:val="0"/>
          <w:numId w:val="21"/>
        </w:numPr>
        <w:spacing w:after="200" w:line="276" w:lineRule="auto"/>
        <w:jc w:val="both"/>
        <w:rPr>
          <w:rFonts w:ascii="Times New Roman" w:hAnsi="Times New Roman" w:cs="Times New Roman"/>
          <w:szCs w:val="24"/>
        </w:rPr>
      </w:pPr>
      <w:r w:rsidRPr="00AB30ED">
        <w:rPr>
          <w:rFonts w:ascii="Times New Roman" w:hAnsi="Times New Roman" w:cs="Times New Roman"/>
          <w:szCs w:val="24"/>
        </w:rPr>
        <w:t>Miasto Jelenia Góra, gmina St</w:t>
      </w:r>
      <w:r w:rsidR="007A00DF" w:rsidRPr="00AB30ED">
        <w:rPr>
          <w:rFonts w:ascii="Times New Roman" w:hAnsi="Times New Roman" w:cs="Times New Roman"/>
          <w:szCs w:val="24"/>
        </w:rPr>
        <w:t>ara Kamienica, Karkonoski Park N</w:t>
      </w:r>
      <w:r w:rsidRPr="00AB30ED">
        <w:rPr>
          <w:rFonts w:ascii="Times New Roman" w:hAnsi="Times New Roman" w:cs="Times New Roman"/>
          <w:szCs w:val="24"/>
        </w:rPr>
        <w:t>arodowy – ograniczenie niskiej emisji transportowej</w:t>
      </w:r>
      <w:r w:rsidR="007A00DF" w:rsidRPr="00AB30ED">
        <w:rPr>
          <w:rFonts w:ascii="Times New Roman" w:hAnsi="Times New Roman" w:cs="Times New Roman"/>
          <w:szCs w:val="24"/>
        </w:rPr>
        <w:t xml:space="preserve"> w Aglomeracji Jeleniogórskiej;</w:t>
      </w:r>
    </w:p>
    <w:p w:rsidR="0006395E" w:rsidRPr="00105500" w:rsidRDefault="00D30EA0" w:rsidP="002667E2">
      <w:pPr>
        <w:pStyle w:val="Akapitzlist"/>
        <w:numPr>
          <w:ilvl w:val="0"/>
          <w:numId w:val="21"/>
        </w:numPr>
        <w:spacing w:after="200" w:line="276" w:lineRule="auto"/>
        <w:jc w:val="both"/>
        <w:rPr>
          <w:rFonts w:ascii="Times New Roman" w:hAnsi="Times New Roman" w:cs="Times New Roman"/>
          <w:szCs w:val="24"/>
        </w:rPr>
      </w:pPr>
      <w:r w:rsidRPr="00AB30ED">
        <w:rPr>
          <w:rFonts w:ascii="Times New Roman" w:hAnsi="Times New Roman" w:cs="Times New Roman"/>
          <w:szCs w:val="24"/>
        </w:rPr>
        <w:lastRenderedPageBreak/>
        <w:t>Miasto Jelenia Góra, Uzdrowisko Cieplice, Parafia pw. Św. Jana Chrzciciela w Jeleniej Górze – Rewitalizacja Cieplic – uzdrowiskowej części Jeleniej Góry.</w:t>
      </w:r>
      <w:r w:rsidR="0006395E" w:rsidRPr="00105500">
        <w:rPr>
          <w:rFonts w:ascii="Times New Roman" w:eastAsia="Times New Roman" w:hAnsi="Times New Roman" w:cs="Times New Roman"/>
          <w:b/>
          <w:szCs w:val="24"/>
          <w:lang w:eastAsia="pl-PL"/>
        </w:rPr>
        <w:t>Czy JST realizowała lub realizuje wspólne przedsięwzięcia z innymi JST w zakresie turystyki?</w:t>
      </w:r>
      <w:r w:rsidR="00032FE8" w:rsidRPr="00105500">
        <w:rPr>
          <w:rFonts w:ascii="Times New Roman" w:eastAsia="Times New Roman" w:hAnsi="Times New Roman" w:cs="Times New Roman"/>
          <w:b/>
          <w:szCs w:val="24"/>
          <w:lang w:eastAsia="pl-PL"/>
        </w:rPr>
        <w:t xml:space="preserve">  </w:t>
      </w:r>
      <w:r w:rsidR="0006395E" w:rsidRPr="00105500">
        <w:rPr>
          <w:rFonts w:ascii="Times New Roman" w:eastAsia="Times New Roman" w:hAnsi="Times New Roman" w:cs="Times New Roman"/>
          <w:b/>
          <w:szCs w:val="24"/>
          <w:lang w:eastAsia="pl-PL"/>
        </w:rPr>
        <w:t xml:space="preserve"> </w:t>
      </w:r>
    </w:p>
    <w:p w:rsidR="007C5CC0" w:rsidRPr="00605B5E" w:rsidRDefault="007C5CC0" w:rsidP="007C5CC0">
      <w:pPr>
        <w:pStyle w:val="Legenda"/>
        <w:keepNext/>
        <w:rPr>
          <w:rFonts w:ascii="Times New Roman" w:hAnsi="Times New Roman" w:cs="Times New Roman"/>
          <w:color w:val="auto"/>
          <w:sz w:val="20"/>
          <w:lang w:val="pl-PL"/>
        </w:rPr>
      </w:pPr>
      <w:bookmarkStart w:id="108" w:name="_Toc524772743"/>
      <w:r w:rsidRPr="00605B5E">
        <w:rPr>
          <w:rFonts w:ascii="Times New Roman" w:hAnsi="Times New Roman" w:cs="Times New Roman"/>
          <w:color w:val="auto"/>
          <w:sz w:val="20"/>
          <w:lang w:val="pl-PL"/>
        </w:rPr>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41</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Realizacja wspólnych przedsięwzięć z innymi JST w zakresie turystyki</w:t>
      </w:r>
      <w:bookmarkEnd w:id="108"/>
    </w:p>
    <w:p w:rsidR="0006395E" w:rsidRPr="00605B5E" w:rsidRDefault="009707AB" w:rsidP="00C42BEE">
      <w:pPr>
        <w:spacing w:line="276" w:lineRule="auto"/>
        <w:jc w:val="center"/>
        <w:rPr>
          <w:rFonts w:ascii="Times New Roman" w:hAnsi="Times New Roman" w:cs="Times New Roman"/>
          <w:sz w:val="24"/>
          <w:szCs w:val="24"/>
        </w:rPr>
      </w:pPr>
      <w:r>
        <w:rPr>
          <w:noProof/>
          <w:lang w:eastAsia="pl-PL"/>
        </w:rPr>
        <w:drawing>
          <wp:inline distT="0" distB="0" distL="0" distR="0" wp14:anchorId="324F33FD" wp14:editId="238A30FA">
            <wp:extent cx="4320000" cy="2681620"/>
            <wp:effectExtent l="0" t="0" r="23495" b="23495"/>
            <wp:docPr id="78" name="Wykres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994C21" w:rsidRPr="00605B5E" w:rsidRDefault="00994C21" w:rsidP="00994C21">
      <w:pPr>
        <w:spacing w:after="0" w:line="276" w:lineRule="auto"/>
        <w:rPr>
          <w:rFonts w:ascii="Times New Roman" w:hAnsi="Times New Roman" w:cs="Times New Roman"/>
          <w:sz w:val="20"/>
          <w:szCs w:val="24"/>
        </w:rPr>
      </w:pPr>
      <w:r w:rsidRPr="00605B5E">
        <w:rPr>
          <w:rFonts w:ascii="Times New Roman" w:hAnsi="Times New Roman" w:cs="Times New Roman"/>
          <w:sz w:val="20"/>
          <w:szCs w:val="24"/>
        </w:rPr>
        <w:t>Źródło: opracowanie własne na podstawie wyników badania ankietowego JST.</w:t>
      </w:r>
    </w:p>
    <w:p w:rsidR="00994C21" w:rsidRPr="00605B5E" w:rsidRDefault="0006395E" w:rsidP="0006395E">
      <w:pPr>
        <w:spacing w:after="0" w:line="276" w:lineRule="auto"/>
        <w:rPr>
          <w:rFonts w:ascii="Times New Roman" w:eastAsia="Times New Roman" w:hAnsi="Times New Roman" w:cs="Times New Roman"/>
          <w:b/>
          <w:sz w:val="24"/>
          <w:szCs w:val="24"/>
          <w:lang w:eastAsia="pl-PL"/>
        </w:rPr>
      </w:pPr>
      <w:r w:rsidRPr="00605B5E">
        <w:rPr>
          <w:rFonts w:ascii="Times New Roman" w:eastAsia="Times New Roman" w:hAnsi="Times New Roman" w:cs="Times New Roman"/>
          <w:b/>
          <w:sz w:val="24"/>
          <w:szCs w:val="24"/>
          <w:lang w:eastAsia="pl-PL"/>
        </w:rPr>
        <w:t xml:space="preserve"> </w:t>
      </w:r>
    </w:p>
    <w:p w:rsidR="0006395E" w:rsidRPr="00105500" w:rsidRDefault="0006395E" w:rsidP="0006395E">
      <w:pPr>
        <w:spacing w:after="0" w:line="276" w:lineRule="auto"/>
        <w:rPr>
          <w:rFonts w:ascii="Times New Roman" w:eastAsia="Times New Roman" w:hAnsi="Times New Roman" w:cs="Times New Roman"/>
          <w:b/>
          <w:szCs w:val="24"/>
          <w:lang w:eastAsia="pl-PL"/>
        </w:rPr>
      </w:pPr>
      <w:r w:rsidRPr="00AB30ED">
        <w:rPr>
          <w:rFonts w:ascii="Times New Roman" w:eastAsia="Times New Roman" w:hAnsi="Times New Roman" w:cs="Times New Roman"/>
          <w:b/>
          <w:szCs w:val="24"/>
          <w:lang w:eastAsia="pl-PL"/>
        </w:rPr>
        <w:t>Czy JST realizowała lub realizuje wspólne przedsięwzięcia z innymi JST w zakresie kultury?</w:t>
      </w:r>
      <w:r w:rsidR="00032FE8" w:rsidRPr="00AB30ED">
        <w:rPr>
          <w:rFonts w:ascii="Times New Roman" w:eastAsia="Times New Roman" w:hAnsi="Times New Roman" w:cs="Times New Roman"/>
          <w:b/>
          <w:szCs w:val="24"/>
          <w:lang w:eastAsia="pl-PL"/>
        </w:rPr>
        <w:t xml:space="preserve"> </w:t>
      </w:r>
    </w:p>
    <w:p w:rsidR="007C5CC0" w:rsidRPr="00605B5E" w:rsidRDefault="007C5CC0" w:rsidP="00105500">
      <w:pPr>
        <w:pStyle w:val="Legenda"/>
        <w:keepNext/>
        <w:spacing w:before="120"/>
        <w:rPr>
          <w:rFonts w:ascii="Times New Roman" w:hAnsi="Times New Roman" w:cs="Times New Roman"/>
          <w:color w:val="auto"/>
          <w:sz w:val="20"/>
          <w:lang w:val="pl-PL"/>
        </w:rPr>
      </w:pPr>
      <w:bookmarkStart w:id="109" w:name="_Toc524772744"/>
      <w:r w:rsidRPr="00605B5E">
        <w:rPr>
          <w:rFonts w:ascii="Times New Roman" w:hAnsi="Times New Roman" w:cs="Times New Roman"/>
          <w:color w:val="auto"/>
          <w:sz w:val="20"/>
          <w:lang w:val="pl-PL"/>
        </w:rPr>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42</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Realizacja wspólnych przedsięwzięć z innymi JST w zakresie kultury</w:t>
      </w:r>
      <w:bookmarkEnd w:id="109"/>
    </w:p>
    <w:p w:rsidR="0006395E" w:rsidRPr="00605B5E" w:rsidRDefault="009707AB" w:rsidP="0037433D">
      <w:pPr>
        <w:pStyle w:val="Akapitzlist"/>
        <w:spacing w:line="276" w:lineRule="auto"/>
        <w:ind w:left="0"/>
        <w:jc w:val="center"/>
        <w:rPr>
          <w:rFonts w:ascii="Times New Roman" w:hAnsi="Times New Roman" w:cs="Times New Roman"/>
          <w:sz w:val="24"/>
          <w:szCs w:val="24"/>
        </w:rPr>
      </w:pPr>
      <w:r>
        <w:rPr>
          <w:noProof/>
          <w:lang w:eastAsia="pl-PL"/>
        </w:rPr>
        <w:drawing>
          <wp:inline distT="0" distB="0" distL="0" distR="0" wp14:anchorId="0785A5EA" wp14:editId="2D3AB33D">
            <wp:extent cx="4320000" cy="2687970"/>
            <wp:effectExtent l="0" t="0" r="23495" b="17145"/>
            <wp:docPr id="79" name="Wykres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636F6" w:rsidRDefault="00994C21" w:rsidP="001E5DEE">
      <w:pPr>
        <w:spacing w:after="0" w:line="276" w:lineRule="auto"/>
        <w:rPr>
          <w:rFonts w:ascii="Times New Roman" w:hAnsi="Times New Roman" w:cs="Times New Roman"/>
          <w:sz w:val="20"/>
          <w:szCs w:val="24"/>
        </w:rPr>
      </w:pPr>
      <w:r w:rsidRPr="00605B5E">
        <w:rPr>
          <w:rFonts w:ascii="Times New Roman" w:hAnsi="Times New Roman" w:cs="Times New Roman"/>
          <w:sz w:val="20"/>
          <w:szCs w:val="24"/>
        </w:rPr>
        <w:t>Źródło: opracowanie własne na podstawie wyników badania ankietowego JST.</w:t>
      </w:r>
    </w:p>
    <w:p w:rsidR="001E5DEE" w:rsidRPr="00605B5E" w:rsidRDefault="001E5DEE" w:rsidP="001E5DEE">
      <w:pPr>
        <w:spacing w:after="0" w:line="276" w:lineRule="auto"/>
        <w:rPr>
          <w:rFonts w:ascii="Times New Roman" w:eastAsia="Times New Roman" w:hAnsi="Times New Roman" w:cs="Times New Roman"/>
          <w:b/>
          <w:sz w:val="24"/>
          <w:szCs w:val="24"/>
          <w:lang w:eastAsia="pl-PL"/>
        </w:rPr>
      </w:pPr>
    </w:p>
    <w:p w:rsidR="007879FD" w:rsidRDefault="007879FD" w:rsidP="00105500">
      <w:pPr>
        <w:spacing w:after="0" w:line="276" w:lineRule="auto"/>
        <w:rPr>
          <w:rFonts w:ascii="Times New Roman" w:eastAsia="Times New Roman" w:hAnsi="Times New Roman" w:cs="Times New Roman"/>
          <w:b/>
          <w:szCs w:val="24"/>
          <w:lang w:eastAsia="pl-PL"/>
        </w:rPr>
      </w:pPr>
    </w:p>
    <w:p w:rsidR="007879FD" w:rsidRDefault="007879FD" w:rsidP="00105500">
      <w:pPr>
        <w:spacing w:after="0" w:line="276" w:lineRule="auto"/>
        <w:rPr>
          <w:rFonts w:ascii="Times New Roman" w:eastAsia="Times New Roman" w:hAnsi="Times New Roman" w:cs="Times New Roman"/>
          <w:b/>
          <w:szCs w:val="24"/>
          <w:lang w:eastAsia="pl-PL"/>
        </w:rPr>
      </w:pPr>
    </w:p>
    <w:p w:rsidR="007879FD" w:rsidRDefault="007879FD" w:rsidP="00105500">
      <w:pPr>
        <w:spacing w:after="0" w:line="276" w:lineRule="auto"/>
        <w:rPr>
          <w:rFonts w:ascii="Times New Roman" w:eastAsia="Times New Roman" w:hAnsi="Times New Roman" w:cs="Times New Roman"/>
          <w:b/>
          <w:szCs w:val="24"/>
          <w:lang w:eastAsia="pl-PL"/>
        </w:rPr>
      </w:pPr>
    </w:p>
    <w:p w:rsidR="007879FD" w:rsidRDefault="007879FD" w:rsidP="00105500">
      <w:pPr>
        <w:spacing w:after="0" w:line="276" w:lineRule="auto"/>
        <w:rPr>
          <w:rFonts w:ascii="Times New Roman" w:eastAsia="Times New Roman" w:hAnsi="Times New Roman" w:cs="Times New Roman"/>
          <w:b/>
          <w:szCs w:val="24"/>
          <w:lang w:eastAsia="pl-PL"/>
        </w:rPr>
      </w:pPr>
    </w:p>
    <w:p w:rsidR="007879FD" w:rsidRDefault="007879FD" w:rsidP="00105500">
      <w:pPr>
        <w:spacing w:after="0" w:line="276" w:lineRule="auto"/>
        <w:rPr>
          <w:rFonts w:ascii="Times New Roman" w:eastAsia="Times New Roman" w:hAnsi="Times New Roman" w:cs="Times New Roman"/>
          <w:b/>
          <w:szCs w:val="24"/>
          <w:lang w:eastAsia="pl-PL"/>
        </w:rPr>
      </w:pPr>
    </w:p>
    <w:p w:rsidR="007879FD" w:rsidRDefault="007879FD" w:rsidP="00105500">
      <w:pPr>
        <w:spacing w:after="0" w:line="276" w:lineRule="auto"/>
        <w:rPr>
          <w:rFonts w:ascii="Times New Roman" w:eastAsia="Times New Roman" w:hAnsi="Times New Roman" w:cs="Times New Roman"/>
          <w:b/>
          <w:szCs w:val="24"/>
          <w:lang w:eastAsia="pl-PL"/>
        </w:rPr>
      </w:pPr>
    </w:p>
    <w:p w:rsidR="0006395E" w:rsidRPr="00105500" w:rsidRDefault="0006395E" w:rsidP="00105500">
      <w:pPr>
        <w:spacing w:after="0" w:line="276" w:lineRule="auto"/>
        <w:rPr>
          <w:rFonts w:ascii="Times New Roman" w:eastAsia="Times New Roman" w:hAnsi="Times New Roman" w:cs="Times New Roman"/>
          <w:b/>
          <w:szCs w:val="24"/>
          <w:lang w:eastAsia="pl-PL"/>
        </w:rPr>
      </w:pPr>
      <w:r w:rsidRPr="00AB30ED">
        <w:rPr>
          <w:rFonts w:ascii="Times New Roman" w:eastAsia="Times New Roman" w:hAnsi="Times New Roman" w:cs="Times New Roman"/>
          <w:b/>
          <w:szCs w:val="24"/>
          <w:lang w:eastAsia="pl-PL"/>
        </w:rPr>
        <w:lastRenderedPageBreak/>
        <w:t>Czy JST realizowała lub realizuje wspólne przedsięwzięcia z innymi JST w zakresie sportu i rekreacji</w:t>
      </w:r>
      <w:r w:rsidR="00FD36BC" w:rsidRPr="00AB30ED">
        <w:rPr>
          <w:rFonts w:ascii="Times New Roman" w:eastAsia="Times New Roman" w:hAnsi="Times New Roman" w:cs="Times New Roman"/>
          <w:b/>
          <w:szCs w:val="24"/>
          <w:lang w:eastAsia="pl-PL"/>
        </w:rPr>
        <w:t>?</w:t>
      </w:r>
    </w:p>
    <w:p w:rsidR="007C5CC0" w:rsidRPr="00605B5E" w:rsidRDefault="007C5CC0" w:rsidP="00105500">
      <w:pPr>
        <w:pStyle w:val="Legenda"/>
        <w:keepNext/>
        <w:spacing w:before="120"/>
        <w:rPr>
          <w:rFonts w:ascii="Times New Roman" w:hAnsi="Times New Roman" w:cs="Times New Roman"/>
          <w:color w:val="auto"/>
          <w:sz w:val="20"/>
          <w:lang w:val="pl-PL"/>
        </w:rPr>
      </w:pPr>
      <w:bookmarkStart w:id="110" w:name="_Toc524772745"/>
      <w:r w:rsidRPr="00605B5E">
        <w:rPr>
          <w:rFonts w:ascii="Times New Roman" w:hAnsi="Times New Roman" w:cs="Times New Roman"/>
          <w:color w:val="auto"/>
          <w:sz w:val="20"/>
          <w:lang w:val="pl-PL"/>
        </w:rPr>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43</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Realizacja wspólnych przedsięwzięć z innymi JST w zakresie sportu i rekreacji</w:t>
      </w:r>
      <w:bookmarkEnd w:id="110"/>
    </w:p>
    <w:p w:rsidR="0006395E" w:rsidRPr="00605B5E" w:rsidRDefault="009707AB" w:rsidP="008A5E1F">
      <w:pPr>
        <w:spacing w:line="276" w:lineRule="auto"/>
        <w:jc w:val="center"/>
        <w:rPr>
          <w:rFonts w:ascii="Times New Roman" w:hAnsi="Times New Roman" w:cs="Times New Roman"/>
          <w:sz w:val="24"/>
          <w:szCs w:val="24"/>
        </w:rPr>
      </w:pPr>
      <w:r>
        <w:rPr>
          <w:noProof/>
          <w:lang w:eastAsia="pl-PL"/>
        </w:rPr>
        <w:drawing>
          <wp:inline distT="0" distB="0" distL="0" distR="0" wp14:anchorId="3FFAEB99" wp14:editId="182D2E84">
            <wp:extent cx="4320000" cy="2672612"/>
            <wp:effectExtent l="0" t="0" r="23495" b="13970"/>
            <wp:docPr id="80" name="Wykres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994C21" w:rsidRPr="00605B5E" w:rsidRDefault="00994C21" w:rsidP="00994C21">
      <w:pPr>
        <w:spacing w:after="0" w:line="276" w:lineRule="auto"/>
        <w:rPr>
          <w:rFonts w:ascii="Times New Roman" w:hAnsi="Times New Roman" w:cs="Times New Roman"/>
          <w:sz w:val="20"/>
          <w:szCs w:val="24"/>
        </w:rPr>
      </w:pPr>
      <w:r w:rsidRPr="00605B5E">
        <w:rPr>
          <w:rFonts w:ascii="Times New Roman" w:hAnsi="Times New Roman" w:cs="Times New Roman"/>
          <w:sz w:val="20"/>
          <w:szCs w:val="24"/>
        </w:rPr>
        <w:t>Źródło: opracowanie własne na podstawie wyników badania ankietowego JST.</w:t>
      </w:r>
    </w:p>
    <w:p w:rsidR="00FD36BC" w:rsidRPr="00605B5E" w:rsidRDefault="00FD36BC" w:rsidP="0006395E">
      <w:pPr>
        <w:spacing w:after="0" w:line="276" w:lineRule="auto"/>
        <w:rPr>
          <w:rFonts w:ascii="Times New Roman" w:eastAsia="Times New Roman" w:hAnsi="Times New Roman" w:cs="Times New Roman"/>
          <w:b/>
          <w:sz w:val="24"/>
          <w:szCs w:val="24"/>
          <w:lang w:eastAsia="pl-PL"/>
        </w:rPr>
      </w:pPr>
    </w:p>
    <w:p w:rsidR="0006395E" w:rsidRPr="00AB30ED" w:rsidRDefault="0006395E" w:rsidP="0006395E">
      <w:pPr>
        <w:spacing w:after="0" w:line="276" w:lineRule="auto"/>
        <w:rPr>
          <w:rFonts w:ascii="Times New Roman" w:eastAsia="Times New Roman" w:hAnsi="Times New Roman" w:cs="Times New Roman"/>
          <w:b/>
          <w:szCs w:val="24"/>
          <w:lang w:eastAsia="pl-PL"/>
        </w:rPr>
      </w:pPr>
      <w:r w:rsidRPr="00AB30ED">
        <w:rPr>
          <w:rFonts w:ascii="Times New Roman" w:eastAsia="Times New Roman" w:hAnsi="Times New Roman" w:cs="Times New Roman"/>
          <w:b/>
          <w:szCs w:val="24"/>
          <w:lang w:eastAsia="pl-PL"/>
        </w:rPr>
        <w:t>Jakie potrzeby występują w JST w zakresie wspólnych przedsięwzięć integracyjnych?</w:t>
      </w:r>
    </w:p>
    <w:p w:rsidR="00CA2473" w:rsidRPr="00605B5E" w:rsidRDefault="00CA2473" w:rsidP="0006395E">
      <w:pPr>
        <w:spacing w:after="0" w:line="276" w:lineRule="auto"/>
        <w:rPr>
          <w:rFonts w:ascii="Times New Roman" w:eastAsia="Times New Roman" w:hAnsi="Times New Roman" w:cs="Times New Roman"/>
          <w:b/>
          <w:sz w:val="24"/>
          <w:szCs w:val="24"/>
          <w:lang w:eastAsia="pl-PL"/>
        </w:rPr>
      </w:pPr>
    </w:p>
    <w:p w:rsidR="00CA2473" w:rsidRPr="00605B5E" w:rsidRDefault="00CA2473" w:rsidP="00CA2473">
      <w:pPr>
        <w:pStyle w:val="Legenda"/>
        <w:keepNext/>
        <w:rPr>
          <w:rFonts w:ascii="Times New Roman" w:hAnsi="Times New Roman" w:cs="Times New Roman"/>
          <w:color w:val="auto"/>
          <w:sz w:val="20"/>
          <w:lang w:val="pl-PL"/>
        </w:rPr>
      </w:pPr>
      <w:bookmarkStart w:id="111" w:name="_Toc524772746"/>
      <w:r w:rsidRPr="00605B5E">
        <w:rPr>
          <w:rFonts w:ascii="Times New Roman" w:hAnsi="Times New Roman" w:cs="Times New Roman"/>
          <w:color w:val="auto"/>
          <w:sz w:val="20"/>
          <w:lang w:val="pl-PL"/>
        </w:rPr>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44</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Potrzeby występujące w JST w zakresie wspólnych przedsięwzięć integracyjnych</w:t>
      </w:r>
      <w:bookmarkEnd w:id="111"/>
    </w:p>
    <w:p w:rsidR="0006395E" w:rsidRPr="00605B5E" w:rsidRDefault="009707AB" w:rsidP="008A5E1F">
      <w:pPr>
        <w:spacing w:line="276" w:lineRule="auto"/>
        <w:jc w:val="center"/>
        <w:rPr>
          <w:rFonts w:ascii="Times New Roman" w:hAnsi="Times New Roman" w:cs="Times New Roman"/>
          <w:sz w:val="24"/>
          <w:szCs w:val="24"/>
        </w:rPr>
      </w:pPr>
      <w:r>
        <w:rPr>
          <w:noProof/>
          <w:lang w:eastAsia="pl-PL"/>
        </w:rPr>
        <w:drawing>
          <wp:inline distT="0" distB="0" distL="0" distR="0" wp14:anchorId="185E40F1" wp14:editId="72EE1FDC">
            <wp:extent cx="5040000" cy="2685311"/>
            <wp:effectExtent l="0" t="0" r="27305" b="20320"/>
            <wp:docPr id="81" name="Wykres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49212E" w:rsidRDefault="00994C21" w:rsidP="00F71608">
      <w:pPr>
        <w:spacing w:after="0" w:line="276" w:lineRule="auto"/>
        <w:rPr>
          <w:rFonts w:ascii="Times New Roman" w:hAnsi="Times New Roman" w:cs="Times New Roman"/>
          <w:sz w:val="20"/>
          <w:szCs w:val="24"/>
        </w:rPr>
      </w:pPr>
      <w:r w:rsidRPr="00605B5E">
        <w:rPr>
          <w:rFonts w:ascii="Times New Roman" w:hAnsi="Times New Roman" w:cs="Times New Roman"/>
          <w:sz w:val="20"/>
          <w:szCs w:val="24"/>
        </w:rPr>
        <w:t>Źródło: opracowanie własne na podstawie w</w:t>
      </w:r>
      <w:r w:rsidR="00F71608">
        <w:rPr>
          <w:rFonts w:ascii="Times New Roman" w:hAnsi="Times New Roman" w:cs="Times New Roman"/>
          <w:sz w:val="20"/>
          <w:szCs w:val="24"/>
        </w:rPr>
        <w:t>yników badania ankietowego JST.</w:t>
      </w:r>
    </w:p>
    <w:p w:rsidR="001E5DEE" w:rsidRDefault="001E5DEE" w:rsidP="00F71608">
      <w:pPr>
        <w:spacing w:before="240" w:after="240" w:line="276" w:lineRule="auto"/>
        <w:contextualSpacing/>
        <w:jc w:val="both"/>
        <w:rPr>
          <w:rFonts w:ascii="Times New Roman" w:hAnsi="Times New Roman" w:cs="Times New Roman"/>
          <w:szCs w:val="24"/>
        </w:rPr>
      </w:pPr>
    </w:p>
    <w:p w:rsidR="0049212E" w:rsidRPr="00AB30ED" w:rsidRDefault="0049212E" w:rsidP="00F71608">
      <w:pPr>
        <w:spacing w:before="240" w:after="240" w:line="276" w:lineRule="auto"/>
        <w:contextualSpacing/>
        <w:jc w:val="both"/>
        <w:rPr>
          <w:rFonts w:ascii="Times New Roman" w:hAnsi="Times New Roman" w:cs="Times New Roman"/>
          <w:szCs w:val="24"/>
        </w:rPr>
      </w:pPr>
      <w:r w:rsidRPr="00AB30ED">
        <w:rPr>
          <w:rFonts w:ascii="Times New Roman" w:hAnsi="Times New Roman" w:cs="Times New Roman"/>
          <w:szCs w:val="24"/>
        </w:rPr>
        <w:t>Inne: wspólna polityka społeczna (bolesławiecki), rewitalizacja (dzierżoniowski), rekreacja (miasto Jelenia Góra, jeleniogórski), infrastruktura (miasto Jelenia Góra, jeleniogórski, miasto Wałbrzych, jaworski, lwówecki, zgorzelecki, ząbkowicki), działania marketingowe, imprezy integracyjne (kamiennogórski, lubański, dzierżoniowski, świdnicki, ząbkowicki, kłodzki), turystyka (świdnicki, wałbrzyski).</w:t>
      </w:r>
    </w:p>
    <w:p w:rsidR="00C636F6" w:rsidRPr="00AB30ED" w:rsidRDefault="00C636F6" w:rsidP="00F71608">
      <w:pPr>
        <w:spacing w:line="276" w:lineRule="auto"/>
        <w:ind w:firstLine="708"/>
        <w:contextualSpacing/>
        <w:jc w:val="both"/>
        <w:rPr>
          <w:rFonts w:ascii="Times New Roman" w:eastAsia="Times New Roman" w:hAnsi="Times New Roman" w:cs="Times New Roman"/>
          <w:szCs w:val="24"/>
          <w:lang w:eastAsia="pl-PL"/>
        </w:rPr>
      </w:pPr>
      <w:r w:rsidRPr="00AB30ED">
        <w:rPr>
          <w:rFonts w:ascii="Times New Roman" w:eastAsia="Times New Roman" w:hAnsi="Times New Roman" w:cs="Times New Roman"/>
          <w:szCs w:val="24"/>
          <w:lang w:eastAsia="pl-PL"/>
        </w:rPr>
        <w:t>Ostatni blok zagadnień dotyczył problemów występujących w JST w podziale na kategorie, dopuszczalne było zaznaczenie kilku odpowiedzi. Poniżej przedstawiono uzyskane wyniki.</w:t>
      </w:r>
    </w:p>
    <w:p w:rsidR="00F71608" w:rsidRPr="00AB30ED" w:rsidRDefault="00F71608" w:rsidP="00AB30ED">
      <w:pPr>
        <w:spacing w:line="276" w:lineRule="auto"/>
        <w:contextualSpacing/>
        <w:jc w:val="both"/>
        <w:rPr>
          <w:rFonts w:ascii="Times New Roman" w:eastAsia="Times New Roman" w:hAnsi="Times New Roman" w:cs="Times New Roman"/>
          <w:szCs w:val="24"/>
          <w:lang w:eastAsia="pl-PL"/>
        </w:rPr>
      </w:pPr>
    </w:p>
    <w:p w:rsidR="0006395E" w:rsidRPr="00AB30ED" w:rsidRDefault="0006395E" w:rsidP="001B0022">
      <w:pPr>
        <w:spacing w:line="276" w:lineRule="auto"/>
        <w:jc w:val="both"/>
        <w:rPr>
          <w:rFonts w:ascii="Times New Roman" w:hAnsi="Times New Roman" w:cs="Times New Roman"/>
          <w:szCs w:val="24"/>
        </w:rPr>
      </w:pPr>
      <w:r w:rsidRPr="00AB30ED">
        <w:rPr>
          <w:rFonts w:ascii="Times New Roman" w:eastAsia="Times New Roman" w:hAnsi="Times New Roman" w:cs="Times New Roman"/>
          <w:b/>
          <w:szCs w:val="24"/>
          <w:lang w:eastAsia="pl-PL"/>
        </w:rPr>
        <w:lastRenderedPageBreak/>
        <w:t xml:space="preserve">Proszę wskazać główne problemy dotyczące jakości życia w JST </w:t>
      </w:r>
    </w:p>
    <w:p w:rsidR="00CA2473" w:rsidRPr="00605B5E" w:rsidRDefault="00CA2473" w:rsidP="00CA2473">
      <w:pPr>
        <w:pStyle w:val="Legenda"/>
        <w:keepNext/>
        <w:rPr>
          <w:rFonts w:ascii="Times New Roman" w:hAnsi="Times New Roman" w:cs="Times New Roman"/>
          <w:color w:val="auto"/>
          <w:sz w:val="20"/>
          <w:lang w:val="pl-PL"/>
        </w:rPr>
      </w:pPr>
      <w:bookmarkStart w:id="112" w:name="_Toc524772747"/>
      <w:r w:rsidRPr="00605B5E">
        <w:rPr>
          <w:rFonts w:ascii="Times New Roman" w:hAnsi="Times New Roman" w:cs="Times New Roman"/>
          <w:color w:val="auto"/>
          <w:sz w:val="20"/>
          <w:lang w:val="pl-PL"/>
        </w:rPr>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45</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Główne problemy dotyczące jakości życia w JST</w:t>
      </w:r>
      <w:bookmarkEnd w:id="112"/>
    </w:p>
    <w:p w:rsidR="0006395E" w:rsidRPr="00605B5E" w:rsidRDefault="009707AB" w:rsidP="00994C21">
      <w:pPr>
        <w:spacing w:line="276" w:lineRule="auto"/>
        <w:jc w:val="center"/>
        <w:rPr>
          <w:rFonts w:ascii="Times New Roman" w:hAnsi="Times New Roman" w:cs="Times New Roman"/>
          <w:sz w:val="24"/>
          <w:szCs w:val="24"/>
        </w:rPr>
      </w:pPr>
      <w:r w:rsidRPr="002D7EA3">
        <w:rPr>
          <w:rFonts w:ascii="Times New Roman" w:hAnsi="Times New Roman" w:cs="Times New Roman"/>
          <w:noProof/>
          <w:lang w:eastAsia="pl-PL"/>
        </w:rPr>
        <w:drawing>
          <wp:inline distT="0" distB="0" distL="0" distR="0" wp14:anchorId="3449319C" wp14:editId="7700FCB8">
            <wp:extent cx="5040000" cy="3468926"/>
            <wp:effectExtent l="0" t="0" r="27305" b="17780"/>
            <wp:docPr id="82" name="Wykres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94C21" w:rsidRPr="00F71608" w:rsidRDefault="00994C21" w:rsidP="00F71608">
      <w:pPr>
        <w:spacing w:after="0" w:line="276" w:lineRule="auto"/>
        <w:rPr>
          <w:rFonts w:ascii="Times New Roman" w:hAnsi="Times New Roman" w:cs="Times New Roman"/>
          <w:sz w:val="20"/>
          <w:szCs w:val="24"/>
        </w:rPr>
      </w:pPr>
      <w:r w:rsidRPr="00605B5E">
        <w:rPr>
          <w:rFonts w:ascii="Times New Roman" w:hAnsi="Times New Roman" w:cs="Times New Roman"/>
          <w:sz w:val="20"/>
          <w:szCs w:val="24"/>
        </w:rPr>
        <w:t>Źródło: opracowanie własne na podstawie w</w:t>
      </w:r>
      <w:r w:rsidR="00F71608">
        <w:rPr>
          <w:rFonts w:ascii="Times New Roman" w:hAnsi="Times New Roman" w:cs="Times New Roman"/>
          <w:sz w:val="20"/>
          <w:szCs w:val="24"/>
        </w:rPr>
        <w:t>yników badania ankietowego JST.</w:t>
      </w:r>
    </w:p>
    <w:p w:rsidR="0006395E" w:rsidRPr="00AB30ED" w:rsidRDefault="0006395E" w:rsidP="00F71608">
      <w:pPr>
        <w:spacing w:before="240" w:line="276" w:lineRule="auto"/>
        <w:jc w:val="both"/>
        <w:rPr>
          <w:rFonts w:ascii="Times New Roman" w:hAnsi="Times New Roman" w:cs="Times New Roman"/>
          <w:szCs w:val="24"/>
        </w:rPr>
      </w:pPr>
      <w:r w:rsidRPr="00AB30ED">
        <w:rPr>
          <w:rFonts w:ascii="Times New Roman" w:hAnsi="Times New Roman" w:cs="Times New Roman"/>
          <w:szCs w:val="24"/>
        </w:rPr>
        <w:t>Inne: depopulacja (bolesławiecki), niska dostępność zasobu komunalnego (dzierżoniowski, kłodzki, świdnicki), niski poziom zarobków (kamiennogórski), niska akty</w:t>
      </w:r>
      <w:r w:rsidR="00F85EB9" w:rsidRPr="00AB30ED">
        <w:rPr>
          <w:rFonts w:ascii="Times New Roman" w:hAnsi="Times New Roman" w:cs="Times New Roman"/>
          <w:szCs w:val="24"/>
        </w:rPr>
        <w:t>wność społeczeństwa (wałbrzyski</w:t>
      </w:r>
      <w:r w:rsidRPr="00AB30ED">
        <w:rPr>
          <w:rFonts w:ascii="Times New Roman" w:hAnsi="Times New Roman" w:cs="Times New Roman"/>
          <w:szCs w:val="24"/>
        </w:rPr>
        <w:t>)</w:t>
      </w:r>
      <w:r w:rsidR="00C636F6" w:rsidRPr="00AB30ED">
        <w:rPr>
          <w:rFonts w:ascii="Times New Roman" w:hAnsi="Times New Roman" w:cs="Times New Roman"/>
          <w:szCs w:val="24"/>
        </w:rPr>
        <w:t>.</w:t>
      </w:r>
    </w:p>
    <w:p w:rsidR="0006395E" w:rsidRPr="00AB30ED" w:rsidRDefault="0006395E" w:rsidP="0006395E">
      <w:pPr>
        <w:spacing w:after="0" w:line="276" w:lineRule="auto"/>
        <w:rPr>
          <w:rFonts w:ascii="Times New Roman" w:eastAsia="Times New Roman" w:hAnsi="Times New Roman" w:cs="Times New Roman"/>
          <w:b/>
          <w:szCs w:val="24"/>
          <w:lang w:eastAsia="pl-PL"/>
        </w:rPr>
      </w:pPr>
      <w:r w:rsidRPr="00AB30ED">
        <w:rPr>
          <w:rFonts w:ascii="Times New Roman" w:eastAsia="Times New Roman" w:hAnsi="Times New Roman" w:cs="Times New Roman"/>
          <w:b/>
          <w:szCs w:val="24"/>
          <w:lang w:eastAsia="pl-PL"/>
        </w:rPr>
        <w:t>Proszę wskazać główne problemy dotyczące wychowania i edukacji w JST</w:t>
      </w:r>
    </w:p>
    <w:p w:rsidR="00CA2473" w:rsidRPr="00605B5E" w:rsidRDefault="00CA2473" w:rsidP="00AB30ED">
      <w:pPr>
        <w:pStyle w:val="Legenda"/>
        <w:keepNext/>
        <w:spacing w:before="240"/>
        <w:rPr>
          <w:rFonts w:ascii="Times New Roman" w:hAnsi="Times New Roman" w:cs="Times New Roman"/>
          <w:color w:val="auto"/>
          <w:sz w:val="20"/>
          <w:lang w:val="pl-PL"/>
        </w:rPr>
      </w:pPr>
      <w:bookmarkStart w:id="113" w:name="_Toc524772748"/>
      <w:r w:rsidRPr="00605B5E">
        <w:rPr>
          <w:rFonts w:ascii="Times New Roman" w:hAnsi="Times New Roman" w:cs="Times New Roman"/>
          <w:color w:val="auto"/>
          <w:sz w:val="20"/>
          <w:lang w:val="pl-PL"/>
        </w:rPr>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46</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Główne problemy dotyczące wychowania i edukacji w JST</w:t>
      </w:r>
      <w:bookmarkEnd w:id="113"/>
    </w:p>
    <w:p w:rsidR="0006395E" w:rsidRPr="00605B5E" w:rsidRDefault="009707AB" w:rsidP="00C636F6">
      <w:pPr>
        <w:spacing w:line="276" w:lineRule="auto"/>
        <w:jc w:val="center"/>
        <w:rPr>
          <w:rFonts w:ascii="Times New Roman" w:hAnsi="Times New Roman" w:cs="Times New Roman"/>
          <w:sz w:val="24"/>
          <w:szCs w:val="24"/>
        </w:rPr>
      </w:pPr>
      <w:r w:rsidRPr="002D7EA3">
        <w:rPr>
          <w:rFonts w:ascii="Times New Roman" w:hAnsi="Times New Roman" w:cs="Times New Roman"/>
          <w:noProof/>
          <w:lang w:eastAsia="pl-PL"/>
        </w:rPr>
        <w:drawing>
          <wp:inline distT="0" distB="0" distL="0" distR="0" wp14:anchorId="7BEC10E2" wp14:editId="2A50997A">
            <wp:extent cx="5039833" cy="3083441"/>
            <wp:effectExtent l="0" t="0" r="27940" b="22225"/>
            <wp:docPr id="83" name="Wykres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94C21" w:rsidRPr="00F71608" w:rsidRDefault="00994C21" w:rsidP="00F71608">
      <w:pPr>
        <w:spacing w:after="0" w:line="276" w:lineRule="auto"/>
        <w:rPr>
          <w:rFonts w:ascii="Times New Roman" w:hAnsi="Times New Roman" w:cs="Times New Roman"/>
          <w:sz w:val="20"/>
          <w:szCs w:val="24"/>
        </w:rPr>
      </w:pPr>
      <w:r w:rsidRPr="00605B5E">
        <w:rPr>
          <w:rFonts w:ascii="Times New Roman" w:hAnsi="Times New Roman" w:cs="Times New Roman"/>
          <w:sz w:val="20"/>
          <w:szCs w:val="24"/>
        </w:rPr>
        <w:t>Źródło: opracowanie własne na podstawie w</w:t>
      </w:r>
      <w:r w:rsidR="00F71608">
        <w:rPr>
          <w:rFonts w:ascii="Times New Roman" w:hAnsi="Times New Roman" w:cs="Times New Roman"/>
          <w:sz w:val="20"/>
          <w:szCs w:val="24"/>
        </w:rPr>
        <w:t>yników badania ankietowego JST.</w:t>
      </w:r>
    </w:p>
    <w:p w:rsidR="001B0022" w:rsidRPr="00AB30ED" w:rsidRDefault="0006395E" w:rsidP="001B0022">
      <w:pPr>
        <w:spacing w:line="276" w:lineRule="auto"/>
        <w:jc w:val="both"/>
        <w:rPr>
          <w:rFonts w:ascii="Times New Roman" w:hAnsi="Times New Roman" w:cs="Times New Roman"/>
          <w:szCs w:val="24"/>
        </w:rPr>
      </w:pPr>
      <w:r w:rsidRPr="00AB30ED">
        <w:rPr>
          <w:rFonts w:ascii="Times New Roman" w:hAnsi="Times New Roman" w:cs="Times New Roman"/>
          <w:szCs w:val="24"/>
        </w:rPr>
        <w:lastRenderedPageBreak/>
        <w:t>Inne: Niewystarczająca subwencja oświatowa (dzierżoniowski, miasto Wałbrzych, ząbkowicki), brak żłobka (bolesławiecki, lub</w:t>
      </w:r>
      <w:r w:rsidR="001B0022" w:rsidRPr="00AB30ED">
        <w:rPr>
          <w:rFonts w:ascii="Times New Roman" w:hAnsi="Times New Roman" w:cs="Times New Roman"/>
          <w:szCs w:val="24"/>
        </w:rPr>
        <w:t>ański, ząbkowicki, zgorzelecki)</w:t>
      </w:r>
      <w:r w:rsidR="00C636F6" w:rsidRPr="00AB30ED">
        <w:rPr>
          <w:rFonts w:ascii="Times New Roman" w:hAnsi="Times New Roman" w:cs="Times New Roman"/>
          <w:szCs w:val="24"/>
        </w:rPr>
        <w:t>.</w:t>
      </w:r>
    </w:p>
    <w:p w:rsidR="0006395E" w:rsidRPr="00AB30ED" w:rsidRDefault="0006395E" w:rsidP="001B0022">
      <w:pPr>
        <w:spacing w:line="276" w:lineRule="auto"/>
        <w:jc w:val="both"/>
        <w:rPr>
          <w:rFonts w:ascii="Times New Roman" w:hAnsi="Times New Roman" w:cs="Times New Roman"/>
          <w:szCs w:val="24"/>
        </w:rPr>
      </w:pPr>
      <w:r w:rsidRPr="00AB30ED">
        <w:rPr>
          <w:rFonts w:ascii="Times New Roman" w:eastAsia="Times New Roman" w:hAnsi="Times New Roman" w:cs="Times New Roman"/>
          <w:b/>
          <w:szCs w:val="24"/>
          <w:lang w:eastAsia="pl-PL"/>
        </w:rPr>
        <w:t>Proszę wskazać główne problemy dotyczące demo</w:t>
      </w:r>
      <w:r w:rsidR="00C636F6" w:rsidRPr="00AB30ED">
        <w:rPr>
          <w:rFonts w:ascii="Times New Roman" w:eastAsia="Times New Roman" w:hAnsi="Times New Roman" w:cs="Times New Roman"/>
          <w:b/>
          <w:szCs w:val="24"/>
          <w:lang w:eastAsia="pl-PL"/>
        </w:rPr>
        <w:t>grafii</w:t>
      </w:r>
    </w:p>
    <w:p w:rsidR="00CA2473" w:rsidRPr="00605B5E" w:rsidRDefault="00CA2473" w:rsidP="00CA2473">
      <w:pPr>
        <w:pStyle w:val="Legenda"/>
        <w:keepNext/>
        <w:rPr>
          <w:rFonts w:ascii="Times New Roman" w:hAnsi="Times New Roman" w:cs="Times New Roman"/>
        </w:rPr>
      </w:pPr>
      <w:bookmarkStart w:id="114" w:name="_Toc524772749"/>
      <w:r w:rsidRPr="00605B5E">
        <w:rPr>
          <w:rFonts w:ascii="Times New Roman" w:hAnsi="Times New Roman" w:cs="Times New Roman"/>
          <w:color w:val="auto"/>
          <w:sz w:val="20"/>
        </w:rPr>
        <w:t xml:space="preserve">Wykres </w:t>
      </w:r>
      <w:r w:rsidR="00B12F2C">
        <w:rPr>
          <w:rFonts w:ascii="Times New Roman" w:hAnsi="Times New Roman" w:cs="Times New Roman"/>
          <w:color w:val="auto"/>
          <w:sz w:val="20"/>
        </w:rPr>
        <w:fldChar w:fldCharType="begin"/>
      </w:r>
      <w:r w:rsidR="00DD65B4">
        <w:rPr>
          <w:rFonts w:ascii="Times New Roman" w:hAnsi="Times New Roman" w:cs="Times New Roman"/>
          <w:color w:val="auto"/>
          <w:sz w:val="20"/>
        </w:rPr>
        <w:instrText xml:space="preserve"> SEQ Wykres \* ARABIC </w:instrText>
      </w:r>
      <w:r w:rsidR="00B12F2C">
        <w:rPr>
          <w:rFonts w:ascii="Times New Roman" w:hAnsi="Times New Roman" w:cs="Times New Roman"/>
          <w:color w:val="auto"/>
          <w:sz w:val="20"/>
        </w:rPr>
        <w:fldChar w:fldCharType="separate"/>
      </w:r>
      <w:r w:rsidR="00F45E1B">
        <w:rPr>
          <w:rFonts w:ascii="Times New Roman" w:hAnsi="Times New Roman" w:cs="Times New Roman"/>
          <w:noProof/>
          <w:color w:val="auto"/>
          <w:sz w:val="20"/>
        </w:rPr>
        <w:t>47</w:t>
      </w:r>
      <w:r w:rsidR="00B12F2C">
        <w:rPr>
          <w:rFonts w:ascii="Times New Roman" w:hAnsi="Times New Roman" w:cs="Times New Roman"/>
          <w:color w:val="auto"/>
          <w:sz w:val="20"/>
        </w:rPr>
        <w:fldChar w:fldCharType="end"/>
      </w:r>
      <w:r w:rsidRPr="00605B5E">
        <w:rPr>
          <w:rFonts w:ascii="Times New Roman" w:hAnsi="Times New Roman" w:cs="Times New Roman"/>
          <w:color w:val="auto"/>
          <w:sz w:val="20"/>
        </w:rPr>
        <w:t>. Główne problemy dotyczące demografii</w:t>
      </w:r>
      <w:bookmarkEnd w:id="114"/>
    </w:p>
    <w:p w:rsidR="0006395E" w:rsidRPr="00605B5E" w:rsidRDefault="009707AB" w:rsidP="00994C21">
      <w:pPr>
        <w:spacing w:line="276" w:lineRule="auto"/>
        <w:jc w:val="center"/>
        <w:rPr>
          <w:rFonts w:ascii="Times New Roman" w:hAnsi="Times New Roman" w:cs="Times New Roman"/>
          <w:sz w:val="24"/>
          <w:szCs w:val="24"/>
        </w:rPr>
      </w:pPr>
      <w:r>
        <w:rPr>
          <w:noProof/>
          <w:lang w:eastAsia="pl-PL"/>
        </w:rPr>
        <w:drawing>
          <wp:inline distT="0" distB="0" distL="0" distR="0" wp14:anchorId="711C9C08" wp14:editId="719AE061">
            <wp:extent cx="5039833" cy="3136605"/>
            <wp:effectExtent l="0" t="0" r="27940" b="26035"/>
            <wp:docPr id="84" name="Wykres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994C21" w:rsidRPr="00F71608" w:rsidRDefault="00994C21" w:rsidP="00F71608">
      <w:pPr>
        <w:spacing w:after="0" w:line="276" w:lineRule="auto"/>
        <w:rPr>
          <w:rFonts w:ascii="Times New Roman" w:hAnsi="Times New Roman" w:cs="Times New Roman"/>
          <w:sz w:val="20"/>
          <w:szCs w:val="24"/>
        </w:rPr>
      </w:pPr>
      <w:r w:rsidRPr="00605B5E">
        <w:rPr>
          <w:rFonts w:ascii="Times New Roman" w:hAnsi="Times New Roman" w:cs="Times New Roman"/>
          <w:sz w:val="20"/>
          <w:szCs w:val="24"/>
        </w:rPr>
        <w:t>Źródło: opracowanie własne na podstawie w</w:t>
      </w:r>
      <w:r w:rsidR="00F71608">
        <w:rPr>
          <w:rFonts w:ascii="Times New Roman" w:hAnsi="Times New Roman" w:cs="Times New Roman"/>
          <w:sz w:val="20"/>
          <w:szCs w:val="24"/>
        </w:rPr>
        <w:t>yników badania ankietowego JST.</w:t>
      </w:r>
    </w:p>
    <w:p w:rsidR="0006395E" w:rsidRPr="00AB30ED" w:rsidRDefault="0006395E" w:rsidP="00F71608">
      <w:pPr>
        <w:spacing w:before="240" w:line="276" w:lineRule="auto"/>
        <w:jc w:val="both"/>
        <w:rPr>
          <w:rFonts w:ascii="Times New Roman" w:hAnsi="Times New Roman" w:cs="Times New Roman"/>
          <w:szCs w:val="24"/>
        </w:rPr>
      </w:pPr>
      <w:r w:rsidRPr="00AB30ED">
        <w:rPr>
          <w:rFonts w:ascii="Times New Roman" w:hAnsi="Times New Roman" w:cs="Times New Roman"/>
          <w:szCs w:val="24"/>
        </w:rPr>
        <w:t>Inne: depopulacja (bolesławiecki), ujemny przyrost nat</w:t>
      </w:r>
      <w:r w:rsidR="00C636F6" w:rsidRPr="00AB30ED">
        <w:rPr>
          <w:rFonts w:ascii="Times New Roman" w:hAnsi="Times New Roman" w:cs="Times New Roman"/>
          <w:szCs w:val="24"/>
        </w:rPr>
        <w:t>uralny (wałbrzyski, ząbkowicki).</w:t>
      </w:r>
    </w:p>
    <w:p w:rsidR="00CA2473" w:rsidRPr="00AB30ED" w:rsidRDefault="0006395E" w:rsidP="00CA2473">
      <w:pPr>
        <w:spacing w:after="0" w:line="276" w:lineRule="auto"/>
        <w:rPr>
          <w:rFonts w:ascii="Times New Roman" w:eastAsia="Times New Roman" w:hAnsi="Times New Roman" w:cs="Times New Roman"/>
          <w:b/>
          <w:szCs w:val="24"/>
          <w:lang w:eastAsia="pl-PL"/>
        </w:rPr>
      </w:pPr>
      <w:r w:rsidRPr="00AB30ED">
        <w:rPr>
          <w:rFonts w:ascii="Times New Roman" w:eastAsia="Times New Roman" w:hAnsi="Times New Roman" w:cs="Times New Roman"/>
          <w:b/>
          <w:szCs w:val="24"/>
          <w:lang w:eastAsia="pl-PL"/>
        </w:rPr>
        <w:t>Proszę wskazać główne problemy dotyczące prowadzenia działalności go</w:t>
      </w:r>
      <w:r w:rsidR="00C636F6" w:rsidRPr="00AB30ED">
        <w:rPr>
          <w:rFonts w:ascii="Times New Roman" w:eastAsia="Times New Roman" w:hAnsi="Times New Roman" w:cs="Times New Roman"/>
          <w:b/>
          <w:szCs w:val="24"/>
          <w:lang w:eastAsia="pl-PL"/>
        </w:rPr>
        <w:t>spodarczej w JST</w:t>
      </w:r>
    </w:p>
    <w:p w:rsidR="00CA2473" w:rsidRPr="00605B5E" w:rsidRDefault="00CA2473" w:rsidP="00AB30ED">
      <w:pPr>
        <w:pStyle w:val="Legenda"/>
        <w:keepNext/>
        <w:spacing w:before="240"/>
        <w:rPr>
          <w:rFonts w:ascii="Times New Roman" w:hAnsi="Times New Roman" w:cs="Times New Roman"/>
          <w:color w:val="auto"/>
          <w:sz w:val="20"/>
          <w:lang w:val="pl-PL"/>
        </w:rPr>
      </w:pPr>
      <w:bookmarkStart w:id="115" w:name="_Toc524772750"/>
      <w:r w:rsidRPr="00605B5E">
        <w:rPr>
          <w:rFonts w:ascii="Times New Roman" w:hAnsi="Times New Roman" w:cs="Times New Roman"/>
          <w:color w:val="auto"/>
          <w:sz w:val="20"/>
          <w:lang w:val="pl-PL"/>
        </w:rPr>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48</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Główne problemy dotyczące prowadzenia działalności gospodarczej w JST</w:t>
      </w:r>
      <w:bookmarkEnd w:id="115"/>
    </w:p>
    <w:p w:rsidR="0006395E" w:rsidRPr="00605B5E" w:rsidRDefault="009707AB" w:rsidP="00994C21">
      <w:pPr>
        <w:spacing w:line="276" w:lineRule="auto"/>
        <w:jc w:val="center"/>
        <w:rPr>
          <w:rFonts w:ascii="Times New Roman" w:hAnsi="Times New Roman" w:cs="Times New Roman"/>
          <w:sz w:val="24"/>
          <w:szCs w:val="24"/>
        </w:rPr>
      </w:pPr>
      <w:r>
        <w:rPr>
          <w:noProof/>
          <w:lang w:eastAsia="pl-PL"/>
        </w:rPr>
        <w:drawing>
          <wp:inline distT="0" distB="0" distL="0" distR="0" wp14:anchorId="5D9EE4A5" wp14:editId="33B66E13">
            <wp:extent cx="5040000" cy="2876685"/>
            <wp:effectExtent l="0" t="0" r="27305" b="19050"/>
            <wp:docPr id="85" name="Wykres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994C21" w:rsidRPr="00605B5E" w:rsidRDefault="00994C21" w:rsidP="00CA2473">
      <w:pPr>
        <w:spacing w:after="0" w:line="276" w:lineRule="auto"/>
        <w:rPr>
          <w:rFonts w:ascii="Times New Roman" w:hAnsi="Times New Roman" w:cs="Times New Roman"/>
          <w:sz w:val="20"/>
          <w:szCs w:val="24"/>
        </w:rPr>
      </w:pPr>
      <w:r w:rsidRPr="00605B5E">
        <w:rPr>
          <w:rFonts w:ascii="Times New Roman" w:hAnsi="Times New Roman" w:cs="Times New Roman"/>
          <w:sz w:val="20"/>
          <w:szCs w:val="24"/>
        </w:rPr>
        <w:t>Źródło: opracowanie własne na podstawie w</w:t>
      </w:r>
      <w:r w:rsidR="00CA2473" w:rsidRPr="00605B5E">
        <w:rPr>
          <w:rFonts w:ascii="Times New Roman" w:hAnsi="Times New Roman" w:cs="Times New Roman"/>
          <w:sz w:val="20"/>
          <w:szCs w:val="24"/>
        </w:rPr>
        <w:t>yników badania ankietowego JST.</w:t>
      </w:r>
    </w:p>
    <w:p w:rsidR="00FC3D10" w:rsidRDefault="00FC3D10" w:rsidP="0006395E">
      <w:pPr>
        <w:spacing w:line="276" w:lineRule="auto"/>
        <w:jc w:val="both"/>
        <w:rPr>
          <w:rFonts w:ascii="Times New Roman" w:hAnsi="Times New Roman" w:cs="Times New Roman"/>
          <w:szCs w:val="24"/>
        </w:rPr>
      </w:pPr>
    </w:p>
    <w:p w:rsidR="0006395E" w:rsidRPr="00AB30ED" w:rsidRDefault="0006395E" w:rsidP="0006395E">
      <w:pPr>
        <w:spacing w:line="276" w:lineRule="auto"/>
        <w:jc w:val="both"/>
        <w:rPr>
          <w:rFonts w:ascii="Times New Roman" w:hAnsi="Times New Roman" w:cs="Times New Roman"/>
          <w:szCs w:val="24"/>
        </w:rPr>
      </w:pPr>
      <w:r w:rsidRPr="00AB30ED">
        <w:rPr>
          <w:rFonts w:ascii="Times New Roman" w:hAnsi="Times New Roman" w:cs="Times New Roman"/>
          <w:szCs w:val="24"/>
        </w:rPr>
        <w:t>Inne: niedostosowane kierunk</w:t>
      </w:r>
      <w:r w:rsidR="00F85EB9" w:rsidRPr="00AB30ED">
        <w:rPr>
          <w:rFonts w:ascii="Times New Roman" w:hAnsi="Times New Roman" w:cs="Times New Roman"/>
          <w:szCs w:val="24"/>
        </w:rPr>
        <w:t>i kształcenia (dzierżoniowski).</w:t>
      </w:r>
    </w:p>
    <w:p w:rsidR="001E5DEE" w:rsidRDefault="0006395E" w:rsidP="0006395E">
      <w:pPr>
        <w:spacing w:after="0" w:line="276" w:lineRule="auto"/>
        <w:rPr>
          <w:rFonts w:ascii="Times New Roman" w:eastAsia="Times New Roman" w:hAnsi="Times New Roman" w:cs="Times New Roman"/>
          <w:b/>
          <w:szCs w:val="24"/>
          <w:lang w:eastAsia="pl-PL"/>
        </w:rPr>
      </w:pPr>
      <w:r w:rsidRPr="00AB30ED">
        <w:rPr>
          <w:rFonts w:ascii="Times New Roman" w:eastAsia="Times New Roman" w:hAnsi="Times New Roman" w:cs="Times New Roman"/>
          <w:b/>
          <w:szCs w:val="24"/>
          <w:lang w:eastAsia="pl-PL"/>
        </w:rPr>
        <w:lastRenderedPageBreak/>
        <w:t>Proszę wskazać główne problemy dotyczące zagospodarowania prze</w:t>
      </w:r>
      <w:r w:rsidR="00C636F6" w:rsidRPr="00AB30ED">
        <w:rPr>
          <w:rFonts w:ascii="Times New Roman" w:eastAsia="Times New Roman" w:hAnsi="Times New Roman" w:cs="Times New Roman"/>
          <w:b/>
          <w:szCs w:val="24"/>
          <w:lang w:eastAsia="pl-PL"/>
        </w:rPr>
        <w:t>strzennego w JST</w:t>
      </w:r>
    </w:p>
    <w:p w:rsidR="00CA2473" w:rsidRPr="00605B5E" w:rsidRDefault="00CA2473" w:rsidP="00AB30ED">
      <w:pPr>
        <w:pStyle w:val="Legenda"/>
        <w:keepNext/>
        <w:spacing w:before="240"/>
        <w:rPr>
          <w:rFonts w:ascii="Times New Roman" w:hAnsi="Times New Roman" w:cs="Times New Roman"/>
          <w:color w:val="auto"/>
          <w:sz w:val="20"/>
          <w:lang w:val="pl-PL"/>
        </w:rPr>
      </w:pPr>
      <w:bookmarkStart w:id="116" w:name="_Toc524772751"/>
      <w:r w:rsidRPr="00605B5E">
        <w:rPr>
          <w:rFonts w:ascii="Times New Roman" w:hAnsi="Times New Roman" w:cs="Times New Roman"/>
          <w:color w:val="auto"/>
          <w:sz w:val="20"/>
          <w:lang w:val="pl-PL"/>
        </w:rPr>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49</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Główne problemy dotyczące zagospodarowania przestrzennego w JST</w:t>
      </w:r>
      <w:bookmarkEnd w:id="116"/>
    </w:p>
    <w:p w:rsidR="0006395E" w:rsidRPr="00605B5E" w:rsidRDefault="009707AB" w:rsidP="00994C21">
      <w:pPr>
        <w:spacing w:line="276" w:lineRule="auto"/>
        <w:jc w:val="center"/>
        <w:rPr>
          <w:rFonts w:ascii="Times New Roman" w:hAnsi="Times New Roman" w:cs="Times New Roman"/>
          <w:sz w:val="24"/>
          <w:szCs w:val="24"/>
        </w:rPr>
      </w:pPr>
      <w:r w:rsidRPr="002D7EA3">
        <w:rPr>
          <w:rFonts w:ascii="Times New Roman" w:hAnsi="Times New Roman" w:cs="Times New Roman"/>
          <w:noProof/>
          <w:lang w:eastAsia="pl-PL"/>
        </w:rPr>
        <w:drawing>
          <wp:inline distT="0" distB="0" distL="0" distR="0" wp14:anchorId="78A9AA76" wp14:editId="1FFD6FB9">
            <wp:extent cx="5016500" cy="3594100"/>
            <wp:effectExtent l="0" t="0" r="12700" b="25400"/>
            <wp:docPr id="86" name="Wykres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994C21" w:rsidRPr="00F71608" w:rsidRDefault="00994C21" w:rsidP="00F71608">
      <w:pPr>
        <w:spacing w:after="0" w:line="276" w:lineRule="auto"/>
        <w:rPr>
          <w:rFonts w:ascii="Times New Roman" w:hAnsi="Times New Roman" w:cs="Times New Roman"/>
          <w:sz w:val="20"/>
          <w:szCs w:val="24"/>
        </w:rPr>
      </w:pPr>
      <w:r w:rsidRPr="00605B5E">
        <w:rPr>
          <w:rFonts w:ascii="Times New Roman" w:hAnsi="Times New Roman" w:cs="Times New Roman"/>
          <w:sz w:val="20"/>
          <w:szCs w:val="24"/>
        </w:rPr>
        <w:t>Źródło: opracowanie własne na podstawie w</w:t>
      </w:r>
      <w:r w:rsidR="00F71608">
        <w:rPr>
          <w:rFonts w:ascii="Times New Roman" w:hAnsi="Times New Roman" w:cs="Times New Roman"/>
          <w:sz w:val="20"/>
          <w:szCs w:val="24"/>
        </w:rPr>
        <w:t>yników badania ankietowego JST.</w:t>
      </w:r>
    </w:p>
    <w:p w:rsidR="00AB30ED" w:rsidRPr="00105500" w:rsidRDefault="0006395E" w:rsidP="00105500">
      <w:pPr>
        <w:spacing w:before="240" w:line="276" w:lineRule="auto"/>
        <w:jc w:val="both"/>
        <w:rPr>
          <w:rFonts w:ascii="Times New Roman" w:hAnsi="Times New Roman" w:cs="Times New Roman"/>
          <w:szCs w:val="24"/>
        </w:rPr>
      </w:pPr>
      <w:r w:rsidRPr="00AB30ED">
        <w:rPr>
          <w:rFonts w:ascii="Times New Roman" w:hAnsi="Times New Roman" w:cs="Times New Roman"/>
          <w:szCs w:val="24"/>
        </w:rPr>
        <w:t>Wśród innych: obszar Natura 2000 (bolesławiecki), długi czas zmiany MPZP (jaworski), struktura własnościowa (lubański, lwówecki, Miasto Wałbrzych), brak wolnych terenów inwestycyjnych (bolesławiecki), obszary z</w:t>
      </w:r>
      <w:r w:rsidR="00105500">
        <w:rPr>
          <w:rFonts w:ascii="Times New Roman" w:hAnsi="Times New Roman" w:cs="Times New Roman"/>
          <w:szCs w:val="24"/>
        </w:rPr>
        <w:t>agrożone powodzią (ząbkowicki).</w:t>
      </w:r>
    </w:p>
    <w:p w:rsidR="0006395E" w:rsidRDefault="0006395E" w:rsidP="0006395E">
      <w:pPr>
        <w:spacing w:after="0" w:line="276" w:lineRule="auto"/>
        <w:rPr>
          <w:rFonts w:ascii="Times New Roman" w:eastAsia="Times New Roman" w:hAnsi="Times New Roman" w:cs="Times New Roman"/>
          <w:b/>
          <w:szCs w:val="24"/>
          <w:lang w:eastAsia="pl-PL"/>
        </w:rPr>
      </w:pPr>
      <w:r w:rsidRPr="00AB30ED">
        <w:rPr>
          <w:rFonts w:ascii="Times New Roman" w:eastAsia="Times New Roman" w:hAnsi="Times New Roman" w:cs="Times New Roman"/>
          <w:b/>
          <w:szCs w:val="24"/>
          <w:lang w:eastAsia="pl-PL"/>
        </w:rPr>
        <w:t xml:space="preserve">Proszę wskazać główne problemy dotyczące ochrony </w:t>
      </w:r>
      <w:r w:rsidR="00C636F6" w:rsidRPr="00AB30ED">
        <w:rPr>
          <w:rFonts w:ascii="Times New Roman" w:eastAsia="Times New Roman" w:hAnsi="Times New Roman" w:cs="Times New Roman"/>
          <w:b/>
          <w:szCs w:val="24"/>
          <w:lang w:eastAsia="pl-PL"/>
        </w:rPr>
        <w:t>środowiska w JST</w:t>
      </w:r>
    </w:p>
    <w:p w:rsidR="00CA2473" w:rsidRPr="00605B5E" w:rsidRDefault="00CA2473" w:rsidP="00AB30ED">
      <w:pPr>
        <w:pStyle w:val="Legenda"/>
        <w:keepNext/>
        <w:spacing w:before="240"/>
        <w:rPr>
          <w:rFonts w:ascii="Times New Roman" w:hAnsi="Times New Roman" w:cs="Times New Roman"/>
          <w:color w:val="auto"/>
          <w:sz w:val="20"/>
          <w:lang w:val="pl-PL"/>
        </w:rPr>
      </w:pPr>
      <w:bookmarkStart w:id="117" w:name="_Toc524772752"/>
      <w:r w:rsidRPr="00605B5E">
        <w:rPr>
          <w:rFonts w:ascii="Times New Roman" w:hAnsi="Times New Roman" w:cs="Times New Roman"/>
          <w:color w:val="auto"/>
          <w:sz w:val="20"/>
          <w:lang w:val="pl-PL"/>
        </w:rPr>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50</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Główne problemy dotyczące ochrony środowiska w JST</w:t>
      </w:r>
      <w:bookmarkEnd w:id="117"/>
    </w:p>
    <w:p w:rsidR="0006395E" w:rsidRPr="00605B5E" w:rsidRDefault="00D940A9" w:rsidP="00994C21">
      <w:pPr>
        <w:spacing w:line="276" w:lineRule="auto"/>
        <w:jc w:val="center"/>
        <w:rPr>
          <w:rFonts w:ascii="Times New Roman" w:hAnsi="Times New Roman" w:cs="Times New Roman"/>
          <w:sz w:val="24"/>
          <w:szCs w:val="24"/>
        </w:rPr>
      </w:pPr>
      <w:r w:rsidRPr="00D7240F">
        <w:rPr>
          <w:rFonts w:ascii="Times New Roman" w:hAnsi="Times New Roman" w:cs="Times New Roman"/>
          <w:noProof/>
          <w:lang w:eastAsia="pl-PL"/>
        </w:rPr>
        <w:drawing>
          <wp:inline distT="0" distB="0" distL="0" distR="0" wp14:anchorId="58B3D39D" wp14:editId="05CA0BD9">
            <wp:extent cx="4927600" cy="2921000"/>
            <wp:effectExtent l="0" t="0" r="25400" b="12700"/>
            <wp:docPr id="88" name="Wykres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994C21" w:rsidRDefault="00994C21" w:rsidP="00CA2473">
      <w:pPr>
        <w:spacing w:after="0" w:line="276" w:lineRule="auto"/>
        <w:rPr>
          <w:rFonts w:ascii="Times New Roman" w:hAnsi="Times New Roman" w:cs="Times New Roman"/>
          <w:sz w:val="20"/>
          <w:szCs w:val="24"/>
        </w:rPr>
      </w:pPr>
      <w:r w:rsidRPr="00605B5E">
        <w:rPr>
          <w:rFonts w:ascii="Times New Roman" w:hAnsi="Times New Roman" w:cs="Times New Roman"/>
          <w:sz w:val="20"/>
          <w:szCs w:val="24"/>
        </w:rPr>
        <w:t>Źródło: opracowanie własne na podstawie wyników badania ankietowego JST.</w:t>
      </w:r>
    </w:p>
    <w:p w:rsidR="00201EAE" w:rsidRDefault="00201EAE" w:rsidP="00CA2473">
      <w:pPr>
        <w:spacing w:after="0" w:line="276" w:lineRule="auto"/>
        <w:rPr>
          <w:rFonts w:ascii="Times New Roman" w:hAnsi="Times New Roman" w:cs="Times New Roman"/>
          <w:sz w:val="20"/>
          <w:szCs w:val="24"/>
        </w:rPr>
      </w:pPr>
    </w:p>
    <w:p w:rsidR="0006395E" w:rsidRPr="00AB30ED" w:rsidRDefault="0006395E" w:rsidP="0006395E">
      <w:pPr>
        <w:spacing w:line="276" w:lineRule="auto"/>
        <w:jc w:val="both"/>
        <w:rPr>
          <w:rFonts w:ascii="Times New Roman" w:hAnsi="Times New Roman" w:cs="Times New Roman"/>
          <w:szCs w:val="24"/>
        </w:rPr>
      </w:pPr>
      <w:r w:rsidRPr="00AB30ED">
        <w:rPr>
          <w:rFonts w:ascii="Times New Roman" w:hAnsi="Times New Roman" w:cs="Times New Roman"/>
          <w:szCs w:val="24"/>
        </w:rPr>
        <w:t xml:space="preserve">Wśród innych wskazano: dzikie wysypiska (powiat jeleniogórski), niski poziom świadomości mieszkańców (powiat lwówecki), ograniczenie wody w okresach suszy (ząbkowicki), </w:t>
      </w:r>
      <w:r w:rsidR="00342133" w:rsidRPr="00AB30ED">
        <w:rPr>
          <w:rFonts w:ascii="Times New Roman" w:hAnsi="Times New Roman" w:cs="Times New Roman"/>
          <w:szCs w:val="24"/>
        </w:rPr>
        <w:t xml:space="preserve">problemy z niedoborem wody (lwówecki), </w:t>
      </w:r>
      <w:r w:rsidRPr="00AB30ED">
        <w:rPr>
          <w:rFonts w:ascii="Times New Roman" w:hAnsi="Times New Roman" w:cs="Times New Roman"/>
          <w:szCs w:val="24"/>
        </w:rPr>
        <w:t>brak możliwości gazyfikacji (wałbrzyski).</w:t>
      </w:r>
    </w:p>
    <w:p w:rsidR="00CA2473" w:rsidRPr="00AB30ED" w:rsidRDefault="0006395E" w:rsidP="0006395E">
      <w:pPr>
        <w:spacing w:after="0" w:line="276" w:lineRule="auto"/>
        <w:rPr>
          <w:rFonts w:ascii="Times New Roman" w:eastAsia="Times New Roman" w:hAnsi="Times New Roman" w:cs="Times New Roman"/>
          <w:b/>
          <w:szCs w:val="24"/>
          <w:lang w:eastAsia="pl-PL"/>
        </w:rPr>
      </w:pPr>
      <w:r w:rsidRPr="00AB30ED">
        <w:rPr>
          <w:rFonts w:ascii="Times New Roman" w:eastAsia="Times New Roman" w:hAnsi="Times New Roman" w:cs="Times New Roman"/>
          <w:b/>
          <w:szCs w:val="24"/>
          <w:lang w:eastAsia="pl-PL"/>
        </w:rPr>
        <w:t>Proszę wskazać główne problemy dotyczące</w:t>
      </w:r>
      <w:r w:rsidR="00C636F6" w:rsidRPr="00AB30ED">
        <w:rPr>
          <w:rFonts w:ascii="Times New Roman" w:eastAsia="Times New Roman" w:hAnsi="Times New Roman" w:cs="Times New Roman"/>
          <w:b/>
          <w:szCs w:val="24"/>
          <w:lang w:eastAsia="pl-PL"/>
        </w:rPr>
        <w:t xml:space="preserve"> rolnictwa w JST</w:t>
      </w:r>
    </w:p>
    <w:p w:rsidR="00CA2473" w:rsidRPr="00605B5E" w:rsidRDefault="00CA2473" w:rsidP="00AB30ED">
      <w:pPr>
        <w:pStyle w:val="Legenda"/>
        <w:keepNext/>
        <w:spacing w:before="120"/>
        <w:rPr>
          <w:rFonts w:ascii="Times New Roman" w:hAnsi="Times New Roman" w:cs="Times New Roman"/>
          <w:color w:val="auto"/>
          <w:sz w:val="20"/>
          <w:lang w:val="pl-PL"/>
        </w:rPr>
      </w:pPr>
      <w:bookmarkStart w:id="118" w:name="_Toc524772753"/>
      <w:r w:rsidRPr="00605B5E">
        <w:rPr>
          <w:rFonts w:ascii="Times New Roman" w:hAnsi="Times New Roman" w:cs="Times New Roman"/>
          <w:color w:val="auto"/>
          <w:sz w:val="20"/>
          <w:lang w:val="pl-PL"/>
        </w:rPr>
        <w:t xml:space="preserve">Wykres </w:t>
      </w:r>
      <w:r w:rsidR="00B12F2C">
        <w:rPr>
          <w:rFonts w:ascii="Times New Roman" w:hAnsi="Times New Roman" w:cs="Times New Roman"/>
          <w:color w:val="auto"/>
          <w:sz w:val="20"/>
          <w:lang w:val="pl-PL"/>
        </w:rPr>
        <w:fldChar w:fldCharType="begin"/>
      </w:r>
      <w:r w:rsidR="00DD65B4">
        <w:rPr>
          <w:rFonts w:ascii="Times New Roman" w:hAnsi="Times New Roman" w:cs="Times New Roman"/>
          <w:color w:val="auto"/>
          <w:sz w:val="20"/>
          <w:lang w:val="pl-PL"/>
        </w:rPr>
        <w:instrText xml:space="preserve"> SEQ Wykres \* ARABIC </w:instrText>
      </w:r>
      <w:r w:rsidR="00B12F2C">
        <w:rPr>
          <w:rFonts w:ascii="Times New Roman" w:hAnsi="Times New Roman" w:cs="Times New Roman"/>
          <w:color w:val="auto"/>
          <w:sz w:val="20"/>
          <w:lang w:val="pl-PL"/>
        </w:rPr>
        <w:fldChar w:fldCharType="separate"/>
      </w:r>
      <w:r w:rsidR="00F45E1B">
        <w:rPr>
          <w:rFonts w:ascii="Times New Roman" w:hAnsi="Times New Roman" w:cs="Times New Roman"/>
          <w:noProof/>
          <w:color w:val="auto"/>
          <w:sz w:val="20"/>
          <w:lang w:val="pl-PL"/>
        </w:rPr>
        <w:t>51</w:t>
      </w:r>
      <w:r w:rsidR="00B12F2C">
        <w:rPr>
          <w:rFonts w:ascii="Times New Roman" w:hAnsi="Times New Roman" w:cs="Times New Roman"/>
          <w:color w:val="auto"/>
          <w:sz w:val="20"/>
          <w:lang w:val="pl-PL"/>
        </w:rPr>
        <w:fldChar w:fldCharType="end"/>
      </w:r>
      <w:r w:rsidRPr="00605B5E">
        <w:rPr>
          <w:rFonts w:ascii="Times New Roman" w:hAnsi="Times New Roman" w:cs="Times New Roman"/>
          <w:color w:val="auto"/>
          <w:sz w:val="20"/>
          <w:lang w:val="pl-PL"/>
        </w:rPr>
        <w:t>. Główne problemy dotyczące rolnictwa w JST</w:t>
      </w:r>
      <w:bookmarkEnd w:id="118"/>
    </w:p>
    <w:p w:rsidR="0006395E" w:rsidRPr="00605B5E" w:rsidRDefault="00D90694" w:rsidP="00994C21">
      <w:pPr>
        <w:spacing w:line="276" w:lineRule="auto"/>
        <w:jc w:val="center"/>
        <w:rPr>
          <w:rFonts w:ascii="Times New Roman" w:hAnsi="Times New Roman" w:cs="Times New Roman"/>
          <w:sz w:val="24"/>
          <w:szCs w:val="24"/>
        </w:rPr>
      </w:pPr>
      <w:r w:rsidRPr="00D7240F">
        <w:rPr>
          <w:noProof/>
          <w:sz w:val="20"/>
          <w:lang w:eastAsia="pl-PL"/>
        </w:rPr>
        <w:drawing>
          <wp:inline distT="0" distB="0" distL="0" distR="0" wp14:anchorId="33354732" wp14:editId="1DF907F5">
            <wp:extent cx="5040000" cy="3300502"/>
            <wp:effectExtent l="0" t="0" r="27305" b="14605"/>
            <wp:docPr id="89" name="Wykres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994C21" w:rsidRDefault="00994C21" w:rsidP="00AB30ED">
      <w:pPr>
        <w:spacing w:after="0" w:line="276" w:lineRule="auto"/>
        <w:rPr>
          <w:rFonts w:ascii="Times New Roman" w:hAnsi="Times New Roman" w:cs="Times New Roman"/>
          <w:sz w:val="20"/>
          <w:szCs w:val="24"/>
        </w:rPr>
      </w:pPr>
      <w:r w:rsidRPr="00605B5E">
        <w:rPr>
          <w:rFonts w:ascii="Times New Roman" w:hAnsi="Times New Roman" w:cs="Times New Roman"/>
          <w:sz w:val="20"/>
          <w:szCs w:val="24"/>
        </w:rPr>
        <w:t>Źródło: opracowanie własne na podstawie wyników badania ankietowego JST.</w:t>
      </w:r>
    </w:p>
    <w:p w:rsidR="001E5DEE" w:rsidRPr="00AB30ED" w:rsidRDefault="001E5DEE" w:rsidP="00AB30ED">
      <w:pPr>
        <w:spacing w:after="0" w:line="276" w:lineRule="auto"/>
        <w:rPr>
          <w:rFonts w:ascii="Times New Roman" w:hAnsi="Times New Roman" w:cs="Times New Roman"/>
          <w:sz w:val="20"/>
          <w:szCs w:val="24"/>
        </w:rPr>
      </w:pPr>
    </w:p>
    <w:p w:rsidR="00C636F6" w:rsidRPr="00AB30ED" w:rsidRDefault="0006395E" w:rsidP="00F71608">
      <w:pPr>
        <w:spacing w:line="276" w:lineRule="auto"/>
        <w:contextualSpacing/>
        <w:jc w:val="both"/>
        <w:rPr>
          <w:rFonts w:ascii="Times New Roman" w:hAnsi="Times New Roman" w:cs="Times New Roman"/>
          <w:szCs w:val="24"/>
        </w:rPr>
      </w:pPr>
      <w:r w:rsidRPr="00AB30ED">
        <w:rPr>
          <w:rFonts w:ascii="Times New Roman" w:hAnsi="Times New Roman" w:cs="Times New Roman"/>
          <w:szCs w:val="24"/>
        </w:rPr>
        <w:t>Wśród innych odnotowano: tereny górskie (powiat lwówecki, wałbrzyski, ząbkowicki, zgorzelecki), brak oferty szkoleń d</w:t>
      </w:r>
      <w:r w:rsidR="00CA2473" w:rsidRPr="00AB30ED">
        <w:rPr>
          <w:rFonts w:ascii="Times New Roman" w:hAnsi="Times New Roman" w:cs="Times New Roman"/>
          <w:szCs w:val="24"/>
        </w:rPr>
        <w:t>la rolników (powiat świdnicki).</w:t>
      </w:r>
    </w:p>
    <w:p w:rsidR="00FD36BC" w:rsidRPr="00AB30ED" w:rsidRDefault="00FD36BC" w:rsidP="00F71608">
      <w:pPr>
        <w:spacing w:line="276" w:lineRule="auto"/>
        <w:ind w:firstLine="708"/>
        <w:contextualSpacing/>
        <w:jc w:val="both"/>
        <w:rPr>
          <w:rFonts w:ascii="Times New Roman" w:hAnsi="Times New Roman" w:cs="Times New Roman"/>
          <w:szCs w:val="24"/>
        </w:rPr>
      </w:pPr>
      <w:r w:rsidRPr="00AB30ED">
        <w:rPr>
          <w:rFonts w:ascii="Times New Roman" w:hAnsi="Times New Roman" w:cs="Times New Roman"/>
          <w:szCs w:val="24"/>
        </w:rPr>
        <w:t>Badanie ankietowe przeprowadzono także wśród instytucji otoczenia biznesu i innych podmiotów trzeciego sektora. Podstawowe wnioski są następujące:</w:t>
      </w:r>
    </w:p>
    <w:p w:rsidR="00FD36BC" w:rsidRPr="00AB30ED" w:rsidRDefault="00FD36BC" w:rsidP="002667E2">
      <w:pPr>
        <w:pStyle w:val="Akapitzlist"/>
        <w:numPr>
          <w:ilvl w:val="0"/>
          <w:numId w:val="21"/>
        </w:numPr>
        <w:spacing w:line="276" w:lineRule="auto"/>
        <w:jc w:val="both"/>
        <w:rPr>
          <w:rFonts w:ascii="Times New Roman" w:hAnsi="Times New Roman" w:cs="Times New Roman"/>
          <w:szCs w:val="24"/>
        </w:rPr>
      </w:pPr>
      <w:r w:rsidRPr="00AB30ED">
        <w:rPr>
          <w:rFonts w:ascii="Times New Roman" w:hAnsi="Times New Roman" w:cs="Times New Roman"/>
          <w:szCs w:val="24"/>
        </w:rPr>
        <w:t xml:space="preserve">Instytucje te wśród problemów </w:t>
      </w:r>
      <w:r w:rsidR="00DC1C19" w:rsidRPr="00AB30ED">
        <w:rPr>
          <w:rFonts w:ascii="Times New Roman" w:hAnsi="Times New Roman" w:cs="Times New Roman"/>
          <w:szCs w:val="24"/>
        </w:rPr>
        <w:t>występujących w powiecie, w którym są zlokalizowane</w:t>
      </w:r>
      <w:r w:rsidRPr="00AB30ED">
        <w:rPr>
          <w:rFonts w:ascii="Times New Roman" w:hAnsi="Times New Roman" w:cs="Times New Roman"/>
          <w:szCs w:val="24"/>
        </w:rPr>
        <w:t xml:space="preserve"> wskazują przede wszystkim</w:t>
      </w:r>
      <w:r w:rsidR="00DC1C19" w:rsidRPr="00AB30ED">
        <w:rPr>
          <w:rFonts w:ascii="Times New Roman" w:hAnsi="Times New Roman" w:cs="Times New Roman"/>
          <w:szCs w:val="24"/>
        </w:rPr>
        <w:t>:</w:t>
      </w:r>
      <w:r w:rsidRPr="00AB30ED">
        <w:rPr>
          <w:rFonts w:ascii="Times New Roman" w:hAnsi="Times New Roman" w:cs="Times New Roman"/>
          <w:szCs w:val="24"/>
        </w:rPr>
        <w:t xml:space="preserve"> odpływ ludzi młodych (ponad 93% respondentów), zanieczyszczenie powietrza </w:t>
      </w:r>
      <w:r w:rsidR="009A5CA4" w:rsidRPr="00AB30ED">
        <w:rPr>
          <w:rFonts w:ascii="Times New Roman" w:hAnsi="Times New Roman" w:cs="Times New Roman"/>
          <w:szCs w:val="24"/>
        </w:rPr>
        <w:t>–</w:t>
      </w:r>
      <w:r w:rsidRPr="00AB30ED">
        <w:rPr>
          <w:rFonts w:ascii="Times New Roman" w:hAnsi="Times New Roman" w:cs="Times New Roman"/>
          <w:szCs w:val="24"/>
        </w:rPr>
        <w:t xml:space="preserve"> niska emisja (ponad 86%)</w:t>
      </w:r>
      <w:r w:rsidR="00DC1C19" w:rsidRPr="00AB30ED">
        <w:rPr>
          <w:rFonts w:ascii="Times New Roman" w:hAnsi="Times New Roman" w:cs="Times New Roman"/>
          <w:szCs w:val="24"/>
        </w:rPr>
        <w:t>, niedoinwestowanie placówek wychowawczych i edukacyjnych (60%), niewiele atrakcji w zakresie turystyki, rekreacji i kultury (prawie 47%), braki w zakresie infrastruktury transportowej i niskie kwalifikacje pracowników (po ok. 53% wskazań).</w:t>
      </w:r>
    </w:p>
    <w:p w:rsidR="00DC1C19" w:rsidRPr="00AB30ED" w:rsidRDefault="00DC1C19" w:rsidP="002667E2">
      <w:pPr>
        <w:pStyle w:val="Akapitzlist"/>
        <w:numPr>
          <w:ilvl w:val="0"/>
          <w:numId w:val="21"/>
        </w:numPr>
        <w:spacing w:after="0" w:line="276" w:lineRule="auto"/>
        <w:ind w:left="714" w:hanging="357"/>
        <w:jc w:val="both"/>
        <w:rPr>
          <w:rFonts w:ascii="Times New Roman" w:hAnsi="Times New Roman" w:cs="Times New Roman"/>
          <w:szCs w:val="24"/>
        </w:rPr>
      </w:pPr>
      <w:r w:rsidRPr="00AB30ED">
        <w:rPr>
          <w:rFonts w:ascii="Times New Roman" w:hAnsi="Times New Roman" w:cs="Times New Roman"/>
          <w:szCs w:val="24"/>
        </w:rPr>
        <w:t xml:space="preserve">2/3 badanych organizacji współpracuje z innymi podmiotami non-profit z obszaru Sudety, 47% </w:t>
      </w:r>
      <w:r w:rsidR="009A5CA4" w:rsidRPr="00AB30ED">
        <w:rPr>
          <w:rFonts w:ascii="Times New Roman" w:hAnsi="Times New Roman" w:cs="Times New Roman"/>
          <w:szCs w:val="24"/>
        </w:rPr>
        <w:t>–</w:t>
      </w:r>
      <w:r w:rsidR="00166950">
        <w:rPr>
          <w:rFonts w:ascii="Times New Roman" w:hAnsi="Times New Roman" w:cs="Times New Roman"/>
          <w:szCs w:val="24"/>
        </w:rPr>
        <w:t xml:space="preserve"> z </w:t>
      </w:r>
      <w:r w:rsidRPr="00AB30ED">
        <w:rPr>
          <w:rFonts w:ascii="Times New Roman" w:hAnsi="Times New Roman" w:cs="Times New Roman"/>
          <w:szCs w:val="24"/>
        </w:rPr>
        <w:t xml:space="preserve">podmiotami komercyjnymi, a 67% </w:t>
      </w:r>
      <w:r w:rsidR="009A5CA4" w:rsidRPr="00AB30ED">
        <w:rPr>
          <w:rFonts w:ascii="Matura MT Script Capitals" w:hAnsi="Matura MT Script Capitals" w:cs="Times New Roman"/>
          <w:szCs w:val="24"/>
        </w:rPr>
        <w:t>–</w:t>
      </w:r>
      <w:r w:rsidRPr="00AB30ED">
        <w:rPr>
          <w:rFonts w:ascii="Times New Roman" w:hAnsi="Times New Roman" w:cs="Times New Roman"/>
          <w:szCs w:val="24"/>
        </w:rPr>
        <w:t xml:space="preserve"> z JST.</w:t>
      </w:r>
    </w:p>
    <w:p w:rsidR="00DC1C19" w:rsidRPr="00AB30ED" w:rsidRDefault="00DC1C19" w:rsidP="002667E2">
      <w:pPr>
        <w:pStyle w:val="Akapitzlist"/>
        <w:numPr>
          <w:ilvl w:val="0"/>
          <w:numId w:val="21"/>
        </w:numPr>
        <w:spacing w:after="0" w:line="276" w:lineRule="auto"/>
        <w:ind w:left="714" w:hanging="357"/>
        <w:jc w:val="both"/>
        <w:rPr>
          <w:rFonts w:ascii="Times New Roman" w:hAnsi="Times New Roman" w:cs="Times New Roman"/>
          <w:szCs w:val="24"/>
        </w:rPr>
      </w:pPr>
      <w:r w:rsidRPr="00AB30ED">
        <w:rPr>
          <w:rFonts w:ascii="Times New Roman" w:hAnsi="Times New Roman" w:cs="Times New Roman"/>
          <w:szCs w:val="24"/>
        </w:rPr>
        <w:t xml:space="preserve">Jednak </w:t>
      </w:r>
      <w:r w:rsidR="00C54370" w:rsidRPr="00AB30ED">
        <w:rPr>
          <w:rFonts w:ascii="Times New Roman" w:hAnsi="Times New Roman" w:cs="Times New Roman"/>
          <w:szCs w:val="24"/>
        </w:rPr>
        <w:t xml:space="preserve">cyklicznie </w:t>
      </w:r>
      <w:r w:rsidR="00805804" w:rsidRPr="00AB30ED">
        <w:rPr>
          <w:rFonts w:ascii="Times New Roman" w:hAnsi="Times New Roman" w:cs="Times New Roman"/>
          <w:szCs w:val="24"/>
        </w:rPr>
        <w:t xml:space="preserve">przygotowuje wydarzenia </w:t>
      </w:r>
      <w:r w:rsidRPr="00AB30ED">
        <w:rPr>
          <w:rFonts w:ascii="Times New Roman" w:hAnsi="Times New Roman" w:cs="Times New Roman"/>
          <w:szCs w:val="24"/>
        </w:rPr>
        <w:t xml:space="preserve">we współpracy z JST już niższy odsetek badanych </w:t>
      </w:r>
      <w:r w:rsidR="009A5CA4" w:rsidRPr="00AB30ED">
        <w:rPr>
          <w:rFonts w:ascii="Times New Roman" w:hAnsi="Times New Roman" w:cs="Times New Roman"/>
          <w:szCs w:val="24"/>
        </w:rPr>
        <w:t>–</w:t>
      </w:r>
      <w:r w:rsidRPr="00AB30ED">
        <w:rPr>
          <w:rFonts w:ascii="Times New Roman" w:hAnsi="Times New Roman" w:cs="Times New Roman"/>
          <w:szCs w:val="24"/>
        </w:rPr>
        <w:t xml:space="preserve"> 40%, tyle samo z innymi podmiotami non-profit i zaledwie 20% </w:t>
      </w:r>
      <w:r w:rsidR="009A5CA4" w:rsidRPr="00AB30ED">
        <w:rPr>
          <w:rFonts w:ascii="Times New Roman" w:hAnsi="Times New Roman" w:cs="Times New Roman"/>
          <w:szCs w:val="24"/>
        </w:rPr>
        <w:t>–</w:t>
      </w:r>
      <w:r w:rsidRPr="00AB30ED">
        <w:rPr>
          <w:rFonts w:ascii="Times New Roman" w:hAnsi="Times New Roman" w:cs="Times New Roman"/>
          <w:szCs w:val="24"/>
        </w:rPr>
        <w:t xml:space="preserve"> we współpracy z podmiotami komercyjnymi.</w:t>
      </w:r>
    </w:p>
    <w:p w:rsidR="002D7E54" w:rsidRPr="00AB30ED" w:rsidRDefault="00F246DF" w:rsidP="002667E2">
      <w:pPr>
        <w:pStyle w:val="Akapitzlist"/>
        <w:numPr>
          <w:ilvl w:val="0"/>
          <w:numId w:val="21"/>
        </w:numPr>
        <w:spacing w:line="276" w:lineRule="auto"/>
        <w:jc w:val="both"/>
        <w:rPr>
          <w:rFonts w:ascii="Times New Roman" w:hAnsi="Times New Roman" w:cs="Times New Roman"/>
          <w:szCs w:val="24"/>
        </w:rPr>
      </w:pPr>
      <w:r w:rsidRPr="00AB30ED">
        <w:rPr>
          <w:rFonts w:ascii="Times New Roman" w:hAnsi="Times New Roman" w:cs="Times New Roman"/>
          <w:szCs w:val="24"/>
        </w:rPr>
        <w:t>Wśród celów/zadań, które w</w:t>
      </w:r>
      <w:r w:rsidR="00F96E25" w:rsidRPr="00AB30ED">
        <w:rPr>
          <w:rFonts w:ascii="Times New Roman" w:hAnsi="Times New Roman" w:cs="Times New Roman"/>
          <w:szCs w:val="24"/>
        </w:rPr>
        <w:t>edłu</w:t>
      </w:r>
      <w:r w:rsidRPr="00AB30ED">
        <w:rPr>
          <w:rFonts w:ascii="Times New Roman" w:hAnsi="Times New Roman" w:cs="Times New Roman"/>
          <w:szCs w:val="24"/>
        </w:rPr>
        <w:t xml:space="preserve">g badanych powinny być zapisane w Strategii </w:t>
      </w:r>
      <w:r w:rsidR="00A37671" w:rsidRPr="00AB30ED">
        <w:rPr>
          <w:rFonts w:ascii="Times New Roman" w:hAnsi="Times New Roman" w:cs="Times New Roman"/>
          <w:szCs w:val="24"/>
        </w:rPr>
        <w:t xml:space="preserve">Rozwoju </w:t>
      </w:r>
      <w:r w:rsidRPr="00AB30ED">
        <w:rPr>
          <w:rFonts w:ascii="Times New Roman" w:hAnsi="Times New Roman" w:cs="Times New Roman"/>
          <w:szCs w:val="24"/>
        </w:rPr>
        <w:t>Sudety 2030 najczęściej pojawiały się: integracja działań, tworzenie warunk</w:t>
      </w:r>
      <w:r w:rsidR="00166950">
        <w:rPr>
          <w:rFonts w:ascii="Times New Roman" w:hAnsi="Times New Roman" w:cs="Times New Roman"/>
          <w:szCs w:val="24"/>
        </w:rPr>
        <w:t>ów dla skutecznej, efektywnej i </w:t>
      </w:r>
      <w:r w:rsidRPr="00AB30ED">
        <w:rPr>
          <w:rFonts w:ascii="Times New Roman" w:hAnsi="Times New Roman" w:cs="Times New Roman"/>
          <w:szCs w:val="24"/>
        </w:rPr>
        <w:t>partnerskiej realizacji działań rozwojowych ukierunkowanych terytorialnie, poprawa stanu środowiska naturalnego, rozwój turystyki, wzrost konkurencyjności obszaru, przeciwdziałanie procesom marginalizacji, budowa marki regionalnej, stworzenie warunków sprzyjających do rozwoju działalności gospodarczej, budowa zintegrowanego sytemu komunikacyjnego w zakresie komunikacji zbiorowej, zachowanie dziedzictwa kulturowego.</w:t>
      </w:r>
    </w:p>
    <w:p w:rsidR="00641CE3" w:rsidRPr="00AB30ED" w:rsidRDefault="00641CE3" w:rsidP="00641CE3">
      <w:pPr>
        <w:pStyle w:val="Akapitzlist"/>
        <w:spacing w:line="276" w:lineRule="auto"/>
        <w:jc w:val="both"/>
        <w:rPr>
          <w:rFonts w:ascii="Times New Roman" w:hAnsi="Times New Roman" w:cs="Times New Roman"/>
          <w:szCs w:val="24"/>
        </w:rPr>
      </w:pPr>
    </w:p>
    <w:p w:rsidR="00641CE3" w:rsidRPr="00AB30ED" w:rsidRDefault="00641CE3" w:rsidP="00641CE3">
      <w:pPr>
        <w:pStyle w:val="Akapitzlist"/>
        <w:spacing w:line="276" w:lineRule="auto"/>
        <w:jc w:val="both"/>
        <w:rPr>
          <w:rFonts w:ascii="Times New Roman" w:hAnsi="Times New Roman" w:cs="Times New Roman"/>
          <w:szCs w:val="24"/>
        </w:rPr>
      </w:pPr>
      <w:r w:rsidRPr="00AB30ED">
        <w:rPr>
          <w:rFonts w:ascii="Times New Roman" w:hAnsi="Times New Roman" w:cs="Times New Roman"/>
          <w:szCs w:val="24"/>
        </w:rPr>
        <w:t>Badanie ankietowe szkół wyższych wykazało:</w:t>
      </w:r>
    </w:p>
    <w:p w:rsidR="00641CE3" w:rsidRPr="00AB30ED" w:rsidRDefault="00641CE3" w:rsidP="002667E2">
      <w:pPr>
        <w:pStyle w:val="Akapitzlist"/>
        <w:numPr>
          <w:ilvl w:val="0"/>
          <w:numId w:val="21"/>
        </w:numPr>
        <w:spacing w:line="276" w:lineRule="auto"/>
        <w:jc w:val="both"/>
        <w:rPr>
          <w:rFonts w:ascii="Times New Roman" w:hAnsi="Times New Roman" w:cs="Times New Roman"/>
          <w:szCs w:val="24"/>
        </w:rPr>
      </w:pPr>
      <w:r w:rsidRPr="00AB30ED">
        <w:rPr>
          <w:rFonts w:ascii="Times New Roman" w:hAnsi="Times New Roman" w:cs="Times New Roman"/>
          <w:szCs w:val="24"/>
        </w:rPr>
        <w:t>Wszystkie szkoły wyższe</w:t>
      </w:r>
      <w:r w:rsidR="00F96E25" w:rsidRPr="00AB30ED">
        <w:rPr>
          <w:rFonts w:ascii="Times New Roman" w:hAnsi="Times New Roman" w:cs="Times New Roman"/>
          <w:szCs w:val="24"/>
        </w:rPr>
        <w:t>, które odpowiedziały na zaproszenie i wypełniły ankietę</w:t>
      </w:r>
      <w:r w:rsidRPr="00AB30ED">
        <w:rPr>
          <w:rFonts w:ascii="Times New Roman" w:hAnsi="Times New Roman" w:cs="Times New Roman"/>
          <w:szCs w:val="24"/>
        </w:rPr>
        <w:t xml:space="preserve"> współpracowały w sposób ciągły (co najmniej 3 kontakty w roku) z J</w:t>
      </w:r>
      <w:r w:rsidR="00166950">
        <w:rPr>
          <w:rFonts w:ascii="Times New Roman" w:hAnsi="Times New Roman" w:cs="Times New Roman"/>
          <w:szCs w:val="24"/>
        </w:rPr>
        <w:t>ST i podmiotami komercyjnymi, z </w:t>
      </w:r>
      <w:r w:rsidRPr="00AB30ED">
        <w:rPr>
          <w:rFonts w:ascii="Times New Roman" w:hAnsi="Times New Roman" w:cs="Times New Roman"/>
          <w:szCs w:val="24"/>
        </w:rPr>
        <w:t>organizacjami non-profit współpracowało ¾ badanych.</w:t>
      </w:r>
    </w:p>
    <w:p w:rsidR="00641CE3" w:rsidRPr="00AB30ED" w:rsidRDefault="00641CE3" w:rsidP="002667E2">
      <w:pPr>
        <w:pStyle w:val="Akapitzlist"/>
        <w:numPr>
          <w:ilvl w:val="0"/>
          <w:numId w:val="21"/>
        </w:numPr>
        <w:spacing w:line="276" w:lineRule="auto"/>
        <w:jc w:val="both"/>
        <w:rPr>
          <w:rFonts w:ascii="Times New Roman" w:hAnsi="Times New Roman" w:cs="Times New Roman"/>
          <w:szCs w:val="24"/>
        </w:rPr>
      </w:pPr>
      <w:r w:rsidRPr="00AB30ED">
        <w:rPr>
          <w:rFonts w:ascii="Times New Roman" w:hAnsi="Times New Roman" w:cs="Times New Roman"/>
          <w:szCs w:val="24"/>
        </w:rPr>
        <w:t>¾ badanych organizowało cyklicznie imprezy z ww. instytucjami i podmiotami.</w:t>
      </w:r>
    </w:p>
    <w:p w:rsidR="00641CE3" w:rsidRPr="00AB30ED" w:rsidRDefault="00641CE3" w:rsidP="002667E2">
      <w:pPr>
        <w:pStyle w:val="Akapitzlist"/>
        <w:numPr>
          <w:ilvl w:val="0"/>
          <w:numId w:val="21"/>
        </w:numPr>
        <w:spacing w:line="276" w:lineRule="auto"/>
        <w:jc w:val="both"/>
        <w:rPr>
          <w:rFonts w:ascii="Times New Roman" w:hAnsi="Times New Roman" w:cs="Times New Roman"/>
          <w:szCs w:val="24"/>
        </w:rPr>
      </w:pPr>
      <w:r w:rsidRPr="00AB30ED">
        <w:rPr>
          <w:rFonts w:ascii="Times New Roman" w:hAnsi="Times New Roman" w:cs="Times New Roman"/>
          <w:szCs w:val="24"/>
        </w:rPr>
        <w:t>Wszystkie badane szkoły zadeklarowały, że wprowadzają innowacje w programach nauczania; wskazano: dostosowanie programów kształcenia do potrzeb pracodawców, nacisk na kształcenie kompetencji społecznych, tworzenie specjalności w ramach kierunków oraz modyfikowanie sylabusów w oparciu o wyniki ankiet wśród przedsiębiorców oferujących praktyki zawodowe.</w:t>
      </w:r>
    </w:p>
    <w:p w:rsidR="00641CE3" w:rsidRPr="00AB30ED" w:rsidRDefault="00641CE3" w:rsidP="002667E2">
      <w:pPr>
        <w:pStyle w:val="Akapitzlist"/>
        <w:numPr>
          <w:ilvl w:val="0"/>
          <w:numId w:val="21"/>
        </w:numPr>
        <w:spacing w:line="276" w:lineRule="auto"/>
        <w:jc w:val="both"/>
        <w:rPr>
          <w:rFonts w:ascii="Times New Roman" w:hAnsi="Times New Roman" w:cs="Times New Roman"/>
          <w:szCs w:val="24"/>
        </w:rPr>
      </w:pPr>
      <w:r w:rsidRPr="00AB30ED">
        <w:rPr>
          <w:rFonts w:ascii="Times New Roman" w:hAnsi="Times New Roman" w:cs="Times New Roman"/>
          <w:szCs w:val="24"/>
        </w:rPr>
        <w:t xml:space="preserve">Jako podstawowe bariery wdrażania innowacji w programach nauczania wszyscy badani wskazali brak środków finansowych, </w:t>
      </w:r>
      <w:r w:rsidR="00572A6E" w:rsidRPr="00AB30ED">
        <w:rPr>
          <w:rFonts w:ascii="Times New Roman" w:hAnsi="Times New Roman" w:cs="Times New Roman"/>
          <w:szCs w:val="24"/>
        </w:rPr>
        <w:t>¾ wymieniło bariery prawne, połowa wskazała brak zainteresowania ze strony przedsiębiorców, inkubatorów przedsiębiorczości itp., żaden z respondentów nie wskazał braku zainteresowania innowacyjnymi rozwiązaniami ze strony kadry naukowej czy studentów.</w:t>
      </w:r>
    </w:p>
    <w:p w:rsidR="001B0022" w:rsidRPr="00AB30ED" w:rsidRDefault="00572A6E" w:rsidP="002667E2">
      <w:pPr>
        <w:pStyle w:val="Akapitzlist"/>
        <w:numPr>
          <w:ilvl w:val="0"/>
          <w:numId w:val="21"/>
        </w:numPr>
        <w:spacing w:line="276" w:lineRule="auto"/>
        <w:jc w:val="both"/>
        <w:rPr>
          <w:rFonts w:ascii="Times New Roman" w:hAnsi="Times New Roman" w:cs="Times New Roman"/>
          <w:sz w:val="20"/>
        </w:rPr>
      </w:pPr>
      <w:r w:rsidRPr="00AB30ED">
        <w:rPr>
          <w:rFonts w:ascii="Times New Roman" w:hAnsi="Times New Roman" w:cs="Times New Roman"/>
          <w:szCs w:val="24"/>
        </w:rPr>
        <w:t>Wśród potrzeb w zakresie współpracy szkoły z przedsiębiorcami, instytucjami non-profit i JST wymieniano przede wszystkim: potrzebę wymiany doświadczeń, wizyty studyjne, większe otwarcie małych i średnich firm na realizację praktyk studenckich, wspólne promotorstwo prac dyplomowych, szczególnie inżynierskich.</w:t>
      </w:r>
    </w:p>
    <w:p w:rsidR="00572A6E" w:rsidRPr="00AB30ED" w:rsidRDefault="00572A6E" w:rsidP="002667E2">
      <w:pPr>
        <w:pStyle w:val="Akapitzlist"/>
        <w:numPr>
          <w:ilvl w:val="0"/>
          <w:numId w:val="21"/>
        </w:numPr>
        <w:spacing w:line="276" w:lineRule="auto"/>
        <w:jc w:val="both"/>
        <w:rPr>
          <w:rFonts w:ascii="Times New Roman" w:hAnsi="Times New Roman" w:cs="Times New Roman"/>
          <w:sz w:val="20"/>
        </w:rPr>
      </w:pPr>
      <w:r w:rsidRPr="00AB30ED">
        <w:rPr>
          <w:rFonts w:ascii="Times New Roman" w:hAnsi="Times New Roman" w:cs="Times New Roman"/>
          <w:szCs w:val="24"/>
        </w:rPr>
        <w:t xml:space="preserve">Jako główny problem szkolnictwa wyższego na obszarze </w:t>
      </w:r>
      <w:r w:rsidR="00F96E25" w:rsidRPr="00AB30ED">
        <w:rPr>
          <w:rFonts w:ascii="Times New Roman" w:hAnsi="Times New Roman" w:cs="Times New Roman"/>
          <w:szCs w:val="24"/>
        </w:rPr>
        <w:t xml:space="preserve">swojego </w:t>
      </w:r>
      <w:r w:rsidRPr="00AB30ED">
        <w:rPr>
          <w:rFonts w:ascii="Times New Roman" w:hAnsi="Times New Roman" w:cs="Times New Roman"/>
          <w:szCs w:val="24"/>
        </w:rPr>
        <w:t>subregionu wszyscy badani wskazali zbyt małą liczbę studentów, ¾ wskazało zbyt niskie zain</w:t>
      </w:r>
      <w:r w:rsidR="00F96E25" w:rsidRPr="00AB30ED">
        <w:rPr>
          <w:rFonts w:ascii="Times New Roman" w:hAnsi="Times New Roman" w:cs="Times New Roman"/>
          <w:szCs w:val="24"/>
        </w:rPr>
        <w:t>teresowanie współpracą ze szkołą</w:t>
      </w:r>
      <w:r w:rsidRPr="00AB30ED">
        <w:rPr>
          <w:rFonts w:ascii="Times New Roman" w:hAnsi="Times New Roman" w:cs="Times New Roman"/>
          <w:szCs w:val="24"/>
        </w:rPr>
        <w:t xml:space="preserve"> ze strony przedsiębiorców i instytucji otoczenia biznesu, połowa zwracała uwagę na niedoinwestowanie bazy dydaktycznej.</w:t>
      </w:r>
    </w:p>
    <w:p w:rsidR="00572A6E" w:rsidRPr="00AB30ED" w:rsidRDefault="00572A6E" w:rsidP="002667E2">
      <w:pPr>
        <w:pStyle w:val="Akapitzlist"/>
        <w:numPr>
          <w:ilvl w:val="0"/>
          <w:numId w:val="21"/>
        </w:numPr>
        <w:spacing w:line="276" w:lineRule="auto"/>
        <w:jc w:val="both"/>
        <w:rPr>
          <w:rFonts w:ascii="Times New Roman" w:hAnsi="Times New Roman" w:cs="Times New Roman"/>
          <w:szCs w:val="24"/>
        </w:rPr>
      </w:pPr>
      <w:r w:rsidRPr="00AB30ED">
        <w:rPr>
          <w:rFonts w:ascii="Times New Roman" w:hAnsi="Times New Roman" w:cs="Times New Roman"/>
          <w:szCs w:val="24"/>
        </w:rPr>
        <w:t xml:space="preserve">Wśród celów, które powinny znaleźć się w Strategii </w:t>
      </w:r>
      <w:r w:rsidR="00A37671" w:rsidRPr="00AB30ED">
        <w:rPr>
          <w:rFonts w:ascii="Times New Roman" w:hAnsi="Times New Roman" w:cs="Times New Roman"/>
          <w:szCs w:val="24"/>
        </w:rPr>
        <w:t xml:space="preserve">Rozwoju </w:t>
      </w:r>
      <w:r w:rsidRPr="00AB30ED">
        <w:rPr>
          <w:rFonts w:ascii="Times New Roman" w:hAnsi="Times New Roman" w:cs="Times New Roman"/>
          <w:szCs w:val="24"/>
        </w:rPr>
        <w:t>Sudety 2030 wymieniano przede wszystkim: rozwój obszaru</w:t>
      </w:r>
      <w:r w:rsidR="00E806CA" w:rsidRPr="00AB30ED">
        <w:rPr>
          <w:rFonts w:ascii="Times New Roman" w:hAnsi="Times New Roman" w:cs="Times New Roman"/>
          <w:szCs w:val="24"/>
        </w:rPr>
        <w:t xml:space="preserve">, </w:t>
      </w:r>
      <w:r w:rsidRPr="00AB30ED">
        <w:rPr>
          <w:rFonts w:ascii="Times New Roman" w:hAnsi="Times New Roman" w:cs="Times New Roman"/>
          <w:szCs w:val="24"/>
        </w:rPr>
        <w:t>dofinansowanie działań pro</w:t>
      </w:r>
      <w:r w:rsidR="00E806CA" w:rsidRPr="00AB30ED">
        <w:rPr>
          <w:rFonts w:ascii="Times New Roman" w:hAnsi="Times New Roman" w:cs="Times New Roman"/>
          <w:szCs w:val="24"/>
        </w:rPr>
        <w:t>rozwojo</w:t>
      </w:r>
      <w:r w:rsidRPr="00AB30ED">
        <w:rPr>
          <w:rFonts w:ascii="Times New Roman" w:hAnsi="Times New Roman" w:cs="Times New Roman"/>
          <w:szCs w:val="24"/>
        </w:rPr>
        <w:t>wych</w:t>
      </w:r>
      <w:r w:rsidR="00E806CA" w:rsidRPr="00AB30ED">
        <w:rPr>
          <w:rFonts w:ascii="Times New Roman" w:hAnsi="Times New Roman" w:cs="Times New Roman"/>
          <w:szCs w:val="24"/>
        </w:rPr>
        <w:t>, w tym innowacyjnych, zatrzymanie młodych ludzi, z</w:t>
      </w:r>
      <w:r w:rsidRPr="00AB30ED">
        <w:rPr>
          <w:rFonts w:ascii="Times New Roman" w:hAnsi="Times New Roman" w:cs="Times New Roman"/>
          <w:szCs w:val="24"/>
        </w:rPr>
        <w:t>równoważony rozwój</w:t>
      </w:r>
      <w:r w:rsidR="00E806CA" w:rsidRPr="00AB30ED">
        <w:rPr>
          <w:rFonts w:ascii="Times New Roman" w:hAnsi="Times New Roman" w:cs="Times New Roman"/>
          <w:szCs w:val="24"/>
        </w:rPr>
        <w:t>, aktywizację społeczną oraz integrację środowiska biznesowego i społecznego.</w:t>
      </w:r>
    </w:p>
    <w:p w:rsidR="00C636F6" w:rsidRPr="00AB30ED" w:rsidRDefault="00E806CA" w:rsidP="002667E2">
      <w:pPr>
        <w:pStyle w:val="Akapitzlist"/>
        <w:numPr>
          <w:ilvl w:val="0"/>
          <w:numId w:val="21"/>
        </w:numPr>
        <w:spacing w:line="276" w:lineRule="auto"/>
        <w:jc w:val="both"/>
        <w:rPr>
          <w:rFonts w:ascii="Times New Roman" w:hAnsi="Times New Roman" w:cs="Times New Roman"/>
          <w:szCs w:val="24"/>
        </w:rPr>
      </w:pPr>
      <w:r w:rsidRPr="00AB30ED">
        <w:rPr>
          <w:rFonts w:ascii="Times New Roman" w:hAnsi="Times New Roman" w:cs="Times New Roman"/>
          <w:szCs w:val="24"/>
        </w:rPr>
        <w:t>Wśród cech, którymi powinien charakteryzować się obszar objęty Strategią wskazywano: atrakcyjność dla młodych ludzi (oferta kulturalna, atrakcyjne miejsca pracy), atrakcyjność turystyczną, możliwość rozwoju osobistego, zawodowego, dbałość o środowisko naturalne oraz wyrazistą tożsamość.</w:t>
      </w:r>
    </w:p>
    <w:p w:rsidR="00CB3ABA" w:rsidRPr="00605B5E" w:rsidRDefault="001E1AC9" w:rsidP="00397D58">
      <w:pPr>
        <w:pStyle w:val="Nagwek2"/>
      </w:pPr>
      <w:bookmarkStart w:id="119" w:name="_Toc524920295"/>
      <w:r w:rsidRPr="00605B5E">
        <w:t xml:space="preserve">Analiza dokumentów strategicznych powiatów i gmin na obszarze porozumienia Sudety 2030 pod kątem podobieństwa </w:t>
      </w:r>
      <w:r w:rsidR="000A1AD2" w:rsidRPr="00605B5E">
        <w:t xml:space="preserve">celów, </w:t>
      </w:r>
      <w:r w:rsidRPr="00605B5E">
        <w:t>priorytetów</w:t>
      </w:r>
      <w:r w:rsidR="000A1AD2" w:rsidRPr="00605B5E">
        <w:t xml:space="preserve"> i działań</w:t>
      </w:r>
      <w:bookmarkEnd w:id="119"/>
    </w:p>
    <w:p w:rsidR="001E1AC9" w:rsidRPr="00AB30ED" w:rsidRDefault="001E1AC9" w:rsidP="00CA2473">
      <w:pPr>
        <w:spacing w:line="276" w:lineRule="auto"/>
        <w:ind w:firstLine="708"/>
        <w:contextualSpacing/>
        <w:jc w:val="both"/>
        <w:rPr>
          <w:rFonts w:ascii="Times New Roman" w:hAnsi="Times New Roman" w:cs="Times New Roman"/>
          <w:szCs w:val="24"/>
        </w:rPr>
      </w:pPr>
      <w:r w:rsidRPr="00AB30ED">
        <w:rPr>
          <w:rFonts w:ascii="Times New Roman" w:hAnsi="Times New Roman" w:cs="Times New Roman"/>
          <w:szCs w:val="24"/>
        </w:rPr>
        <w:t>Analiza dokumentów strategi</w:t>
      </w:r>
      <w:r w:rsidR="001C09A9" w:rsidRPr="00AB30ED">
        <w:rPr>
          <w:rFonts w:ascii="Times New Roman" w:hAnsi="Times New Roman" w:cs="Times New Roman"/>
          <w:szCs w:val="24"/>
        </w:rPr>
        <w:t>cznych JST wchodzących w skład P</w:t>
      </w:r>
      <w:r w:rsidRPr="00AB30ED">
        <w:rPr>
          <w:rFonts w:ascii="Times New Roman" w:hAnsi="Times New Roman" w:cs="Times New Roman"/>
          <w:szCs w:val="24"/>
        </w:rPr>
        <w:t xml:space="preserve">orozumienia </w:t>
      </w:r>
      <w:r w:rsidR="001C09A9" w:rsidRPr="00AB30ED">
        <w:rPr>
          <w:rFonts w:ascii="Times New Roman" w:hAnsi="Times New Roman" w:cs="Times New Roman"/>
          <w:szCs w:val="24"/>
        </w:rPr>
        <w:t>Sude</w:t>
      </w:r>
      <w:r w:rsidR="00CE2702">
        <w:rPr>
          <w:rFonts w:ascii="Times New Roman" w:hAnsi="Times New Roman" w:cs="Times New Roman"/>
          <w:szCs w:val="24"/>
        </w:rPr>
        <w:t>ty 2030</w:t>
      </w:r>
      <w:r w:rsidRPr="00AB30ED">
        <w:rPr>
          <w:rFonts w:ascii="Times New Roman" w:hAnsi="Times New Roman" w:cs="Times New Roman"/>
          <w:szCs w:val="24"/>
        </w:rPr>
        <w:t xml:space="preserve"> miała charakter złożony, ze względu na zróżnicowanie strategii, oraz programów i planów rozwoju pod względem</w:t>
      </w:r>
      <w:r w:rsidR="001C09A9" w:rsidRPr="00AB30ED">
        <w:rPr>
          <w:rFonts w:ascii="Times New Roman" w:hAnsi="Times New Roman" w:cs="Times New Roman"/>
          <w:szCs w:val="24"/>
        </w:rPr>
        <w:t>:</w:t>
      </w:r>
      <w:r w:rsidRPr="00AB30ED">
        <w:rPr>
          <w:rFonts w:ascii="Times New Roman" w:hAnsi="Times New Roman" w:cs="Times New Roman"/>
          <w:szCs w:val="24"/>
        </w:rPr>
        <w:t xml:space="preserve"> formy, struktury, sposobu sformułowania priorytetów, celów strategicznych, celów operacyjnych, kierunków interwencji oraz zadań. Zróżnicowanie to wynika m.in. z różnicy zadań i zakresu odpowiedzialności JST na różnych poziomach (np. inne zadania powiatu i gmin). Strategie gminne zróżnicowane były w pewnym stopniu również ze względu na charakter gminy (gminy miejskie, miejsko-wiejskie i wiejskie).</w:t>
      </w:r>
    </w:p>
    <w:p w:rsidR="001E1AC9" w:rsidRPr="00AB30ED" w:rsidRDefault="001E1AC9" w:rsidP="00CA2473">
      <w:pPr>
        <w:spacing w:line="276" w:lineRule="auto"/>
        <w:ind w:firstLine="708"/>
        <w:contextualSpacing/>
        <w:jc w:val="both"/>
        <w:rPr>
          <w:rFonts w:ascii="Times New Roman" w:hAnsi="Times New Roman" w:cs="Times New Roman"/>
          <w:szCs w:val="24"/>
        </w:rPr>
      </w:pPr>
      <w:r w:rsidRPr="00AB30ED">
        <w:rPr>
          <w:rFonts w:ascii="Times New Roman" w:hAnsi="Times New Roman" w:cs="Times New Roman"/>
          <w:szCs w:val="24"/>
        </w:rPr>
        <w:t>Analizę postanowiono więc podzielić na mniejsze części, a same dokumenty strategiczne analizować na różnych poziomach. Pierwszym etapem analizy był przegląd strategii powiatow</w:t>
      </w:r>
      <w:r w:rsidR="0074716A" w:rsidRPr="00AB30ED">
        <w:rPr>
          <w:rFonts w:ascii="Times New Roman" w:hAnsi="Times New Roman" w:cs="Times New Roman"/>
          <w:szCs w:val="24"/>
        </w:rPr>
        <w:t>ych łącznie ze strategiami ZIT</w:t>
      </w:r>
      <w:r w:rsidRPr="00AB30ED">
        <w:rPr>
          <w:rFonts w:ascii="Times New Roman" w:hAnsi="Times New Roman" w:cs="Times New Roman"/>
          <w:szCs w:val="24"/>
        </w:rPr>
        <w:t xml:space="preserve"> Aglomeracji Wałbrzyskiej i </w:t>
      </w:r>
      <w:r w:rsidR="00E25D00" w:rsidRPr="00AB30ED">
        <w:rPr>
          <w:rFonts w:ascii="Times New Roman" w:hAnsi="Times New Roman" w:cs="Times New Roman"/>
          <w:szCs w:val="24"/>
        </w:rPr>
        <w:t xml:space="preserve">ZIT </w:t>
      </w:r>
      <w:r w:rsidRPr="00AB30ED">
        <w:rPr>
          <w:rFonts w:ascii="Times New Roman" w:hAnsi="Times New Roman" w:cs="Times New Roman"/>
          <w:szCs w:val="24"/>
        </w:rPr>
        <w:t>Aglomeracji Jeleniogórskiej oraz zidentyfikowanie obszarów interwencji i celów wspólnych dla wszystkich strategii powiatowych. Ze względu na różne struktury i formy dokumentów strategicznych, o czym napisano powyżej, nie było możliwe zamknięcie tej analizy w ramy wynikające z najczęściej stosowanego podziału w dokumentach tego typu (czyli np. cele strategiczne, priorytety, cele operacyjne, zadania). Podobieństwa celów i obszarów interwencji identyfikowano więc poprzez wyodrębnienie po lekturze strategii obszarów tematycznych wspólnych dla wszystkich strategii powiatowych. W części tego opracowania poświęconej analizie strategii powia</w:t>
      </w:r>
      <w:r w:rsidR="0074716A" w:rsidRPr="00AB30ED">
        <w:rPr>
          <w:rFonts w:ascii="Times New Roman" w:hAnsi="Times New Roman" w:cs="Times New Roman"/>
          <w:szCs w:val="24"/>
        </w:rPr>
        <w:t xml:space="preserve">towych wraz ze strategiami </w:t>
      </w:r>
      <w:r w:rsidR="0074716A" w:rsidRPr="00AB30ED">
        <w:rPr>
          <w:rFonts w:ascii="Times New Roman" w:hAnsi="Times New Roman" w:cs="Times New Roman"/>
          <w:szCs w:val="24"/>
        </w:rPr>
        <w:lastRenderedPageBreak/>
        <w:t>ZIT</w:t>
      </w:r>
      <w:r w:rsidRPr="00AB30ED">
        <w:rPr>
          <w:rFonts w:ascii="Times New Roman" w:hAnsi="Times New Roman" w:cs="Times New Roman"/>
          <w:szCs w:val="24"/>
        </w:rPr>
        <w:t xml:space="preserve"> znajdują się więc wyszczególnione obszary interwencji wspólne dla wszystkich strategi</w:t>
      </w:r>
      <w:r w:rsidR="00166950">
        <w:rPr>
          <w:rFonts w:ascii="Times New Roman" w:hAnsi="Times New Roman" w:cs="Times New Roman"/>
          <w:szCs w:val="24"/>
        </w:rPr>
        <w:t>i powiatowych, z </w:t>
      </w:r>
      <w:r w:rsidRPr="00AB30ED">
        <w:rPr>
          <w:rFonts w:ascii="Times New Roman" w:hAnsi="Times New Roman" w:cs="Times New Roman"/>
          <w:szCs w:val="24"/>
        </w:rPr>
        <w:t>krótkimi komentarzami.</w:t>
      </w:r>
    </w:p>
    <w:p w:rsidR="001E1AC9" w:rsidRPr="00AB30ED" w:rsidRDefault="001E1AC9" w:rsidP="00CA2473">
      <w:pPr>
        <w:spacing w:line="276" w:lineRule="auto"/>
        <w:ind w:firstLine="708"/>
        <w:contextualSpacing/>
        <w:jc w:val="both"/>
        <w:rPr>
          <w:rFonts w:ascii="Times New Roman" w:hAnsi="Times New Roman" w:cs="Times New Roman"/>
          <w:szCs w:val="24"/>
        </w:rPr>
      </w:pPr>
      <w:r w:rsidRPr="00AB30ED">
        <w:rPr>
          <w:rFonts w:ascii="Times New Roman" w:hAnsi="Times New Roman" w:cs="Times New Roman"/>
          <w:szCs w:val="24"/>
        </w:rPr>
        <w:t>Następnie analizowano strategie gminne w podziale na powiaty, podejmując próbę określenia wspólnych obszarów interwencji w strategiach gminn</w:t>
      </w:r>
      <w:r w:rsidR="00D608A6" w:rsidRPr="00AB30ED">
        <w:rPr>
          <w:rFonts w:ascii="Times New Roman" w:hAnsi="Times New Roman" w:cs="Times New Roman"/>
          <w:szCs w:val="24"/>
        </w:rPr>
        <w:t>ych na terenie jednego powiatu</w:t>
      </w:r>
      <w:r w:rsidR="00387865" w:rsidRPr="00AB30ED">
        <w:rPr>
          <w:rFonts w:ascii="Times New Roman" w:hAnsi="Times New Roman" w:cs="Times New Roman"/>
          <w:szCs w:val="24"/>
        </w:rPr>
        <w:t xml:space="preserve"> (Załącznik 1)</w:t>
      </w:r>
      <w:r w:rsidR="00D608A6" w:rsidRPr="00AB30ED">
        <w:rPr>
          <w:rFonts w:ascii="Times New Roman" w:hAnsi="Times New Roman" w:cs="Times New Roman"/>
          <w:szCs w:val="24"/>
        </w:rPr>
        <w:t>.</w:t>
      </w:r>
      <w:r w:rsidR="00166950">
        <w:rPr>
          <w:rFonts w:ascii="Times New Roman" w:hAnsi="Times New Roman" w:cs="Times New Roman"/>
          <w:szCs w:val="24"/>
        </w:rPr>
        <w:t xml:space="preserve"> W </w:t>
      </w:r>
      <w:r w:rsidRPr="00AB30ED">
        <w:rPr>
          <w:rFonts w:ascii="Times New Roman" w:hAnsi="Times New Roman" w:cs="Times New Roman"/>
          <w:szCs w:val="24"/>
        </w:rPr>
        <w:t>kolejnym kroku doko</w:t>
      </w:r>
      <w:r w:rsidR="007A00DF" w:rsidRPr="00AB30ED">
        <w:rPr>
          <w:rFonts w:ascii="Times New Roman" w:hAnsi="Times New Roman" w:cs="Times New Roman"/>
          <w:szCs w:val="24"/>
        </w:rPr>
        <w:t>na</w:t>
      </w:r>
      <w:r w:rsidRPr="00AB30ED">
        <w:rPr>
          <w:rFonts w:ascii="Times New Roman" w:hAnsi="Times New Roman" w:cs="Times New Roman"/>
          <w:szCs w:val="24"/>
        </w:rPr>
        <w:t>n</w:t>
      </w:r>
      <w:r w:rsidR="00387865" w:rsidRPr="00AB30ED">
        <w:rPr>
          <w:rFonts w:ascii="Times New Roman" w:hAnsi="Times New Roman" w:cs="Times New Roman"/>
          <w:szCs w:val="24"/>
        </w:rPr>
        <w:t>o</w:t>
      </w:r>
      <w:r w:rsidRPr="00AB30ED">
        <w:rPr>
          <w:rFonts w:ascii="Times New Roman" w:hAnsi="Times New Roman" w:cs="Times New Roman"/>
          <w:szCs w:val="24"/>
        </w:rPr>
        <w:t xml:space="preserve"> podsumowania i analizy całościowej strategii gminnych oraz zidentyfikowania podobie</w:t>
      </w:r>
      <w:r w:rsidR="00AB30ED">
        <w:rPr>
          <w:rFonts w:ascii="Times New Roman" w:hAnsi="Times New Roman" w:cs="Times New Roman"/>
          <w:szCs w:val="24"/>
        </w:rPr>
        <w:t>ństw celów i obszarów wspólnych.</w:t>
      </w:r>
    </w:p>
    <w:p w:rsidR="001E1AC9" w:rsidRPr="00605B5E" w:rsidRDefault="001E1AC9" w:rsidP="0031322C">
      <w:pPr>
        <w:spacing w:before="240" w:after="120"/>
        <w:rPr>
          <w:rFonts w:ascii="Times New Roman" w:hAnsi="Times New Roman" w:cs="Times New Roman"/>
          <w:b/>
          <w:sz w:val="24"/>
          <w:szCs w:val="24"/>
        </w:rPr>
      </w:pPr>
      <w:bookmarkStart w:id="120" w:name="_Toc513829852"/>
      <w:r w:rsidRPr="00605B5E">
        <w:rPr>
          <w:rFonts w:ascii="Times New Roman" w:hAnsi="Times New Roman" w:cs="Times New Roman"/>
          <w:b/>
          <w:sz w:val="24"/>
          <w:szCs w:val="24"/>
        </w:rPr>
        <w:t>Analiza strategii powiatów</w:t>
      </w:r>
      <w:bookmarkEnd w:id="120"/>
    </w:p>
    <w:p w:rsidR="001E1AC9" w:rsidRPr="00AB30ED" w:rsidRDefault="001C09A9" w:rsidP="00B12F2C">
      <w:pPr>
        <w:spacing w:afterLines="20" w:after="48" w:line="276" w:lineRule="auto"/>
        <w:ind w:firstLine="708"/>
        <w:contextualSpacing/>
        <w:jc w:val="both"/>
        <w:rPr>
          <w:rFonts w:ascii="Times New Roman" w:hAnsi="Times New Roman" w:cs="Times New Roman"/>
          <w:szCs w:val="24"/>
        </w:rPr>
      </w:pPr>
      <w:r w:rsidRPr="00AB30ED">
        <w:rPr>
          <w:rFonts w:ascii="Times New Roman" w:hAnsi="Times New Roman" w:cs="Times New Roman"/>
          <w:szCs w:val="24"/>
        </w:rPr>
        <w:t>Z</w:t>
      </w:r>
      <w:r w:rsidR="001E1AC9" w:rsidRPr="00AB30ED">
        <w:rPr>
          <w:rFonts w:ascii="Times New Roman" w:hAnsi="Times New Roman" w:cs="Times New Roman"/>
          <w:szCs w:val="24"/>
        </w:rPr>
        <w:t>identyfikowano następujące obszary interwencji wspólne dla wszystkich dokumentów strategicznych.</w:t>
      </w:r>
    </w:p>
    <w:p w:rsidR="001E1AC9" w:rsidRPr="00605B5E" w:rsidRDefault="001E1AC9" w:rsidP="0031322C">
      <w:pPr>
        <w:spacing w:before="240" w:after="120" w:line="276" w:lineRule="auto"/>
        <w:jc w:val="both"/>
        <w:rPr>
          <w:rFonts w:ascii="Times New Roman" w:hAnsi="Times New Roman" w:cs="Times New Roman"/>
          <w:b/>
          <w:sz w:val="24"/>
          <w:szCs w:val="24"/>
        </w:rPr>
      </w:pPr>
      <w:r w:rsidRPr="00605B5E">
        <w:rPr>
          <w:rFonts w:ascii="Times New Roman" w:hAnsi="Times New Roman" w:cs="Times New Roman"/>
          <w:b/>
          <w:sz w:val="24"/>
          <w:szCs w:val="24"/>
        </w:rPr>
        <w:t>Jakość życia / podniesienie standardów życia</w:t>
      </w:r>
    </w:p>
    <w:p w:rsidR="001E1AC9" w:rsidRPr="00AB30ED" w:rsidRDefault="001E1AC9" w:rsidP="00AB30ED">
      <w:pPr>
        <w:spacing w:after="20" w:line="276" w:lineRule="auto"/>
        <w:ind w:firstLine="708"/>
        <w:contextualSpacing/>
        <w:jc w:val="both"/>
        <w:rPr>
          <w:rFonts w:ascii="Times New Roman" w:hAnsi="Times New Roman" w:cs="Times New Roman"/>
          <w:szCs w:val="24"/>
        </w:rPr>
      </w:pPr>
      <w:r w:rsidRPr="00AB30ED">
        <w:rPr>
          <w:rFonts w:ascii="Times New Roman" w:hAnsi="Times New Roman" w:cs="Times New Roman"/>
          <w:szCs w:val="24"/>
        </w:rPr>
        <w:t xml:space="preserve">Jednym z najczęściej pojawiających się zagadnień w powiatowych strategiach rozwoju jest cel podniesienia jakości lub standardu życia mieszkańców. Poprawa lub zapewnienie wysokiej jakości życia mieszkańców wymieniane jest zarówno wśród celów strategicznych, jak i w sformułowanych w strategiach wizjach. Jest to jednak sformułowanie dość pojemne o dużym stopniu ogólności, co pozwala na różną interpretację pojęcia „jakość życia” w różnych strategiach. Duży jest więc wachlarz zagadnień wymienianych wśród celów operacyjnych, które mają realizować cel strategiczny związany z poprawą jakości życia, czy też podnoszeniem standardu życia mieszkańców. Wśród nich można wymienić m.in.: </w:t>
      </w:r>
      <w:r w:rsidR="00727505" w:rsidRPr="00AB30ED">
        <w:rPr>
          <w:rFonts w:ascii="Times New Roman" w:hAnsi="Times New Roman" w:cs="Times New Roman"/>
          <w:szCs w:val="24"/>
        </w:rPr>
        <w:t>z</w:t>
      </w:r>
      <w:r w:rsidRPr="00AB30ED">
        <w:rPr>
          <w:rFonts w:ascii="Times New Roman" w:hAnsi="Times New Roman" w:cs="Times New Roman"/>
          <w:szCs w:val="24"/>
        </w:rPr>
        <w:t>większenie do</w:t>
      </w:r>
      <w:r w:rsidR="0074716A" w:rsidRPr="00AB30ED">
        <w:rPr>
          <w:rFonts w:ascii="Times New Roman" w:hAnsi="Times New Roman" w:cs="Times New Roman"/>
          <w:szCs w:val="24"/>
        </w:rPr>
        <w:t xml:space="preserve">stępności do usług edukacyjnych, </w:t>
      </w:r>
      <w:r w:rsidR="00727505" w:rsidRPr="00AB30ED">
        <w:rPr>
          <w:rFonts w:ascii="Times New Roman" w:hAnsi="Times New Roman" w:cs="Times New Roman"/>
          <w:szCs w:val="24"/>
        </w:rPr>
        <w:t>r</w:t>
      </w:r>
      <w:r w:rsidRPr="00AB30ED">
        <w:rPr>
          <w:rFonts w:ascii="Times New Roman" w:hAnsi="Times New Roman" w:cs="Times New Roman"/>
          <w:szCs w:val="24"/>
        </w:rPr>
        <w:t>ozwój oferty kult</w:t>
      </w:r>
      <w:r w:rsidR="0074716A" w:rsidRPr="00AB30ED">
        <w:rPr>
          <w:rFonts w:ascii="Times New Roman" w:hAnsi="Times New Roman" w:cs="Times New Roman"/>
          <w:szCs w:val="24"/>
        </w:rPr>
        <w:t xml:space="preserve">uralnej i rekreacyjno-sportowej, </w:t>
      </w:r>
      <w:r w:rsidR="00727505" w:rsidRPr="00AB30ED">
        <w:rPr>
          <w:rFonts w:ascii="Times New Roman" w:hAnsi="Times New Roman" w:cs="Times New Roman"/>
          <w:szCs w:val="24"/>
        </w:rPr>
        <w:t>p</w:t>
      </w:r>
      <w:r w:rsidRPr="00AB30ED">
        <w:rPr>
          <w:rFonts w:ascii="Times New Roman" w:hAnsi="Times New Roman" w:cs="Times New Roman"/>
          <w:szCs w:val="24"/>
        </w:rPr>
        <w:t>oprawa dostępności do usług zdrow</w:t>
      </w:r>
      <w:r w:rsidR="0074716A" w:rsidRPr="00AB30ED">
        <w:rPr>
          <w:rFonts w:ascii="Times New Roman" w:hAnsi="Times New Roman" w:cs="Times New Roman"/>
          <w:szCs w:val="24"/>
        </w:rPr>
        <w:t xml:space="preserve">otnych i profilaktyka zdrowotna, </w:t>
      </w:r>
      <w:r w:rsidR="00727505" w:rsidRPr="00AB30ED">
        <w:rPr>
          <w:rFonts w:ascii="Times New Roman" w:hAnsi="Times New Roman" w:cs="Times New Roman"/>
          <w:szCs w:val="24"/>
        </w:rPr>
        <w:t>r</w:t>
      </w:r>
      <w:r w:rsidRPr="00AB30ED">
        <w:rPr>
          <w:rFonts w:ascii="Times New Roman" w:hAnsi="Times New Roman" w:cs="Times New Roman"/>
          <w:szCs w:val="24"/>
        </w:rPr>
        <w:t>ewitalizacja</w:t>
      </w:r>
      <w:r w:rsidR="00166950">
        <w:rPr>
          <w:rFonts w:ascii="Times New Roman" w:hAnsi="Times New Roman" w:cs="Times New Roman"/>
          <w:szCs w:val="24"/>
        </w:rPr>
        <w:t xml:space="preserve"> i poprawa stanu technicznego i </w:t>
      </w:r>
      <w:r w:rsidRPr="00AB30ED">
        <w:rPr>
          <w:rFonts w:ascii="Times New Roman" w:hAnsi="Times New Roman" w:cs="Times New Roman"/>
          <w:szCs w:val="24"/>
        </w:rPr>
        <w:t>infrastruktury te</w:t>
      </w:r>
      <w:r w:rsidR="0074716A" w:rsidRPr="00AB30ED">
        <w:rPr>
          <w:rFonts w:ascii="Times New Roman" w:hAnsi="Times New Roman" w:cs="Times New Roman"/>
          <w:szCs w:val="24"/>
        </w:rPr>
        <w:t xml:space="preserve">chnicznej budynków mieszkalnych, </w:t>
      </w:r>
      <w:r w:rsidR="00727505" w:rsidRPr="00AB30ED">
        <w:rPr>
          <w:rFonts w:ascii="Times New Roman" w:hAnsi="Times New Roman" w:cs="Times New Roman"/>
          <w:szCs w:val="24"/>
        </w:rPr>
        <w:t>p</w:t>
      </w:r>
      <w:r w:rsidRPr="00AB30ED">
        <w:rPr>
          <w:rFonts w:ascii="Times New Roman" w:hAnsi="Times New Roman" w:cs="Times New Roman"/>
          <w:szCs w:val="24"/>
        </w:rPr>
        <w:t>oprawa stanu środowiska naturalnego</w:t>
      </w:r>
      <w:r w:rsidR="00727505" w:rsidRPr="00AB30ED">
        <w:rPr>
          <w:rFonts w:ascii="Times New Roman" w:hAnsi="Times New Roman" w:cs="Times New Roman"/>
          <w:szCs w:val="24"/>
        </w:rPr>
        <w:t>,</w:t>
      </w:r>
      <w:r w:rsidR="0074716A" w:rsidRPr="00AB30ED">
        <w:rPr>
          <w:rFonts w:ascii="Times New Roman" w:hAnsi="Times New Roman" w:cs="Times New Roman"/>
          <w:szCs w:val="24"/>
        </w:rPr>
        <w:t xml:space="preserve"> </w:t>
      </w:r>
      <w:r w:rsidR="00727505" w:rsidRPr="00AB30ED">
        <w:rPr>
          <w:rFonts w:ascii="Times New Roman" w:hAnsi="Times New Roman" w:cs="Times New Roman"/>
          <w:szCs w:val="24"/>
        </w:rPr>
        <w:t>w</w:t>
      </w:r>
      <w:r w:rsidRPr="00AB30ED">
        <w:rPr>
          <w:rFonts w:ascii="Times New Roman" w:hAnsi="Times New Roman" w:cs="Times New Roman"/>
          <w:szCs w:val="24"/>
        </w:rPr>
        <w:t>spieranie działań z zakresu poprawy bezpieczeństwa mieszkańców</w:t>
      </w:r>
      <w:r w:rsidR="0074716A" w:rsidRPr="00AB30ED">
        <w:rPr>
          <w:rFonts w:ascii="Times New Roman" w:hAnsi="Times New Roman" w:cs="Times New Roman"/>
          <w:szCs w:val="24"/>
        </w:rPr>
        <w:t>,</w:t>
      </w:r>
      <w:r w:rsidRPr="00AB30ED">
        <w:rPr>
          <w:rFonts w:ascii="Times New Roman" w:hAnsi="Times New Roman" w:cs="Times New Roman"/>
          <w:szCs w:val="24"/>
        </w:rPr>
        <w:t xml:space="preserve"> </w:t>
      </w:r>
      <w:r w:rsidR="0074716A" w:rsidRPr="00AB30ED">
        <w:rPr>
          <w:rFonts w:ascii="Times New Roman" w:hAnsi="Times New Roman" w:cs="Times New Roman"/>
          <w:szCs w:val="24"/>
        </w:rPr>
        <w:t>angażowanie mieszkańców w rozwiązywanie lokalnych problemów społecznych, rozwój współpracy międzysamorządowej i wiele innych.</w:t>
      </w:r>
    </w:p>
    <w:p w:rsidR="001E1AC9" w:rsidRPr="00605B5E" w:rsidRDefault="001E1AC9" w:rsidP="0031322C">
      <w:pPr>
        <w:spacing w:before="240" w:after="120" w:line="276" w:lineRule="auto"/>
        <w:jc w:val="both"/>
        <w:rPr>
          <w:rFonts w:ascii="Times New Roman" w:hAnsi="Times New Roman" w:cs="Times New Roman"/>
          <w:b/>
          <w:sz w:val="24"/>
          <w:szCs w:val="24"/>
        </w:rPr>
      </w:pPr>
      <w:r w:rsidRPr="00605B5E">
        <w:rPr>
          <w:rFonts w:ascii="Times New Roman" w:hAnsi="Times New Roman" w:cs="Times New Roman"/>
          <w:b/>
          <w:sz w:val="24"/>
          <w:szCs w:val="24"/>
        </w:rPr>
        <w:t>Dostępność komunikacyjna</w:t>
      </w:r>
    </w:p>
    <w:p w:rsidR="001E1AC9" w:rsidRPr="00AB30ED" w:rsidRDefault="001E1AC9" w:rsidP="00886EB3">
      <w:pPr>
        <w:spacing w:line="276" w:lineRule="auto"/>
        <w:ind w:firstLine="708"/>
        <w:jc w:val="both"/>
        <w:rPr>
          <w:rFonts w:ascii="Times New Roman" w:hAnsi="Times New Roman" w:cs="Times New Roman"/>
          <w:szCs w:val="24"/>
        </w:rPr>
      </w:pPr>
      <w:r w:rsidRPr="00AB30ED">
        <w:rPr>
          <w:rFonts w:ascii="Times New Roman" w:hAnsi="Times New Roman" w:cs="Times New Roman"/>
          <w:szCs w:val="24"/>
        </w:rPr>
        <w:t xml:space="preserve">Jest to obszar interwencji pojawiający się we wszystkich strategiach. Wśród celów znajdują się zagadnienia poprawy dostępności zarówno zewnętrznej powiatu, jak i wewnętrznej. W zakresie wewnętrznej dostępności komunikacyjnej w strategiach skupiono się głównie na działaniach w zakresie poprawy infrastruktury drogowej </w:t>
      </w:r>
      <w:r w:rsidR="009A5CA4" w:rsidRPr="00AB30ED">
        <w:rPr>
          <w:rFonts w:ascii="Times New Roman" w:hAnsi="Times New Roman" w:cs="Times New Roman"/>
          <w:szCs w:val="24"/>
        </w:rPr>
        <w:t>–</w:t>
      </w:r>
      <w:r w:rsidRPr="00AB30ED">
        <w:rPr>
          <w:rFonts w:ascii="Times New Roman" w:hAnsi="Times New Roman" w:cs="Times New Roman"/>
          <w:szCs w:val="24"/>
        </w:rPr>
        <w:t xml:space="preserve"> dróg powiatowych i (rzadziej) gminnych. Jedynie niektóre strategie wymieniają wśród koniecznych działań poprawę jakości (przebudowę, budowę, </w:t>
      </w:r>
      <w:r w:rsidR="00166950">
        <w:rPr>
          <w:rFonts w:ascii="Times New Roman" w:hAnsi="Times New Roman" w:cs="Times New Roman"/>
          <w:szCs w:val="24"/>
        </w:rPr>
        <w:t>utrzymanie) dróg wojewódzkich i </w:t>
      </w:r>
      <w:r w:rsidRPr="00AB30ED">
        <w:rPr>
          <w:rFonts w:ascii="Times New Roman" w:hAnsi="Times New Roman" w:cs="Times New Roman"/>
          <w:szCs w:val="24"/>
        </w:rPr>
        <w:t>krajowych, które mają zasadnicze znaczenie dla dostępności komunikacyjnej pow</w:t>
      </w:r>
      <w:r w:rsidR="00166950">
        <w:rPr>
          <w:rFonts w:ascii="Times New Roman" w:hAnsi="Times New Roman" w:cs="Times New Roman"/>
          <w:szCs w:val="24"/>
        </w:rPr>
        <w:t>iatu (zewnętrznej). W </w:t>
      </w:r>
      <w:r w:rsidRPr="00AB30ED">
        <w:rPr>
          <w:rFonts w:ascii="Times New Roman" w:hAnsi="Times New Roman" w:cs="Times New Roman"/>
          <w:szCs w:val="24"/>
        </w:rPr>
        <w:t>większości przypadków działania dotyczące poprawy dróg wojewódzkich czy krajowych nie są jednak wymieniane wśród celów operacyjnych w strategiach powiatów. Jedynie w Strategii Powiatu Zgorzeleckiego mowa jest o: „</w:t>
      </w:r>
      <w:r w:rsidRPr="00AB30ED">
        <w:rPr>
          <w:rFonts w:ascii="Times New Roman" w:hAnsi="Times New Roman" w:cs="Times New Roman"/>
          <w:color w:val="000000"/>
          <w:szCs w:val="24"/>
        </w:rPr>
        <w:t>pozyskiwaniu infrastrukturalnych inwestycji</w:t>
      </w:r>
      <w:r w:rsidRPr="00AB30ED">
        <w:rPr>
          <w:rFonts w:ascii="Times New Roman" w:hAnsi="Times New Roman" w:cs="Times New Roman"/>
          <w:szCs w:val="24"/>
        </w:rPr>
        <w:t xml:space="preserve"> </w:t>
      </w:r>
      <w:r w:rsidRPr="00AB30ED">
        <w:rPr>
          <w:rFonts w:ascii="Times New Roman" w:hAnsi="Times New Roman" w:cs="Times New Roman"/>
          <w:color w:val="000000"/>
          <w:szCs w:val="24"/>
        </w:rPr>
        <w:t>krajowych i wojewódzkich”. W strategiach pojawia się również jako cel p</w:t>
      </w:r>
      <w:r w:rsidRPr="00AB30ED">
        <w:rPr>
          <w:rFonts w:ascii="Times New Roman" w:hAnsi="Times New Roman" w:cs="Times New Roman"/>
          <w:szCs w:val="24"/>
        </w:rPr>
        <w:t>oprawa dostępności komunikacyjnej transportem kolejowym lub ewentualnie lobbing na rzecz zapobiegania degradacji infrastruktury kolejowej i rozwoju połączeń kolejowych.</w:t>
      </w:r>
    </w:p>
    <w:p w:rsidR="001E1AC9" w:rsidRPr="00605B5E" w:rsidRDefault="001E1AC9" w:rsidP="00CA2473">
      <w:pPr>
        <w:spacing w:before="240" w:after="120" w:line="276" w:lineRule="auto"/>
        <w:jc w:val="both"/>
        <w:rPr>
          <w:rFonts w:ascii="Times New Roman" w:hAnsi="Times New Roman" w:cs="Times New Roman"/>
          <w:b/>
          <w:sz w:val="24"/>
          <w:szCs w:val="24"/>
        </w:rPr>
      </w:pPr>
      <w:r w:rsidRPr="00605B5E">
        <w:rPr>
          <w:rFonts w:ascii="Times New Roman" w:hAnsi="Times New Roman" w:cs="Times New Roman"/>
          <w:b/>
          <w:sz w:val="24"/>
          <w:szCs w:val="24"/>
        </w:rPr>
        <w:t>Wspieranie i rozwój przedsiębiorczości</w:t>
      </w:r>
    </w:p>
    <w:p w:rsidR="001E1AC9" w:rsidRPr="00AB30ED" w:rsidRDefault="001E1AC9" w:rsidP="00886EB3">
      <w:pPr>
        <w:spacing w:line="276" w:lineRule="auto"/>
        <w:ind w:firstLine="708"/>
        <w:jc w:val="both"/>
        <w:rPr>
          <w:rFonts w:ascii="Times New Roman" w:hAnsi="Times New Roman" w:cs="Times New Roman"/>
          <w:szCs w:val="24"/>
        </w:rPr>
      </w:pPr>
      <w:r w:rsidRPr="00AB30ED">
        <w:rPr>
          <w:rFonts w:ascii="Times New Roman" w:hAnsi="Times New Roman" w:cs="Times New Roman"/>
          <w:szCs w:val="24"/>
        </w:rPr>
        <w:t>Wspieranie przedsiębiorczości jest zagadnieniem pojawiającym się we wszystkich strategiach powiatowych. Pod tym hasłem, sformułowanym w strategiach jako jeden z celów strategicznych, a częściej jako cel operacyjny wymieniane są zadani</w:t>
      </w:r>
      <w:r w:rsidR="00727505" w:rsidRPr="00AB30ED">
        <w:rPr>
          <w:rFonts w:ascii="Times New Roman" w:hAnsi="Times New Roman" w:cs="Times New Roman"/>
          <w:szCs w:val="24"/>
        </w:rPr>
        <w:t>a związane zarówno z</w:t>
      </w:r>
      <w:r w:rsidRPr="00AB30ED">
        <w:rPr>
          <w:rFonts w:ascii="Times New Roman" w:hAnsi="Times New Roman" w:cs="Times New Roman"/>
          <w:szCs w:val="24"/>
        </w:rPr>
        <w:t xml:space="preserve"> przyciąga</w:t>
      </w:r>
      <w:r w:rsidR="00166950">
        <w:rPr>
          <w:rFonts w:ascii="Times New Roman" w:hAnsi="Times New Roman" w:cs="Times New Roman"/>
          <w:szCs w:val="24"/>
        </w:rPr>
        <w:t>niem inwestorów spoza regionu i </w:t>
      </w:r>
      <w:r w:rsidRPr="00AB30ED">
        <w:rPr>
          <w:rFonts w:ascii="Times New Roman" w:hAnsi="Times New Roman" w:cs="Times New Roman"/>
          <w:szCs w:val="24"/>
        </w:rPr>
        <w:t>poprawą atrakcyjności inwestycyjnej powiatów, jak i wspieranie i promocja małej przedsiębiorczości</w:t>
      </w:r>
      <w:r w:rsidR="00727505" w:rsidRPr="00AB30ED">
        <w:rPr>
          <w:rFonts w:ascii="Times New Roman" w:hAnsi="Times New Roman" w:cs="Times New Roman"/>
          <w:szCs w:val="24"/>
        </w:rPr>
        <w:t>,</w:t>
      </w:r>
      <w:r w:rsidRPr="00AB30ED">
        <w:rPr>
          <w:rFonts w:ascii="Times New Roman" w:hAnsi="Times New Roman" w:cs="Times New Roman"/>
          <w:szCs w:val="24"/>
        </w:rPr>
        <w:t xml:space="preserve"> głównie w sektorze turystycznym, którego rozwój również wymieniany jest wśród celów strategicznych wszystkich strategii powiatowych. Wspieranie przedsiębiorczości obejmuje również działania w zakresie poprawy dostępności przedsiębiorstw do wykwalifikowanej siły roboczej</w:t>
      </w:r>
      <w:r w:rsidR="00166950">
        <w:rPr>
          <w:rFonts w:ascii="Times New Roman" w:hAnsi="Times New Roman" w:cs="Times New Roman"/>
          <w:szCs w:val="24"/>
        </w:rPr>
        <w:t xml:space="preserve"> m.in. wspieranie podnoszenia i </w:t>
      </w:r>
      <w:r w:rsidRPr="00AB30ED">
        <w:rPr>
          <w:rFonts w:ascii="Times New Roman" w:hAnsi="Times New Roman" w:cs="Times New Roman"/>
          <w:szCs w:val="24"/>
        </w:rPr>
        <w:t xml:space="preserve">zmiany kwalifikacji osób bezrobotnych, a także oferty edukacyjnej dostosowanej do potrzeb przedsiębiorstw i lokalnych rynków pracy. Wspieranie przedsiębiorczości oraz działania zmierzające do przyciągania inwestycji </w:t>
      </w:r>
      <w:r w:rsidR="00727505" w:rsidRPr="00AB30ED">
        <w:rPr>
          <w:rFonts w:ascii="Times New Roman" w:hAnsi="Times New Roman" w:cs="Times New Roman"/>
          <w:szCs w:val="24"/>
        </w:rPr>
        <w:t>składa</w:t>
      </w:r>
      <w:r w:rsidRPr="00AB30ED">
        <w:rPr>
          <w:rFonts w:ascii="Times New Roman" w:hAnsi="Times New Roman" w:cs="Times New Roman"/>
          <w:szCs w:val="24"/>
        </w:rPr>
        <w:t xml:space="preserve">ją </w:t>
      </w:r>
      <w:r w:rsidR="00727505" w:rsidRPr="00AB30ED">
        <w:rPr>
          <w:rFonts w:ascii="Times New Roman" w:hAnsi="Times New Roman" w:cs="Times New Roman"/>
          <w:szCs w:val="24"/>
        </w:rPr>
        <w:t xml:space="preserve">się na </w:t>
      </w:r>
      <w:r w:rsidRPr="00AB30ED">
        <w:rPr>
          <w:rFonts w:ascii="Times New Roman" w:hAnsi="Times New Roman" w:cs="Times New Roman"/>
          <w:szCs w:val="24"/>
        </w:rPr>
        <w:t xml:space="preserve">cel zapewnienia wzrostu i rozwoju gospodarczego powiatów. </w:t>
      </w:r>
    </w:p>
    <w:p w:rsidR="001E1AC9" w:rsidRPr="00605B5E" w:rsidRDefault="001E1AC9" w:rsidP="00CA2473">
      <w:pPr>
        <w:spacing w:before="240" w:after="120" w:line="276" w:lineRule="auto"/>
        <w:jc w:val="both"/>
        <w:rPr>
          <w:rFonts w:ascii="Times New Roman" w:hAnsi="Times New Roman" w:cs="Times New Roman"/>
          <w:b/>
          <w:sz w:val="24"/>
          <w:szCs w:val="24"/>
        </w:rPr>
      </w:pPr>
      <w:r w:rsidRPr="00605B5E">
        <w:rPr>
          <w:rFonts w:ascii="Times New Roman" w:hAnsi="Times New Roman" w:cs="Times New Roman"/>
          <w:b/>
          <w:sz w:val="24"/>
          <w:szCs w:val="24"/>
        </w:rPr>
        <w:lastRenderedPageBreak/>
        <w:t>Poprawa jakości edukacji i kształcenia</w:t>
      </w:r>
    </w:p>
    <w:p w:rsidR="001E1AC9" w:rsidRPr="00AB30ED" w:rsidRDefault="001E1AC9" w:rsidP="00886EB3">
      <w:pPr>
        <w:spacing w:line="276" w:lineRule="auto"/>
        <w:ind w:firstLine="708"/>
        <w:jc w:val="both"/>
        <w:rPr>
          <w:rFonts w:ascii="Times New Roman" w:hAnsi="Times New Roman" w:cs="Times New Roman"/>
          <w:szCs w:val="24"/>
        </w:rPr>
      </w:pPr>
      <w:r w:rsidRPr="00AB30ED">
        <w:rPr>
          <w:rFonts w:ascii="Times New Roman" w:hAnsi="Times New Roman" w:cs="Times New Roman"/>
          <w:szCs w:val="24"/>
        </w:rPr>
        <w:t>Poprawa jakości kształcenia i edukacji zajmuje ważne miejsce wśród celów strategicznych i celów operacyjnych</w:t>
      </w:r>
      <w:r w:rsidR="00727505" w:rsidRPr="00AB30ED">
        <w:rPr>
          <w:rFonts w:ascii="Times New Roman" w:hAnsi="Times New Roman" w:cs="Times New Roman"/>
          <w:szCs w:val="24"/>
        </w:rPr>
        <w:t xml:space="preserve"> we wszystkich strategiach</w:t>
      </w:r>
      <w:r w:rsidRPr="00AB30ED">
        <w:rPr>
          <w:rFonts w:ascii="Times New Roman" w:hAnsi="Times New Roman" w:cs="Times New Roman"/>
          <w:szCs w:val="24"/>
        </w:rPr>
        <w:t xml:space="preserve">. Działania w zakresie poprawy jakości edukacji skupiają się głównie na dostosowaniu oferty edukacyjnej do potrzeb przedsiębiorstw i pracodawców na terenie danego powiatu. Nacisk położony jest na poprawę jakości kształcenia oraz rozwój kształcenia zawodowego dostosowanego do potrzeb rynku pracy. Wymieniane są również działania w zakresie promocji </w:t>
      </w:r>
      <w:r w:rsidR="00727505" w:rsidRPr="00AB30ED">
        <w:rPr>
          <w:rFonts w:ascii="Times New Roman" w:hAnsi="Times New Roman" w:cs="Times New Roman"/>
          <w:szCs w:val="24"/>
        </w:rPr>
        <w:t xml:space="preserve">wśród osób dorosłych </w:t>
      </w:r>
      <w:r w:rsidRPr="00AB30ED">
        <w:rPr>
          <w:rFonts w:ascii="Times New Roman" w:hAnsi="Times New Roman" w:cs="Times New Roman"/>
          <w:szCs w:val="24"/>
        </w:rPr>
        <w:t>kształcenia</w:t>
      </w:r>
      <w:r w:rsidR="00727505" w:rsidRPr="00AB30ED">
        <w:rPr>
          <w:rFonts w:ascii="Times New Roman" w:hAnsi="Times New Roman" w:cs="Times New Roman"/>
          <w:szCs w:val="24"/>
        </w:rPr>
        <w:t xml:space="preserve"> ustawicznego</w:t>
      </w:r>
      <w:r w:rsidRPr="00AB30ED">
        <w:rPr>
          <w:rFonts w:ascii="Times New Roman" w:hAnsi="Times New Roman" w:cs="Times New Roman"/>
          <w:szCs w:val="24"/>
        </w:rPr>
        <w:t xml:space="preserve">. Wspomina się </w:t>
      </w:r>
      <w:r w:rsidR="00727505" w:rsidRPr="00AB30ED">
        <w:rPr>
          <w:rFonts w:ascii="Times New Roman" w:hAnsi="Times New Roman" w:cs="Times New Roman"/>
          <w:szCs w:val="24"/>
        </w:rPr>
        <w:t>także</w:t>
      </w:r>
      <w:r w:rsidRPr="00AB30ED">
        <w:rPr>
          <w:rFonts w:ascii="Times New Roman" w:hAnsi="Times New Roman" w:cs="Times New Roman"/>
          <w:szCs w:val="24"/>
        </w:rPr>
        <w:t xml:space="preserve"> o potrzebie wprowadzenia innowacyjnych programów nauczania. Wśród zadań i celów operacyjnych wymienia się poprawę bazy materialnej placówek oświatowych. </w:t>
      </w:r>
    </w:p>
    <w:p w:rsidR="001E1AC9" w:rsidRPr="00605B5E" w:rsidRDefault="001E1AC9" w:rsidP="00CA2473">
      <w:pPr>
        <w:spacing w:before="240" w:after="120" w:line="276" w:lineRule="auto"/>
        <w:jc w:val="both"/>
        <w:rPr>
          <w:rFonts w:ascii="Times New Roman" w:hAnsi="Times New Roman" w:cs="Times New Roman"/>
          <w:b/>
          <w:sz w:val="24"/>
          <w:szCs w:val="24"/>
        </w:rPr>
      </w:pPr>
      <w:r w:rsidRPr="00605B5E">
        <w:rPr>
          <w:rFonts w:ascii="Times New Roman" w:hAnsi="Times New Roman" w:cs="Times New Roman"/>
          <w:b/>
          <w:sz w:val="24"/>
          <w:szCs w:val="24"/>
        </w:rPr>
        <w:t>Rozwój turystyki i oferty w zakresie spędzania wolnego czasu</w:t>
      </w:r>
    </w:p>
    <w:p w:rsidR="001E1AC9" w:rsidRPr="00AB30ED" w:rsidRDefault="001E1AC9" w:rsidP="00AB30ED">
      <w:pPr>
        <w:spacing w:line="276" w:lineRule="auto"/>
        <w:ind w:firstLine="708"/>
        <w:jc w:val="both"/>
        <w:rPr>
          <w:rFonts w:ascii="Times New Roman" w:hAnsi="Times New Roman" w:cs="Times New Roman"/>
          <w:szCs w:val="24"/>
        </w:rPr>
      </w:pPr>
      <w:r w:rsidRPr="00AB30ED">
        <w:rPr>
          <w:rFonts w:ascii="Times New Roman" w:hAnsi="Times New Roman" w:cs="Times New Roman"/>
          <w:szCs w:val="24"/>
        </w:rPr>
        <w:t>Rozwój turystyki i promocja powiatów jest celem pojawiającym się we wszystkich strategiach powiatowych. Rozwój turystyki i chęć przyciągania swoją ofertą spędzania wolnego czasu postulują zarówno powiaty tradycyjnie kojarzone z turystyką, jak np.</w:t>
      </w:r>
      <w:r w:rsidR="00727505" w:rsidRPr="00AB30ED">
        <w:rPr>
          <w:rFonts w:ascii="Times New Roman" w:hAnsi="Times New Roman" w:cs="Times New Roman"/>
          <w:szCs w:val="24"/>
        </w:rPr>
        <w:t xml:space="preserve"> p</w:t>
      </w:r>
      <w:r w:rsidRPr="00AB30ED">
        <w:rPr>
          <w:rFonts w:ascii="Times New Roman" w:hAnsi="Times New Roman" w:cs="Times New Roman"/>
          <w:szCs w:val="24"/>
        </w:rPr>
        <w:t xml:space="preserve">owiat </w:t>
      </w:r>
      <w:r w:rsidR="00727505" w:rsidRPr="00AB30ED">
        <w:rPr>
          <w:rFonts w:ascii="Times New Roman" w:hAnsi="Times New Roman" w:cs="Times New Roman"/>
          <w:szCs w:val="24"/>
        </w:rPr>
        <w:t>kłodzki, jeleniogórski, wałbrzyski, l</w:t>
      </w:r>
      <w:r w:rsidRPr="00AB30ED">
        <w:rPr>
          <w:rFonts w:ascii="Times New Roman" w:hAnsi="Times New Roman" w:cs="Times New Roman"/>
          <w:szCs w:val="24"/>
        </w:rPr>
        <w:t>wówecki, jak również powiaty mniej kojarzone z rozwiniętą i</w:t>
      </w:r>
      <w:r w:rsidR="00727505" w:rsidRPr="00AB30ED">
        <w:rPr>
          <w:rFonts w:ascii="Times New Roman" w:hAnsi="Times New Roman" w:cs="Times New Roman"/>
          <w:szCs w:val="24"/>
        </w:rPr>
        <w:t>nfrastrukturą turystyczną, jak powiat j</w:t>
      </w:r>
      <w:r w:rsidRPr="00AB30ED">
        <w:rPr>
          <w:rFonts w:ascii="Times New Roman" w:hAnsi="Times New Roman" w:cs="Times New Roman"/>
          <w:szCs w:val="24"/>
        </w:rPr>
        <w:t>awors</w:t>
      </w:r>
      <w:r w:rsidR="00727505" w:rsidRPr="00AB30ED">
        <w:rPr>
          <w:rFonts w:ascii="Times New Roman" w:hAnsi="Times New Roman" w:cs="Times New Roman"/>
          <w:szCs w:val="24"/>
        </w:rPr>
        <w:t>ki, czy z</w:t>
      </w:r>
      <w:r w:rsidRPr="00AB30ED">
        <w:rPr>
          <w:rFonts w:ascii="Times New Roman" w:hAnsi="Times New Roman" w:cs="Times New Roman"/>
          <w:szCs w:val="24"/>
        </w:rPr>
        <w:t>ąbkowicki. Rozwój turystyki jest w strategiach powiatowych uważany za ważny czynnik rozwoju gospodarczego oraz sektor, który może generować dodatkowe nowe miejsca pracy. Cele i zadania w zakresie rozwoju turystyki (poprawa infrastruktury turystycznej, rewitalizacja zabytków, poszerzenie oferty kulturalnej) zazębiają się również z działaniami mającymi na celu poprawę jakości życia mieszkańców powiatów w zakresie wzbogacenia oferty spędzania czasu wolnego.</w:t>
      </w:r>
    </w:p>
    <w:p w:rsidR="001E1AC9" w:rsidRPr="00605B5E" w:rsidRDefault="001E1AC9" w:rsidP="00CA2473">
      <w:pPr>
        <w:spacing w:before="240" w:after="120" w:line="276" w:lineRule="auto"/>
        <w:jc w:val="both"/>
        <w:rPr>
          <w:rFonts w:ascii="Times New Roman" w:hAnsi="Times New Roman" w:cs="Times New Roman"/>
          <w:b/>
          <w:sz w:val="24"/>
          <w:szCs w:val="24"/>
        </w:rPr>
      </w:pPr>
      <w:r w:rsidRPr="00605B5E">
        <w:rPr>
          <w:rFonts w:ascii="Times New Roman" w:hAnsi="Times New Roman" w:cs="Times New Roman"/>
          <w:b/>
          <w:sz w:val="24"/>
          <w:szCs w:val="24"/>
        </w:rPr>
        <w:t>Rewitalizacja</w:t>
      </w:r>
    </w:p>
    <w:p w:rsidR="001E1AC9" w:rsidRPr="00AB30ED" w:rsidRDefault="001E1AC9" w:rsidP="00886EB3">
      <w:pPr>
        <w:spacing w:line="276" w:lineRule="auto"/>
        <w:ind w:firstLine="708"/>
        <w:jc w:val="both"/>
        <w:rPr>
          <w:rFonts w:ascii="Times New Roman" w:hAnsi="Times New Roman" w:cs="Times New Roman"/>
          <w:szCs w:val="24"/>
        </w:rPr>
      </w:pPr>
      <w:r w:rsidRPr="00AB30ED">
        <w:rPr>
          <w:rFonts w:ascii="Times New Roman" w:hAnsi="Times New Roman" w:cs="Times New Roman"/>
          <w:szCs w:val="24"/>
        </w:rPr>
        <w:t>We wszystkich strategiach powiatowych wśród celów strategicznych lub operacyjnych pojawiają się zadania w zakresie rewitalizacji obszarów lub obiektów zdegradowany</w:t>
      </w:r>
      <w:r w:rsidR="00166950">
        <w:rPr>
          <w:rFonts w:ascii="Times New Roman" w:hAnsi="Times New Roman" w:cs="Times New Roman"/>
          <w:szCs w:val="24"/>
        </w:rPr>
        <w:t>ch. O rewitalizacji pisze się w </w:t>
      </w:r>
      <w:r w:rsidRPr="00AB30ED">
        <w:rPr>
          <w:rFonts w:ascii="Times New Roman" w:hAnsi="Times New Roman" w:cs="Times New Roman"/>
          <w:szCs w:val="24"/>
        </w:rPr>
        <w:t>strategiach w kontekście poprawy jakości technicznej zasobów mieszkaniowych, infrastruktury turystycznej (np. schronisk, atrakcji turystycznych, szlaków turystycznych), infrastruktury kulturalnej, obiektów zabytkowych oraz historycznych centrów miast (starówek), jak również rewitalizacji ob</w:t>
      </w:r>
      <w:r w:rsidR="00727505" w:rsidRPr="00AB30ED">
        <w:rPr>
          <w:rFonts w:ascii="Times New Roman" w:hAnsi="Times New Roman" w:cs="Times New Roman"/>
          <w:szCs w:val="24"/>
        </w:rPr>
        <w:t>iektów poprzemysłowych i nadania</w:t>
      </w:r>
      <w:r w:rsidRPr="00AB30ED">
        <w:rPr>
          <w:rFonts w:ascii="Times New Roman" w:hAnsi="Times New Roman" w:cs="Times New Roman"/>
          <w:szCs w:val="24"/>
        </w:rPr>
        <w:t xml:space="preserve"> im n</w:t>
      </w:r>
      <w:r w:rsidR="00727505" w:rsidRPr="00AB30ED">
        <w:rPr>
          <w:rFonts w:ascii="Times New Roman" w:hAnsi="Times New Roman" w:cs="Times New Roman"/>
          <w:szCs w:val="24"/>
        </w:rPr>
        <w:t>owych funkcji oraz przeznaczania</w:t>
      </w:r>
      <w:r w:rsidRPr="00AB30ED">
        <w:rPr>
          <w:rFonts w:ascii="Times New Roman" w:hAnsi="Times New Roman" w:cs="Times New Roman"/>
          <w:szCs w:val="24"/>
        </w:rPr>
        <w:t xml:space="preserve"> tych obiektów </w:t>
      </w:r>
      <w:r w:rsidR="00727505" w:rsidRPr="00AB30ED">
        <w:rPr>
          <w:rFonts w:ascii="Times New Roman" w:hAnsi="Times New Roman" w:cs="Times New Roman"/>
          <w:szCs w:val="24"/>
        </w:rPr>
        <w:t>na potrzeby</w:t>
      </w:r>
      <w:r w:rsidRPr="00AB30ED">
        <w:rPr>
          <w:rFonts w:ascii="Times New Roman" w:hAnsi="Times New Roman" w:cs="Times New Roman"/>
          <w:szCs w:val="24"/>
        </w:rPr>
        <w:t xml:space="preserve"> prowadzenia działalności gospodarczej.</w:t>
      </w:r>
    </w:p>
    <w:p w:rsidR="001E1AC9" w:rsidRPr="00605B5E" w:rsidRDefault="001E1AC9" w:rsidP="00CA2473">
      <w:pPr>
        <w:spacing w:before="240" w:after="120" w:line="276" w:lineRule="auto"/>
        <w:jc w:val="both"/>
        <w:rPr>
          <w:rFonts w:ascii="Times New Roman" w:hAnsi="Times New Roman" w:cs="Times New Roman"/>
          <w:b/>
          <w:sz w:val="24"/>
          <w:szCs w:val="24"/>
        </w:rPr>
      </w:pPr>
      <w:r w:rsidRPr="00605B5E">
        <w:rPr>
          <w:rFonts w:ascii="Times New Roman" w:hAnsi="Times New Roman" w:cs="Times New Roman"/>
          <w:b/>
          <w:sz w:val="24"/>
          <w:szCs w:val="24"/>
        </w:rPr>
        <w:t>Poprawa dostępności do usług opieki zdrowotnej oraz profilaktyka</w:t>
      </w:r>
    </w:p>
    <w:p w:rsidR="001E1AC9" w:rsidRPr="00AB30ED" w:rsidRDefault="001E1AC9" w:rsidP="00E547D7">
      <w:pPr>
        <w:spacing w:after="0" w:line="276" w:lineRule="auto"/>
        <w:ind w:firstLine="709"/>
        <w:jc w:val="both"/>
        <w:rPr>
          <w:rFonts w:ascii="Times New Roman" w:hAnsi="Times New Roman" w:cs="Times New Roman"/>
          <w:szCs w:val="24"/>
        </w:rPr>
      </w:pPr>
      <w:r w:rsidRPr="00AB30ED">
        <w:rPr>
          <w:rFonts w:ascii="Times New Roman" w:hAnsi="Times New Roman" w:cs="Times New Roman"/>
          <w:szCs w:val="24"/>
        </w:rPr>
        <w:t>Obszar ten został uwzględniony we wszystkich strategiach p</w:t>
      </w:r>
      <w:r w:rsidR="00166950">
        <w:rPr>
          <w:rFonts w:ascii="Times New Roman" w:hAnsi="Times New Roman" w:cs="Times New Roman"/>
          <w:szCs w:val="24"/>
        </w:rPr>
        <w:t>owiatowych. Mowa jest zarówno o </w:t>
      </w:r>
      <w:r w:rsidRPr="00AB30ED">
        <w:rPr>
          <w:rFonts w:ascii="Times New Roman" w:hAnsi="Times New Roman" w:cs="Times New Roman"/>
          <w:szCs w:val="24"/>
        </w:rPr>
        <w:t xml:space="preserve">działaniach mających na celu zwiększenie dostępności do usług opieki zdrowotnej, w ramach których uwzględnia się </w:t>
      </w:r>
      <w:r w:rsidR="00B3273E" w:rsidRPr="00AB30ED">
        <w:rPr>
          <w:rFonts w:ascii="Times New Roman" w:hAnsi="Times New Roman" w:cs="Times New Roman"/>
          <w:szCs w:val="24"/>
        </w:rPr>
        <w:t xml:space="preserve">również </w:t>
      </w:r>
      <w:r w:rsidRPr="00AB30ED">
        <w:rPr>
          <w:rFonts w:ascii="Times New Roman" w:hAnsi="Times New Roman" w:cs="Times New Roman"/>
          <w:szCs w:val="24"/>
        </w:rPr>
        <w:t xml:space="preserve">otwieranie nowych placówek opieki zdrowotnej, jak i inwestycje w rozwój infrastruktury materialnej </w:t>
      </w:r>
      <w:r w:rsidR="009A5CA4" w:rsidRPr="00AB30ED">
        <w:rPr>
          <w:rFonts w:ascii="Times New Roman" w:hAnsi="Times New Roman" w:cs="Times New Roman"/>
          <w:szCs w:val="24"/>
        </w:rPr>
        <w:t>–</w:t>
      </w:r>
      <w:r w:rsidR="00B3273E" w:rsidRPr="00AB30ED">
        <w:rPr>
          <w:rFonts w:ascii="Times New Roman" w:hAnsi="Times New Roman" w:cs="Times New Roman"/>
          <w:szCs w:val="24"/>
        </w:rPr>
        <w:t xml:space="preserve"> </w:t>
      </w:r>
      <w:r w:rsidRPr="00AB30ED">
        <w:rPr>
          <w:rFonts w:ascii="Times New Roman" w:hAnsi="Times New Roman" w:cs="Times New Roman"/>
          <w:szCs w:val="24"/>
        </w:rPr>
        <w:t xml:space="preserve">w przypadku niektórych strategii powiatowych. We wszystkich strategiach zostały uwzględnione działania mające na celu promocję zdrowia i zdrowego stylu życia oraz działania związane z profilaktyką (np. uruchamianie badań kontrolnych dzieci i dorosłych we współpracy z różnymi fundacjami i innymi jednostkami). Wśród celów znajdują się również te mające charakter działań miękkich </w:t>
      </w:r>
      <w:r w:rsidR="009A5CA4" w:rsidRPr="00AB30ED">
        <w:rPr>
          <w:rFonts w:ascii="Times New Roman" w:hAnsi="Times New Roman" w:cs="Times New Roman"/>
          <w:szCs w:val="24"/>
        </w:rPr>
        <w:t>–</w:t>
      </w:r>
      <w:r w:rsidRPr="00AB30ED">
        <w:rPr>
          <w:rFonts w:ascii="Times New Roman" w:hAnsi="Times New Roman" w:cs="Times New Roman"/>
          <w:szCs w:val="24"/>
        </w:rPr>
        <w:t xml:space="preserve"> edukacyjnych (promocja zdrowia). </w:t>
      </w:r>
    </w:p>
    <w:p w:rsidR="001E1AC9" w:rsidRPr="00605B5E" w:rsidRDefault="001E1AC9" w:rsidP="00E547D7">
      <w:pPr>
        <w:spacing w:before="240" w:after="120" w:line="276" w:lineRule="auto"/>
        <w:jc w:val="both"/>
        <w:rPr>
          <w:rFonts w:ascii="Times New Roman" w:hAnsi="Times New Roman" w:cs="Times New Roman"/>
          <w:b/>
          <w:sz w:val="24"/>
          <w:szCs w:val="24"/>
        </w:rPr>
      </w:pPr>
      <w:r w:rsidRPr="00605B5E">
        <w:rPr>
          <w:rFonts w:ascii="Times New Roman" w:hAnsi="Times New Roman" w:cs="Times New Roman"/>
          <w:b/>
          <w:sz w:val="24"/>
          <w:szCs w:val="24"/>
        </w:rPr>
        <w:t>Poprawa w zakresie funkcjonowania opieki społecznej i przeciwdziałanie wykluczeniu społecznemu</w:t>
      </w:r>
    </w:p>
    <w:p w:rsidR="001E1AC9" w:rsidRPr="00AB30ED" w:rsidRDefault="001E1AC9" w:rsidP="00886EB3">
      <w:pPr>
        <w:spacing w:line="276" w:lineRule="auto"/>
        <w:ind w:firstLine="708"/>
        <w:jc w:val="both"/>
        <w:rPr>
          <w:rFonts w:ascii="Times New Roman" w:hAnsi="Times New Roman" w:cs="Times New Roman"/>
          <w:szCs w:val="24"/>
        </w:rPr>
      </w:pPr>
      <w:r w:rsidRPr="00AB30ED">
        <w:rPr>
          <w:rFonts w:ascii="Times New Roman" w:hAnsi="Times New Roman" w:cs="Times New Roman"/>
          <w:szCs w:val="24"/>
        </w:rPr>
        <w:t xml:space="preserve">We wszystkich strategiach powiatowych wśród celów znajdują się postulaty poprawy dostępności do usług opieki społecznej oraz przeciwdziałanie wykluczeniu społecznemu. W ramach tego ostatniego problemu wymienia się m.in. włączenie osób z niepełnosprawnościami, głównie poprzez poprawę dostępności infrastruktury publicznej oraz dostępności do usług publicznych, usuwanie barier architektonicznych oraz aktywizowanie </w:t>
      </w:r>
      <w:r w:rsidR="00B3273E" w:rsidRPr="00AB30ED">
        <w:rPr>
          <w:rFonts w:ascii="Times New Roman" w:hAnsi="Times New Roman" w:cs="Times New Roman"/>
          <w:szCs w:val="24"/>
        </w:rPr>
        <w:t xml:space="preserve">tych </w:t>
      </w:r>
      <w:r w:rsidRPr="00AB30ED">
        <w:rPr>
          <w:rFonts w:ascii="Times New Roman" w:hAnsi="Times New Roman" w:cs="Times New Roman"/>
          <w:szCs w:val="24"/>
        </w:rPr>
        <w:t xml:space="preserve">osób. Walka z wykluczeniem społecznym obejmuje również </w:t>
      </w:r>
      <w:r w:rsidRPr="00AB30ED">
        <w:rPr>
          <w:rFonts w:ascii="Times New Roman" w:hAnsi="Times New Roman" w:cs="Times New Roman"/>
          <w:szCs w:val="24"/>
        </w:rPr>
        <w:lastRenderedPageBreak/>
        <w:t>takie zagadnienia, jak działania miękkie skierowane do osób długotrwal</w:t>
      </w:r>
      <w:r w:rsidR="00166950">
        <w:rPr>
          <w:rFonts w:ascii="Times New Roman" w:hAnsi="Times New Roman" w:cs="Times New Roman"/>
          <w:szCs w:val="24"/>
        </w:rPr>
        <w:t>e bezrobotnych, a także walkę z </w:t>
      </w:r>
      <w:r w:rsidRPr="00AB30ED">
        <w:rPr>
          <w:rFonts w:ascii="Times New Roman" w:hAnsi="Times New Roman" w:cs="Times New Roman"/>
          <w:szCs w:val="24"/>
        </w:rPr>
        <w:t xml:space="preserve">wykluczeniem cyfrowym. W obszarze opieki społecznej w strategiach powiatowych skupiono się również na działaniach skierowanych do osób starszych: walka z wykluczeniem tej grupy społecznej, ale także postulaty budowy domów dziennego pobytu dla seniorów oraz domów opieki z wyspecjalizowanymi usługami dla osób starszych. </w:t>
      </w:r>
    </w:p>
    <w:p w:rsidR="001E1AC9" w:rsidRPr="00605B5E" w:rsidRDefault="001E1AC9" w:rsidP="00CA2473">
      <w:pPr>
        <w:spacing w:before="240" w:after="120" w:line="276" w:lineRule="auto"/>
        <w:jc w:val="both"/>
        <w:rPr>
          <w:rFonts w:ascii="Times New Roman" w:hAnsi="Times New Roman" w:cs="Times New Roman"/>
          <w:b/>
          <w:sz w:val="24"/>
          <w:szCs w:val="24"/>
        </w:rPr>
      </w:pPr>
      <w:r w:rsidRPr="00605B5E">
        <w:rPr>
          <w:rFonts w:ascii="Times New Roman" w:hAnsi="Times New Roman" w:cs="Times New Roman"/>
          <w:b/>
          <w:sz w:val="24"/>
          <w:szCs w:val="24"/>
        </w:rPr>
        <w:t>Działania w zakresie poprawy bezpieczeństwa mieszkańców</w:t>
      </w:r>
    </w:p>
    <w:p w:rsidR="0031322C" w:rsidRPr="00AB30ED" w:rsidRDefault="001E1AC9" w:rsidP="00AB30ED">
      <w:pPr>
        <w:spacing w:line="276" w:lineRule="auto"/>
        <w:ind w:firstLine="708"/>
        <w:jc w:val="both"/>
        <w:rPr>
          <w:rFonts w:ascii="Times New Roman" w:hAnsi="Times New Roman" w:cs="Times New Roman"/>
          <w:szCs w:val="24"/>
        </w:rPr>
      </w:pPr>
      <w:r w:rsidRPr="00AB30ED">
        <w:rPr>
          <w:rFonts w:ascii="Times New Roman" w:hAnsi="Times New Roman" w:cs="Times New Roman"/>
          <w:szCs w:val="24"/>
        </w:rPr>
        <w:t>We wszystkich strategiach powiatowych znajdują się postulaty poprawy bezpieczeństwa mieszkańców powiatów, które mają charakter bardziej ogólny lub</w:t>
      </w:r>
      <w:r w:rsidR="00B3273E" w:rsidRPr="00AB30ED">
        <w:rPr>
          <w:rFonts w:ascii="Times New Roman" w:hAnsi="Times New Roman" w:cs="Times New Roman"/>
          <w:szCs w:val="24"/>
        </w:rPr>
        <w:t xml:space="preserve"> szczegółowy (np. w strategii miasta</w:t>
      </w:r>
      <w:r w:rsidRPr="00AB30ED">
        <w:rPr>
          <w:rFonts w:ascii="Times New Roman" w:hAnsi="Times New Roman" w:cs="Times New Roman"/>
          <w:szCs w:val="24"/>
        </w:rPr>
        <w:t xml:space="preserve"> Jelenia Góra mowa jest m.in. konkretnie o bezpieczeństwie na drogach).</w:t>
      </w:r>
    </w:p>
    <w:p w:rsidR="001E1AC9" w:rsidRPr="00605B5E" w:rsidRDefault="001E1AC9" w:rsidP="00CA2473">
      <w:pPr>
        <w:spacing w:before="240" w:after="120" w:line="276" w:lineRule="auto"/>
        <w:jc w:val="both"/>
        <w:rPr>
          <w:rFonts w:ascii="Times New Roman" w:hAnsi="Times New Roman" w:cs="Times New Roman"/>
          <w:b/>
          <w:sz w:val="24"/>
          <w:szCs w:val="24"/>
        </w:rPr>
      </w:pPr>
      <w:r w:rsidRPr="00605B5E">
        <w:rPr>
          <w:rFonts w:ascii="Times New Roman" w:hAnsi="Times New Roman" w:cs="Times New Roman"/>
          <w:b/>
          <w:sz w:val="24"/>
          <w:szCs w:val="24"/>
        </w:rPr>
        <w:t>Przeciwdziałanie klęskom żywiołowym i ich skutkom</w:t>
      </w:r>
    </w:p>
    <w:p w:rsidR="001E1AC9" w:rsidRPr="00AB30ED" w:rsidRDefault="001E1AC9" w:rsidP="00886EB3">
      <w:pPr>
        <w:spacing w:line="276" w:lineRule="auto"/>
        <w:ind w:firstLine="708"/>
        <w:jc w:val="both"/>
        <w:rPr>
          <w:rFonts w:ascii="Times New Roman" w:hAnsi="Times New Roman" w:cs="Times New Roman"/>
          <w:szCs w:val="24"/>
        </w:rPr>
      </w:pPr>
      <w:r w:rsidRPr="00AB30ED">
        <w:rPr>
          <w:rFonts w:ascii="Times New Roman" w:hAnsi="Times New Roman" w:cs="Times New Roman"/>
          <w:szCs w:val="24"/>
        </w:rPr>
        <w:t>W zakresie przeciwdziałania klęskom żywiołowym wysuwają się na pierwszy plan cele związane z</w:t>
      </w:r>
      <w:r w:rsidR="00166950">
        <w:rPr>
          <w:rFonts w:ascii="Times New Roman" w:hAnsi="Times New Roman" w:cs="Times New Roman"/>
          <w:szCs w:val="24"/>
        </w:rPr>
        <w:t> </w:t>
      </w:r>
      <w:r w:rsidRPr="00AB30ED">
        <w:rPr>
          <w:rFonts w:ascii="Times New Roman" w:hAnsi="Times New Roman" w:cs="Times New Roman"/>
          <w:szCs w:val="24"/>
        </w:rPr>
        <w:t>zapobieganiem powodziom. Cele w tym zakresie obejmują również działania miękkie, jak np. edukacja społeczeństwa w zakresie zachowania się w czasie wystąpienia klęsk żywiołowych i doskonalenia gotowości na zagrożenia i klęski żywiołowe. Zagadnienia i cele związane z zapobieganiem klęskom żywiołowym najczęściej występują obok celów związanych z ochroną środowiska przyrodniczego.</w:t>
      </w:r>
    </w:p>
    <w:p w:rsidR="001E1AC9" w:rsidRPr="00605B5E" w:rsidRDefault="001E1AC9" w:rsidP="00CA2473">
      <w:pPr>
        <w:spacing w:before="240" w:after="120" w:line="276" w:lineRule="auto"/>
        <w:jc w:val="both"/>
        <w:rPr>
          <w:rFonts w:ascii="Times New Roman" w:hAnsi="Times New Roman" w:cs="Times New Roman"/>
          <w:b/>
          <w:sz w:val="24"/>
          <w:szCs w:val="24"/>
        </w:rPr>
      </w:pPr>
      <w:r w:rsidRPr="00605B5E">
        <w:rPr>
          <w:rFonts w:ascii="Times New Roman" w:hAnsi="Times New Roman" w:cs="Times New Roman"/>
          <w:b/>
          <w:sz w:val="24"/>
          <w:szCs w:val="24"/>
        </w:rPr>
        <w:t>Działania w zakresie ochrony środowiska przyrodniczego</w:t>
      </w:r>
    </w:p>
    <w:p w:rsidR="00B3273E" w:rsidRPr="00AB30ED" w:rsidRDefault="001E1AC9" w:rsidP="00CA2473">
      <w:pPr>
        <w:spacing w:line="276" w:lineRule="auto"/>
        <w:ind w:firstLine="709"/>
        <w:contextualSpacing/>
        <w:jc w:val="both"/>
        <w:rPr>
          <w:rFonts w:ascii="Times New Roman" w:hAnsi="Times New Roman" w:cs="Times New Roman"/>
          <w:szCs w:val="24"/>
        </w:rPr>
      </w:pPr>
      <w:r w:rsidRPr="00AB30ED">
        <w:rPr>
          <w:rFonts w:ascii="Times New Roman" w:hAnsi="Times New Roman" w:cs="Times New Roman"/>
          <w:szCs w:val="24"/>
        </w:rPr>
        <w:t xml:space="preserve">Zagadnienia i cele związane z ochroną środowiska przyrodniczego są obecne we wszystkich strategiach. W niektórych z nich są sformułowane w sposób bardziej ogólny, w innych bardziej szczegółowy. Wśród celów związanych z ochroną środowiska przyrodniczego znajdują się takie, jak: ochrona gleby, uporządkowanie gospodarki wodno-ściekowej (budowa </w:t>
      </w:r>
      <w:r w:rsidR="00390B4F" w:rsidRPr="00AB30ED">
        <w:rPr>
          <w:rFonts w:ascii="Times New Roman" w:hAnsi="Times New Roman" w:cs="Times New Roman"/>
          <w:szCs w:val="24"/>
        </w:rPr>
        <w:t xml:space="preserve">i rewitalizacja </w:t>
      </w:r>
      <w:r w:rsidR="00166950">
        <w:rPr>
          <w:rFonts w:ascii="Times New Roman" w:hAnsi="Times New Roman" w:cs="Times New Roman"/>
          <w:szCs w:val="24"/>
        </w:rPr>
        <w:t>sieci kanalizacji i </w:t>
      </w:r>
      <w:r w:rsidRPr="00AB30ED">
        <w:rPr>
          <w:rFonts w:ascii="Times New Roman" w:hAnsi="Times New Roman" w:cs="Times New Roman"/>
          <w:szCs w:val="24"/>
        </w:rPr>
        <w:t>oczyszczalni ścieków oraz przydomowych oczyszczalni ścieków na terenach słabo zurbanizowanych),</w:t>
      </w:r>
      <w:r w:rsidR="00390B4F" w:rsidRPr="00AB30ED">
        <w:rPr>
          <w:rFonts w:ascii="Times New Roman" w:hAnsi="Times New Roman" w:cs="Times New Roman"/>
          <w:szCs w:val="24"/>
        </w:rPr>
        <w:t xml:space="preserve"> </w:t>
      </w:r>
      <w:r w:rsidRPr="00AB30ED">
        <w:rPr>
          <w:rFonts w:ascii="Times New Roman" w:hAnsi="Times New Roman" w:cs="Times New Roman"/>
          <w:szCs w:val="24"/>
        </w:rPr>
        <w:t>poprawa jakości powietrza, ograniczanie niskiej emisji, zwiększenie racjonalności wykorzystywania energii, w tym termomodernizacja budynków (w niektórych strategiach sformułowano również cele związane ze zwiększeniem udziału energii ze źródeł odnawialnych), działania w zakresie racjonalnego gospodarowania odpadami komunalnymi, w tym przede wszystkim zwiększenie selektywnej zbiórki odpadów i budowa odpowiedniej infrastruktury. Wśród celów związanych z ochroną środowiska przyrodniczego znajdują się również zagadnienia miękkie, jak np. zwiększenie świado</w:t>
      </w:r>
      <w:r w:rsidR="00B3273E" w:rsidRPr="00AB30ED">
        <w:rPr>
          <w:rFonts w:ascii="Times New Roman" w:hAnsi="Times New Roman" w:cs="Times New Roman"/>
          <w:szCs w:val="24"/>
        </w:rPr>
        <w:t>mości ekologicznej mieszkańców.</w:t>
      </w:r>
    </w:p>
    <w:p w:rsidR="001E1AC9" w:rsidRPr="00AB30ED" w:rsidRDefault="001E1AC9" w:rsidP="00B12F2C">
      <w:pPr>
        <w:spacing w:afterLines="23" w:after="55" w:line="276" w:lineRule="auto"/>
        <w:ind w:firstLine="709"/>
        <w:contextualSpacing/>
        <w:jc w:val="both"/>
        <w:rPr>
          <w:rFonts w:ascii="Times New Roman" w:hAnsi="Times New Roman" w:cs="Times New Roman"/>
          <w:szCs w:val="24"/>
        </w:rPr>
      </w:pPr>
      <w:r w:rsidRPr="00AB30ED">
        <w:rPr>
          <w:rFonts w:ascii="Times New Roman" w:hAnsi="Times New Roman" w:cs="Times New Roman"/>
          <w:szCs w:val="24"/>
        </w:rPr>
        <w:t>Należy również zwrócić uwagę, że wszystkie analizowane strategie odwoływały się do koncepcji zrównoważonego rozwoju, co znalazło wyraz zarówno w celach związan</w:t>
      </w:r>
      <w:r w:rsidR="00166950">
        <w:rPr>
          <w:rFonts w:ascii="Times New Roman" w:hAnsi="Times New Roman" w:cs="Times New Roman"/>
          <w:szCs w:val="24"/>
        </w:rPr>
        <w:t>ych z ochroną środowiska, jak i </w:t>
      </w:r>
      <w:r w:rsidRPr="00AB30ED">
        <w:rPr>
          <w:rFonts w:ascii="Times New Roman" w:hAnsi="Times New Roman" w:cs="Times New Roman"/>
          <w:szCs w:val="24"/>
        </w:rPr>
        <w:t>wcześniejszych celach związanych z poprawą jakości opieki społecznej i walką z wykluczeniem społecznym.</w:t>
      </w:r>
    </w:p>
    <w:p w:rsidR="001E1AC9" w:rsidRPr="00605B5E" w:rsidRDefault="001E1AC9" w:rsidP="00B12F2C">
      <w:pPr>
        <w:spacing w:before="240" w:afterLines="23" w:after="55" w:line="276" w:lineRule="auto"/>
        <w:jc w:val="both"/>
        <w:rPr>
          <w:rFonts w:ascii="Times New Roman" w:hAnsi="Times New Roman" w:cs="Times New Roman"/>
          <w:b/>
          <w:sz w:val="24"/>
          <w:szCs w:val="24"/>
        </w:rPr>
      </w:pPr>
      <w:r w:rsidRPr="00605B5E">
        <w:rPr>
          <w:rFonts w:ascii="Times New Roman" w:hAnsi="Times New Roman" w:cs="Times New Roman"/>
          <w:b/>
          <w:sz w:val="24"/>
          <w:szCs w:val="24"/>
        </w:rPr>
        <w:t>Budowa ścieżek rowerowych</w:t>
      </w:r>
    </w:p>
    <w:p w:rsidR="00CB3ABA" w:rsidRPr="00AB30ED" w:rsidRDefault="001E1AC9" w:rsidP="00CA2473">
      <w:pPr>
        <w:spacing w:line="276" w:lineRule="auto"/>
        <w:ind w:firstLine="708"/>
        <w:jc w:val="both"/>
        <w:rPr>
          <w:rFonts w:ascii="Times New Roman" w:hAnsi="Times New Roman" w:cs="Times New Roman"/>
          <w:szCs w:val="24"/>
        </w:rPr>
      </w:pPr>
      <w:r w:rsidRPr="00AB30ED">
        <w:rPr>
          <w:rFonts w:ascii="Times New Roman" w:hAnsi="Times New Roman" w:cs="Times New Roman"/>
          <w:szCs w:val="24"/>
        </w:rPr>
        <w:t xml:space="preserve">Cele związane z budową infrastruktury rowerowej pojawiają się w zdecydowanej większości strategii powiatowych. W przypadku różnych strategii pełnią one różne funkcje, a plany ich budowy są uwzględniane w ramach innych celów strategicznych: począwszy od celów związanych z dostępnością komunikacyjną i komunikacją (jako „zielony” środek transportu, np. w przypadku </w:t>
      </w:r>
      <w:r w:rsidR="001C09A9" w:rsidRPr="00AB30ED">
        <w:rPr>
          <w:rFonts w:ascii="Times New Roman" w:hAnsi="Times New Roman" w:cs="Times New Roman"/>
          <w:szCs w:val="24"/>
        </w:rPr>
        <w:t>miasta</w:t>
      </w:r>
      <w:r w:rsidRPr="00AB30ED">
        <w:rPr>
          <w:rFonts w:ascii="Times New Roman" w:hAnsi="Times New Roman" w:cs="Times New Roman"/>
          <w:szCs w:val="24"/>
        </w:rPr>
        <w:t xml:space="preserve"> Wałbrzycha, czy </w:t>
      </w:r>
      <w:r w:rsidR="001C09A9" w:rsidRPr="00AB30ED">
        <w:rPr>
          <w:rFonts w:ascii="Times New Roman" w:hAnsi="Times New Roman" w:cs="Times New Roman"/>
          <w:szCs w:val="24"/>
        </w:rPr>
        <w:t>miasta</w:t>
      </w:r>
      <w:r w:rsidRPr="00AB30ED">
        <w:rPr>
          <w:rFonts w:ascii="Times New Roman" w:hAnsi="Times New Roman" w:cs="Times New Roman"/>
          <w:szCs w:val="24"/>
        </w:rPr>
        <w:t xml:space="preserve"> Jelenia Góra), poprzez cele związane z rozwojem turystyki, gdzie budowa i rozbudowa sieci ścieżek rowerowych ma być dodatkowym atutem i czynnikiem wpływającym na wybór danego miejsca przez turystów, cele związane z ochroną środowiska przyrodniczego, aż do celów</w:t>
      </w:r>
      <w:r w:rsidR="00166950">
        <w:rPr>
          <w:rFonts w:ascii="Times New Roman" w:hAnsi="Times New Roman" w:cs="Times New Roman"/>
          <w:szCs w:val="24"/>
        </w:rPr>
        <w:t xml:space="preserve"> związanych z promocją sportu i </w:t>
      </w:r>
      <w:r w:rsidRPr="00AB30ED">
        <w:rPr>
          <w:rFonts w:ascii="Times New Roman" w:hAnsi="Times New Roman" w:cs="Times New Roman"/>
          <w:szCs w:val="24"/>
        </w:rPr>
        <w:t>akt</w:t>
      </w:r>
      <w:r w:rsidR="00CA2473" w:rsidRPr="00AB30ED">
        <w:rPr>
          <w:rFonts w:ascii="Times New Roman" w:hAnsi="Times New Roman" w:cs="Times New Roman"/>
          <w:szCs w:val="24"/>
        </w:rPr>
        <w:t xml:space="preserve">ywności fizycznej w powiatach. </w:t>
      </w:r>
    </w:p>
    <w:p w:rsidR="001E1AC9" w:rsidRPr="00605B5E" w:rsidRDefault="001E1AC9" w:rsidP="00CA2473">
      <w:pPr>
        <w:spacing w:before="240" w:after="120" w:line="276" w:lineRule="auto"/>
        <w:jc w:val="both"/>
        <w:rPr>
          <w:rFonts w:ascii="Times New Roman" w:hAnsi="Times New Roman" w:cs="Times New Roman"/>
          <w:b/>
          <w:sz w:val="24"/>
          <w:szCs w:val="24"/>
        </w:rPr>
      </w:pPr>
      <w:r w:rsidRPr="00605B5E">
        <w:rPr>
          <w:rFonts w:ascii="Times New Roman" w:hAnsi="Times New Roman" w:cs="Times New Roman"/>
          <w:b/>
          <w:sz w:val="24"/>
          <w:szCs w:val="24"/>
        </w:rPr>
        <w:t>Promocja kultury i sportu</w:t>
      </w:r>
    </w:p>
    <w:p w:rsidR="001E1AC9" w:rsidRPr="00AB30ED" w:rsidRDefault="001E1AC9" w:rsidP="00886EB3">
      <w:pPr>
        <w:spacing w:line="276" w:lineRule="auto"/>
        <w:ind w:firstLine="708"/>
        <w:jc w:val="both"/>
        <w:rPr>
          <w:rFonts w:ascii="Times New Roman" w:hAnsi="Times New Roman" w:cs="Times New Roman"/>
          <w:szCs w:val="24"/>
        </w:rPr>
      </w:pPr>
      <w:r w:rsidRPr="00AB30ED">
        <w:rPr>
          <w:rFonts w:ascii="Times New Roman" w:hAnsi="Times New Roman" w:cs="Times New Roman"/>
          <w:szCs w:val="24"/>
        </w:rPr>
        <w:t>Cele związane z tym zagadnieniem obejmują takie działania jak or</w:t>
      </w:r>
      <w:r w:rsidR="00166950">
        <w:rPr>
          <w:rFonts w:ascii="Times New Roman" w:hAnsi="Times New Roman" w:cs="Times New Roman"/>
          <w:szCs w:val="24"/>
        </w:rPr>
        <w:t>ganizacja imprez kulturalnych i </w:t>
      </w:r>
      <w:r w:rsidRPr="00AB30ED">
        <w:rPr>
          <w:rFonts w:ascii="Times New Roman" w:hAnsi="Times New Roman" w:cs="Times New Roman"/>
          <w:szCs w:val="24"/>
        </w:rPr>
        <w:t xml:space="preserve">sportowych, poprawa infrastruktury potrzebnej do uprawiania sportu (budowa i rozbudowa istniejących </w:t>
      </w:r>
      <w:r w:rsidRPr="00AB30ED">
        <w:rPr>
          <w:rFonts w:ascii="Times New Roman" w:hAnsi="Times New Roman" w:cs="Times New Roman"/>
          <w:szCs w:val="24"/>
        </w:rPr>
        <w:lastRenderedPageBreak/>
        <w:t>ośrodków) i infrastruktury kulturalnej. Cele związane z tym zagadni</w:t>
      </w:r>
      <w:r w:rsidR="00166950">
        <w:rPr>
          <w:rFonts w:ascii="Times New Roman" w:hAnsi="Times New Roman" w:cs="Times New Roman"/>
          <w:szCs w:val="24"/>
        </w:rPr>
        <w:t>eniem zakwalifikowane zostały w </w:t>
      </w:r>
      <w:r w:rsidRPr="00AB30ED">
        <w:rPr>
          <w:rFonts w:ascii="Times New Roman" w:hAnsi="Times New Roman" w:cs="Times New Roman"/>
          <w:szCs w:val="24"/>
        </w:rPr>
        <w:t>różnych strategiach do różnych celów strategicznych i występują zarówno wśród celów operacyjnych związanych z poprawą jakości życia mieszkańców, jak i rozwoju turystyki.</w:t>
      </w:r>
    </w:p>
    <w:p w:rsidR="001E1AC9" w:rsidRPr="00605B5E" w:rsidRDefault="001E1AC9" w:rsidP="00CA2473">
      <w:pPr>
        <w:spacing w:before="240" w:after="120" w:line="276" w:lineRule="auto"/>
        <w:jc w:val="both"/>
        <w:rPr>
          <w:rFonts w:ascii="Times New Roman" w:hAnsi="Times New Roman" w:cs="Times New Roman"/>
          <w:b/>
          <w:sz w:val="24"/>
          <w:szCs w:val="24"/>
        </w:rPr>
      </w:pPr>
      <w:r w:rsidRPr="00605B5E">
        <w:rPr>
          <w:rFonts w:ascii="Times New Roman" w:hAnsi="Times New Roman" w:cs="Times New Roman"/>
          <w:b/>
          <w:sz w:val="24"/>
          <w:szCs w:val="24"/>
        </w:rPr>
        <w:t>Współpraca w celu realizacji strategii powiatowych</w:t>
      </w:r>
    </w:p>
    <w:p w:rsidR="001E1AC9" w:rsidRPr="00AB30ED" w:rsidRDefault="001E1AC9" w:rsidP="00886EB3">
      <w:pPr>
        <w:spacing w:line="276" w:lineRule="auto"/>
        <w:ind w:firstLine="708"/>
        <w:jc w:val="both"/>
        <w:rPr>
          <w:rFonts w:ascii="Times New Roman" w:hAnsi="Times New Roman" w:cs="Times New Roman"/>
          <w:szCs w:val="24"/>
        </w:rPr>
      </w:pPr>
      <w:r w:rsidRPr="00AB30ED">
        <w:rPr>
          <w:rFonts w:ascii="Times New Roman" w:hAnsi="Times New Roman" w:cs="Times New Roman"/>
          <w:szCs w:val="24"/>
        </w:rPr>
        <w:t xml:space="preserve">W strategiach postuluje się nawiązanie lub zacieśnienie współpracy pomiędzy interesariuszami. Wymienia się głównie współpracę na poziomie przedsiębiorcy </w:t>
      </w:r>
      <w:r w:rsidR="009A5CA4" w:rsidRPr="00AB30ED">
        <w:rPr>
          <w:rFonts w:ascii="Times New Roman" w:hAnsi="Times New Roman" w:cs="Times New Roman"/>
          <w:szCs w:val="24"/>
        </w:rPr>
        <w:t>–</w:t>
      </w:r>
      <w:r w:rsidRPr="00AB30ED">
        <w:rPr>
          <w:rFonts w:ascii="Times New Roman" w:hAnsi="Times New Roman" w:cs="Times New Roman"/>
          <w:szCs w:val="24"/>
        </w:rPr>
        <w:t xml:space="preserve"> władze JST, przedsiębiorcy </w:t>
      </w:r>
      <w:r w:rsidR="009A5CA4" w:rsidRPr="00AB30ED">
        <w:rPr>
          <w:rFonts w:ascii="Times New Roman" w:hAnsi="Times New Roman" w:cs="Times New Roman"/>
          <w:szCs w:val="24"/>
        </w:rPr>
        <w:t>–</w:t>
      </w:r>
      <w:r w:rsidRPr="00AB30ED">
        <w:rPr>
          <w:rFonts w:ascii="Times New Roman" w:hAnsi="Times New Roman" w:cs="Times New Roman"/>
          <w:szCs w:val="24"/>
        </w:rPr>
        <w:t xml:space="preserve"> placówki edukacyjne, władze JST </w:t>
      </w:r>
      <w:r w:rsidR="009A5CA4" w:rsidRPr="00AB30ED">
        <w:rPr>
          <w:rFonts w:ascii="Times New Roman" w:hAnsi="Times New Roman" w:cs="Times New Roman"/>
          <w:szCs w:val="24"/>
        </w:rPr>
        <w:t>–</w:t>
      </w:r>
      <w:r w:rsidRPr="00AB30ED">
        <w:rPr>
          <w:rFonts w:ascii="Times New Roman" w:hAnsi="Times New Roman" w:cs="Times New Roman"/>
          <w:szCs w:val="24"/>
        </w:rPr>
        <w:t xml:space="preserve"> organizacje pozarządowe i ogólnie mówiąc społeczność danej JST. Wśród celów znajdują się również postulaty współpracy pomiędzy JST w danym powiecie w celu wspólnego podejmowania działań takich, jak np. promocja powiatu jako miejsca atrakcyjnego turystycznie czy też promocja powiatu wśród przedsiębiorców </w:t>
      </w:r>
      <w:r w:rsidR="009A5CA4" w:rsidRPr="00AB30ED">
        <w:rPr>
          <w:rFonts w:ascii="Times New Roman" w:hAnsi="Times New Roman" w:cs="Times New Roman"/>
          <w:szCs w:val="24"/>
        </w:rPr>
        <w:t>–</w:t>
      </w:r>
      <w:r w:rsidRPr="00AB30ED">
        <w:rPr>
          <w:rFonts w:ascii="Times New Roman" w:hAnsi="Times New Roman" w:cs="Times New Roman"/>
          <w:szCs w:val="24"/>
        </w:rPr>
        <w:t xml:space="preserve"> potencjalnych inwestorów w powiecie. </w:t>
      </w:r>
    </w:p>
    <w:p w:rsidR="001E1AC9" w:rsidRPr="00605B5E" w:rsidRDefault="001E1AC9" w:rsidP="00CA2473">
      <w:pPr>
        <w:spacing w:before="240" w:after="120" w:line="276" w:lineRule="auto"/>
        <w:jc w:val="both"/>
        <w:rPr>
          <w:rFonts w:ascii="Times New Roman" w:hAnsi="Times New Roman" w:cs="Times New Roman"/>
          <w:b/>
          <w:sz w:val="24"/>
          <w:szCs w:val="24"/>
        </w:rPr>
      </w:pPr>
      <w:r w:rsidRPr="00605B5E">
        <w:rPr>
          <w:rFonts w:ascii="Times New Roman" w:hAnsi="Times New Roman" w:cs="Times New Roman"/>
          <w:b/>
          <w:sz w:val="24"/>
          <w:szCs w:val="24"/>
        </w:rPr>
        <w:t>Poprawa sprawności administracji i JST</w:t>
      </w:r>
    </w:p>
    <w:p w:rsidR="00D608A6" w:rsidRPr="00AB30ED" w:rsidRDefault="001E1AC9" w:rsidP="00CA2473">
      <w:pPr>
        <w:spacing w:line="276" w:lineRule="auto"/>
        <w:ind w:firstLine="708"/>
        <w:jc w:val="both"/>
        <w:rPr>
          <w:rFonts w:ascii="Times New Roman" w:hAnsi="Times New Roman" w:cs="Times New Roman"/>
          <w:szCs w:val="24"/>
        </w:rPr>
      </w:pPr>
      <w:r w:rsidRPr="00AB30ED">
        <w:rPr>
          <w:rFonts w:ascii="Times New Roman" w:hAnsi="Times New Roman" w:cs="Times New Roman"/>
          <w:szCs w:val="24"/>
        </w:rPr>
        <w:t>W tym obszarze wymienia się głównie takie działania, jak cyfryz</w:t>
      </w:r>
      <w:r w:rsidR="00166950">
        <w:rPr>
          <w:rFonts w:ascii="Times New Roman" w:hAnsi="Times New Roman" w:cs="Times New Roman"/>
          <w:szCs w:val="24"/>
        </w:rPr>
        <w:t>acja administracji publicznej i </w:t>
      </w:r>
      <w:r w:rsidRPr="00AB30ED">
        <w:rPr>
          <w:rFonts w:ascii="Times New Roman" w:hAnsi="Times New Roman" w:cs="Times New Roman"/>
          <w:szCs w:val="24"/>
        </w:rPr>
        <w:t>świadczonych przez jednostki administracji publicznej usług, a także zwiększenie dostępności ludności do usług świ</w:t>
      </w:r>
      <w:r w:rsidR="00CA2473" w:rsidRPr="00AB30ED">
        <w:rPr>
          <w:rFonts w:ascii="Times New Roman" w:hAnsi="Times New Roman" w:cs="Times New Roman"/>
          <w:szCs w:val="24"/>
        </w:rPr>
        <w:t xml:space="preserve">adczonych przez administrację. </w:t>
      </w:r>
    </w:p>
    <w:p w:rsidR="001E1AC9" w:rsidRPr="00605B5E" w:rsidRDefault="00D608A6" w:rsidP="00F71608">
      <w:pPr>
        <w:spacing w:before="240" w:after="120" w:line="276" w:lineRule="auto"/>
        <w:jc w:val="both"/>
        <w:rPr>
          <w:rFonts w:ascii="Times New Roman" w:hAnsi="Times New Roman" w:cs="Times New Roman"/>
          <w:b/>
          <w:sz w:val="24"/>
          <w:szCs w:val="24"/>
        </w:rPr>
      </w:pPr>
      <w:r w:rsidRPr="00605B5E">
        <w:rPr>
          <w:rFonts w:ascii="Times New Roman" w:hAnsi="Times New Roman" w:cs="Times New Roman"/>
          <w:b/>
          <w:sz w:val="24"/>
          <w:szCs w:val="24"/>
        </w:rPr>
        <w:t xml:space="preserve">Analiza strategii ZIT Aglomeracji Wałbrzyskiej i </w:t>
      </w:r>
      <w:r w:rsidR="00E25D00">
        <w:rPr>
          <w:rFonts w:ascii="Times New Roman" w:hAnsi="Times New Roman" w:cs="Times New Roman"/>
          <w:b/>
          <w:sz w:val="24"/>
          <w:szCs w:val="24"/>
        </w:rPr>
        <w:t xml:space="preserve">ZIT </w:t>
      </w:r>
      <w:r w:rsidRPr="00605B5E">
        <w:rPr>
          <w:rFonts w:ascii="Times New Roman" w:hAnsi="Times New Roman" w:cs="Times New Roman"/>
          <w:b/>
          <w:sz w:val="24"/>
          <w:szCs w:val="24"/>
        </w:rPr>
        <w:t>Aglomeracji Jeleniogórskiej</w:t>
      </w:r>
    </w:p>
    <w:p w:rsidR="001E1AC9" w:rsidRPr="00AB30ED" w:rsidRDefault="001E1AC9" w:rsidP="00886EB3">
      <w:pPr>
        <w:spacing w:line="276" w:lineRule="auto"/>
        <w:ind w:firstLine="708"/>
        <w:jc w:val="both"/>
        <w:rPr>
          <w:rFonts w:ascii="Times New Roman" w:hAnsi="Times New Roman" w:cs="Times New Roman"/>
          <w:szCs w:val="24"/>
        </w:rPr>
      </w:pPr>
      <w:r w:rsidRPr="00AB30ED">
        <w:rPr>
          <w:rFonts w:ascii="Times New Roman" w:hAnsi="Times New Roman" w:cs="Times New Roman"/>
          <w:szCs w:val="24"/>
        </w:rPr>
        <w:t xml:space="preserve">Wymienione powyżej obszary i cele wspólne dla strategii powiatowych pokrywają się z celami strategii ZIT Aglomeracji Wałbrzyskiej i ZIT Aglomeracji Jeleniogórskiej. </w:t>
      </w:r>
      <w:r w:rsidR="00D608A6" w:rsidRPr="00AB30ED">
        <w:rPr>
          <w:rFonts w:ascii="Times New Roman" w:hAnsi="Times New Roman" w:cs="Times New Roman"/>
          <w:szCs w:val="24"/>
        </w:rPr>
        <w:t>W strategiach ZIT</w:t>
      </w:r>
      <w:r w:rsidRPr="00AB30ED">
        <w:rPr>
          <w:rFonts w:ascii="Times New Roman" w:hAnsi="Times New Roman" w:cs="Times New Roman"/>
          <w:szCs w:val="24"/>
        </w:rPr>
        <w:t xml:space="preserve"> znajdują się jednak dodatkowo cele związane z budową innowacyjnej gospodarki i wspieraniem innowacyjności przedsiębiorstw, które nie występują we wszystkich strategiach powiatowych. Cele budowy innowacyjnej gospodarki i wspieranie oraz przyciąganie innowacyjnych przedsiębiorstw (np. poprzez tworzenie inkubatorów przedsiębiorczości, możliwości tworzenia instytutów badawczych i wspieranie współpracy przedsiębiorstw z jednostkami badawczo-rozwojowymi) zostały sformułowane j</w:t>
      </w:r>
      <w:r w:rsidR="00D608A6" w:rsidRPr="00AB30ED">
        <w:rPr>
          <w:rFonts w:ascii="Times New Roman" w:hAnsi="Times New Roman" w:cs="Times New Roman"/>
          <w:szCs w:val="24"/>
        </w:rPr>
        <w:t>edynie w strategiach powiatów: miasto Wałbrzych, miasto Jelenia Góra, dzierżoniowskiego, ząbkowickiego oraz z</w:t>
      </w:r>
      <w:r w:rsidRPr="00AB30ED">
        <w:rPr>
          <w:rFonts w:ascii="Times New Roman" w:hAnsi="Times New Roman" w:cs="Times New Roman"/>
          <w:szCs w:val="24"/>
        </w:rPr>
        <w:t xml:space="preserve">gorzeleckiego. </w:t>
      </w:r>
    </w:p>
    <w:p w:rsidR="001E1AC9" w:rsidRPr="00605B5E" w:rsidRDefault="001E1AC9" w:rsidP="00F71608">
      <w:pPr>
        <w:spacing w:before="240" w:after="120"/>
        <w:rPr>
          <w:rFonts w:ascii="Times New Roman" w:hAnsi="Times New Roman" w:cs="Times New Roman"/>
          <w:b/>
          <w:sz w:val="24"/>
        </w:rPr>
      </w:pPr>
      <w:bookmarkStart w:id="121" w:name="_Toc513829854"/>
      <w:r w:rsidRPr="00605B5E">
        <w:rPr>
          <w:rFonts w:ascii="Times New Roman" w:hAnsi="Times New Roman" w:cs="Times New Roman"/>
          <w:b/>
          <w:sz w:val="24"/>
        </w:rPr>
        <w:t>Strategie powiatowe a Strategia Rozwoju Województwa Dolnośląskiego</w:t>
      </w:r>
      <w:bookmarkEnd w:id="121"/>
    </w:p>
    <w:p w:rsidR="001E1AC9" w:rsidRPr="00AB30ED" w:rsidRDefault="001E1AC9" w:rsidP="00CA2473">
      <w:pPr>
        <w:spacing w:line="276" w:lineRule="auto"/>
        <w:ind w:firstLine="708"/>
        <w:jc w:val="both"/>
        <w:rPr>
          <w:rFonts w:ascii="Times New Roman" w:hAnsi="Times New Roman" w:cs="Times New Roman"/>
          <w:szCs w:val="24"/>
        </w:rPr>
      </w:pPr>
      <w:r w:rsidRPr="00AB30ED">
        <w:rPr>
          <w:rFonts w:ascii="Times New Roman" w:hAnsi="Times New Roman" w:cs="Times New Roman"/>
          <w:szCs w:val="24"/>
        </w:rPr>
        <w:t>Podobnie, jak w przypadku powyższej uwagi dotyczącej relacji pomiędzy obszarami wspólnymi strateg</w:t>
      </w:r>
      <w:r w:rsidR="00D608A6" w:rsidRPr="00AB30ED">
        <w:rPr>
          <w:rFonts w:ascii="Times New Roman" w:hAnsi="Times New Roman" w:cs="Times New Roman"/>
          <w:szCs w:val="24"/>
        </w:rPr>
        <w:t>ii powiatowych i strategii ZIT,</w:t>
      </w:r>
      <w:r w:rsidRPr="00AB30ED">
        <w:rPr>
          <w:rFonts w:ascii="Times New Roman" w:hAnsi="Times New Roman" w:cs="Times New Roman"/>
          <w:szCs w:val="24"/>
        </w:rPr>
        <w:t xml:space="preserve"> należy stwierdzić, że zidentyfikowane obszary wspólne strategii powiatowych wpisują się zarówno w Strategię Województwa Dolnośląskiego do 2020 </w:t>
      </w:r>
      <w:r w:rsidR="00AC679B" w:rsidRPr="00AB30ED">
        <w:rPr>
          <w:rFonts w:ascii="Times New Roman" w:hAnsi="Times New Roman" w:cs="Times New Roman"/>
          <w:szCs w:val="24"/>
        </w:rPr>
        <w:t>roku</w:t>
      </w:r>
      <w:r w:rsidRPr="00AB30ED">
        <w:rPr>
          <w:rFonts w:ascii="Times New Roman" w:hAnsi="Times New Roman" w:cs="Times New Roman"/>
          <w:szCs w:val="24"/>
        </w:rPr>
        <w:t xml:space="preserve"> jak i projekt strategii do 2030 </w:t>
      </w:r>
      <w:r w:rsidR="00AC679B" w:rsidRPr="00AB30ED">
        <w:rPr>
          <w:rFonts w:ascii="Times New Roman" w:hAnsi="Times New Roman" w:cs="Times New Roman"/>
          <w:szCs w:val="24"/>
        </w:rPr>
        <w:t>roku.</w:t>
      </w:r>
      <w:r w:rsidRPr="00AB30ED">
        <w:rPr>
          <w:rFonts w:ascii="Times New Roman" w:hAnsi="Times New Roman" w:cs="Times New Roman"/>
          <w:szCs w:val="24"/>
        </w:rPr>
        <w:t xml:space="preserve"> Z zastrzeżeniem, że w większości strategii powiatowych (oprócz strategii powiatów: </w:t>
      </w:r>
      <w:r w:rsidR="00D608A6" w:rsidRPr="00AB30ED">
        <w:rPr>
          <w:rFonts w:ascii="Times New Roman" w:hAnsi="Times New Roman" w:cs="Times New Roman"/>
          <w:szCs w:val="24"/>
        </w:rPr>
        <w:t>miasto Wałbrzych, miasto Jelenia Góra, dzierżoniowskiego, ząbkowickiego oraz zgorzeleckiego</w:t>
      </w:r>
      <w:r w:rsidRPr="00AB30ED">
        <w:rPr>
          <w:rFonts w:ascii="Times New Roman" w:hAnsi="Times New Roman" w:cs="Times New Roman"/>
          <w:szCs w:val="24"/>
        </w:rPr>
        <w:t>) nie sformułowano w celach postulatu tworzenia gospodarki innowacyjnej, opartej na wiedzy i wspierania przedsiębiorstw innowacyjnych, co jest bardzo ważnym celem i priorytetem w obu doku</w:t>
      </w:r>
      <w:r w:rsidR="00CA2473" w:rsidRPr="00AB30ED">
        <w:rPr>
          <w:rFonts w:ascii="Times New Roman" w:hAnsi="Times New Roman" w:cs="Times New Roman"/>
          <w:szCs w:val="24"/>
        </w:rPr>
        <w:t>mentach strategicznych regionu.</w:t>
      </w:r>
    </w:p>
    <w:p w:rsidR="001E1AC9" w:rsidRPr="00605B5E" w:rsidRDefault="001E1AC9" w:rsidP="00ED57A0">
      <w:pPr>
        <w:spacing w:before="240" w:after="120"/>
        <w:rPr>
          <w:rFonts w:ascii="Times New Roman" w:hAnsi="Times New Roman" w:cs="Times New Roman"/>
          <w:b/>
          <w:sz w:val="24"/>
        </w:rPr>
      </w:pPr>
      <w:bookmarkStart w:id="122" w:name="_Toc513829856"/>
      <w:r w:rsidRPr="00605B5E">
        <w:rPr>
          <w:rFonts w:ascii="Times New Roman" w:hAnsi="Times New Roman" w:cs="Times New Roman"/>
          <w:b/>
          <w:sz w:val="24"/>
        </w:rPr>
        <w:t xml:space="preserve">Podsumowanie </w:t>
      </w:r>
      <w:r w:rsidR="00387865">
        <w:rPr>
          <w:rFonts w:ascii="Times New Roman" w:hAnsi="Times New Roman" w:cs="Times New Roman"/>
          <w:b/>
          <w:sz w:val="24"/>
        </w:rPr>
        <w:t>analizy</w:t>
      </w:r>
      <w:r w:rsidRPr="00605B5E">
        <w:rPr>
          <w:rFonts w:ascii="Times New Roman" w:hAnsi="Times New Roman" w:cs="Times New Roman"/>
          <w:b/>
          <w:sz w:val="24"/>
        </w:rPr>
        <w:t xml:space="preserve"> strategii gminnych </w:t>
      </w:r>
      <w:r w:rsidR="009A5CA4">
        <w:rPr>
          <w:rFonts w:ascii="Times New Roman" w:hAnsi="Times New Roman" w:cs="Times New Roman"/>
          <w:b/>
          <w:sz w:val="24"/>
        </w:rPr>
        <w:t>–</w:t>
      </w:r>
      <w:r w:rsidRPr="00605B5E">
        <w:rPr>
          <w:rFonts w:ascii="Times New Roman" w:hAnsi="Times New Roman" w:cs="Times New Roman"/>
          <w:b/>
          <w:sz w:val="24"/>
        </w:rPr>
        <w:t xml:space="preserve"> identyfikacja wspólnych obszarów interwencji</w:t>
      </w:r>
      <w:bookmarkEnd w:id="122"/>
    </w:p>
    <w:p w:rsidR="001E1AC9" w:rsidRPr="00AB30ED" w:rsidRDefault="001E1AC9" w:rsidP="00886EB3">
      <w:pPr>
        <w:spacing w:line="276" w:lineRule="auto"/>
        <w:ind w:firstLine="708"/>
        <w:jc w:val="both"/>
        <w:rPr>
          <w:rFonts w:ascii="Times New Roman" w:hAnsi="Times New Roman" w:cs="Times New Roman"/>
          <w:szCs w:val="24"/>
        </w:rPr>
      </w:pPr>
      <w:r w:rsidRPr="00AB30ED">
        <w:rPr>
          <w:rFonts w:ascii="Times New Roman" w:hAnsi="Times New Roman" w:cs="Times New Roman"/>
          <w:szCs w:val="24"/>
        </w:rPr>
        <w:t>Wśród sygnatariuszy Porozumi</w:t>
      </w:r>
      <w:r w:rsidR="004F0CCC" w:rsidRPr="00AB30ED">
        <w:rPr>
          <w:rFonts w:ascii="Times New Roman" w:hAnsi="Times New Roman" w:cs="Times New Roman"/>
          <w:szCs w:val="24"/>
        </w:rPr>
        <w:t>enia Sudeckiego znajduje się 107 j</w:t>
      </w:r>
      <w:r w:rsidRPr="00AB30ED">
        <w:rPr>
          <w:rFonts w:ascii="Times New Roman" w:hAnsi="Times New Roman" w:cs="Times New Roman"/>
          <w:szCs w:val="24"/>
        </w:rPr>
        <w:t xml:space="preserve">ednostek samorządu terytorialnego. Pomimo dużej liczby dokumentów strategicznych gmin poddanych analizie, zakres tematyczny celów głównych, strategicznych, operacyjnych, priorytetów i zadań określonych w tych dokumentach wykazuje duży stopień podobieństwa. W oparciu o analizę i identyfikację pokrywających się obszarów interwencji w strategiach gminnych przeprowadzoną w podziale na poszczególne powiaty, dokonano identyfikacji obszarów interwencji występujących we wszystkich lub prawie wszystkich strategiach gminnych, które wymieniono i opisano poniżej. </w:t>
      </w:r>
    </w:p>
    <w:p w:rsidR="00201EAE" w:rsidRDefault="00201EAE" w:rsidP="00ED57A0">
      <w:pPr>
        <w:spacing w:before="240" w:after="120" w:line="276" w:lineRule="auto"/>
        <w:rPr>
          <w:rFonts w:ascii="Times New Roman" w:hAnsi="Times New Roman" w:cs="Times New Roman"/>
          <w:b/>
          <w:sz w:val="24"/>
          <w:szCs w:val="24"/>
        </w:rPr>
      </w:pPr>
      <w:r>
        <w:rPr>
          <w:rFonts w:ascii="Times New Roman" w:hAnsi="Times New Roman" w:cs="Times New Roman"/>
          <w:b/>
          <w:sz w:val="24"/>
          <w:szCs w:val="24"/>
        </w:rPr>
        <w:br/>
      </w:r>
    </w:p>
    <w:p w:rsidR="001E1AC9" w:rsidRPr="00605B5E" w:rsidRDefault="001E1AC9" w:rsidP="00ED57A0">
      <w:pPr>
        <w:spacing w:before="240" w:after="120" w:line="276" w:lineRule="auto"/>
        <w:rPr>
          <w:rFonts w:ascii="Times New Roman" w:hAnsi="Times New Roman" w:cs="Times New Roman"/>
          <w:b/>
          <w:sz w:val="24"/>
          <w:szCs w:val="24"/>
        </w:rPr>
      </w:pPr>
      <w:r w:rsidRPr="00605B5E">
        <w:rPr>
          <w:rFonts w:ascii="Times New Roman" w:hAnsi="Times New Roman" w:cs="Times New Roman"/>
          <w:b/>
          <w:sz w:val="24"/>
          <w:szCs w:val="24"/>
        </w:rPr>
        <w:lastRenderedPageBreak/>
        <w:t>Wysoka jakość życia</w:t>
      </w:r>
    </w:p>
    <w:p w:rsidR="00CB3ABA" w:rsidRPr="00AB30ED" w:rsidRDefault="001E1AC9" w:rsidP="00ED57A0">
      <w:pPr>
        <w:spacing w:line="276" w:lineRule="auto"/>
        <w:ind w:firstLine="708"/>
        <w:jc w:val="both"/>
        <w:rPr>
          <w:rFonts w:ascii="Times New Roman" w:hAnsi="Times New Roman" w:cs="Times New Roman"/>
          <w:szCs w:val="24"/>
        </w:rPr>
      </w:pPr>
      <w:r w:rsidRPr="00AB30ED">
        <w:rPr>
          <w:rFonts w:ascii="Times New Roman" w:hAnsi="Times New Roman" w:cs="Times New Roman"/>
          <w:szCs w:val="24"/>
        </w:rPr>
        <w:t xml:space="preserve">Podobnie jak w przypadku strategii powiatowych, również w wielu strategiach miejskich pojawia się cel podniesienia jakości życia lub zapewnienia wysokiego standardu życia mieszkańców. W wielu strategia postulat ten pojawia się nawet na poziomie wizji lub misji. Jak zostało to wskazane przy analizie strategii powiatowych, zagadnienie podnoszenia jakości życia jest wieloaspektowe i do tego celu można przyporządkować cele operacyjne lub zadania o różnym charakterze. Można wśród nich wymienić: poprawę sytuacji gospodarczej gminy, walkę z bezrobociem i tworzenie miejsc pracy, poprawa w zakresie możliwości spędzania czasu wolnego, co obejmuje m.in. działania w zakresie inwestycji w poprawę i rozbudowę infrastruktury sportowej, rekreacyjnej, kulturalnej, podniesienie jakości i dostępności do usług opieki zdrowotnej, do wysokiej jakości usług edukacyjnych, inwestycje w infrastrukturę oświatową, poprawa jakości powietrza i ochrona środowiska naturalnego. Wszystkie te zadania </w:t>
      </w:r>
      <w:r w:rsidR="007879FD">
        <w:rPr>
          <w:rFonts w:ascii="Times New Roman" w:hAnsi="Times New Roman" w:cs="Times New Roman"/>
          <w:szCs w:val="24"/>
        </w:rPr>
        <w:t>pojawiają się również poniżej w </w:t>
      </w:r>
      <w:r w:rsidRPr="00AB30ED">
        <w:rPr>
          <w:rFonts w:ascii="Times New Roman" w:hAnsi="Times New Roman" w:cs="Times New Roman"/>
          <w:szCs w:val="24"/>
        </w:rPr>
        <w:t>tym opracowaniu, jako wyodrębnione wspólne obszary interwencji w strategiach gminnych.</w:t>
      </w:r>
    </w:p>
    <w:p w:rsidR="001E1AC9" w:rsidRPr="00605B5E" w:rsidRDefault="001E1AC9" w:rsidP="00ED57A0">
      <w:pPr>
        <w:spacing w:before="240" w:after="120" w:line="276" w:lineRule="auto"/>
        <w:rPr>
          <w:rFonts w:ascii="Times New Roman" w:hAnsi="Times New Roman" w:cs="Times New Roman"/>
          <w:b/>
          <w:sz w:val="24"/>
          <w:szCs w:val="24"/>
        </w:rPr>
      </w:pPr>
      <w:r w:rsidRPr="00605B5E">
        <w:rPr>
          <w:rFonts w:ascii="Times New Roman" w:hAnsi="Times New Roman" w:cs="Times New Roman"/>
          <w:b/>
          <w:sz w:val="24"/>
          <w:szCs w:val="24"/>
        </w:rPr>
        <w:t>Wspieranie i promowanie przedsiębiorczości</w:t>
      </w:r>
    </w:p>
    <w:p w:rsidR="00994C21" w:rsidRPr="00AB30ED" w:rsidRDefault="001E1AC9" w:rsidP="00ED57A0">
      <w:pPr>
        <w:spacing w:line="276" w:lineRule="auto"/>
        <w:ind w:firstLine="708"/>
        <w:jc w:val="both"/>
        <w:rPr>
          <w:rFonts w:ascii="Times New Roman" w:hAnsi="Times New Roman" w:cs="Times New Roman"/>
          <w:szCs w:val="24"/>
        </w:rPr>
      </w:pPr>
      <w:r w:rsidRPr="00AB30ED">
        <w:rPr>
          <w:rFonts w:ascii="Times New Roman" w:hAnsi="Times New Roman" w:cs="Times New Roman"/>
          <w:szCs w:val="24"/>
        </w:rPr>
        <w:t>Cele związane z wspieraniem i promowaniem przedsiębiorczości znajdują się we wszystkich strategiach gminnych m.in. jako instrument i narzędzie osiągania innego celu, jakim jest rozwój gospodarczy gminy, tworzenie nowych miejsc pracy i ograniczenie bezrobocia. W wielu gminach szczególny nacisk kładzie się na wspieranie przedsiębiorczości w sektorze turystyki, w gminach wiejskich wśród celów wymienia się wspieranie przedsiębiorczości na terenach wiejskich, szczególnie w zakresie wspierania tworzenia i podejmowania działalności gospodarczej o charakterze pozarolniczym. Wśród instrumentów, jakie gminy chcą wykorzystywać do wspierania i promowania przedsiębiorczości wymieniane są m.in.: ulgi w podatkach lokalnych, przekazywanie wiedzy na temat możliwości pozyskiwania środków finansowych,</w:t>
      </w:r>
      <w:r w:rsidR="00ED57A0" w:rsidRPr="00AB30ED">
        <w:rPr>
          <w:rFonts w:ascii="Times New Roman" w:hAnsi="Times New Roman" w:cs="Times New Roman"/>
          <w:szCs w:val="24"/>
        </w:rPr>
        <w:t xml:space="preserve"> pomoc w promocji gospodarczej.</w:t>
      </w:r>
    </w:p>
    <w:p w:rsidR="001E1AC9" w:rsidRPr="00605B5E" w:rsidRDefault="001E1AC9" w:rsidP="00ED57A0">
      <w:pPr>
        <w:spacing w:before="240" w:after="120" w:line="276" w:lineRule="auto"/>
        <w:rPr>
          <w:rFonts w:ascii="Times New Roman" w:hAnsi="Times New Roman" w:cs="Times New Roman"/>
          <w:b/>
          <w:sz w:val="24"/>
          <w:szCs w:val="24"/>
        </w:rPr>
      </w:pPr>
      <w:r w:rsidRPr="00605B5E">
        <w:rPr>
          <w:rFonts w:ascii="Times New Roman" w:hAnsi="Times New Roman" w:cs="Times New Roman"/>
          <w:b/>
          <w:sz w:val="24"/>
          <w:szCs w:val="24"/>
        </w:rPr>
        <w:t>Wspieranie działań zmierzających do pozyskania inwestorów zewnętrznych</w:t>
      </w:r>
    </w:p>
    <w:p w:rsidR="001E1AC9" w:rsidRPr="00AB30ED" w:rsidRDefault="001E1AC9" w:rsidP="00886EB3">
      <w:pPr>
        <w:spacing w:line="276" w:lineRule="auto"/>
        <w:ind w:firstLine="708"/>
        <w:jc w:val="both"/>
        <w:rPr>
          <w:rFonts w:ascii="Times New Roman" w:hAnsi="Times New Roman" w:cs="Times New Roman"/>
          <w:szCs w:val="24"/>
        </w:rPr>
      </w:pPr>
      <w:r w:rsidRPr="00AB30ED">
        <w:rPr>
          <w:rFonts w:ascii="Times New Roman" w:hAnsi="Times New Roman" w:cs="Times New Roman"/>
          <w:szCs w:val="24"/>
        </w:rPr>
        <w:t>Działania te, według strategii, mają się głównie skupiać na działaniach promocji gospodarczej gmin, ale także na wyodrębnieniu i dostosowaniu terenów inwestycyjnych oraz tworzeniu klimatu w gminach sprzyjającego inwestycjom i pozyskiwaniu inwestorów zewnętrznych.</w:t>
      </w:r>
    </w:p>
    <w:p w:rsidR="001E1AC9" w:rsidRPr="00605B5E" w:rsidRDefault="001E1AC9" w:rsidP="00ED57A0">
      <w:pPr>
        <w:spacing w:before="240" w:after="120" w:line="276" w:lineRule="auto"/>
        <w:rPr>
          <w:rFonts w:ascii="Times New Roman" w:hAnsi="Times New Roman" w:cs="Times New Roman"/>
          <w:b/>
          <w:sz w:val="24"/>
          <w:szCs w:val="24"/>
        </w:rPr>
      </w:pPr>
      <w:r w:rsidRPr="00605B5E">
        <w:rPr>
          <w:rFonts w:ascii="Times New Roman" w:hAnsi="Times New Roman" w:cs="Times New Roman"/>
          <w:b/>
          <w:sz w:val="24"/>
          <w:szCs w:val="24"/>
        </w:rPr>
        <w:t>Rozwój infrastruktury drogowej i poprawa dostępności komunikacyjnej gmin</w:t>
      </w:r>
    </w:p>
    <w:p w:rsidR="001E1AC9" w:rsidRPr="00AB30ED" w:rsidRDefault="001E1AC9" w:rsidP="00886EB3">
      <w:pPr>
        <w:spacing w:line="276" w:lineRule="auto"/>
        <w:ind w:firstLine="708"/>
        <w:jc w:val="both"/>
        <w:rPr>
          <w:rFonts w:ascii="Times New Roman" w:hAnsi="Times New Roman" w:cs="Times New Roman"/>
          <w:szCs w:val="24"/>
        </w:rPr>
      </w:pPr>
      <w:r w:rsidRPr="00AB30ED">
        <w:rPr>
          <w:rFonts w:ascii="Times New Roman" w:hAnsi="Times New Roman" w:cs="Times New Roman"/>
          <w:szCs w:val="24"/>
        </w:rPr>
        <w:t>We wszystkich strategiach gmin formułowane są cele związane z remontami, budową lub rozbudową infrastruktury drogowej, zarówno tej mającej poprawić dostę</w:t>
      </w:r>
      <w:r w:rsidR="00166950">
        <w:rPr>
          <w:rFonts w:ascii="Times New Roman" w:hAnsi="Times New Roman" w:cs="Times New Roman"/>
          <w:szCs w:val="24"/>
        </w:rPr>
        <w:t>pność komunikacyjną gmin, jak i </w:t>
      </w:r>
      <w:r w:rsidRPr="00AB30ED">
        <w:rPr>
          <w:rFonts w:ascii="Times New Roman" w:hAnsi="Times New Roman" w:cs="Times New Roman"/>
          <w:szCs w:val="24"/>
        </w:rPr>
        <w:t>spójność przestrzenną gmin w zakresie transportu i komunikacji. Zakładane są inwestycje w drogi gminne, w niektórych strategiach również powiatowe, a także poprawę infrastruktury około-drogowej: ciągów pieszych, oświetlenia, barier zabezpieczających. W większości strategii postuluje się również budowę i rozwój sieci ścieżek rowerowych zarówno jako elementu infrastruktury turystycznej, jak i elementu infrastruktury komunikacyjnej w miastach.</w:t>
      </w:r>
    </w:p>
    <w:p w:rsidR="001E1AC9" w:rsidRPr="00605B5E" w:rsidRDefault="001E1AC9" w:rsidP="00ED57A0">
      <w:pPr>
        <w:spacing w:before="240" w:after="120" w:line="276" w:lineRule="auto"/>
        <w:rPr>
          <w:rFonts w:ascii="Times New Roman" w:hAnsi="Times New Roman" w:cs="Times New Roman"/>
          <w:b/>
          <w:sz w:val="24"/>
          <w:szCs w:val="24"/>
        </w:rPr>
      </w:pPr>
      <w:r w:rsidRPr="00605B5E">
        <w:rPr>
          <w:rFonts w:ascii="Times New Roman" w:hAnsi="Times New Roman" w:cs="Times New Roman"/>
          <w:b/>
          <w:sz w:val="24"/>
          <w:szCs w:val="24"/>
        </w:rPr>
        <w:t>Rozwój infrastruktury technicznej</w:t>
      </w:r>
    </w:p>
    <w:p w:rsidR="001E1AC9" w:rsidRPr="00AB30ED" w:rsidRDefault="001E1AC9" w:rsidP="00886EB3">
      <w:pPr>
        <w:spacing w:line="276" w:lineRule="auto"/>
        <w:ind w:firstLine="708"/>
        <w:jc w:val="both"/>
        <w:rPr>
          <w:rFonts w:ascii="Times New Roman" w:hAnsi="Times New Roman" w:cs="Times New Roman"/>
          <w:szCs w:val="24"/>
        </w:rPr>
      </w:pPr>
      <w:r w:rsidRPr="00AB30ED">
        <w:rPr>
          <w:rFonts w:ascii="Times New Roman" w:hAnsi="Times New Roman" w:cs="Times New Roman"/>
          <w:szCs w:val="24"/>
        </w:rPr>
        <w:t xml:space="preserve">Rozwój infrastruktury technicznej jest postulatem występującym we wszystkich strategiach. Wymienia się w tym obszarze głównie potrzebę remontów, budowy i rozbudowy infrastruktury wodno-kanalizacyjnej i ściekowej, w niektórych strategiach również infrastruktury energetycznej i gazowej, a także infrastruktury oświatowej, związanej z ochroną zdrowia, sportowo-rekreacyjnej i turystycznej. Wymieniane są również zadania związane z rewitalizacją obiektów historycznych, starówek miast, zasobów mieszkaniowych itp. </w:t>
      </w:r>
    </w:p>
    <w:p w:rsidR="00E646DE" w:rsidRDefault="00E646DE" w:rsidP="00ED57A0">
      <w:pPr>
        <w:spacing w:before="240" w:after="120" w:line="276" w:lineRule="auto"/>
        <w:rPr>
          <w:rFonts w:ascii="Times New Roman" w:hAnsi="Times New Roman" w:cs="Times New Roman"/>
          <w:b/>
          <w:sz w:val="24"/>
          <w:szCs w:val="24"/>
        </w:rPr>
      </w:pPr>
    </w:p>
    <w:p w:rsidR="001E1AC9" w:rsidRPr="00605B5E" w:rsidRDefault="001E1AC9" w:rsidP="00ED57A0">
      <w:pPr>
        <w:spacing w:before="240" w:after="120" w:line="276" w:lineRule="auto"/>
        <w:rPr>
          <w:rFonts w:ascii="Times New Roman" w:hAnsi="Times New Roman" w:cs="Times New Roman"/>
          <w:b/>
          <w:sz w:val="24"/>
          <w:szCs w:val="24"/>
        </w:rPr>
      </w:pPr>
      <w:r w:rsidRPr="00605B5E">
        <w:rPr>
          <w:rFonts w:ascii="Times New Roman" w:hAnsi="Times New Roman" w:cs="Times New Roman"/>
          <w:b/>
          <w:sz w:val="24"/>
          <w:szCs w:val="24"/>
        </w:rPr>
        <w:lastRenderedPageBreak/>
        <w:t>Rozwój infrastruktury sportowo-rekreacyjnej, kulturalnej i turystycznej</w:t>
      </w:r>
    </w:p>
    <w:p w:rsidR="001E1AC9" w:rsidRPr="00360136" w:rsidRDefault="001E1AC9" w:rsidP="00886EB3">
      <w:pPr>
        <w:spacing w:line="276" w:lineRule="auto"/>
        <w:ind w:firstLine="708"/>
        <w:jc w:val="both"/>
        <w:rPr>
          <w:rFonts w:ascii="Times New Roman" w:hAnsi="Times New Roman" w:cs="Times New Roman"/>
          <w:szCs w:val="24"/>
        </w:rPr>
      </w:pPr>
      <w:r w:rsidRPr="00360136">
        <w:rPr>
          <w:rFonts w:ascii="Times New Roman" w:hAnsi="Times New Roman" w:cs="Times New Roman"/>
          <w:szCs w:val="24"/>
        </w:rPr>
        <w:t>Działania w tym zakresie wpisują się zarówno w cele związane z podniesieniem jakości życia mieszkańców gmin, jak i podniesieniem ich atrakcyjności turystycznej. Dz</w:t>
      </w:r>
      <w:r w:rsidR="00166950">
        <w:rPr>
          <w:rFonts w:ascii="Times New Roman" w:hAnsi="Times New Roman" w:cs="Times New Roman"/>
          <w:szCs w:val="24"/>
        </w:rPr>
        <w:t>iałania w zakresie inwestycji w </w:t>
      </w:r>
      <w:r w:rsidRPr="00360136">
        <w:rPr>
          <w:rFonts w:ascii="Times New Roman" w:hAnsi="Times New Roman" w:cs="Times New Roman"/>
          <w:szCs w:val="24"/>
        </w:rPr>
        <w:t>rozwój infrastruktury tego typu wspierane są przez działania „miękkie” w zakresie promocji zdrowego stylu życia, aktywnych form wypoczynku, zwiększania jakości i dost</w:t>
      </w:r>
      <w:r w:rsidR="007879FD">
        <w:rPr>
          <w:rFonts w:ascii="Times New Roman" w:hAnsi="Times New Roman" w:cs="Times New Roman"/>
          <w:szCs w:val="24"/>
        </w:rPr>
        <w:t>ępności do oferty kulturalnej i </w:t>
      </w:r>
      <w:r w:rsidRPr="00360136">
        <w:rPr>
          <w:rFonts w:ascii="Times New Roman" w:hAnsi="Times New Roman" w:cs="Times New Roman"/>
          <w:szCs w:val="24"/>
        </w:rPr>
        <w:t>możliwości spędzania czasu wolnego.</w:t>
      </w:r>
      <w:r w:rsidR="00032FE8" w:rsidRPr="00360136">
        <w:rPr>
          <w:rFonts w:ascii="Times New Roman" w:hAnsi="Times New Roman" w:cs="Times New Roman"/>
          <w:szCs w:val="24"/>
        </w:rPr>
        <w:t xml:space="preserve"> </w:t>
      </w:r>
    </w:p>
    <w:p w:rsidR="001E1AC9" w:rsidRPr="00605B5E" w:rsidRDefault="001E1AC9" w:rsidP="00ED57A0">
      <w:pPr>
        <w:spacing w:before="240" w:after="120" w:line="276" w:lineRule="auto"/>
        <w:rPr>
          <w:rFonts w:ascii="Times New Roman" w:hAnsi="Times New Roman" w:cs="Times New Roman"/>
          <w:b/>
          <w:sz w:val="24"/>
          <w:szCs w:val="24"/>
        </w:rPr>
      </w:pPr>
      <w:r w:rsidRPr="00605B5E">
        <w:rPr>
          <w:rFonts w:ascii="Times New Roman" w:hAnsi="Times New Roman" w:cs="Times New Roman"/>
          <w:b/>
          <w:sz w:val="24"/>
          <w:szCs w:val="24"/>
        </w:rPr>
        <w:t>Wspieranie rozwoju turystyki</w:t>
      </w:r>
    </w:p>
    <w:p w:rsidR="00994C21" w:rsidRPr="00360136" w:rsidRDefault="001E1AC9" w:rsidP="00ED57A0">
      <w:pPr>
        <w:spacing w:line="276" w:lineRule="auto"/>
        <w:ind w:firstLine="708"/>
        <w:jc w:val="both"/>
        <w:rPr>
          <w:rFonts w:ascii="Times New Roman" w:hAnsi="Times New Roman" w:cs="Times New Roman"/>
          <w:szCs w:val="24"/>
        </w:rPr>
      </w:pPr>
      <w:r w:rsidRPr="00360136">
        <w:rPr>
          <w:rFonts w:ascii="Times New Roman" w:hAnsi="Times New Roman" w:cs="Times New Roman"/>
          <w:szCs w:val="24"/>
        </w:rPr>
        <w:t>Działania w tym zakresie skupiają się zarówno na inwestycjach w infrastrukturę turystyczną, zachowaniu walorów przyrodniczych, kulturowych i historycznych potencjałów gmin oraz</w:t>
      </w:r>
      <w:r w:rsidR="00166950">
        <w:rPr>
          <w:rFonts w:ascii="Times New Roman" w:hAnsi="Times New Roman" w:cs="Times New Roman"/>
          <w:szCs w:val="24"/>
        </w:rPr>
        <w:t xml:space="preserve"> ich promocji. W </w:t>
      </w:r>
      <w:r w:rsidRPr="00360136">
        <w:rPr>
          <w:rFonts w:ascii="Times New Roman" w:hAnsi="Times New Roman" w:cs="Times New Roman"/>
          <w:szCs w:val="24"/>
        </w:rPr>
        <w:t>wielu strategiach gminnych wśród celów i zadań znalazły się działania związane z organizacją imprez kulturalnych i sportowych o zasięgu lokalnym, regionalnym, krajowym i nawet międzynarodowym w celu promocji gmin regionu i zwiększenia ruchu turystycznego. Działania, które wpisują się w ten obszar interwencji obejmują również te związane z ochroną środowiska naturalnego, poprawą jakości wód i jakości powietrz</w:t>
      </w:r>
      <w:r w:rsidR="00ED57A0" w:rsidRPr="00360136">
        <w:rPr>
          <w:rFonts w:ascii="Times New Roman" w:hAnsi="Times New Roman" w:cs="Times New Roman"/>
          <w:szCs w:val="24"/>
        </w:rPr>
        <w:t>a.</w:t>
      </w:r>
    </w:p>
    <w:p w:rsidR="001E1AC9" w:rsidRPr="00605B5E" w:rsidRDefault="001E1AC9" w:rsidP="00ED57A0">
      <w:pPr>
        <w:spacing w:before="240" w:after="120" w:line="276" w:lineRule="auto"/>
        <w:rPr>
          <w:rFonts w:ascii="Times New Roman" w:hAnsi="Times New Roman" w:cs="Times New Roman"/>
          <w:b/>
          <w:sz w:val="24"/>
          <w:szCs w:val="24"/>
        </w:rPr>
      </w:pPr>
      <w:r w:rsidRPr="00605B5E">
        <w:rPr>
          <w:rFonts w:ascii="Times New Roman" w:hAnsi="Times New Roman" w:cs="Times New Roman"/>
          <w:b/>
          <w:sz w:val="24"/>
          <w:szCs w:val="24"/>
        </w:rPr>
        <w:t>Działania w zakresie promocji gmin</w:t>
      </w:r>
    </w:p>
    <w:p w:rsidR="001E1AC9" w:rsidRPr="00360136" w:rsidRDefault="001E1AC9" w:rsidP="00886EB3">
      <w:pPr>
        <w:spacing w:line="276" w:lineRule="auto"/>
        <w:ind w:firstLine="708"/>
        <w:jc w:val="both"/>
        <w:rPr>
          <w:rFonts w:ascii="Times New Roman" w:hAnsi="Times New Roman" w:cs="Times New Roman"/>
          <w:szCs w:val="24"/>
        </w:rPr>
      </w:pPr>
      <w:r w:rsidRPr="00360136">
        <w:rPr>
          <w:rFonts w:ascii="Times New Roman" w:hAnsi="Times New Roman" w:cs="Times New Roman"/>
          <w:szCs w:val="24"/>
        </w:rPr>
        <w:t xml:space="preserve">Działania w tym zakresie obejmowały zazwyczaj dwa aspekty: promocję turystyki i walorów turystycznych gmin oraz promocję gospodarczą skierowaną do przedsiębiorców i potencjalnych inwestorów, której elementem było przekazywanie informacji i kreowanie wizerunku gminy jako miejsca atrakcyjnego dla inwestorów. </w:t>
      </w:r>
    </w:p>
    <w:p w:rsidR="001E1AC9" w:rsidRPr="00605B5E" w:rsidRDefault="001E1AC9" w:rsidP="00ED57A0">
      <w:pPr>
        <w:spacing w:before="240" w:after="120" w:line="276" w:lineRule="auto"/>
        <w:rPr>
          <w:rFonts w:ascii="Times New Roman" w:hAnsi="Times New Roman" w:cs="Times New Roman"/>
          <w:b/>
          <w:sz w:val="24"/>
          <w:szCs w:val="24"/>
        </w:rPr>
      </w:pPr>
      <w:r w:rsidRPr="00605B5E">
        <w:rPr>
          <w:rFonts w:ascii="Times New Roman" w:hAnsi="Times New Roman" w:cs="Times New Roman"/>
          <w:b/>
          <w:sz w:val="24"/>
          <w:szCs w:val="24"/>
        </w:rPr>
        <w:t>Poprawa jakości i rozwój usług rekreacyjnych i aktywnych form spędzania wolnego czasu</w:t>
      </w:r>
    </w:p>
    <w:p w:rsidR="001E1AC9" w:rsidRPr="00360136" w:rsidRDefault="001E1AC9" w:rsidP="00886EB3">
      <w:pPr>
        <w:spacing w:line="276" w:lineRule="auto"/>
        <w:ind w:firstLine="708"/>
        <w:jc w:val="both"/>
        <w:rPr>
          <w:rFonts w:ascii="Times New Roman" w:hAnsi="Times New Roman" w:cs="Times New Roman"/>
          <w:szCs w:val="24"/>
        </w:rPr>
      </w:pPr>
      <w:r w:rsidRPr="00360136">
        <w:rPr>
          <w:rFonts w:ascii="Times New Roman" w:hAnsi="Times New Roman" w:cs="Times New Roman"/>
          <w:szCs w:val="24"/>
        </w:rPr>
        <w:t>Działania w tym obszarze obejmują głównie działania „miękkie” p</w:t>
      </w:r>
      <w:r w:rsidR="00166950">
        <w:rPr>
          <w:rFonts w:ascii="Times New Roman" w:hAnsi="Times New Roman" w:cs="Times New Roman"/>
          <w:szCs w:val="24"/>
        </w:rPr>
        <w:t>olegające na promocji kultury i </w:t>
      </w:r>
      <w:r w:rsidRPr="00360136">
        <w:rPr>
          <w:rFonts w:ascii="Times New Roman" w:hAnsi="Times New Roman" w:cs="Times New Roman"/>
          <w:szCs w:val="24"/>
        </w:rPr>
        <w:t>sportu oraz aktywnych form spędzania wolnego czasu, zdrowego stylu życia (można tutaj również zaliczyć działania w zakresie ochrony zdrowia: profilaktykę i promowanie zdrowego stylu życia) a także inwestycje w poprawę jakości obiektów sportowych, podniesienie jakości i do</w:t>
      </w:r>
      <w:r w:rsidR="00166950">
        <w:rPr>
          <w:rFonts w:ascii="Times New Roman" w:hAnsi="Times New Roman" w:cs="Times New Roman"/>
          <w:szCs w:val="24"/>
        </w:rPr>
        <w:t>stępności usług rekreacyjnych i </w:t>
      </w:r>
      <w:r w:rsidRPr="00360136">
        <w:rPr>
          <w:rFonts w:ascii="Times New Roman" w:hAnsi="Times New Roman" w:cs="Times New Roman"/>
          <w:szCs w:val="24"/>
        </w:rPr>
        <w:t>możliwości spędzania wolnego czasu przez mieszkańców i turystów.</w:t>
      </w:r>
    </w:p>
    <w:p w:rsidR="001E1AC9" w:rsidRPr="00605B5E" w:rsidRDefault="001E1AC9" w:rsidP="00ED57A0">
      <w:pPr>
        <w:spacing w:before="240" w:after="120" w:line="276" w:lineRule="auto"/>
        <w:rPr>
          <w:rFonts w:ascii="Times New Roman" w:hAnsi="Times New Roman" w:cs="Times New Roman"/>
          <w:b/>
          <w:sz w:val="24"/>
          <w:szCs w:val="24"/>
        </w:rPr>
      </w:pPr>
      <w:r w:rsidRPr="00605B5E">
        <w:rPr>
          <w:rFonts w:ascii="Times New Roman" w:hAnsi="Times New Roman" w:cs="Times New Roman"/>
          <w:b/>
          <w:sz w:val="24"/>
          <w:szCs w:val="24"/>
        </w:rPr>
        <w:t>Rewitalizacja obszarów i obiektów zdegradowanych</w:t>
      </w:r>
    </w:p>
    <w:p w:rsidR="001E1AC9" w:rsidRPr="00360136" w:rsidRDefault="001E1AC9" w:rsidP="00886EB3">
      <w:pPr>
        <w:spacing w:line="276" w:lineRule="auto"/>
        <w:ind w:firstLine="708"/>
        <w:jc w:val="both"/>
        <w:rPr>
          <w:rFonts w:ascii="Times New Roman" w:hAnsi="Times New Roman" w:cs="Times New Roman"/>
          <w:szCs w:val="24"/>
        </w:rPr>
      </w:pPr>
      <w:r w:rsidRPr="00360136">
        <w:rPr>
          <w:rFonts w:ascii="Times New Roman" w:hAnsi="Times New Roman" w:cs="Times New Roman"/>
          <w:szCs w:val="24"/>
        </w:rPr>
        <w:t>Działania w tym obszarze pokrywają się w zasadzie z obszarem inwestycji w podniesienie jakości infrastruktury sportowo-rekreacyjnej, infrastruktury technicznej i turystycznej. Można tutaj również zaliczyć postulaty rewitalizacji historycznych części miejscowości, zasobów mieszkaniowych, terenów poprzemysłowych oraz poprawę estetyki miejscowości.</w:t>
      </w:r>
    </w:p>
    <w:p w:rsidR="001E1AC9" w:rsidRPr="00605B5E" w:rsidRDefault="001E1AC9" w:rsidP="00ED57A0">
      <w:pPr>
        <w:spacing w:before="240" w:after="120" w:line="276" w:lineRule="auto"/>
        <w:rPr>
          <w:rFonts w:ascii="Times New Roman" w:hAnsi="Times New Roman" w:cs="Times New Roman"/>
          <w:b/>
          <w:sz w:val="24"/>
          <w:szCs w:val="24"/>
        </w:rPr>
      </w:pPr>
      <w:r w:rsidRPr="00605B5E">
        <w:rPr>
          <w:rFonts w:ascii="Times New Roman" w:hAnsi="Times New Roman" w:cs="Times New Roman"/>
          <w:b/>
          <w:sz w:val="24"/>
          <w:szCs w:val="24"/>
        </w:rPr>
        <w:t>Wspieranie podnoszenia jakości edukacji</w:t>
      </w:r>
    </w:p>
    <w:p w:rsidR="001E1AC9" w:rsidRPr="00360136" w:rsidRDefault="001E1AC9" w:rsidP="00886EB3">
      <w:pPr>
        <w:spacing w:line="276" w:lineRule="auto"/>
        <w:ind w:firstLine="708"/>
        <w:jc w:val="both"/>
        <w:rPr>
          <w:rFonts w:ascii="Times New Roman" w:hAnsi="Times New Roman" w:cs="Times New Roman"/>
          <w:szCs w:val="24"/>
        </w:rPr>
      </w:pPr>
      <w:r w:rsidRPr="00360136">
        <w:rPr>
          <w:rFonts w:ascii="Times New Roman" w:hAnsi="Times New Roman" w:cs="Times New Roman"/>
          <w:szCs w:val="24"/>
        </w:rPr>
        <w:t>Działania w tym obszarze obejmują zarówno podnoszenie jakości i poziomu edukacji, zwiększenie dostępu do zajęć pozalekcyjnych, promocję idei uczenia ustawicznego wśród osób dorosłych, a także podniesienie jakości i rozwój infrastruktury oświatowej i edukacyjnej w gminach.</w:t>
      </w:r>
    </w:p>
    <w:p w:rsidR="001E1AC9" w:rsidRPr="00605B5E" w:rsidRDefault="001E1AC9" w:rsidP="00ED57A0">
      <w:pPr>
        <w:spacing w:before="240" w:after="120" w:line="276" w:lineRule="auto"/>
        <w:rPr>
          <w:rFonts w:ascii="Times New Roman" w:hAnsi="Times New Roman" w:cs="Times New Roman"/>
          <w:b/>
          <w:sz w:val="24"/>
          <w:szCs w:val="24"/>
        </w:rPr>
      </w:pPr>
      <w:r w:rsidRPr="00605B5E">
        <w:rPr>
          <w:rFonts w:ascii="Times New Roman" w:hAnsi="Times New Roman" w:cs="Times New Roman"/>
          <w:b/>
          <w:sz w:val="24"/>
          <w:szCs w:val="24"/>
        </w:rPr>
        <w:t>Poprawa jakości i dostępności usług publicznych</w:t>
      </w:r>
    </w:p>
    <w:p w:rsidR="001E1AC9" w:rsidRPr="00360136" w:rsidRDefault="001E1AC9" w:rsidP="00886EB3">
      <w:pPr>
        <w:spacing w:line="276" w:lineRule="auto"/>
        <w:ind w:firstLine="708"/>
        <w:jc w:val="both"/>
        <w:rPr>
          <w:rFonts w:ascii="Times New Roman" w:hAnsi="Times New Roman" w:cs="Times New Roman"/>
          <w:szCs w:val="24"/>
        </w:rPr>
      </w:pPr>
      <w:r w:rsidRPr="00360136">
        <w:rPr>
          <w:rFonts w:ascii="Times New Roman" w:hAnsi="Times New Roman" w:cs="Times New Roman"/>
          <w:szCs w:val="24"/>
        </w:rPr>
        <w:t>Działania w tym obszarze skupiają się głównie na podnoszeniu jakości obsługi ludności, remonty budynków publicznych i dostosowanie ich do potrzeb osób niepełnosprawnych, a także rozwój e-administracji i dostępności cyfrowej. Pojawiają się również działania związane z usługami w zakresie opieki socjalnej, podnoszenie jakości edukacji, walka z wykluczeniem społecznym.</w:t>
      </w:r>
    </w:p>
    <w:p w:rsidR="00201EAE" w:rsidRDefault="00201EAE" w:rsidP="00ED57A0">
      <w:pPr>
        <w:spacing w:before="240" w:after="120" w:line="276" w:lineRule="auto"/>
        <w:rPr>
          <w:rFonts w:ascii="Times New Roman" w:hAnsi="Times New Roman" w:cs="Times New Roman"/>
          <w:b/>
          <w:sz w:val="24"/>
          <w:szCs w:val="24"/>
        </w:rPr>
      </w:pPr>
    </w:p>
    <w:p w:rsidR="001E1AC9" w:rsidRPr="00605B5E" w:rsidRDefault="001E1AC9" w:rsidP="00ED57A0">
      <w:pPr>
        <w:spacing w:before="240" w:after="120" w:line="276" w:lineRule="auto"/>
        <w:rPr>
          <w:rFonts w:ascii="Times New Roman" w:hAnsi="Times New Roman" w:cs="Times New Roman"/>
          <w:b/>
          <w:sz w:val="24"/>
          <w:szCs w:val="24"/>
        </w:rPr>
      </w:pPr>
      <w:r w:rsidRPr="00605B5E">
        <w:rPr>
          <w:rFonts w:ascii="Times New Roman" w:hAnsi="Times New Roman" w:cs="Times New Roman"/>
          <w:b/>
          <w:sz w:val="24"/>
          <w:szCs w:val="24"/>
        </w:rPr>
        <w:lastRenderedPageBreak/>
        <w:t>Działania w zakresie ochrony środowiska naturalnego</w:t>
      </w:r>
    </w:p>
    <w:p w:rsidR="001E1AC9" w:rsidRPr="00360136" w:rsidRDefault="001E1AC9" w:rsidP="00886EB3">
      <w:pPr>
        <w:spacing w:line="276" w:lineRule="auto"/>
        <w:ind w:firstLine="708"/>
        <w:jc w:val="both"/>
        <w:rPr>
          <w:rFonts w:ascii="Times New Roman" w:hAnsi="Times New Roman" w:cs="Times New Roman"/>
          <w:szCs w:val="24"/>
        </w:rPr>
      </w:pPr>
      <w:r w:rsidRPr="00360136">
        <w:rPr>
          <w:rFonts w:ascii="Times New Roman" w:hAnsi="Times New Roman" w:cs="Times New Roman"/>
          <w:szCs w:val="24"/>
        </w:rPr>
        <w:t>Działania w tym obszarze skupiają się głównie na poprawie jakości powietrza, w tym</w:t>
      </w:r>
      <w:r w:rsidR="00032FE8" w:rsidRPr="00360136">
        <w:rPr>
          <w:rFonts w:ascii="Times New Roman" w:hAnsi="Times New Roman" w:cs="Times New Roman"/>
          <w:szCs w:val="24"/>
        </w:rPr>
        <w:t xml:space="preserve"> </w:t>
      </w:r>
      <w:r w:rsidRPr="00360136">
        <w:rPr>
          <w:rFonts w:ascii="Times New Roman" w:hAnsi="Times New Roman" w:cs="Times New Roman"/>
          <w:szCs w:val="24"/>
        </w:rPr>
        <w:t xml:space="preserve">wpieranie gospodarki niskoemisyjnej i ograniczanie emisji gazów do atmosfery, termomodernizacja budynków, zachowanie walorów przyrodniczych gminy, zapobieganie zanieczyszczeniu wód, budowa i modernizacja oczyszczalni ścieków oraz promocja budowy oczyszczalni przydomowych, </w:t>
      </w:r>
      <w:r w:rsidR="00A6307F">
        <w:rPr>
          <w:rFonts w:ascii="Times New Roman" w:hAnsi="Times New Roman" w:cs="Times New Roman"/>
          <w:szCs w:val="24"/>
        </w:rPr>
        <w:t>edukacja ekologiczna ludności i </w:t>
      </w:r>
      <w:r w:rsidRPr="00360136">
        <w:rPr>
          <w:rFonts w:ascii="Times New Roman" w:hAnsi="Times New Roman" w:cs="Times New Roman"/>
          <w:szCs w:val="24"/>
        </w:rPr>
        <w:t>podnoszenie świadomości ekologicznej, wspieranie zachowań i postaw proekologicznych.</w:t>
      </w:r>
    </w:p>
    <w:p w:rsidR="001E1AC9" w:rsidRPr="00605B5E" w:rsidRDefault="001E1AC9" w:rsidP="00ED57A0">
      <w:pPr>
        <w:spacing w:before="240" w:after="120" w:line="276" w:lineRule="auto"/>
        <w:jc w:val="both"/>
        <w:rPr>
          <w:rFonts w:ascii="Times New Roman" w:hAnsi="Times New Roman" w:cs="Times New Roman"/>
          <w:b/>
          <w:sz w:val="24"/>
          <w:szCs w:val="24"/>
        </w:rPr>
      </w:pPr>
      <w:r w:rsidRPr="00605B5E">
        <w:rPr>
          <w:rFonts w:ascii="Times New Roman" w:hAnsi="Times New Roman" w:cs="Times New Roman"/>
          <w:b/>
          <w:sz w:val="24"/>
          <w:szCs w:val="24"/>
        </w:rPr>
        <w:t>Podniesienie jakości i dostępności do usług medycznych, profilaktyka i promocja zdrowego stylu życia</w:t>
      </w:r>
    </w:p>
    <w:p w:rsidR="001E1AC9" w:rsidRPr="00360136" w:rsidRDefault="001E1AC9" w:rsidP="00886EB3">
      <w:pPr>
        <w:spacing w:line="276" w:lineRule="auto"/>
        <w:ind w:firstLine="708"/>
        <w:jc w:val="both"/>
        <w:rPr>
          <w:rFonts w:ascii="Times New Roman" w:hAnsi="Times New Roman" w:cs="Times New Roman"/>
          <w:szCs w:val="24"/>
        </w:rPr>
      </w:pPr>
      <w:r w:rsidRPr="00360136">
        <w:rPr>
          <w:rFonts w:ascii="Times New Roman" w:hAnsi="Times New Roman" w:cs="Times New Roman"/>
          <w:szCs w:val="24"/>
        </w:rPr>
        <w:t>Działania w tym obszarze obejmują podnoszenie jakości usług medycznych, wspieranie rozwoju infrastruktury ochrony zdrowia oraz ułatwienie dostępu do usług opieki zdrowotnej, a także promocja zdrowego stylu życia, i działania w zakresie profilaktyki.</w:t>
      </w:r>
    </w:p>
    <w:p w:rsidR="001E1AC9" w:rsidRPr="00605B5E" w:rsidRDefault="001E1AC9" w:rsidP="00ED57A0">
      <w:pPr>
        <w:spacing w:before="240" w:after="120" w:line="276" w:lineRule="auto"/>
        <w:rPr>
          <w:rFonts w:ascii="Times New Roman" w:hAnsi="Times New Roman" w:cs="Times New Roman"/>
          <w:b/>
          <w:sz w:val="24"/>
          <w:szCs w:val="24"/>
        </w:rPr>
      </w:pPr>
      <w:r w:rsidRPr="00605B5E">
        <w:rPr>
          <w:rFonts w:ascii="Times New Roman" w:hAnsi="Times New Roman" w:cs="Times New Roman"/>
          <w:b/>
          <w:sz w:val="24"/>
          <w:szCs w:val="24"/>
        </w:rPr>
        <w:t>Przeciwdziałanie negatywnym zjawiskom społecznym</w:t>
      </w:r>
    </w:p>
    <w:p w:rsidR="001E1AC9" w:rsidRPr="00360136" w:rsidRDefault="001E1AC9" w:rsidP="00886EB3">
      <w:pPr>
        <w:spacing w:line="276" w:lineRule="auto"/>
        <w:ind w:firstLine="708"/>
        <w:jc w:val="both"/>
        <w:rPr>
          <w:rFonts w:ascii="Times New Roman" w:hAnsi="Times New Roman" w:cs="Times New Roman"/>
          <w:szCs w:val="24"/>
        </w:rPr>
      </w:pPr>
      <w:r w:rsidRPr="00360136">
        <w:rPr>
          <w:rFonts w:ascii="Times New Roman" w:hAnsi="Times New Roman" w:cs="Times New Roman"/>
          <w:szCs w:val="24"/>
        </w:rPr>
        <w:t>Działania w tym zakresie obejmują: walkę z wykluczeniem społecznym, w tym poprawę dostępu do usług publicznych dla osób z niepełnosprawnościami, walkę z ubóstwem i uzależnieniami oraz</w:t>
      </w:r>
      <w:r w:rsidR="00032FE8" w:rsidRPr="00360136">
        <w:rPr>
          <w:rFonts w:ascii="Times New Roman" w:hAnsi="Times New Roman" w:cs="Times New Roman"/>
          <w:szCs w:val="24"/>
        </w:rPr>
        <w:t xml:space="preserve"> </w:t>
      </w:r>
      <w:r w:rsidRPr="00360136">
        <w:rPr>
          <w:rFonts w:ascii="Times New Roman" w:hAnsi="Times New Roman" w:cs="Times New Roman"/>
          <w:szCs w:val="24"/>
        </w:rPr>
        <w:t>poprawę jakości usług opieki socjalnej dla społeczności.</w:t>
      </w:r>
    </w:p>
    <w:p w:rsidR="001E1AC9" w:rsidRPr="00605B5E" w:rsidRDefault="001E1AC9" w:rsidP="00ED57A0">
      <w:pPr>
        <w:spacing w:before="240" w:after="120" w:line="276" w:lineRule="auto"/>
        <w:rPr>
          <w:rFonts w:ascii="Times New Roman" w:hAnsi="Times New Roman" w:cs="Times New Roman"/>
          <w:b/>
          <w:sz w:val="24"/>
          <w:szCs w:val="24"/>
        </w:rPr>
      </w:pPr>
      <w:r w:rsidRPr="00605B5E">
        <w:rPr>
          <w:rFonts w:ascii="Times New Roman" w:hAnsi="Times New Roman" w:cs="Times New Roman"/>
          <w:b/>
          <w:sz w:val="24"/>
          <w:szCs w:val="24"/>
        </w:rPr>
        <w:t>Poprawa bezpieczeństwa mieszkańców, w tym zabezpieczenia przeciwpowodziowego</w:t>
      </w:r>
    </w:p>
    <w:p w:rsidR="001E1AC9" w:rsidRPr="00360136" w:rsidRDefault="001E1AC9" w:rsidP="00D35FB9">
      <w:pPr>
        <w:spacing w:line="276" w:lineRule="auto"/>
        <w:ind w:firstLine="708"/>
        <w:jc w:val="both"/>
        <w:rPr>
          <w:rFonts w:ascii="Times New Roman" w:hAnsi="Times New Roman" w:cs="Times New Roman"/>
          <w:szCs w:val="24"/>
        </w:rPr>
      </w:pPr>
      <w:r w:rsidRPr="00360136">
        <w:rPr>
          <w:rFonts w:ascii="Times New Roman" w:hAnsi="Times New Roman" w:cs="Times New Roman"/>
          <w:szCs w:val="24"/>
        </w:rPr>
        <w:t xml:space="preserve">Działania w tym obszarze obejmują wspieranie jednostek straży pożarnej, zabezpieczenie przeciwpowodziowe, edukacja w zakresie postępowania w przypadku </w:t>
      </w:r>
      <w:r w:rsidR="00A6307F">
        <w:rPr>
          <w:rFonts w:ascii="Times New Roman" w:hAnsi="Times New Roman" w:cs="Times New Roman"/>
          <w:szCs w:val="24"/>
        </w:rPr>
        <w:t>wystąpienia klęsk żywiołowych i </w:t>
      </w:r>
      <w:r w:rsidRPr="00360136">
        <w:rPr>
          <w:rFonts w:ascii="Times New Roman" w:hAnsi="Times New Roman" w:cs="Times New Roman"/>
          <w:szCs w:val="24"/>
        </w:rPr>
        <w:t>poprawa oświetlenia ulic. W niektórych strategiach gminnych pojawiają się działania z zakresu poprawy poczucia bezpieczeństwa mieszkańców poprzez instalację monitoringu.</w:t>
      </w:r>
    </w:p>
    <w:p w:rsidR="001E1AC9" w:rsidRPr="00605B5E" w:rsidRDefault="001E1AC9" w:rsidP="00ED57A0">
      <w:pPr>
        <w:spacing w:before="240" w:after="120" w:line="276" w:lineRule="auto"/>
        <w:rPr>
          <w:rFonts w:ascii="Times New Roman" w:hAnsi="Times New Roman" w:cs="Times New Roman"/>
          <w:b/>
          <w:sz w:val="24"/>
          <w:szCs w:val="24"/>
        </w:rPr>
      </w:pPr>
      <w:r w:rsidRPr="00605B5E">
        <w:rPr>
          <w:rFonts w:ascii="Times New Roman" w:hAnsi="Times New Roman" w:cs="Times New Roman"/>
          <w:b/>
          <w:sz w:val="24"/>
          <w:szCs w:val="24"/>
        </w:rPr>
        <w:t>Promocja i wspieranie na terenach wiejskich ekologicznej produkcji rolnej oraz poprawą jakości produkcji rolnej</w:t>
      </w:r>
    </w:p>
    <w:p w:rsidR="0031322C" w:rsidRPr="00360136" w:rsidRDefault="001E1AC9" w:rsidP="00360136">
      <w:pPr>
        <w:spacing w:line="276" w:lineRule="auto"/>
        <w:ind w:firstLine="708"/>
        <w:jc w:val="both"/>
        <w:rPr>
          <w:rFonts w:ascii="Times New Roman" w:hAnsi="Times New Roman" w:cs="Times New Roman"/>
          <w:szCs w:val="24"/>
        </w:rPr>
      </w:pPr>
      <w:r w:rsidRPr="00360136">
        <w:rPr>
          <w:rFonts w:ascii="Times New Roman" w:hAnsi="Times New Roman" w:cs="Times New Roman"/>
          <w:szCs w:val="24"/>
        </w:rPr>
        <w:t>Działania w tym obszarze znajdują się w strategiach gmin wiejskich i miejsko-wiejskich. W zakresie rozwoju obszarów wiejskich pojawiają się również postulaty wyrównywania szans pomiędzy mieszkańcami obszarów wiejskich i miast oraz wspieranie i rozwój nierolniczej działalności gospodarczej na terenach wiejskich.</w:t>
      </w:r>
      <w:bookmarkStart w:id="123" w:name="_Toc513829857"/>
    </w:p>
    <w:p w:rsidR="001E1AC9" w:rsidRPr="00605B5E" w:rsidRDefault="001E1AC9" w:rsidP="00ED57A0">
      <w:pPr>
        <w:spacing w:before="240" w:after="120"/>
        <w:rPr>
          <w:rFonts w:ascii="Times New Roman" w:hAnsi="Times New Roman" w:cs="Times New Roman"/>
          <w:b/>
          <w:sz w:val="24"/>
        </w:rPr>
      </w:pPr>
      <w:r w:rsidRPr="00605B5E">
        <w:rPr>
          <w:rFonts w:ascii="Times New Roman" w:hAnsi="Times New Roman" w:cs="Times New Roman"/>
          <w:b/>
          <w:sz w:val="24"/>
        </w:rPr>
        <w:t>Strategie gminne a strategie powiatowe</w:t>
      </w:r>
      <w:bookmarkEnd w:id="123"/>
    </w:p>
    <w:p w:rsidR="001E1AC9" w:rsidRPr="00D35FB9" w:rsidRDefault="001E1AC9" w:rsidP="00D608A6">
      <w:pPr>
        <w:spacing w:line="276" w:lineRule="auto"/>
        <w:ind w:firstLine="708"/>
        <w:jc w:val="both"/>
        <w:rPr>
          <w:rFonts w:ascii="Times New Roman" w:hAnsi="Times New Roman" w:cs="Times New Roman"/>
          <w:szCs w:val="24"/>
        </w:rPr>
      </w:pPr>
      <w:r w:rsidRPr="00D35FB9">
        <w:rPr>
          <w:rFonts w:ascii="Times New Roman" w:hAnsi="Times New Roman" w:cs="Times New Roman"/>
          <w:szCs w:val="24"/>
        </w:rPr>
        <w:t>Obszary interwencji znajdujące się w strategiach gminnych zidentyfikowane jako wspólne we wszystkich dokumentach pokrywają się z obszarami interwencji z</w:t>
      </w:r>
      <w:r w:rsidR="00A6307F">
        <w:rPr>
          <w:rFonts w:ascii="Times New Roman" w:hAnsi="Times New Roman" w:cs="Times New Roman"/>
          <w:szCs w:val="24"/>
        </w:rPr>
        <w:t>identyfikowanymi jako wspólne w </w:t>
      </w:r>
      <w:r w:rsidRPr="00D35FB9">
        <w:rPr>
          <w:rFonts w:ascii="Times New Roman" w:hAnsi="Times New Roman" w:cs="Times New Roman"/>
          <w:szCs w:val="24"/>
        </w:rPr>
        <w:t>strategiach powiatowych. Występują różnice w szczegółowości i zakresie zadań w poszczególnych obszarach interwencji w strategiach na poziomie gmin i na poziomie powiatów, ale wynikają one z różnych zakresów kompetencji samorządów powiatowych i samorządów</w:t>
      </w:r>
      <w:r w:rsidR="00D608A6" w:rsidRPr="00D35FB9">
        <w:rPr>
          <w:rFonts w:ascii="Times New Roman" w:hAnsi="Times New Roman" w:cs="Times New Roman"/>
          <w:szCs w:val="24"/>
        </w:rPr>
        <w:t xml:space="preserve"> gminnych określonych ustawami.</w:t>
      </w:r>
    </w:p>
    <w:p w:rsidR="001E1AC9" w:rsidRPr="00605B5E" w:rsidRDefault="004F0CCC" w:rsidP="00ED57A0">
      <w:pPr>
        <w:spacing w:before="240" w:after="120"/>
        <w:rPr>
          <w:rFonts w:ascii="Times New Roman" w:hAnsi="Times New Roman" w:cs="Times New Roman"/>
          <w:b/>
          <w:sz w:val="24"/>
          <w:szCs w:val="24"/>
        </w:rPr>
      </w:pPr>
      <w:bookmarkStart w:id="124" w:name="_Toc513829858"/>
      <w:r>
        <w:rPr>
          <w:rFonts w:ascii="Times New Roman" w:hAnsi="Times New Roman" w:cs="Times New Roman"/>
          <w:b/>
          <w:sz w:val="24"/>
          <w:szCs w:val="24"/>
        </w:rPr>
        <w:t>Strategie gminne a strategia</w:t>
      </w:r>
      <w:r w:rsidR="001E1AC9" w:rsidRPr="00605B5E">
        <w:rPr>
          <w:rFonts w:ascii="Times New Roman" w:hAnsi="Times New Roman" w:cs="Times New Roman"/>
          <w:b/>
          <w:sz w:val="24"/>
          <w:szCs w:val="24"/>
        </w:rPr>
        <w:t xml:space="preserve"> ZIT Aglomeracji Wałbrzyskiej i </w:t>
      </w:r>
      <w:r>
        <w:rPr>
          <w:rFonts w:ascii="Times New Roman" w:hAnsi="Times New Roman" w:cs="Times New Roman"/>
          <w:b/>
          <w:sz w:val="24"/>
          <w:szCs w:val="24"/>
        </w:rPr>
        <w:t xml:space="preserve">strategia </w:t>
      </w:r>
      <w:r w:rsidR="001E1AC9" w:rsidRPr="00605B5E">
        <w:rPr>
          <w:rFonts w:ascii="Times New Roman" w:hAnsi="Times New Roman" w:cs="Times New Roman"/>
          <w:b/>
          <w:sz w:val="24"/>
          <w:szCs w:val="24"/>
        </w:rPr>
        <w:t>ZIT Aglomeracji Jeleniogórskiej</w:t>
      </w:r>
      <w:bookmarkEnd w:id="124"/>
    </w:p>
    <w:p w:rsidR="00AF7352" w:rsidRPr="00D35FB9" w:rsidRDefault="001E1AC9" w:rsidP="00ED57A0">
      <w:pPr>
        <w:spacing w:line="276" w:lineRule="auto"/>
        <w:ind w:firstLine="708"/>
        <w:jc w:val="both"/>
        <w:rPr>
          <w:rFonts w:ascii="Times New Roman" w:hAnsi="Times New Roman" w:cs="Times New Roman"/>
          <w:szCs w:val="24"/>
        </w:rPr>
      </w:pPr>
      <w:r w:rsidRPr="00D35FB9">
        <w:rPr>
          <w:rFonts w:ascii="Times New Roman" w:hAnsi="Times New Roman" w:cs="Times New Roman"/>
          <w:szCs w:val="24"/>
        </w:rPr>
        <w:t xml:space="preserve">Podobnie, jak w przypadku porównania pokrywających się obszarów interwencji w strategiach powiatowych z celami strategii ZIT Aglomeracji Wałbrzyskiej i </w:t>
      </w:r>
      <w:r w:rsidR="004F0CCC" w:rsidRPr="00D35FB9">
        <w:rPr>
          <w:rFonts w:ascii="Times New Roman" w:hAnsi="Times New Roman" w:cs="Times New Roman"/>
          <w:szCs w:val="24"/>
        </w:rPr>
        <w:t xml:space="preserve">strategii </w:t>
      </w:r>
      <w:r w:rsidRPr="00D35FB9">
        <w:rPr>
          <w:rFonts w:ascii="Times New Roman" w:hAnsi="Times New Roman" w:cs="Times New Roman"/>
          <w:szCs w:val="24"/>
        </w:rPr>
        <w:t>ZIT Aglomeracji Jeleniogórskiej, również porównanie pokrywających się obszarów interwencji w strategiach g</w:t>
      </w:r>
      <w:r w:rsidR="00D608A6" w:rsidRPr="00D35FB9">
        <w:rPr>
          <w:rFonts w:ascii="Times New Roman" w:hAnsi="Times New Roman" w:cs="Times New Roman"/>
          <w:szCs w:val="24"/>
        </w:rPr>
        <w:t>minnych z celami strategii ZIT</w:t>
      </w:r>
      <w:r w:rsidRPr="00D35FB9">
        <w:rPr>
          <w:rFonts w:ascii="Times New Roman" w:hAnsi="Times New Roman" w:cs="Times New Roman"/>
          <w:szCs w:val="24"/>
        </w:rPr>
        <w:t xml:space="preserve"> pozwala uznać, że są one tożsame z obszarami interwencji uwzględ</w:t>
      </w:r>
      <w:r w:rsidR="00D608A6" w:rsidRPr="00D35FB9">
        <w:rPr>
          <w:rFonts w:ascii="Times New Roman" w:hAnsi="Times New Roman" w:cs="Times New Roman"/>
          <w:szCs w:val="24"/>
        </w:rPr>
        <w:t>nionymi w celach strategii ZIT</w:t>
      </w:r>
      <w:r w:rsidRPr="00D35FB9">
        <w:rPr>
          <w:rFonts w:ascii="Times New Roman" w:hAnsi="Times New Roman" w:cs="Times New Roman"/>
          <w:szCs w:val="24"/>
        </w:rPr>
        <w:t>. Również w tym przypadku należy dodać uwagę, że w większości strategii gminnych n</w:t>
      </w:r>
      <w:r w:rsidR="00A6307F">
        <w:rPr>
          <w:rFonts w:ascii="Times New Roman" w:hAnsi="Times New Roman" w:cs="Times New Roman"/>
          <w:szCs w:val="24"/>
        </w:rPr>
        <w:t>ie znajdują się cele związane z </w:t>
      </w:r>
      <w:r w:rsidRPr="00D35FB9">
        <w:rPr>
          <w:rFonts w:ascii="Times New Roman" w:hAnsi="Times New Roman" w:cs="Times New Roman"/>
          <w:szCs w:val="24"/>
        </w:rPr>
        <w:t xml:space="preserve">budowaniem gospodarki innowacyjnej. O wspieraniu innowacyjności przedsiębiorstw mowa jest </w:t>
      </w:r>
      <w:r w:rsidR="00167E36" w:rsidRPr="00D35FB9">
        <w:rPr>
          <w:rFonts w:ascii="Times New Roman" w:hAnsi="Times New Roman" w:cs="Times New Roman"/>
          <w:szCs w:val="24"/>
        </w:rPr>
        <w:t>głównie</w:t>
      </w:r>
      <w:r w:rsidRPr="00D35FB9">
        <w:rPr>
          <w:rFonts w:ascii="Times New Roman" w:hAnsi="Times New Roman" w:cs="Times New Roman"/>
          <w:szCs w:val="24"/>
        </w:rPr>
        <w:t xml:space="preserve"> </w:t>
      </w:r>
      <w:r w:rsidRPr="00D35FB9">
        <w:rPr>
          <w:rFonts w:ascii="Times New Roman" w:hAnsi="Times New Roman" w:cs="Times New Roman"/>
          <w:szCs w:val="24"/>
        </w:rPr>
        <w:lastRenderedPageBreak/>
        <w:t>w przypadku strategii miast, np. Zgorzelca, Świdnicy, Wałbrzycha, Jeleniej Góry, D</w:t>
      </w:r>
      <w:bookmarkStart w:id="125" w:name="_Toc513829859"/>
      <w:r w:rsidR="00ED57A0" w:rsidRPr="00D35FB9">
        <w:rPr>
          <w:rFonts w:ascii="Times New Roman" w:hAnsi="Times New Roman" w:cs="Times New Roman"/>
          <w:szCs w:val="24"/>
        </w:rPr>
        <w:t>zierżoniowa, Ząbkowic Śląskich.</w:t>
      </w:r>
    </w:p>
    <w:p w:rsidR="001E1AC9" w:rsidRPr="00605B5E" w:rsidRDefault="001E1AC9" w:rsidP="00ED57A0">
      <w:pPr>
        <w:spacing w:before="240" w:after="120"/>
        <w:rPr>
          <w:rFonts w:ascii="Times New Roman" w:hAnsi="Times New Roman" w:cs="Times New Roman"/>
          <w:b/>
          <w:sz w:val="24"/>
          <w:szCs w:val="24"/>
        </w:rPr>
      </w:pPr>
      <w:r w:rsidRPr="00605B5E">
        <w:rPr>
          <w:rFonts w:ascii="Times New Roman" w:hAnsi="Times New Roman" w:cs="Times New Roman"/>
          <w:b/>
          <w:sz w:val="24"/>
          <w:szCs w:val="24"/>
        </w:rPr>
        <w:t xml:space="preserve">Strategie </w:t>
      </w:r>
      <w:r w:rsidR="00B3273E" w:rsidRPr="00605B5E">
        <w:rPr>
          <w:rFonts w:ascii="Times New Roman" w:hAnsi="Times New Roman" w:cs="Times New Roman"/>
          <w:b/>
          <w:sz w:val="24"/>
          <w:szCs w:val="24"/>
        </w:rPr>
        <w:t>gminn</w:t>
      </w:r>
      <w:r w:rsidRPr="00605B5E">
        <w:rPr>
          <w:rFonts w:ascii="Times New Roman" w:hAnsi="Times New Roman" w:cs="Times New Roman"/>
          <w:b/>
          <w:sz w:val="24"/>
          <w:szCs w:val="24"/>
        </w:rPr>
        <w:t>e a Strategia Rozwoju Województwa Dolnośląskiego</w:t>
      </w:r>
      <w:bookmarkEnd w:id="125"/>
    </w:p>
    <w:p w:rsidR="00AF7352" w:rsidRPr="00D35FB9" w:rsidRDefault="001E1AC9" w:rsidP="00ED57A0">
      <w:pPr>
        <w:spacing w:line="276" w:lineRule="auto"/>
        <w:ind w:firstLine="708"/>
        <w:jc w:val="both"/>
        <w:rPr>
          <w:rFonts w:ascii="Times New Roman" w:hAnsi="Times New Roman" w:cs="Times New Roman"/>
          <w:szCs w:val="24"/>
        </w:rPr>
      </w:pPr>
      <w:r w:rsidRPr="00D35FB9">
        <w:rPr>
          <w:rFonts w:ascii="Times New Roman" w:hAnsi="Times New Roman" w:cs="Times New Roman"/>
          <w:szCs w:val="24"/>
        </w:rPr>
        <w:t xml:space="preserve">Również porównanie zidentyfikowanych pokrywających się obszarów interwencji w strategiach gminnych z celami Strategii Województwa Dolnośląskiego do 2020 </w:t>
      </w:r>
      <w:r w:rsidR="00AC679B" w:rsidRPr="00D35FB9">
        <w:rPr>
          <w:rFonts w:ascii="Times New Roman" w:hAnsi="Times New Roman" w:cs="Times New Roman"/>
          <w:szCs w:val="24"/>
        </w:rPr>
        <w:t>roku</w:t>
      </w:r>
      <w:r w:rsidRPr="00D35FB9">
        <w:rPr>
          <w:rFonts w:ascii="Times New Roman" w:hAnsi="Times New Roman" w:cs="Times New Roman"/>
          <w:szCs w:val="24"/>
        </w:rPr>
        <w:t xml:space="preserve"> jak i projektu strategii do 2030 </w:t>
      </w:r>
      <w:r w:rsidR="00AC679B" w:rsidRPr="00D35FB9">
        <w:rPr>
          <w:rFonts w:ascii="Times New Roman" w:hAnsi="Times New Roman" w:cs="Times New Roman"/>
          <w:szCs w:val="24"/>
        </w:rPr>
        <w:t>roku</w:t>
      </w:r>
      <w:r w:rsidRPr="00D35FB9">
        <w:rPr>
          <w:rFonts w:ascii="Times New Roman" w:hAnsi="Times New Roman" w:cs="Times New Roman"/>
          <w:szCs w:val="24"/>
        </w:rPr>
        <w:t xml:space="preserve"> pozwala stwierdzić, że wspólne obszary interwencji w strategiach gminnych pokrywają się z celami strategii województwa. Podobnie jak w uwadze powyżej (dotycząc</w:t>
      </w:r>
      <w:r w:rsidR="00D608A6" w:rsidRPr="00D35FB9">
        <w:rPr>
          <w:rFonts w:ascii="Times New Roman" w:hAnsi="Times New Roman" w:cs="Times New Roman"/>
          <w:szCs w:val="24"/>
        </w:rPr>
        <w:t>ej porównania do strategii ZIT</w:t>
      </w:r>
      <w:r w:rsidR="00A6307F">
        <w:rPr>
          <w:rFonts w:ascii="Times New Roman" w:hAnsi="Times New Roman" w:cs="Times New Roman"/>
          <w:szCs w:val="24"/>
        </w:rPr>
        <w:t>), w </w:t>
      </w:r>
      <w:r w:rsidRPr="00D35FB9">
        <w:rPr>
          <w:rFonts w:ascii="Times New Roman" w:hAnsi="Times New Roman" w:cs="Times New Roman"/>
          <w:szCs w:val="24"/>
        </w:rPr>
        <w:t>większości strategii gminnych nie zostały sformułowane cele tworzenia gospodarki innowacyjnej, opartej na wiedzy i wspierania przedsiębiorstw innowacyjnych, co jest bardzo ważnym celem i priorytetem w obu doku</w:t>
      </w:r>
      <w:r w:rsidR="00ED57A0" w:rsidRPr="00D35FB9">
        <w:rPr>
          <w:rFonts w:ascii="Times New Roman" w:hAnsi="Times New Roman" w:cs="Times New Roman"/>
          <w:szCs w:val="24"/>
        </w:rPr>
        <w:t>mentach strategicznych regionu.</w:t>
      </w:r>
    </w:p>
    <w:p w:rsidR="00AF7352" w:rsidRPr="00605B5E" w:rsidRDefault="00AF7352" w:rsidP="00ED57A0">
      <w:pPr>
        <w:spacing w:before="240" w:after="120" w:line="276" w:lineRule="auto"/>
        <w:jc w:val="both"/>
        <w:rPr>
          <w:rFonts w:ascii="Times New Roman" w:hAnsi="Times New Roman" w:cs="Times New Roman"/>
          <w:b/>
          <w:sz w:val="24"/>
          <w:szCs w:val="24"/>
        </w:rPr>
      </w:pPr>
      <w:r w:rsidRPr="00605B5E">
        <w:rPr>
          <w:rFonts w:ascii="Times New Roman" w:hAnsi="Times New Roman" w:cs="Times New Roman"/>
          <w:b/>
          <w:sz w:val="24"/>
          <w:szCs w:val="24"/>
        </w:rPr>
        <w:t>Analiza studiów uwarunkowań i zagospodarowania przestrzennego gmin na obszarze porozumienia Sudety 2030 pod kątem podobieństwa założeń i celów</w:t>
      </w:r>
    </w:p>
    <w:p w:rsidR="00AF7352" w:rsidRPr="00D35FB9" w:rsidRDefault="00AF7352" w:rsidP="00ED57A0">
      <w:pPr>
        <w:spacing w:line="276" w:lineRule="auto"/>
        <w:ind w:firstLine="709"/>
        <w:contextualSpacing/>
        <w:jc w:val="both"/>
        <w:rPr>
          <w:rFonts w:ascii="Times New Roman" w:hAnsi="Times New Roman" w:cs="Times New Roman"/>
          <w:szCs w:val="24"/>
        </w:rPr>
      </w:pPr>
      <w:r w:rsidRPr="00D35FB9">
        <w:rPr>
          <w:rFonts w:ascii="Times New Roman" w:hAnsi="Times New Roman" w:cs="Times New Roman"/>
          <w:szCs w:val="24"/>
        </w:rPr>
        <w:t>Analiza studiów uwarunkowań i kierunków zagospodarowania przestrzennego gmin wykazała duże zróżnicowanie dokumentów udostępnionych przez gminy</w:t>
      </w:r>
      <w:r w:rsidR="004F0CCC" w:rsidRPr="00D35FB9">
        <w:rPr>
          <w:rFonts w:ascii="Times New Roman" w:hAnsi="Times New Roman" w:cs="Times New Roman"/>
          <w:szCs w:val="24"/>
        </w:rPr>
        <w:t>,</w:t>
      </w:r>
      <w:r w:rsidRPr="00D35FB9">
        <w:rPr>
          <w:rFonts w:ascii="Times New Roman" w:hAnsi="Times New Roman" w:cs="Times New Roman"/>
          <w:szCs w:val="24"/>
        </w:rPr>
        <w:t xml:space="preserve"> w zakresie aktualności </w:t>
      </w:r>
      <w:r w:rsidR="004F0CCC" w:rsidRPr="00D35FB9">
        <w:rPr>
          <w:rFonts w:ascii="Times New Roman" w:hAnsi="Times New Roman" w:cs="Times New Roman"/>
          <w:szCs w:val="24"/>
        </w:rPr>
        <w:t xml:space="preserve">tychże </w:t>
      </w:r>
      <w:r w:rsidRPr="00D35FB9">
        <w:rPr>
          <w:rFonts w:ascii="Times New Roman" w:hAnsi="Times New Roman" w:cs="Times New Roman"/>
          <w:szCs w:val="24"/>
        </w:rPr>
        <w:t>dokumentów. Wiele z dostępnych dokumentów było uchwalanych prz</w:t>
      </w:r>
      <w:r w:rsidR="00AC679B" w:rsidRPr="00D35FB9">
        <w:rPr>
          <w:rFonts w:ascii="Times New Roman" w:hAnsi="Times New Roman" w:cs="Times New Roman"/>
          <w:szCs w:val="24"/>
        </w:rPr>
        <w:t>ez rady gmin jeszcze przed rokiem 2010.</w:t>
      </w:r>
      <w:r w:rsidRPr="00D35FB9">
        <w:rPr>
          <w:rFonts w:ascii="Times New Roman" w:hAnsi="Times New Roman" w:cs="Times New Roman"/>
          <w:szCs w:val="24"/>
        </w:rPr>
        <w:t xml:space="preserve"> Dla niektórych gmin dostępne były w Biuletynie Informacji Publicznej dokumenty uchwalane w latach 2015-2017, w przypadku niektórych gmin znaleźć można informację o trwających pracach nad aktualizacją tych dokumentów. </w:t>
      </w:r>
    </w:p>
    <w:p w:rsidR="0031322C" w:rsidRPr="00D35FB9" w:rsidRDefault="00AF7352" w:rsidP="001E5DEE">
      <w:pPr>
        <w:spacing w:line="276" w:lineRule="auto"/>
        <w:ind w:firstLine="709"/>
        <w:contextualSpacing/>
        <w:jc w:val="both"/>
        <w:rPr>
          <w:rFonts w:ascii="Times New Roman" w:hAnsi="Times New Roman" w:cs="Times New Roman"/>
          <w:b/>
          <w:szCs w:val="24"/>
        </w:rPr>
      </w:pPr>
      <w:r w:rsidRPr="00D35FB9">
        <w:rPr>
          <w:rFonts w:ascii="Times New Roman" w:hAnsi="Times New Roman" w:cs="Times New Roman"/>
          <w:szCs w:val="24"/>
        </w:rPr>
        <w:t>Studia uwarunkowań i kierunków zagospodarowania przestrzennego gmin wykazują również znaczące zróżnicowanie na płaszczyźnie szczegółowych działań, których podjęcie postuluje się w danej konkretnej gminie. Jednocześnie wykazują duże podobieństwo na poziomie ogólnych zasad i przyjętych założeń w zakresie zagospodarowania przestrzennego, które zidentyfikowano i zaprezentowano poniżej.</w:t>
      </w:r>
    </w:p>
    <w:p w:rsidR="00AF7352" w:rsidRPr="00605B5E" w:rsidRDefault="00AF7352" w:rsidP="00ED57A0">
      <w:pPr>
        <w:spacing w:before="240" w:after="120" w:line="276" w:lineRule="auto"/>
        <w:jc w:val="both"/>
        <w:rPr>
          <w:rFonts w:ascii="Times New Roman" w:hAnsi="Times New Roman" w:cs="Times New Roman"/>
          <w:b/>
          <w:sz w:val="24"/>
          <w:szCs w:val="24"/>
        </w:rPr>
      </w:pPr>
      <w:r w:rsidRPr="00605B5E">
        <w:rPr>
          <w:rFonts w:ascii="Times New Roman" w:hAnsi="Times New Roman" w:cs="Times New Roman"/>
          <w:b/>
          <w:sz w:val="24"/>
          <w:szCs w:val="24"/>
        </w:rPr>
        <w:t>Podobieństwa w zakresie zasad ogólnych kształtowania struktury przestrzennej uwzględniających wymogi zachowania ładu przestrzennego</w:t>
      </w:r>
    </w:p>
    <w:p w:rsidR="00AF7352" w:rsidRPr="00D35FB9" w:rsidRDefault="00AF7352" w:rsidP="004F0CCC">
      <w:pPr>
        <w:spacing w:after="0" w:line="276" w:lineRule="auto"/>
        <w:ind w:firstLine="709"/>
        <w:jc w:val="both"/>
        <w:rPr>
          <w:rFonts w:ascii="Times New Roman" w:hAnsi="Times New Roman" w:cs="Times New Roman"/>
          <w:szCs w:val="24"/>
        </w:rPr>
      </w:pPr>
      <w:r w:rsidRPr="00D35FB9">
        <w:rPr>
          <w:rFonts w:ascii="Times New Roman" w:hAnsi="Times New Roman" w:cs="Times New Roman"/>
          <w:szCs w:val="24"/>
        </w:rPr>
        <w:t>W odniesieniu do struktury przestrzennej gmin oraz kierunków zmian w tej strukturze zwracano uwagę na przenikanie się (głównie na terenach wiejskich) mieszanych funkcji mieszkaniowo-usługowo-gospodarczych. W dokumentach postuluje się jednak wyznaczanie terenów o funkcjach dominują</w:t>
      </w:r>
      <w:r w:rsidR="00A6307F">
        <w:rPr>
          <w:rFonts w:ascii="Times New Roman" w:hAnsi="Times New Roman" w:cs="Times New Roman"/>
          <w:szCs w:val="24"/>
        </w:rPr>
        <w:t>cych. W </w:t>
      </w:r>
      <w:r w:rsidRPr="00D35FB9">
        <w:rPr>
          <w:rFonts w:ascii="Times New Roman" w:hAnsi="Times New Roman" w:cs="Times New Roman"/>
          <w:szCs w:val="24"/>
        </w:rPr>
        <w:t>wielu dokumentach jako pożądane generalne kierunki zmian w strukturze przestrzennej gmin wymienia się kierunki wynikające z zasad ogólnych dla rozwoju poszczególnych funkcji przy zachowaniu wymogów ładu przestrzennego, takie jak np.: skupianie się nowej zabudowy wokół istniejących układów przestrzennych drogą podporządkowania, uzupełniania i kontynuacji; wyeliminowanie spod zabudowy obszarów cennych przyrodniczo, enklaw o wyjątkowych walorach krajobrazowych, korytarzy ekologicznych i</w:t>
      </w:r>
      <w:r w:rsidR="004F0CCC" w:rsidRPr="00D35FB9">
        <w:rPr>
          <w:rFonts w:ascii="Times New Roman" w:hAnsi="Times New Roman" w:cs="Times New Roman"/>
          <w:szCs w:val="24"/>
        </w:rPr>
        <w:t xml:space="preserve"> naturalnych ekosystemów łąkowo-</w:t>
      </w:r>
      <w:r w:rsidRPr="00D35FB9">
        <w:rPr>
          <w:rFonts w:ascii="Times New Roman" w:hAnsi="Times New Roman" w:cs="Times New Roman"/>
          <w:szCs w:val="24"/>
        </w:rPr>
        <w:t>rolno</w:t>
      </w:r>
      <w:r w:rsidR="004F0CCC" w:rsidRPr="00D35FB9">
        <w:rPr>
          <w:rFonts w:ascii="Times New Roman" w:hAnsi="Times New Roman" w:cs="Times New Roman"/>
          <w:szCs w:val="24"/>
        </w:rPr>
        <w:t>-</w:t>
      </w:r>
      <w:r w:rsidRPr="00D35FB9">
        <w:rPr>
          <w:rFonts w:ascii="Times New Roman" w:hAnsi="Times New Roman" w:cs="Times New Roman"/>
          <w:szCs w:val="24"/>
        </w:rPr>
        <w:t>leśnych; wprowadzenie ograniczeń zagospodarowania na terenach zagrożonych powodziami; dostosowanie nowej zabudowy do historyc</w:t>
      </w:r>
      <w:r w:rsidR="00A6307F">
        <w:rPr>
          <w:rFonts w:ascii="Times New Roman" w:hAnsi="Times New Roman" w:cs="Times New Roman"/>
          <w:szCs w:val="24"/>
        </w:rPr>
        <w:t>znej kompozycji przestrzennej w </w:t>
      </w:r>
      <w:r w:rsidRPr="00D35FB9">
        <w:rPr>
          <w:rFonts w:ascii="Times New Roman" w:hAnsi="Times New Roman" w:cs="Times New Roman"/>
          <w:szCs w:val="24"/>
        </w:rPr>
        <w:t xml:space="preserve">zakresie sytuacji, skali i bryły, podziałów architektonicznych, proporcji, powierzchni murów i otworów oraz nawiązywanie formami współczesnymi do lokalnej tradycji architektonicznej; prowadzenie działalności inwestycyjnej z uwzględnieniem istniejących związków przestrzennych i </w:t>
      </w:r>
      <w:r w:rsidR="00A6307F">
        <w:rPr>
          <w:rFonts w:ascii="Times New Roman" w:hAnsi="Times New Roman" w:cs="Times New Roman"/>
          <w:szCs w:val="24"/>
        </w:rPr>
        <w:t>urbanistycznych; wprowadzanie w </w:t>
      </w:r>
      <w:r w:rsidRPr="00D35FB9">
        <w:rPr>
          <w:rFonts w:ascii="Times New Roman" w:hAnsi="Times New Roman" w:cs="Times New Roman"/>
          <w:szCs w:val="24"/>
        </w:rPr>
        <w:t xml:space="preserve">nowych układach urbanistycznych przestrzeni ogólnodostępnych, zieleni urządzonej wysokiej i niskiej oraz ścieżek dla pieszych; zaleca się ograniczanie obudowy ciągów komunikacyjnych powodujące powstawanie barier ekologicznych i niszczenie ciągów widokowych; zaleca się zasadę wykluczania obiektów agresywnych krajobrazowo oraz tonowania istniejących obiektów dysharmonijnych. </w:t>
      </w:r>
    </w:p>
    <w:p w:rsidR="00AF7352" w:rsidRPr="00D35FB9" w:rsidRDefault="00AF7352" w:rsidP="004F0CCC">
      <w:pPr>
        <w:spacing w:after="0" w:line="276" w:lineRule="auto"/>
        <w:ind w:firstLine="709"/>
        <w:jc w:val="both"/>
        <w:rPr>
          <w:rFonts w:ascii="Times New Roman" w:hAnsi="Times New Roman" w:cs="Times New Roman"/>
          <w:szCs w:val="24"/>
        </w:rPr>
      </w:pPr>
      <w:r w:rsidRPr="00D35FB9">
        <w:rPr>
          <w:rFonts w:ascii="Times New Roman" w:hAnsi="Times New Roman" w:cs="Times New Roman"/>
          <w:szCs w:val="24"/>
        </w:rPr>
        <w:t>W celu spełnienia wymogów ładu</w:t>
      </w:r>
      <w:r w:rsidR="004F0CCC" w:rsidRPr="00D35FB9">
        <w:rPr>
          <w:rFonts w:ascii="Times New Roman" w:hAnsi="Times New Roman" w:cs="Times New Roman"/>
          <w:szCs w:val="24"/>
        </w:rPr>
        <w:t xml:space="preserve"> przestrzennego, w dokumentach studiów</w:t>
      </w:r>
      <w:r w:rsidRPr="00D35FB9">
        <w:rPr>
          <w:rFonts w:ascii="Times New Roman" w:hAnsi="Times New Roman" w:cs="Times New Roman"/>
          <w:szCs w:val="24"/>
        </w:rPr>
        <w:t xml:space="preserve"> postuluje się przede wszystkim sporządzanie miejscowych planów zagospodarowania </w:t>
      </w:r>
      <w:r w:rsidR="004F0CCC" w:rsidRPr="00D35FB9">
        <w:rPr>
          <w:rFonts w:ascii="Times New Roman" w:hAnsi="Times New Roman" w:cs="Times New Roman"/>
          <w:szCs w:val="24"/>
        </w:rPr>
        <w:t xml:space="preserve">przestrzennego dla </w:t>
      </w:r>
      <w:r w:rsidRPr="00D35FB9">
        <w:rPr>
          <w:rFonts w:ascii="Times New Roman" w:hAnsi="Times New Roman" w:cs="Times New Roman"/>
          <w:szCs w:val="24"/>
        </w:rPr>
        <w:t>terenów zainwestowania, w których należy wprowadzić ustalenia ogólne takie, jak np. konieczność dostosowania nowej zabudowy do tradycyjnego budownictwa regionu w zakresie stosowania materiałów budowlanych, kolorystyki, układów zagród i brył.</w:t>
      </w:r>
    </w:p>
    <w:p w:rsidR="00AF7352" w:rsidRPr="00605B5E" w:rsidRDefault="00AF7352" w:rsidP="00ED57A0">
      <w:pPr>
        <w:spacing w:before="240" w:after="120" w:line="276" w:lineRule="auto"/>
        <w:rPr>
          <w:rFonts w:ascii="Times New Roman" w:hAnsi="Times New Roman" w:cs="Times New Roman"/>
          <w:b/>
          <w:sz w:val="24"/>
          <w:szCs w:val="24"/>
        </w:rPr>
      </w:pPr>
      <w:r w:rsidRPr="00605B5E">
        <w:rPr>
          <w:rFonts w:ascii="Times New Roman" w:hAnsi="Times New Roman" w:cs="Times New Roman"/>
          <w:b/>
          <w:sz w:val="24"/>
          <w:szCs w:val="24"/>
        </w:rPr>
        <w:lastRenderedPageBreak/>
        <w:t>Kierunki działań w zakresie ochrony środowiska przyrodniczego</w:t>
      </w:r>
    </w:p>
    <w:p w:rsidR="00AF7352" w:rsidRPr="00D35FB9" w:rsidRDefault="00AF7352" w:rsidP="00AF7352">
      <w:pPr>
        <w:spacing w:line="276" w:lineRule="auto"/>
        <w:ind w:firstLine="708"/>
        <w:jc w:val="both"/>
        <w:rPr>
          <w:rFonts w:ascii="Times New Roman" w:hAnsi="Times New Roman" w:cs="Times New Roman"/>
          <w:szCs w:val="24"/>
        </w:rPr>
      </w:pPr>
      <w:r w:rsidRPr="00D35FB9">
        <w:rPr>
          <w:rFonts w:ascii="Times New Roman" w:hAnsi="Times New Roman" w:cs="Times New Roman"/>
          <w:szCs w:val="24"/>
        </w:rPr>
        <w:t>W zakresie ochrony środowiska przyrodniczego postulow</w:t>
      </w:r>
      <w:r w:rsidR="00A6307F">
        <w:rPr>
          <w:rFonts w:ascii="Times New Roman" w:hAnsi="Times New Roman" w:cs="Times New Roman"/>
          <w:szCs w:val="24"/>
        </w:rPr>
        <w:t>ane są w studiach uwarunkowań i </w:t>
      </w:r>
      <w:r w:rsidRPr="00D35FB9">
        <w:rPr>
          <w:rFonts w:ascii="Times New Roman" w:hAnsi="Times New Roman" w:cs="Times New Roman"/>
          <w:szCs w:val="24"/>
        </w:rPr>
        <w:t>zagospodarowania przestrzennego głównie działania: kierowanie wytwarzanych ścieków do systemów kanalizacyjnych, których częścią powinny być oczyszczalnie ścieków; stosowanie systemów grzewczych opartych o paliwa niskoemisyjne (odchodzenie od węgla); wyposażenie obiektów w takie systemy usuwania i utylizacji odpadów, które zagwarantują ochronę terenu przed ich wpływem; wyłączenie kompleksów gruntów o wysokiej przydatności dla produkcji rolnej spod zainwestowania; ochrona lasów i skupisk drzew, parków oraz zadrzewień śródpolnych; rekultywacja istniejących składowisk odpadów komunalnych.</w:t>
      </w:r>
    </w:p>
    <w:p w:rsidR="00AF7352" w:rsidRPr="00605B5E" w:rsidRDefault="00AF7352" w:rsidP="00ED57A0">
      <w:pPr>
        <w:spacing w:before="240" w:after="120" w:line="276" w:lineRule="auto"/>
        <w:rPr>
          <w:rFonts w:ascii="Times New Roman" w:hAnsi="Times New Roman" w:cs="Times New Roman"/>
          <w:b/>
          <w:sz w:val="24"/>
          <w:szCs w:val="24"/>
        </w:rPr>
      </w:pPr>
      <w:r w:rsidRPr="00605B5E">
        <w:rPr>
          <w:rFonts w:ascii="Times New Roman" w:hAnsi="Times New Roman" w:cs="Times New Roman"/>
          <w:b/>
          <w:sz w:val="24"/>
          <w:szCs w:val="24"/>
        </w:rPr>
        <w:t>Kierunki działań w zakresie ochrony dziedzictwa kulturowego i zabytków oraz dóbr kultury</w:t>
      </w:r>
    </w:p>
    <w:p w:rsidR="00AF7352" w:rsidRPr="00D35FB9" w:rsidRDefault="00AF7352" w:rsidP="00AF7352">
      <w:pPr>
        <w:spacing w:line="276" w:lineRule="auto"/>
        <w:ind w:firstLine="708"/>
        <w:jc w:val="both"/>
        <w:rPr>
          <w:rFonts w:ascii="Times New Roman" w:hAnsi="Times New Roman" w:cs="Times New Roman"/>
          <w:szCs w:val="24"/>
        </w:rPr>
      </w:pPr>
      <w:r w:rsidRPr="00D35FB9">
        <w:rPr>
          <w:rFonts w:ascii="Times New Roman" w:hAnsi="Times New Roman" w:cs="Times New Roman"/>
          <w:szCs w:val="24"/>
        </w:rPr>
        <w:t>W studiach uwarunkowań i zagospodarowania przestrzennego dok</w:t>
      </w:r>
      <w:r w:rsidR="00A6307F">
        <w:rPr>
          <w:rFonts w:ascii="Times New Roman" w:hAnsi="Times New Roman" w:cs="Times New Roman"/>
          <w:szCs w:val="24"/>
        </w:rPr>
        <w:t>onuje się wyodrębnienia stref i </w:t>
      </w:r>
      <w:r w:rsidRPr="00D35FB9">
        <w:rPr>
          <w:rFonts w:ascii="Times New Roman" w:hAnsi="Times New Roman" w:cs="Times New Roman"/>
          <w:szCs w:val="24"/>
        </w:rPr>
        <w:t>podziału obiektów zabytkowych na kategorie, np.: obiekty podlegające ścisłej ochronie konserwatorskiej, obiekty podlegające ochronie konserwatorskiej, zabytki archeologiczne, zabytkowe układy zieleni kształtowanej (parki, cmentarze, aleje). Studia określają również zasady i regulacje, jakim powinny podlegać poszczególne kategorie obiektów i strefy, w których się one znajdują. W studiach znajdują się zapisy dotyczące prowadzenia rejestrów i wykazów zabytków architektury i budownictwa oraz zasady wpisania obiektów na te listy. Niekiedy w szczegółowych zapisach zawarto również takie wykazy.</w:t>
      </w:r>
    </w:p>
    <w:p w:rsidR="00AF7352" w:rsidRPr="00605B5E" w:rsidRDefault="00AF7352" w:rsidP="00ED57A0">
      <w:pPr>
        <w:spacing w:before="240" w:after="120" w:line="276" w:lineRule="auto"/>
        <w:rPr>
          <w:rFonts w:ascii="Times New Roman" w:hAnsi="Times New Roman" w:cs="Times New Roman"/>
          <w:b/>
          <w:sz w:val="24"/>
          <w:szCs w:val="24"/>
        </w:rPr>
      </w:pPr>
      <w:r w:rsidRPr="00605B5E">
        <w:rPr>
          <w:rFonts w:ascii="Times New Roman" w:hAnsi="Times New Roman" w:cs="Times New Roman"/>
          <w:b/>
          <w:sz w:val="24"/>
          <w:szCs w:val="24"/>
        </w:rPr>
        <w:t>Kierunki rozwoju systemów komunikacji i infrastruktury technicznej</w:t>
      </w:r>
    </w:p>
    <w:p w:rsidR="00AF7352" w:rsidRPr="00D35FB9" w:rsidRDefault="00AF7352" w:rsidP="00ED57A0">
      <w:pPr>
        <w:spacing w:line="276" w:lineRule="auto"/>
        <w:ind w:firstLine="709"/>
        <w:contextualSpacing/>
        <w:jc w:val="both"/>
        <w:rPr>
          <w:rFonts w:ascii="Times New Roman" w:hAnsi="Times New Roman" w:cs="Times New Roman"/>
          <w:szCs w:val="24"/>
        </w:rPr>
      </w:pPr>
      <w:r w:rsidRPr="00D35FB9">
        <w:rPr>
          <w:rFonts w:ascii="Times New Roman" w:hAnsi="Times New Roman" w:cs="Times New Roman"/>
          <w:szCs w:val="24"/>
        </w:rPr>
        <w:t>W</w:t>
      </w:r>
      <w:r w:rsidR="00E46DEE" w:rsidRPr="00D35FB9">
        <w:rPr>
          <w:rFonts w:ascii="Times New Roman" w:hAnsi="Times New Roman" w:cs="Times New Roman"/>
          <w:szCs w:val="24"/>
        </w:rPr>
        <w:t>e fragmentach</w:t>
      </w:r>
      <w:r w:rsidRPr="00D35FB9">
        <w:rPr>
          <w:rFonts w:ascii="Times New Roman" w:hAnsi="Times New Roman" w:cs="Times New Roman"/>
          <w:szCs w:val="24"/>
        </w:rPr>
        <w:t xml:space="preserve"> </w:t>
      </w:r>
      <w:r w:rsidR="00E46DEE" w:rsidRPr="00D35FB9">
        <w:rPr>
          <w:rFonts w:ascii="Times New Roman" w:hAnsi="Times New Roman" w:cs="Times New Roman"/>
          <w:szCs w:val="24"/>
        </w:rPr>
        <w:t>analizowanych dokumentów</w:t>
      </w:r>
      <w:r w:rsidRPr="00D35FB9">
        <w:rPr>
          <w:rFonts w:ascii="Times New Roman" w:hAnsi="Times New Roman" w:cs="Times New Roman"/>
          <w:szCs w:val="24"/>
        </w:rPr>
        <w:t xml:space="preserve"> dotyczących kierunków rozwoju układu komunikacyjnego zakłada się najczęściej i przewiduje rozbudowę istniejącej sieci dróg i infrastruktury około drogowej, a także poprawę stanu i klasy istniejącej infrastruktury drogowej poprzez inwestycje: budowy, przebudowy i remonty. W zakresie infrastruktury około drogowej postuluje się m.in. budowę chodników na terenach zabudowanych, aby rozdzielić ruch kołowy i pieszy, wyposażenie przystanków autobusowych komunikacji zbiorowej w zatoki postojowe, budowę obiektów zaplecza technicznego komunikacji (stacje paliw, parkingów), budowę systemu tras rowerowych </w:t>
      </w:r>
      <w:r w:rsidR="00E46DEE" w:rsidRPr="00D35FB9">
        <w:rPr>
          <w:rFonts w:ascii="Times New Roman" w:hAnsi="Times New Roman" w:cs="Times New Roman"/>
          <w:szCs w:val="24"/>
        </w:rPr>
        <w:t>do miejsc atrak</w:t>
      </w:r>
      <w:r w:rsidR="00A6307F">
        <w:rPr>
          <w:rFonts w:ascii="Times New Roman" w:hAnsi="Times New Roman" w:cs="Times New Roman"/>
          <w:szCs w:val="24"/>
        </w:rPr>
        <w:t>cyjnych turystycznie i miejsc o </w:t>
      </w:r>
      <w:r w:rsidR="00E46DEE" w:rsidRPr="00D35FB9">
        <w:rPr>
          <w:rFonts w:ascii="Times New Roman" w:hAnsi="Times New Roman" w:cs="Times New Roman"/>
          <w:szCs w:val="24"/>
        </w:rPr>
        <w:t xml:space="preserve">charakterze rekreacyjnym </w:t>
      </w:r>
      <w:r w:rsidRPr="00D35FB9">
        <w:rPr>
          <w:rFonts w:ascii="Times New Roman" w:hAnsi="Times New Roman" w:cs="Times New Roman"/>
          <w:szCs w:val="24"/>
        </w:rPr>
        <w:t>(</w:t>
      </w:r>
      <w:r w:rsidR="00E46DEE" w:rsidRPr="00D35FB9">
        <w:rPr>
          <w:rFonts w:ascii="Times New Roman" w:hAnsi="Times New Roman" w:cs="Times New Roman"/>
          <w:szCs w:val="24"/>
        </w:rPr>
        <w:t>w miarę możliwości</w:t>
      </w:r>
      <w:r w:rsidRPr="00D35FB9">
        <w:rPr>
          <w:rFonts w:ascii="Times New Roman" w:hAnsi="Times New Roman" w:cs="Times New Roman"/>
          <w:szCs w:val="24"/>
        </w:rPr>
        <w:t xml:space="preserve"> nie pokrywających się z drogami samochodowymi) oraz powiązanie wsi z siedzibami gmin.</w:t>
      </w:r>
    </w:p>
    <w:p w:rsidR="00AF7352" w:rsidRPr="00D35FB9" w:rsidRDefault="00AF7352" w:rsidP="00ED57A0">
      <w:pPr>
        <w:spacing w:line="276" w:lineRule="auto"/>
        <w:ind w:firstLine="709"/>
        <w:contextualSpacing/>
        <w:jc w:val="both"/>
        <w:rPr>
          <w:rFonts w:ascii="Times New Roman" w:hAnsi="Times New Roman" w:cs="Times New Roman"/>
          <w:szCs w:val="24"/>
        </w:rPr>
      </w:pPr>
      <w:r w:rsidRPr="00D35FB9">
        <w:rPr>
          <w:rFonts w:ascii="Times New Roman" w:hAnsi="Times New Roman" w:cs="Times New Roman"/>
          <w:szCs w:val="24"/>
        </w:rPr>
        <w:t>W zakresie infrastruktury technicznej innego rodzaju najczęściej spotykanymi obszarami, w których wskazuje się potrzebę podejmowania działań są inwesty</w:t>
      </w:r>
      <w:r w:rsidR="00E46DEE" w:rsidRPr="00D35FB9">
        <w:rPr>
          <w:rFonts w:ascii="Times New Roman" w:hAnsi="Times New Roman" w:cs="Times New Roman"/>
          <w:szCs w:val="24"/>
        </w:rPr>
        <w:t>cje</w:t>
      </w:r>
      <w:r w:rsidRPr="00D35FB9">
        <w:rPr>
          <w:rFonts w:ascii="Times New Roman" w:hAnsi="Times New Roman" w:cs="Times New Roman"/>
          <w:szCs w:val="24"/>
        </w:rPr>
        <w:t xml:space="preserve"> w</w:t>
      </w:r>
      <w:r w:rsidR="00E46DEE" w:rsidRPr="00D35FB9">
        <w:rPr>
          <w:rFonts w:ascii="Times New Roman" w:hAnsi="Times New Roman" w:cs="Times New Roman"/>
          <w:szCs w:val="24"/>
        </w:rPr>
        <w:t>:</w:t>
      </w:r>
      <w:r w:rsidRPr="00D35FB9">
        <w:rPr>
          <w:rFonts w:ascii="Times New Roman" w:hAnsi="Times New Roman" w:cs="Times New Roman"/>
          <w:szCs w:val="24"/>
        </w:rPr>
        <w:t xml:space="preserve"> systemy zaopatrzenia w wodę oraz </w:t>
      </w:r>
      <w:r w:rsidR="00E46DEE" w:rsidRPr="00D35FB9">
        <w:rPr>
          <w:rFonts w:ascii="Times New Roman" w:hAnsi="Times New Roman" w:cs="Times New Roman"/>
          <w:szCs w:val="24"/>
        </w:rPr>
        <w:t>systemy</w:t>
      </w:r>
      <w:r w:rsidRPr="00D35FB9">
        <w:rPr>
          <w:rFonts w:ascii="Times New Roman" w:hAnsi="Times New Roman" w:cs="Times New Roman"/>
          <w:szCs w:val="24"/>
        </w:rPr>
        <w:t xml:space="preserve"> odprowadzania ścieków. W celu poprawy zaopatrzenia w wodę zakłada się najczęściej rozbudowę istniejących systemów w miarę potrzeb i postępu zainwestowania nowych terenów. W zakresie rozwoju systemu odprowadzania ścieków przewiduje się najczęściej rozbudowę ist</w:t>
      </w:r>
      <w:r w:rsidR="00A6307F">
        <w:rPr>
          <w:rFonts w:ascii="Times New Roman" w:hAnsi="Times New Roman" w:cs="Times New Roman"/>
          <w:szCs w:val="24"/>
        </w:rPr>
        <w:t>niejącej sieci kanalizacyjnej i </w:t>
      </w:r>
      <w:r w:rsidRPr="00D35FB9">
        <w:rPr>
          <w:rFonts w:ascii="Times New Roman" w:hAnsi="Times New Roman" w:cs="Times New Roman"/>
          <w:szCs w:val="24"/>
        </w:rPr>
        <w:t>sukcesywne podłączanie do niej miejscowości, które do tej pory n</w:t>
      </w:r>
      <w:r w:rsidR="00E46DEE" w:rsidRPr="00D35FB9">
        <w:rPr>
          <w:rFonts w:ascii="Times New Roman" w:hAnsi="Times New Roman" w:cs="Times New Roman"/>
          <w:szCs w:val="24"/>
        </w:rPr>
        <w:t>ie zostały skanalizowane, budowę</w:t>
      </w:r>
      <w:r w:rsidRPr="00D35FB9">
        <w:rPr>
          <w:rFonts w:ascii="Times New Roman" w:hAnsi="Times New Roman" w:cs="Times New Roman"/>
          <w:szCs w:val="24"/>
        </w:rPr>
        <w:t xml:space="preserve"> oczyszczalni ścieków oraz promowanie inwestycji w przydomowe oczyszczalnie ścieków na terenach trudniejszych do skanalizowania. W zakresie odprowadzania ścieków przemysłowych większość studiów postuluje dążenie do ich całkowitego unieszkodliwiania na terenie własnym inwestora i</w:t>
      </w:r>
      <w:r w:rsidR="00E46DEE" w:rsidRPr="00D35FB9">
        <w:rPr>
          <w:rFonts w:ascii="Times New Roman" w:hAnsi="Times New Roman" w:cs="Times New Roman"/>
          <w:szCs w:val="24"/>
        </w:rPr>
        <w:t>,</w:t>
      </w:r>
      <w:r w:rsidRPr="00D35FB9">
        <w:rPr>
          <w:rFonts w:ascii="Times New Roman" w:hAnsi="Times New Roman" w:cs="Times New Roman"/>
          <w:szCs w:val="24"/>
        </w:rPr>
        <w:t xml:space="preserve"> w miarę możliwości</w:t>
      </w:r>
      <w:r w:rsidR="00E46DEE" w:rsidRPr="00D35FB9">
        <w:rPr>
          <w:rFonts w:ascii="Times New Roman" w:hAnsi="Times New Roman" w:cs="Times New Roman"/>
          <w:szCs w:val="24"/>
        </w:rPr>
        <w:t>,</w:t>
      </w:r>
      <w:r w:rsidRPr="00D35FB9">
        <w:rPr>
          <w:rFonts w:ascii="Times New Roman" w:hAnsi="Times New Roman" w:cs="Times New Roman"/>
          <w:szCs w:val="24"/>
        </w:rPr>
        <w:t xml:space="preserve"> do stosowania obiegu zamkniętego.</w:t>
      </w:r>
    </w:p>
    <w:p w:rsidR="00AF7352" w:rsidRPr="00605B5E" w:rsidRDefault="00AF7352" w:rsidP="00E46DEE">
      <w:pPr>
        <w:spacing w:before="240" w:after="120" w:line="276" w:lineRule="auto"/>
        <w:rPr>
          <w:rFonts w:ascii="Times New Roman" w:hAnsi="Times New Roman" w:cs="Times New Roman"/>
          <w:b/>
          <w:sz w:val="24"/>
          <w:szCs w:val="24"/>
        </w:rPr>
      </w:pPr>
      <w:r w:rsidRPr="00605B5E">
        <w:rPr>
          <w:rFonts w:ascii="Times New Roman" w:hAnsi="Times New Roman" w:cs="Times New Roman"/>
          <w:b/>
          <w:sz w:val="24"/>
          <w:szCs w:val="24"/>
        </w:rPr>
        <w:t>Kierunki rozwoju sieci i urządzeń elektroenergetycznych</w:t>
      </w:r>
    </w:p>
    <w:p w:rsidR="00AF7352" w:rsidRPr="00D35FB9" w:rsidRDefault="00AF7352" w:rsidP="00AF7352">
      <w:pPr>
        <w:spacing w:line="276" w:lineRule="auto"/>
        <w:ind w:firstLine="708"/>
        <w:jc w:val="both"/>
        <w:rPr>
          <w:rFonts w:ascii="Times New Roman" w:hAnsi="Times New Roman" w:cs="Times New Roman"/>
          <w:szCs w:val="24"/>
        </w:rPr>
      </w:pPr>
      <w:r w:rsidRPr="00D35FB9">
        <w:rPr>
          <w:rFonts w:ascii="Times New Roman" w:hAnsi="Times New Roman" w:cs="Times New Roman"/>
          <w:szCs w:val="24"/>
        </w:rPr>
        <w:t xml:space="preserve">W </w:t>
      </w:r>
      <w:r w:rsidR="00E46DEE" w:rsidRPr="00D35FB9">
        <w:rPr>
          <w:rFonts w:ascii="Times New Roman" w:hAnsi="Times New Roman" w:cs="Times New Roman"/>
          <w:szCs w:val="24"/>
        </w:rPr>
        <w:t>studiach</w:t>
      </w:r>
      <w:r w:rsidRPr="00D35FB9">
        <w:rPr>
          <w:rFonts w:ascii="Times New Roman" w:hAnsi="Times New Roman" w:cs="Times New Roman"/>
          <w:szCs w:val="24"/>
        </w:rPr>
        <w:t xml:space="preserve"> </w:t>
      </w:r>
      <w:r w:rsidR="00E46DEE" w:rsidRPr="00D35FB9">
        <w:rPr>
          <w:rFonts w:ascii="Times New Roman" w:hAnsi="Times New Roman" w:cs="Times New Roman"/>
          <w:szCs w:val="24"/>
        </w:rPr>
        <w:t>uwarunkowań i zagospodarowania przestrzennego gmin przewiduje się podejmowanie</w:t>
      </w:r>
      <w:r w:rsidRPr="00D35FB9">
        <w:rPr>
          <w:rFonts w:ascii="Times New Roman" w:hAnsi="Times New Roman" w:cs="Times New Roman"/>
          <w:szCs w:val="24"/>
        </w:rPr>
        <w:t xml:space="preserve"> działań w </w:t>
      </w:r>
      <w:r w:rsidR="00E46DEE" w:rsidRPr="00D35FB9">
        <w:rPr>
          <w:rFonts w:ascii="Times New Roman" w:hAnsi="Times New Roman" w:cs="Times New Roman"/>
          <w:szCs w:val="24"/>
        </w:rPr>
        <w:t>zakresie rozwoju sieci i urządzeń elektroenergetycznych, takich</w:t>
      </w:r>
      <w:r w:rsidRPr="00D35FB9">
        <w:rPr>
          <w:rFonts w:ascii="Times New Roman" w:hAnsi="Times New Roman" w:cs="Times New Roman"/>
          <w:szCs w:val="24"/>
        </w:rPr>
        <w:t xml:space="preserve"> jak np.: budowa i rozbudowa istniejącej sieci elektroenergetycznej w formie linii napowietrznych, kablowych lub n</w:t>
      </w:r>
      <w:r w:rsidR="00E46DEE" w:rsidRPr="00D35FB9">
        <w:rPr>
          <w:rFonts w:ascii="Times New Roman" w:hAnsi="Times New Roman" w:cs="Times New Roman"/>
          <w:szCs w:val="24"/>
        </w:rPr>
        <w:t>apowietrzno-kablowych; rozbudowa</w:t>
      </w:r>
      <w:r w:rsidRPr="00D35FB9">
        <w:rPr>
          <w:rFonts w:ascii="Times New Roman" w:hAnsi="Times New Roman" w:cs="Times New Roman"/>
          <w:szCs w:val="24"/>
        </w:rPr>
        <w:t xml:space="preserve"> istniejących sieci transformatorowych do zapot</w:t>
      </w:r>
      <w:r w:rsidR="00A6307F">
        <w:rPr>
          <w:rFonts w:ascii="Times New Roman" w:hAnsi="Times New Roman" w:cs="Times New Roman"/>
          <w:szCs w:val="24"/>
        </w:rPr>
        <w:t>rzebowania mocy, wynikającego z </w:t>
      </w:r>
      <w:r w:rsidRPr="00D35FB9">
        <w:rPr>
          <w:rFonts w:ascii="Times New Roman" w:hAnsi="Times New Roman" w:cs="Times New Roman"/>
          <w:szCs w:val="24"/>
        </w:rPr>
        <w:t>plan</w:t>
      </w:r>
      <w:r w:rsidR="00E46DEE" w:rsidRPr="00D35FB9">
        <w:rPr>
          <w:rFonts w:ascii="Times New Roman" w:hAnsi="Times New Roman" w:cs="Times New Roman"/>
          <w:szCs w:val="24"/>
        </w:rPr>
        <w:t>owanego zagospodarowania; budowa</w:t>
      </w:r>
      <w:r w:rsidRPr="00D35FB9">
        <w:rPr>
          <w:rFonts w:ascii="Times New Roman" w:hAnsi="Times New Roman" w:cs="Times New Roman"/>
          <w:szCs w:val="24"/>
        </w:rPr>
        <w:t xml:space="preserve"> stacji transformatorowych stosownie do potrzeb usytuowanych na terenie własnym inwestora w ilości i w rejonach lokalizacji określonych przez zarządzającego siecią.</w:t>
      </w:r>
    </w:p>
    <w:p w:rsidR="00201EAE" w:rsidRDefault="00201EAE" w:rsidP="00ED57A0">
      <w:pPr>
        <w:spacing w:before="240" w:after="120" w:line="276" w:lineRule="auto"/>
        <w:rPr>
          <w:rFonts w:ascii="Times New Roman" w:hAnsi="Times New Roman" w:cs="Times New Roman"/>
          <w:b/>
          <w:sz w:val="24"/>
          <w:szCs w:val="24"/>
        </w:rPr>
      </w:pPr>
    </w:p>
    <w:p w:rsidR="00AF7352" w:rsidRPr="00605B5E" w:rsidRDefault="00AF7352" w:rsidP="00ED57A0">
      <w:pPr>
        <w:spacing w:before="240" w:after="120" w:line="276" w:lineRule="auto"/>
        <w:rPr>
          <w:rFonts w:ascii="Times New Roman" w:hAnsi="Times New Roman" w:cs="Times New Roman"/>
          <w:b/>
          <w:sz w:val="24"/>
          <w:szCs w:val="24"/>
        </w:rPr>
      </w:pPr>
      <w:r w:rsidRPr="00605B5E">
        <w:rPr>
          <w:rFonts w:ascii="Times New Roman" w:hAnsi="Times New Roman" w:cs="Times New Roman"/>
          <w:b/>
          <w:sz w:val="24"/>
          <w:szCs w:val="24"/>
        </w:rPr>
        <w:lastRenderedPageBreak/>
        <w:t>Kierunki działań w zakresie zaopatrzenia w energię cieplną</w:t>
      </w:r>
    </w:p>
    <w:p w:rsidR="006D478C" w:rsidRPr="00D35FB9" w:rsidRDefault="00AF7352" w:rsidP="00F71608">
      <w:pPr>
        <w:spacing w:line="276" w:lineRule="auto"/>
        <w:ind w:firstLine="708"/>
        <w:jc w:val="both"/>
        <w:rPr>
          <w:rFonts w:ascii="Times New Roman" w:hAnsi="Times New Roman" w:cs="Times New Roman"/>
          <w:szCs w:val="24"/>
        </w:rPr>
      </w:pPr>
      <w:r w:rsidRPr="00D35FB9">
        <w:rPr>
          <w:rFonts w:ascii="Times New Roman" w:hAnsi="Times New Roman" w:cs="Times New Roman"/>
          <w:szCs w:val="24"/>
        </w:rPr>
        <w:t xml:space="preserve">W studiach uwarunkowań i zagospodarowania przestrzennego gmin znajdują się postulaty podejmowania działań ukierunkowanych na zwiększenie wykorzystania </w:t>
      </w:r>
      <w:r w:rsidR="00E46DEE" w:rsidRPr="00D35FB9">
        <w:rPr>
          <w:rFonts w:ascii="Times New Roman" w:hAnsi="Times New Roman" w:cs="Times New Roman"/>
          <w:szCs w:val="24"/>
        </w:rPr>
        <w:t>odnawialnych źródeł energii (</w:t>
      </w:r>
      <w:r w:rsidRPr="00D35FB9">
        <w:rPr>
          <w:rFonts w:ascii="Times New Roman" w:hAnsi="Times New Roman" w:cs="Times New Roman"/>
          <w:szCs w:val="24"/>
        </w:rPr>
        <w:t>OZE</w:t>
      </w:r>
      <w:r w:rsidR="00E46DEE" w:rsidRPr="00D35FB9">
        <w:rPr>
          <w:rFonts w:ascii="Times New Roman" w:hAnsi="Times New Roman" w:cs="Times New Roman"/>
          <w:szCs w:val="24"/>
        </w:rPr>
        <w:t>)</w:t>
      </w:r>
      <w:r w:rsidRPr="00D35FB9">
        <w:rPr>
          <w:rFonts w:ascii="Times New Roman" w:hAnsi="Times New Roman" w:cs="Times New Roman"/>
          <w:szCs w:val="24"/>
        </w:rPr>
        <w:t xml:space="preserve"> oraz wymogi stosowania urządzeń ograniczających do minimum emisję do atmosfery substancji </w:t>
      </w:r>
      <w:r w:rsidR="00E46DEE" w:rsidRPr="00D35FB9">
        <w:rPr>
          <w:rFonts w:ascii="Times New Roman" w:hAnsi="Times New Roman" w:cs="Times New Roman"/>
          <w:szCs w:val="24"/>
        </w:rPr>
        <w:t>szkodliwych. Zakłada się dążenie</w:t>
      </w:r>
      <w:r w:rsidRPr="00D35FB9">
        <w:rPr>
          <w:rFonts w:ascii="Times New Roman" w:hAnsi="Times New Roman" w:cs="Times New Roman"/>
          <w:szCs w:val="24"/>
        </w:rPr>
        <w:t xml:space="preserve"> do sukcesywnej wymiany istniejących urządzeń, które </w:t>
      </w:r>
      <w:r w:rsidR="00A6307F">
        <w:rPr>
          <w:rFonts w:ascii="Times New Roman" w:hAnsi="Times New Roman" w:cs="Times New Roman"/>
          <w:szCs w:val="24"/>
        </w:rPr>
        <w:t>nie spełniają norm i </w:t>
      </w:r>
      <w:r w:rsidR="00E46DEE" w:rsidRPr="00D35FB9">
        <w:rPr>
          <w:rFonts w:ascii="Times New Roman" w:hAnsi="Times New Roman" w:cs="Times New Roman"/>
          <w:szCs w:val="24"/>
        </w:rPr>
        <w:t>zamianę</w:t>
      </w:r>
      <w:r w:rsidRPr="00D35FB9">
        <w:rPr>
          <w:rFonts w:ascii="Times New Roman" w:hAnsi="Times New Roman" w:cs="Times New Roman"/>
          <w:szCs w:val="24"/>
        </w:rPr>
        <w:t xml:space="preserve"> ich na urządzenia, które gwarantować będą spełnienie </w:t>
      </w:r>
      <w:r w:rsidR="00E46DEE" w:rsidRPr="00D35FB9">
        <w:rPr>
          <w:rFonts w:ascii="Times New Roman" w:hAnsi="Times New Roman" w:cs="Times New Roman"/>
          <w:szCs w:val="24"/>
        </w:rPr>
        <w:t xml:space="preserve">aktualne i docelowe </w:t>
      </w:r>
      <w:r w:rsidRPr="00D35FB9">
        <w:rPr>
          <w:rFonts w:ascii="Times New Roman" w:hAnsi="Times New Roman" w:cs="Times New Roman"/>
          <w:szCs w:val="24"/>
        </w:rPr>
        <w:t>wymagań z zakresu ochrony</w:t>
      </w:r>
      <w:r w:rsidR="00ED57A0" w:rsidRPr="00D35FB9">
        <w:rPr>
          <w:rFonts w:ascii="Times New Roman" w:hAnsi="Times New Roman" w:cs="Times New Roman"/>
          <w:szCs w:val="24"/>
        </w:rPr>
        <w:t xml:space="preserve"> powietrza.</w:t>
      </w:r>
    </w:p>
    <w:p w:rsidR="00994E22" w:rsidRPr="00D35FB9" w:rsidRDefault="002D7E54" w:rsidP="00397D58">
      <w:pPr>
        <w:pStyle w:val="Nagwek2"/>
      </w:pPr>
      <w:bookmarkStart w:id="126" w:name="_Toc524920296"/>
      <w:r w:rsidRPr="00D35FB9">
        <w:t>Analiza SWOT obszaru Sudety (wymiary: gospodarczy, społeczny, przestrzenny, środowiskowy)</w:t>
      </w:r>
      <w:bookmarkEnd w:id="126"/>
    </w:p>
    <w:p w:rsidR="00E547D7" w:rsidRPr="00D35FB9" w:rsidRDefault="00D608A6" w:rsidP="0031322C">
      <w:pPr>
        <w:spacing w:line="276" w:lineRule="auto"/>
        <w:ind w:firstLine="708"/>
        <w:jc w:val="both"/>
        <w:rPr>
          <w:rFonts w:ascii="Times New Roman" w:hAnsi="Times New Roman" w:cs="Times New Roman"/>
        </w:rPr>
      </w:pPr>
      <w:r w:rsidRPr="00D35FB9">
        <w:rPr>
          <w:rFonts w:ascii="Times New Roman" w:hAnsi="Times New Roman" w:cs="Times New Roman"/>
        </w:rPr>
        <w:t xml:space="preserve">Podsumowanie diagnozy stanowi analiza SWOT, uwzględniająca silne i słabe strony obszaru Sudety oraz szanse i zagrożenia </w:t>
      </w:r>
      <w:r w:rsidR="00621F7C" w:rsidRPr="00D35FB9">
        <w:rPr>
          <w:rFonts w:ascii="Times New Roman" w:hAnsi="Times New Roman" w:cs="Times New Roman"/>
        </w:rPr>
        <w:t xml:space="preserve">jego rozwoju </w:t>
      </w:r>
      <w:r w:rsidRPr="00D35FB9">
        <w:rPr>
          <w:rFonts w:ascii="Times New Roman" w:hAnsi="Times New Roman" w:cs="Times New Roman"/>
        </w:rPr>
        <w:t>w wymiarach: gospodarcz</w:t>
      </w:r>
      <w:r w:rsidR="00A6307F">
        <w:rPr>
          <w:rFonts w:ascii="Times New Roman" w:hAnsi="Times New Roman" w:cs="Times New Roman"/>
        </w:rPr>
        <w:t>ym, społecznym, przestrzennym i </w:t>
      </w:r>
      <w:r w:rsidRPr="00D35FB9">
        <w:rPr>
          <w:rFonts w:ascii="Times New Roman" w:hAnsi="Times New Roman" w:cs="Times New Roman"/>
        </w:rPr>
        <w:t>środowiskowym.</w:t>
      </w:r>
    </w:p>
    <w:p w:rsidR="00582F1D" w:rsidRPr="00286586" w:rsidRDefault="00032FE8" w:rsidP="00582F1D">
      <w:pPr>
        <w:pStyle w:val="Legenda"/>
        <w:keepNext/>
        <w:spacing w:after="0"/>
        <w:rPr>
          <w:rFonts w:ascii="Times New Roman" w:hAnsi="Times New Roman" w:cs="Times New Roman"/>
          <w:sz w:val="20"/>
        </w:rPr>
      </w:pPr>
      <w:bookmarkStart w:id="127" w:name="_Toc524772682"/>
      <w:r w:rsidRPr="00605B5E">
        <w:rPr>
          <w:rFonts w:ascii="Times New Roman" w:hAnsi="Times New Roman" w:cs="Times New Roman"/>
          <w:color w:val="000000" w:themeColor="text1"/>
          <w:sz w:val="20"/>
          <w:lang w:val="pl-PL"/>
        </w:rPr>
        <w:t xml:space="preserve">Tabela </w:t>
      </w:r>
      <w:r w:rsidR="00B12F2C" w:rsidRPr="00605B5E">
        <w:rPr>
          <w:rFonts w:ascii="Times New Roman" w:hAnsi="Times New Roman" w:cs="Times New Roman"/>
          <w:color w:val="000000" w:themeColor="text1"/>
          <w:sz w:val="20"/>
        </w:rPr>
        <w:fldChar w:fldCharType="begin"/>
      </w:r>
      <w:r w:rsidRPr="00605B5E">
        <w:rPr>
          <w:rFonts w:ascii="Times New Roman" w:hAnsi="Times New Roman" w:cs="Times New Roman"/>
          <w:color w:val="000000" w:themeColor="text1"/>
          <w:sz w:val="20"/>
          <w:lang w:val="pl-PL"/>
        </w:rPr>
        <w:instrText xml:space="preserve"> SEQ Tabela \* ARABIC </w:instrText>
      </w:r>
      <w:r w:rsidR="00B12F2C" w:rsidRPr="00605B5E">
        <w:rPr>
          <w:rFonts w:ascii="Times New Roman" w:hAnsi="Times New Roman" w:cs="Times New Roman"/>
          <w:color w:val="000000" w:themeColor="text1"/>
          <w:sz w:val="20"/>
        </w:rPr>
        <w:fldChar w:fldCharType="separate"/>
      </w:r>
      <w:r w:rsidR="00F45E1B">
        <w:rPr>
          <w:rFonts w:ascii="Times New Roman" w:hAnsi="Times New Roman" w:cs="Times New Roman"/>
          <w:noProof/>
          <w:color w:val="000000" w:themeColor="text1"/>
          <w:sz w:val="20"/>
          <w:lang w:val="pl-PL"/>
        </w:rPr>
        <w:t>17</w:t>
      </w:r>
      <w:r w:rsidR="00B12F2C" w:rsidRPr="00605B5E">
        <w:rPr>
          <w:rFonts w:ascii="Times New Roman" w:hAnsi="Times New Roman" w:cs="Times New Roman"/>
          <w:color w:val="000000" w:themeColor="text1"/>
          <w:sz w:val="20"/>
        </w:rPr>
        <w:fldChar w:fldCharType="end"/>
      </w:r>
      <w:r w:rsidRPr="00605B5E">
        <w:rPr>
          <w:rFonts w:ascii="Times New Roman" w:hAnsi="Times New Roman" w:cs="Times New Roman"/>
          <w:color w:val="000000" w:themeColor="text1"/>
          <w:sz w:val="20"/>
          <w:lang w:val="pl-PL"/>
        </w:rPr>
        <w:t>. Analiza SWOT obszaru Sudety</w:t>
      </w:r>
      <w:bookmarkEnd w:id="127"/>
    </w:p>
    <w:tbl>
      <w:tblPr>
        <w:tblStyle w:val="Jasnasiatka"/>
        <w:tblpPr w:leftFromText="141" w:rightFromText="141" w:vertAnchor="text" w:horzAnchor="margin" w:tblpXSpec="center" w:tblpY="268"/>
        <w:tblW w:w="0" w:type="auto"/>
        <w:tblLook w:val="04A0" w:firstRow="1" w:lastRow="0" w:firstColumn="1" w:lastColumn="0" w:noHBand="0" w:noVBand="1"/>
      </w:tblPr>
      <w:tblGrid>
        <w:gridCol w:w="4531"/>
        <w:gridCol w:w="4531"/>
      </w:tblGrid>
      <w:tr w:rsidR="003A182E" w:rsidRPr="00022E50" w:rsidTr="00634F48">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31" w:type="dxa"/>
            <w:tcBorders>
              <w:top w:val="single" w:sz="18" w:space="0" w:color="000000" w:themeColor="text1"/>
            </w:tcBorders>
            <w:shd w:val="clear" w:color="auto" w:fill="auto"/>
            <w:vAlign w:val="center"/>
          </w:tcPr>
          <w:p w:rsidR="003A182E" w:rsidRPr="00D1618F" w:rsidRDefault="003A182E" w:rsidP="003A182E">
            <w:pPr>
              <w:jc w:val="center"/>
              <w:rPr>
                <w:rFonts w:ascii="Times New Roman" w:hAnsi="Times New Roman" w:cs="Times New Roman"/>
              </w:rPr>
            </w:pPr>
            <w:bookmarkStart w:id="128" w:name="_Toc524920297"/>
            <w:r w:rsidRPr="00D1618F">
              <w:rPr>
                <w:rFonts w:ascii="Times New Roman" w:hAnsi="Times New Roman" w:cs="Times New Roman"/>
              </w:rPr>
              <w:t>MOCNE STRONY</w:t>
            </w:r>
          </w:p>
        </w:tc>
        <w:tc>
          <w:tcPr>
            <w:tcW w:w="4531" w:type="dxa"/>
            <w:tcBorders>
              <w:top w:val="single" w:sz="18" w:space="0" w:color="000000" w:themeColor="text1"/>
            </w:tcBorders>
            <w:shd w:val="clear" w:color="auto" w:fill="auto"/>
            <w:vAlign w:val="center"/>
          </w:tcPr>
          <w:p w:rsidR="003A182E" w:rsidRPr="00D1618F" w:rsidRDefault="003A182E" w:rsidP="003A182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1618F">
              <w:rPr>
                <w:rFonts w:ascii="Times New Roman" w:hAnsi="Times New Roman" w:cs="Times New Roman"/>
              </w:rPr>
              <w:t>SŁABE STRONY</w:t>
            </w:r>
          </w:p>
        </w:tc>
      </w:tr>
      <w:tr w:rsidR="003A182E" w:rsidRPr="00DA45E9" w:rsidTr="00D16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18" w:space="0" w:color="000000" w:themeColor="text1"/>
              <w:bottom w:val="single" w:sz="18" w:space="0" w:color="000000" w:themeColor="text1"/>
            </w:tcBorders>
            <w:shd w:val="clear" w:color="auto" w:fill="E2EFD9" w:themeFill="accent6" w:themeFillTint="33"/>
          </w:tcPr>
          <w:p w:rsidR="003A182E" w:rsidRPr="00D1618F" w:rsidRDefault="003A182E" w:rsidP="003A182E">
            <w:pPr>
              <w:pStyle w:val="Akapitzlist"/>
              <w:numPr>
                <w:ilvl w:val="0"/>
                <w:numId w:val="2"/>
              </w:numPr>
              <w:spacing w:after="120" w:line="276" w:lineRule="auto"/>
              <w:ind w:left="176" w:hanging="218"/>
              <w:contextualSpacing w:val="0"/>
              <w:rPr>
                <w:rFonts w:ascii="Times New Roman" w:hAnsi="Times New Roman" w:cs="Times New Roman"/>
                <w:b w:val="0"/>
                <w:sz w:val="20"/>
              </w:rPr>
            </w:pPr>
            <w:r w:rsidRPr="00D1618F">
              <w:rPr>
                <w:rFonts w:ascii="Times New Roman" w:hAnsi="Times New Roman" w:cs="Times New Roman"/>
                <w:b w:val="0"/>
                <w:sz w:val="20"/>
              </w:rPr>
              <w:t xml:space="preserve">Wysokie walory przyrodnicze objęte zintegrowanym systemem ochrony (parki narodowe, rezerwaty biosfery UNESCO, geoparki, obszary NATURA2000, parki krajobrazowe) </w:t>
            </w:r>
          </w:p>
          <w:p w:rsidR="003A182E" w:rsidRPr="00D1618F" w:rsidRDefault="003A182E" w:rsidP="003A182E">
            <w:pPr>
              <w:pStyle w:val="Akapitzlist"/>
              <w:numPr>
                <w:ilvl w:val="0"/>
                <w:numId w:val="2"/>
              </w:numPr>
              <w:spacing w:after="120" w:line="276" w:lineRule="auto"/>
              <w:ind w:left="176" w:hanging="218"/>
              <w:contextualSpacing w:val="0"/>
              <w:rPr>
                <w:rFonts w:ascii="Times New Roman" w:hAnsi="Times New Roman" w:cs="Times New Roman"/>
                <w:b w:val="0"/>
                <w:sz w:val="20"/>
              </w:rPr>
            </w:pPr>
            <w:r w:rsidRPr="00D1618F">
              <w:rPr>
                <w:rFonts w:ascii="Times New Roman" w:hAnsi="Times New Roman" w:cs="Times New Roman"/>
                <w:b w:val="0"/>
                <w:sz w:val="20"/>
              </w:rPr>
              <w:t xml:space="preserve">Wybitne walory dziedzictwa kulturowego, w tym wpisane na listę światowego dziedzictwa UNESCO oraz listę Pomników Historii (zespoły urbanistyczne, obiekty sakralne, zamki, pałace, parki kulturowe, zabytki techniki) </w:t>
            </w:r>
          </w:p>
          <w:p w:rsidR="003A182E" w:rsidRPr="00D1618F" w:rsidRDefault="003A182E" w:rsidP="003A182E">
            <w:pPr>
              <w:pStyle w:val="Akapitzlist"/>
              <w:numPr>
                <w:ilvl w:val="0"/>
                <w:numId w:val="2"/>
              </w:numPr>
              <w:spacing w:after="120" w:line="276" w:lineRule="auto"/>
              <w:ind w:left="176" w:hanging="218"/>
              <w:contextualSpacing w:val="0"/>
              <w:rPr>
                <w:rFonts w:ascii="Times New Roman" w:hAnsi="Times New Roman" w:cs="Times New Roman"/>
                <w:b w:val="0"/>
                <w:sz w:val="20"/>
              </w:rPr>
            </w:pPr>
            <w:r w:rsidRPr="00D1618F">
              <w:rPr>
                <w:rFonts w:ascii="Times New Roman" w:hAnsi="Times New Roman" w:cs="Times New Roman"/>
                <w:b w:val="0"/>
                <w:sz w:val="20"/>
              </w:rPr>
              <w:t>Wysokie walory turystyczne obszaru oraz rozbudowana baza turystyczna i sportowo-rekreacyjna</w:t>
            </w:r>
          </w:p>
          <w:p w:rsidR="003A182E" w:rsidRPr="00D1618F" w:rsidRDefault="003A182E" w:rsidP="003A182E">
            <w:pPr>
              <w:pStyle w:val="Akapitzlist"/>
              <w:numPr>
                <w:ilvl w:val="0"/>
                <w:numId w:val="2"/>
              </w:numPr>
              <w:spacing w:after="120" w:line="276" w:lineRule="auto"/>
              <w:ind w:left="176" w:hanging="218"/>
              <w:contextualSpacing w:val="0"/>
              <w:rPr>
                <w:rFonts w:ascii="Times New Roman" w:hAnsi="Times New Roman" w:cs="Times New Roman"/>
                <w:b w:val="0"/>
                <w:sz w:val="20"/>
              </w:rPr>
            </w:pPr>
            <w:r w:rsidRPr="00D1618F">
              <w:rPr>
                <w:rFonts w:ascii="Times New Roman" w:hAnsi="Times New Roman" w:cs="Times New Roman"/>
                <w:b w:val="0"/>
                <w:sz w:val="20"/>
              </w:rPr>
              <w:t>Zasobność w wody mineralne i termalne, walory klimatyczne, zabytkowe obiekty i tradycje lecznictwa uzdrowiskowego</w:t>
            </w:r>
          </w:p>
          <w:p w:rsidR="003A182E" w:rsidRPr="00D1618F" w:rsidRDefault="003A182E" w:rsidP="003A182E">
            <w:pPr>
              <w:pStyle w:val="Akapitzlist"/>
              <w:numPr>
                <w:ilvl w:val="0"/>
                <w:numId w:val="2"/>
              </w:numPr>
              <w:spacing w:after="120" w:line="276" w:lineRule="auto"/>
              <w:ind w:left="176" w:hanging="218"/>
              <w:contextualSpacing w:val="0"/>
              <w:rPr>
                <w:rFonts w:ascii="Times New Roman" w:hAnsi="Times New Roman" w:cs="Times New Roman"/>
                <w:b w:val="0"/>
                <w:sz w:val="20"/>
              </w:rPr>
            </w:pPr>
            <w:r w:rsidRPr="00D1618F">
              <w:rPr>
                <w:rFonts w:ascii="Times New Roman" w:hAnsi="Times New Roman" w:cs="Times New Roman"/>
                <w:b w:val="0"/>
                <w:sz w:val="20"/>
              </w:rPr>
              <w:t>Stosunkowo wysoki udział wydatków gmin na turystykę oraz na działalność kulturalną</w:t>
            </w:r>
          </w:p>
          <w:p w:rsidR="003A182E" w:rsidRPr="00D1618F" w:rsidRDefault="003A182E" w:rsidP="003A182E">
            <w:pPr>
              <w:pStyle w:val="Akapitzlist"/>
              <w:numPr>
                <w:ilvl w:val="0"/>
                <w:numId w:val="2"/>
              </w:numPr>
              <w:spacing w:after="120" w:line="276" w:lineRule="auto"/>
              <w:ind w:left="176" w:hanging="218"/>
              <w:contextualSpacing w:val="0"/>
              <w:rPr>
                <w:rFonts w:ascii="Times New Roman" w:hAnsi="Times New Roman" w:cs="Times New Roman"/>
                <w:b w:val="0"/>
                <w:sz w:val="20"/>
              </w:rPr>
            </w:pPr>
            <w:r w:rsidRPr="00D1618F">
              <w:rPr>
                <w:rFonts w:ascii="Times New Roman" w:hAnsi="Times New Roman" w:cs="Times New Roman"/>
                <w:b w:val="0"/>
                <w:sz w:val="20"/>
              </w:rPr>
              <w:t>Zasobność w unikalne w kraju złoża surowców naturalnych, w tym skalnych</w:t>
            </w:r>
          </w:p>
          <w:p w:rsidR="003A182E" w:rsidRPr="00D1618F" w:rsidRDefault="003A182E" w:rsidP="003A182E">
            <w:pPr>
              <w:pStyle w:val="Akapitzlist"/>
              <w:numPr>
                <w:ilvl w:val="0"/>
                <w:numId w:val="2"/>
              </w:numPr>
              <w:spacing w:after="120" w:line="276" w:lineRule="auto"/>
              <w:ind w:left="176" w:hanging="218"/>
              <w:contextualSpacing w:val="0"/>
              <w:rPr>
                <w:rFonts w:ascii="Times New Roman" w:hAnsi="Times New Roman" w:cs="Times New Roman"/>
                <w:b w:val="0"/>
                <w:sz w:val="20"/>
              </w:rPr>
            </w:pPr>
            <w:r w:rsidRPr="00D1618F">
              <w:rPr>
                <w:rFonts w:ascii="Times New Roman" w:hAnsi="Times New Roman" w:cs="Times New Roman"/>
                <w:b w:val="0"/>
                <w:sz w:val="20"/>
              </w:rPr>
              <w:t>Ukształtowanie terenu dające dobre warunki produkcji OZE</w:t>
            </w:r>
          </w:p>
          <w:p w:rsidR="003A182E" w:rsidRPr="00D1618F" w:rsidRDefault="003A182E" w:rsidP="003A182E">
            <w:pPr>
              <w:pStyle w:val="Akapitzlist"/>
              <w:numPr>
                <w:ilvl w:val="0"/>
                <w:numId w:val="2"/>
              </w:numPr>
              <w:spacing w:after="120" w:line="276" w:lineRule="auto"/>
              <w:ind w:left="176" w:hanging="218"/>
              <w:contextualSpacing w:val="0"/>
              <w:rPr>
                <w:rFonts w:ascii="Times New Roman" w:hAnsi="Times New Roman" w:cs="Times New Roman"/>
                <w:b w:val="0"/>
                <w:sz w:val="20"/>
              </w:rPr>
            </w:pPr>
            <w:r w:rsidRPr="00D1618F">
              <w:rPr>
                <w:rFonts w:ascii="Times New Roman" w:hAnsi="Times New Roman" w:cs="Times New Roman"/>
                <w:b w:val="0"/>
                <w:sz w:val="20"/>
              </w:rPr>
              <w:t>Aktywna współpraca JST w ramach ZIT Aglomeracji Wałbrzyskiej, ZIT Aglomeracji Jeleniogórskiej, stowarzyszenia Pogranicze oraz innych form kooperacji</w:t>
            </w:r>
          </w:p>
          <w:p w:rsidR="003A182E" w:rsidRPr="00D1618F" w:rsidRDefault="003A182E" w:rsidP="003A182E">
            <w:pPr>
              <w:pStyle w:val="Akapitzlist"/>
              <w:numPr>
                <w:ilvl w:val="0"/>
                <w:numId w:val="2"/>
              </w:numPr>
              <w:spacing w:after="120" w:line="276" w:lineRule="auto"/>
              <w:ind w:left="176" w:hanging="218"/>
              <w:contextualSpacing w:val="0"/>
              <w:rPr>
                <w:rFonts w:ascii="Times New Roman" w:hAnsi="Times New Roman" w:cs="Times New Roman"/>
                <w:b w:val="0"/>
                <w:sz w:val="20"/>
              </w:rPr>
            </w:pPr>
            <w:r w:rsidRPr="00D1618F">
              <w:rPr>
                <w:rFonts w:ascii="Times New Roman" w:hAnsi="Times New Roman" w:cs="Times New Roman"/>
                <w:b w:val="0"/>
                <w:sz w:val="20"/>
              </w:rPr>
              <w:t>Współpraca transgraniczna w ramach euroregionów Nysa i Glacensis oraz EUWT Novum</w:t>
            </w:r>
          </w:p>
          <w:p w:rsidR="003A182E" w:rsidRPr="00D1618F" w:rsidRDefault="003A182E" w:rsidP="003A182E">
            <w:pPr>
              <w:pStyle w:val="Akapitzlist"/>
              <w:numPr>
                <w:ilvl w:val="0"/>
                <w:numId w:val="2"/>
              </w:numPr>
              <w:spacing w:after="120" w:line="276" w:lineRule="auto"/>
              <w:ind w:left="176" w:hanging="218"/>
              <w:contextualSpacing w:val="0"/>
              <w:rPr>
                <w:rFonts w:ascii="Times New Roman" w:hAnsi="Times New Roman" w:cs="Times New Roman"/>
                <w:b w:val="0"/>
                <w:sz w:val="20"/>
              </w:rPr>
            </w:pPr>
            <w:r w:rsidRPr="00D1618F">
              <w:rPr>
                <w:rFonts w:ascii="Times New Roman" w:hAnsi="Times New Roman" w:cs="Times New Roman"/>
                <w:b w:val="0"/>
                <w:sz w:val="20"/>
              </w:rPr>
              <w:t xml:space="preserve">Rozwinięta sieć Instytucji Otoczenia Biznesu, w </w:t>
            </w:r>
            <w:r w:rsidRPr="00D1618F">
              <w:rPr>
                <w:rFonts w:ascii="Times New Roman" w:hAnsi="Times New Roman" w:cs="Times New Roman"/>
                <w:b w:val="0"/>
                <w:sz w:val="20"/>
              </w:rPr>
              <w:lastRenderedPageBreak/>
              <w:t>tym specjalne strefy ekonomiczne, agencje rozwoju regionalnego, parki przemysłowe, klastry</w:t>
            </w:r>
          </w:p>
          <w:p w:rsidR="003A182E" w:rsidRPr="00D1618F" w:rsidRDefault="003A182E" w:rsidP="003A182E">
            <w:pPr>
              <w:pStyle w:val="Akapitzlist"/>
              <w:numPr>
                <w:ilvl w:val="0"/>
                <w:numId w:val="2"/>
              </w:numPr>
              <w:spacing w:after="120" w:line="276" w:lineRule="auto"/>
              <w:ind w:left="176" w:hanging="176"/>
              <w:contextualSpacing w:val="0"/>
              <w:rPr>
                <w:rFonts w:ascii="Times New Roman" w:hAnsi="Times New Roman" w:cs="Times New Roman"/>
                <w:b w:val="0"/>
                <w:sz w:val="20"/>
              </w:rPr>
            </w:pPr>
            <w:r w:rsidRPr="00D1618F">
              <w:rPr>
                <w:rFonts w:ascii="Times New Roman" w:hAnsi="Times New Roman" w:cs="Times New Roman"/>
                <w:b w:val="0"/>
                <w:sz w:val="20"/>
              </w:rPr>
              <w:t>Duża liczba organizacji pozarządowych, także na obszarach wiejskich</w:t>
            </w:r>
          </w:p>
          <w:p w:rsidR="003A182E" w:rsidRPr="00D1618F" w:rsidRDefault="003A182E" w:rsidP="003A182E">
            <w:pPr>
              <w:pStyle w:val="Akapitzlist"/>
              <w:numPr>
                <w:ilvl w:val="0"/>
                <w:numId w:val="2"/>
              </w:numPr>
              <w:spacing w:after="120" w:line="276" w:lineRule="auto"/>
              <w:ind w:left="176" w:hanging="218"/>
              <w:contextualSpacing w:val="0"/>
              <w:rPr>
                <w:rFonts w:ascii="Times New Roman" w:hAnsi="Times New Roman" w:cs="Times New Roman"/>
                <w:b w:val="0"/>
                <w:sz w:val="20"/>
              </w:rPr>
            </w:pPr>
            <w:r w:rsidRPr="00D1618F">
              <w:rPr>
                <w:rFonts w:ascii="Times New Roman" w:hAnsi="Times New Roman" w:cs="Times New Roman"/>
                <w:b w:val="0"/>
                <w:sz w:val="20"/>
              </w:rPr>
              <w:t>Przykłady skutecznej kreacji marek lokalnych na rynkach międzynarodowych (np. ceramika bolesławiecka, piechowickie wyroby ze szkła kryształowego)</w:t>
            </w:r>
          </w:p>
          <w:p w:rsidR="003A182E" w:rsidRPr="00D1618F" w:rsidRDefault="003A182E" w:rsidP="003A182E">
            <w:pPr>
              <w:pStyle w:val="Akapitzlist"/>
              <w:numPr>
                <w:ilvl w:val="0"/>
                <w:numId w:val="2"/>
              </w:numPr>
              <w:spacing w:after="120" w:line="276" w:lineRule="auto"/>
              <w:ind w:left="176" w:hanging="218"/>
              <w:contextualSpacing w:val="0"/>
              <w:rPr>
                <w:rFonts w:ascii="Times New Roman" w:hAnsi="Times New Roman" w:cs="Times New Roman"/>
                <w:b w:val="0"/>
                <w:sz w:val="20"/>
              </w:rPr>
            </w:pPr>
            <w:r w:rsidRPr="00D1618F">
              <w:rPr>
                <w:rFonts w:ascii="Times New Roman" w:hAnsi="Times New Roman" w:cs="Times New Roman"/>
                <w:b w:val="0"/>
                <w:sz w:val="20"/>
              </w:rPr>
              <w:t>Zalążki klastra motoryzacyjnego – globalnych przedsiębiorstw produkujących podzespoły do samochodów</w:t>
            </w:r>
          </w:p>
          <w:p w:rsidR="003A182E" w:rsidRPr="00D1618F" w:rsidRDefault="003A182E" w:rsidP="003A182E">
            <w:pPr>
              <w:spacing w:after="120" w:line="276" w:lineRule="auto"/>
              <w:rPr>
                <w:rFonts w:ascii="Times New Roman" w:hAnsi="Times New Roman" w:cs="Times New Roman"/>
                <w:b w:val="0"/>
                <w:sz w:val="20"/>
              </w:rPr>
            </w:pPr>
          </w:p>
        </w:tc>
        <w:tc>
          <w:tcPr>
            <w:tcW w:w="4531" w:type="dxa"/>
            <w:tcBorders>
              <w:top w:val="single" w:sz="18" w:space="0" w:color="000000" w:themeColor="text1"/>
              <w:bottom w:val="single" w:sz="18" w:space="0" w:color="000000" w:themeColor="text1"/>
            </w:tcBorders>
            <w:shd w:val="clear" w:color="auto" w:fill="FFB3B3"/>
          </w:tcPr>
          <w:p w:rsidR="003A182E" w:rsidRPr="00D1618F" w:rsidRDefault="003A182E" w:rsidP="003A182E">
            <w:pPr>
              <w:pStyle w:val="Akapitzlist"/>
              <w:numPr>
                <w:ilvl w:val="0"/>
                <w:numId w:val="2"/>
              </w:numPr>
              <w:spacing w:after="120" w:line="276" w:lineRule="auto"/>
              <w:ind w:left="176" w:hanging="218"/>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lastRenderedPageBreak/>
              <w:t>Gwałtowna depopulacja większości miast i gmin, wysoka dynamika starzenia się populacji</w:t>
            </w:r>
          </w:p>
          <w:p w:rsidR="003A182E" w:rsidRPr="00D1618F" w:rsidRDefault="003A182E" w:rsidP="003A182E">
            <w:pPr>
              <w:pStyle w:val="Akapitzlist"/>
              <w:numPr>
                <w:ilvl w:val="0"/>
                <w:numId w:val="2"/>
              </w:numPr>
              <w:spacing w:after="120" w:line="276" w:lineRule="auto"/>
              <w:ind w:left="176" w:hanging="218"/>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t>Słaba dostępność komunikacyjna subregionów wobec głównych centrów gospodarczych, niska wewnętrzna integralność komunikacyjna subregionów, zdekapitalizowana sieć dróg i połączeń kolejowych, regres transportu zbiorowego, zwłaszcza publicznego</w:t>
            </w:r>
          </w:p>
          <w:p w:rsidR="003A182E" w:rsidRPr="00D1618F" w:rsidRDefault="003A182E" w:rsidP="003A182E">
            <w:pPr>
              <w:pStyle w:val="Akapitzlist"/>
              <w:numPr>
                <w:ilvl w:val="0"/>
                <w:numId w:val="2"/>
              </w:numPr>
              <w:spacing w:after="120" w:line="276" w:lineRule="auto"/>
              <w:ind w:left="176" w:hanging="218"/>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t>Niski poziom kwalifikacji zawodowych, niska aktywność zawodowa, odpływ wykształconej kadry do mocniejszych ośrodków gospodarczych</w:t>
            </w:r>
          </w:p>
          <w:p w:rsidR="003A182E" w:rsidRPr="00D1618F" w:rsidRDefault="003A182E" w:rsidP="003A182E">
            <w:pPr>
              <w:pStyle w:val="Akapitzlist"/>
              <w:numPr>
                <w:ilvl w:val="0"/>
                <w:numId w:val="2"/>
              </w:numPr>
              <w:spacing w:after="120" w:line="276" w:lineRule="auto"/>
              <w:ind w:left="176" w:hanging="218"/>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t>Znacznie niższa i ciągle zmniejszająca się liczba absolwentów szkół wyższych, niedostosowanie kierunków kształcenia do potrzeb rynku pracy</w:t>
            </w:r>
          </w:p>
          <w:p w:rsidR="003A182E" w:rsidRPr="00D1618F" w:rsidRDefault="003A182E" w:rsidP="003A182E">
            <w:pPr>
              <w:pStyle w:val="Akapitzlist"/>
              <w:numPr>
                <w:ilvl w:val="0"/>
                <w:numId w:val="2"/>
              </w:numPr>
              <w:spacing w:after="120" w:line="276" w:lineRule="auto"/>
              <w:ind w:left="176" w:hanging="218"/>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t>Degradacja społeczno-gospodarcza po upadku wiodących branż przemysłu (górnictwo, przemysł lekki, chemiczny). Słaba baza ekonomiczna, mała liczba miejsc pracy, niski udział branż kreatywnych</w:t>
            </w:r>
          </w:p>
          <w:p w:rsidR="003A182E" w:rsidRPr="00D1618F" w:rsidRDefault="003A182E" w:rsidP="003A182E">
            <w:pPr>
              <w:pStyle w:val="Akapitzlist"/>
              <w:numPr>
                <w:ilvl w:val="0"/>
                <w:numId w:val="2"/>
              </w:numPr>
              <w:spacing w:after="120" w:line="276" w:lineRule="auto"/>
              <w:ind w:left="176" w:hanging="218"/>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t>Słabsza niż w regionie kondycja przedsiębiorstw, wyeksploatowany majątek trwały, niższe nakłady inwestycyjne, niewielki udział podmiotów z kapitałem zagranicznym</w:t>
            </w:r>
          </w:p>
          <w:p w:rsidR="003A182E" w:rsidRPr="00D1618F" w:rsidRDefault="003A182E" w:rsidP="003A182E">
            <w:pPr>
              <w:pStyle w:val="Akapitzlist"/>
              <w:numPr>
                <w:ilvl w:val="0"/>
                <w:numId w:val="2"/>
              </w:numPr>
              <w:spacing w:after="120" w:line="276" w:lineRule="auto"/>
              <w:ind w:left="176" w:hanging="218"/>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t>Wyższe niż w regionie wskaźniki bezrobocia, niższe niż na całym Dolnym Śląsku (i w Polsce) wartości średniego wynagrodzenia, wysoki odsetek osób korzystających z opieki społecznej</w:t>
            </w:r>
          </w:p>
          <w:p w:rsidR="003A182E" w:rsidRPr="00D1618F" w:rsidRDefault="003A182E" w:rsidP="003A182E">
            <w:pPr>
              <w:pStyle w:val="Akapitzlist"/>
              <w:numPr>
                <w:ilvl w:val="0"/>
                <w:numId w:val="2"/>
              </w:numPr>
              <w:spacing w:after="120" w:line="276" w:lineRule="auto"/>
              <w:ind w:left="176" w:hanging="218"/>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t>Najniższe PKB/mieszkańca wśród okolicznych subregionów ze znacząco niższą jego dynamiką, podobne cechy wartości dodanej brutto</w:t>
            </w:r>
          </w:p>
          <w:p w:rsidR="003A182E" w:rsidRPr="00D1618F" w:rsidRDefault="003A182E" w:rsidP="003A182E">
            <w:pPr>
              <w:pStyle w:val="Akapitzlist"/>
              <w:numPr>
                <w:ilvl w:val="0"/>
                <w:numId w:val="2"/>
              </w:numPr>
              <w:spacing w:after="120" w:line="276" w:lineRule="auto"/>
              <w:ind w:left="176" w:hanging="218"/>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lastRenderedPageBreak/>
              <w:t>Gorsze warunki klimatyczno-glebowe dla rozwoju intensywnego rolnictwa</w:t>
            </w:r>
          </w:p>
          <w:p w:rsidR="003A182E" w:rsidRPr="00D1618F" w:rsidRDefault="003A182E" w:rsidP="003A182E">
            <w:pPr>
              <w:pStyle w:val="Akapitzlist"/>
              <w:numPr>
                <w:ilvl w:val="0"/>
                <w:numId w:val="2"/>
              </w:numPr>
              <w:spacing w:after="120" w:line="276" w:lineRule="auto"/>
              <w:ind w:left="176" w:hanging="218"/>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t>Znacząco słabsze finanse gmin, niskie wydatki ogółem na 1 mieszkańca (w tym wydatki inwestycyjne) i znacząco niższa dynamika ich wzrostu</w:t>
            </w:r>
          </w:p>
          <w:p w:rsidR="003A182E" w:rsidRPr="00D1618F" w:rsidRDefault="003A182E" w:rsidP="003A182E">
            <w:pPr>
              <w:pStyle w:val="Akapitzlist"/>
              <w:numPr>
                <w:ilvl w:val="0"/>
                <w:numId w:val="2"/>
              </w:numPr>
              <w:spacing w:after="120" w:line="276" w:lineRule="auto"/>
              <w:ind w:left="176" w:hanging="218"/>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t>Wysoki odsetek zdekapitalizowanych zasobów komunalnych (w tym zabytkowych), niska dynamika zasobów mieszkaniowych</w:t>
            </w:r>
          </w:p>
          <w:p w:rsidR="003A182E" w:rsidRPr="00D1618F" w:rsidRDefault="003A182E" w:rsidP="003A182E">
            <w:pPr>
              <w:pStyle w:val="Akapitzlist"/>
              <w:numPr>
                <w:ilvl w:val="0"/>
                <w:numId w:val="2"/>
              </w:numPr>
              <w:spacing w:after="120" w:line="276" w:lineRule="auto"/>
              <w:ind w:left="176" w:hanging="218"/>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t xml:space="preserve">Małe wykorzystanie energii odnawialnej, dominacja przestarzałych technik grzewczych, wysoki udział węgla w ogrzewaniu mieszkań, wysokie stężenia zanieczyszczeń powietrza </w:t>
            </w:r>
          </w:p>
          <w:p w:rsidR="003A182E" w:rsidRPr="00D1618F" w:rsidRDefault="003A182E" w:rsidP="003A182E">
            <w:pPr>
              <w:pStyle w:val="Akapitzlist"/>
              <w:numPr>
                <w:ilvl w:val="0"/>
                <w:numId w:val="2"/>
              </w:numPr>
              <w:spacing w:after="120" w:line="276" w:lineRule="auto"/>
              <w:ind w:left="176" w:hanging="218"/>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t>Znaczne zróżnicowanie w dostępie do szerokopasmowego internetu i niski poziom e-usług</w:t>
            </w:r>
          </w:p>
          <w:p w:rsidR="003A182E" w:rsidRPr="00D1618F" w:rsidRDefault="003A182E" w:rsidP="003A182E">
            <w:pPr>
              <w:pStyle w:val="Akapitzlist"/>
              <w:numPr>
                <w:ilvl w:val="0"/>
                <w:numId w:val="2"/>
              </w:numPr>
              <w:spacing w:after="120" w:line="276" w:lineRule="auto"/>
              <w:ind w:left="176" w:hanging="218"/>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t>Niezadowalające wyniki edukacyjne i rozproszona, mało konkurencyjna sieć szkół wyższych</w:t>
            </w:r>
          </w:p>
          <w:p w:rsidR="003A182E" w:rsidRPr="00D1618F" w:rsidRDefault="003A182E" w:rsidP="003A182E">
            <w:pPr>
              <w:pStyle w:val="Akapitzlist"/>
              <w:numPr>
                <w:ilvl w:val="0"/>
                <w:numId w:val="2"/>
              </w:numPr>
              <w:spacing w:after="120" w:line="276" w:lineRule="auto"/>
              <w:ind w:left="176" w:hanging="218"/>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t>Brak większej ilości rozpoznawalnych marek (na rynku krajowym i międzynarodowym)</w:t>
            </w:r>
          </w:p>
          <w:p w:rsidR="003A182E" w:rsidRPr="00D1618F" w:rsidRDefault="003A182E" w:rsidP="003A182E">
            <w:pPr>
              <w:pStyle w:val="Akapitzlist"/>
              <w:numPr>
                <w:ilvl w:val="0"/>
                <w:numId w:val="2"/>
              </w:numPr>
              <w:spacing w:after="120" w:line="276" w:lineRule="auto"/>
              <w:ind w:left="176" w:hanging="218"/>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t xml:space="preserve">Słabe więzi społeczne i uwarunkowany kulturowo brak spójnej tożsamości </w:t>
            </w:r>
          </w:p>
          <w:p w:rsidR="003A182E" w:rsidRPr="00D1618F" w:rsidRDefault="003A182E" w:rsidP="003A182E">
            <w:pPr>
              <w:pStyle w:val="Akapitzlist"/>
              <w:numPr>
                <w:ilvl w:val="0"/>
                <w:numId w:val="2"/>
              </w:numPr>
              <w:spacing w:after="120" w:line="276" w:lineRule="auto"/>
              <w:ind w:left="181" w:hanging="181"/>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t>Brak zintegrowanego podejścia do rozwiązywania problemów społecznych i niewystarczająca infrastruktura wsparcia sektora obywatelskiego</w:t>
            </w:r>
          </w:p>
        </w:tc>
      </w:tr>
      <w:tr w:rsidR="003A182E" w:rsidRPr="00022E50" w:rsidTr="00634F48">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531" w:type="dxa"/>
            <w:tcBorders>
              <w:top w:val="single" w:sz="18" w:space="0" w:color="000000" w:themeColor="text1"/>
              <w:bottom w:val="single" w:sz="18" w:space="0" w:color="000000" w:themeColor="text1"/>
            </w:tcBorders>
            <w:shd w:val="clear" w:color="auto" w:fill="auto"/>
            <w:vAlign w:val="center"/>
          </w:tcPr>
          <w:p w:rsidR="003A182E" w:rsidRPr="00D1618F" w:rsidRDefault="003A182E" w:rsidP="003A182E">
            <w:pPr>
              <w:jc w:val="center"/>
              <w:rPr>
                <w:rFonts w:ascii="Times New Roman" w:hAnsi="Times New Roman" w:cs="Times New Roman"/>
              </w:rPr>
            </w:pPr>
            <w:r w:rsidRPr="00D1618F">
              <w:rPr>
                <w:rFonts w:ascii="Times New Roman" w:hAnsi="Times New Roman" w:cs="Times New Roman"/>
              </w:rPr>
              <w:lastRenderedPageBreak/>
              <w:t>SZANSE</w:t>
            </w:r>
          </w:p>
        </w:tc>
        <w:tc>
          <w:tcPr>
            <w:tcW w:w="4531" w:type="dxa"/>
            <w:tcBorders>
              <w:top w:val="single" w:sz="18" w:space="0" w:color="000000" w:themeColor="text1"/>
              <w:bottom w:val="single" w:sz="18" w:space="0" w:color="000000" w:themeColor="text1"/>
            </w:tcBorders>
            <w:shd w:val="clear" w:color="auto" w:fill="auto"/>
            <w:vAlign w:val="center"/>
          </w:tcPr>
          <w:p w:rsidR="003A182E" w:rsidRPr="00D1618F" w:rsidRDefault="003A182E" w:rsidP="003A182E">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rPr>
            </w:pPr>
            <w:r w:rsidRPr="00D1618F">
              <w:rPr>
                <w:rFonts w:ascii="Times New Roman" w:hAnsi="Times New Roman" w:cs="Times New Roman"/>
                <w:b/>
              </w:rPr>
              <w:t>ZAGROŻENIA</w:t>
            </w:r>
          </w:p>
        </w:tc>
      </w:tr>
      <w:tr w:rsidR="003A182E" w:rsidRPr="00DA45E9" w:rsidTr="00D161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18" w:space="0" w:color="000000" w:themeColor="text1"/>
              <w:bottom w:val="single" w:sz="2" w:space="0" w:color="auto"/>
            </w:tcBorders>
            <w:shd w:val="clear" w:color="auto" w:fill="E2EFD9" w:themeFill="accent6" w:themeFillTint="33"/>
          </w:tcPr>
          <w:p w:rsidR="003A182E" w:rsidRPr="00D1618F" w:rsidRDefault="003A182E" w:rsidP="003A182E">
            <w:pPr>
              <w:numPr>
                <w:ilvl w:val="0"/>
                <w:numId w:val="2"/>
              </w:numPr>
              <w:spacing w:after="120" w:line="276" w:lineRule="auto"/>
              <w:ind w:left="170" w:hanging="215"/>
              <w:rPr>
                <w:rFonts w:ascii="Times New Roman" w:eastAsiaTheme="minorHAnsi" w:hAnsi="Times New Roman" w:cs="Times New Roman"/>
                <w:b w:val="0"/>
                <w:bCs w:val="0"/>
                <w:sz w:val="20"/>
              </w:rPr>
            </w:pPr>
            <w:r w:rsidRPr="00D1618F">
              <w:rPr>
                <w:rFonts w:ascii="Times New Roman" w:eastAsiaTheme="minorHAnsi" w:hAnsi="Times New Roman" w:cs="Times New Roman"/>
                <w:b w:val="0"/>
                <w:bCs w:val="0"/>
                <w:sz w:val="20"/>
              </w:rPr>
              <w:t>Wysoka dynamika tworzenia nowych miejsc pracy w całym województwie dolnośląskim i jego atrakcyjny inwestycyjnie wizerunek, dyfuzja tego wizerunku także na subregiony sudeckie</w:t>
            </w:r>
          </w:p>
          <w:p w:rsidR="003A182E" w:rsidRPr="00D1618F" w:rsidRDefault="003A182E" w:rsidP="003A182E">
            <w:pPr>
              <w:numPr>
                <w:ilvl w:val="0"/>
                <w:numId w:val="2"/>
              </w:numPr>
              <w:spacing w:after="120" w:line="276" w:lineRule="auto"/>
              <w:ind w:left="170" w:hanging="215"/>
              <w:rPr>
                <w:rFonts w:ascii="Times New Roman" w:eastAsiaTheme="minorHAnsi" w:hAnsi="Times New Roman" w:cs="Times New Roman"/>
                <w:b w:val="0"/>
                <w:bCs w:val="0"/>
                <w:sz w:val="20"/>
              </w:rPr>
            </w:pPr>
            <w:r w:rsidRPr="00D1618F">
              <w:rPr>
                <w:rFonts w:ascii="Times New Roman" w:eastAsiaTheme="minorHAnsi" w:hAnsi="Times New Roman" w:cs="Times New Roman"/>
                <w:b w:val="0"/>
                <w:bCs w:val="0"/>
                <w:sz w:val="20"/>
              </w:rPr>
              <w:t>Rosnące koszty pracy w sąsiednich subregionach i związana z tym dyfuzja nowych przedsięwzięć na obszary peryferyjne</w:t>
            </w:r>
          </w:p>
          <w:p w:rsidR="003A182E" w:rsidRPr="00D1618F" w:rsidRDefault="003A182E" w:rsidP="003A182E">
            <w:pPr>
              <w:numPr>
                <w:ilvl w:val="0"/>
                <w:numId w:val="2"/>
              </w:numPr>
              <w:spacing w:after="120" w:line="276" w:lineRule="auto"/>
              <w:ind w:left="170" w:hanging="215"/>
              <w:rPr>
                <w:rFonts w:ascii="Times New Roman" w:eastAsiaTheme="minorHAnsi" w:hAnsi="Times New Roman" w:cs="Times New Roman"/>
                <w:b w:val="0"/>
                <w:bCs w:val="0"/>
                <w:sz w:val="20"/>
              </w:rPr>
            </w:pPr>
            <w:r w:rsidRPr="00D1618F">
              <w:rPr>
                <w:rFonts w:ascii="Times New Roman" w:eastAsiaTheme="minorHAnsi" w:hAnsi="Times New Roman" w:cs="Times New Roman"/>
                <w:b w:val="0"/>
                <w:bCs w:val="0"/>
                <w:sz w:val="20"/>
              </w:rPr>
              <w:t>Dokapitalizowanie bazy uzdrowiskowej i sportowo-rekreacyjnej, oraz wzrost popytu na usługi czasu wolnego (w tym rehabilitacyjne i opiekuńcze)</w:t>
            </w:r>
          </w:p>
          <w:p w:rsidR="003A182E" w:rsidRPr="00D1618F" w:rsidRDefault="003A182E" w:rsidP="003A182E">
            <w:pPr>
              <w:numPr>
                <w:ilvl w:val="0"/>
                <w:numId w:val="2"/>
              </w:numPr>
              <w:spacing w:after="120" w:line="276" w:lineRule="auto"/>
              <w:ind w:left="170" w:hanging="215"/>
              <w:rPr>
                <w:rFonts w:ascii="Times New Roman" w:eastAsiaTheme="minorHAnsi" w:hAnsi="Times New Roman" w:cs="Times New Roman"/>
                <w:b w:val="0"/>
                <w:bCs w:val="0"/>
                <w:sz w:val="20"/>
              </w:rPr>
            </w:pPr>
            <w:r w:rsidRPr="00D1618F">
              <w:rPr>
                <w:rFonts w:ascii="Times New Roman" w:eastAsiaTheme="minorHAnsi" w:hAnsi="Times New Roman" w:cs="Times New Roman"/>
                <w:b w:val="0"/>
                <w:bCs w:val="0"/>
                <w:sz w:val="20"/>
              </w:rPr>
              <w:t>Rozwój przedsiębiorstw w wiodących branżach i inteligentnych specjalizacjach akumulujących w subregionie wykwalifikowaną kadrę</w:t>
            </w:r>
          </w:p>
          <w:p w:rsidR="003A182E" w:rsidRPr="00D1618F" w:rsidRDefault="003A182E" w:rsidP="003A182E">
            <w:pPr>
              <w:numPr>
                <w:ilvl w:val="0"/>
                <w:numId w:val="2"/>
              </w:numPr>
              <w:spacing w:after="120" w:line="276" w:lineRule="auto"/>
              <w:ind w:left="170" w:hanging="215"/>
              <w:rPr>
                <w:rFonts w:ascii="Times New Roman" w:eastAsiaTheme="minorHAnsi" w:hAnsi="Times New Roman" w:cs="Times New Roman"/>
                <w:b w:val="0"/>
                <w:bCs w:val="0"/>
                <w:sz w:val="20"/>
              </w:rPr>
            </w:pPr>
            <w:r w:rsidRPr="00D1618F">
              <w:rPr>
                <w:rFonts w:ascii="Times New Roman" w:eastAsiaTheme="minorHAnsi" w:hAnsi="Times New Roman" w:cs="Times New Roman"/>
                <w:b w:val="0"/>
                <w:bCs w:val="0"/>
                <w:sz w:val="20"/>
              </w:rPr>
              <w:t>Rozwój technologii umożliwiających pracę zdalną</w:t>
            </w:r>
          </w:p>
          <w:p w:rsidR="003A182E" w:rsidRPr="00D1618F" w:rsidRDefault="003A182E" w:rsidP="003A182E">
            <w:pPr>
              <w:numPr>
                <w:ilvl w:val="0"/>
                <w:numId w:val="2"/>
              </w:numPr>
              <w:spacing w:after="120" w:line="276" w:lineRule="auto"/>
              <w:ind w:left="170" w:hanging="215"/>
              <w:rPr>
                <w:rFonts w:ascii="Times New Roman" w:eastAsiaTheme="minorHAnsi" w:hAnsi="Times New Roman" w:cs="Times New Roman"/>
                <w:b w:val="0"/>
                <w:bCs w:val="0"/>
                <w:sz w:val="20"/>
              </w:rPr>
            </w:pPr>
            <w:r w:rsidRPr="00D1618F">
              <w:rPr>
                <w:rFonts w:ascii="Times New Roman" w:eastAsiaTheme="minorHAnsi" w:hAnsi="Times New Roman" w:cs="Times New Roman"/>
                <w:b w:val="0"/>
                <w:bCs w:val="0"/>
                <w:sz w:val="20"/>
              </w:rPr>
              <w:t xml:space="preserve">Wzrost znaczenia pracy zdalnej i wolnych zawodów, pozwalających na pobyt i pracę w peryferyjnie położonych, lecz atrakcyjnych krajobrazowo miejscowościach, tworzenie się </w:t>
            </w:r>
            <w:r w:rsidRPr="00D1618F">
              <w:rPr>
                <w:rFonts w:ascii="Times New Roman" w:eastAsiaTheme="minorHAnsi" w:hAnsi="Times New Roman" w:cs="Times New Roman"/>
                <w:b w:val="0"/>
                <w:bCs w:val="0"/>
                <w:sz w:val="20"/>
              </w:rPr>
              <w:lastRenderedPageBreak/>
              <w:t>„kolonii” kreatywnych</w:t>
            </w:r>
          </w:p>
          <w:p w:rsidR="003A182E" w:rsidRPr="00D1618F" w:rsidRDefault="003A182E" w:rsidP="003A182E">
            <w:pPr>
              <w:numPr>
                <w:ilvl w:val="0"/>
                <w:numId w:val="2"/>
              </w:numPr>
              <w:spacing w:after="120" w:line="276" w:lineRule="auto"/>
              <w:ind w:left="176" w:hanging="176"/>
              <w:rPr>
                <w:rFonts w:ascii="Times New Roman" w:eastAsiaTheme="minorHAnsi" w:hAnsi="Times New Roman" w:cs="Times New Roman"/>
                <w:b w:val="0"/>
                <w:bCs w:val="0"/>
                <w:sz w:val="20"/>
              </w:rPr>
            </w:pPr>
            <w:r w:rsidRPr="00D1618F">
              <w:rPr>
                <w:rFonts w:ascii="Times New Roman" w:eastAsiaTheme="minorHAnsi" w:hAnsi="Times New Roman" w:cs="Times New Roman"/>
                <w:b w:val="0"/>
                <w:bCs w:val="0"/>
                <w:sz w:val="20"/>
              </w:rPr>
              <w:t>Znacząca i wzrastająca aktywność obywatelska wypływająca na rozwój trzeciego sektora i społeczeństwa obywatelskiego</w:t>
            </w:r>
          </w:p>
          <w:p w:rsidR="003A182E" w:rsidRPr="00D1618F" w:rsidRDefault="003A182E" w:rsidP="003A182E">
            <w:pPr>
              <w:numPr>
                <w:ilvl w:val="0"/>
                <w:numId w:val="2"/>
              </w:numPr>
              <w:spacing w:after="120" w:line="276" w:lineRule="auto"/>
              <w:ind w:left="170" w:hanging="215"/>
              <w:rPr>
                <w:rFonts w:ascii="Times New Roman" w:eastAsiaTheme="minorHAnsi" w:hAnsi="Times New Roman" w:cs="Times New Roman"/>
                <w:b w:val="0"/>
                <w:bCs w:val="0"/>
                <w:sz w:val="20"/>
              </w:rPr>
            </w:pPr>
            <w:r w:rsidRPr="00D1618F">
              <w:rPr>
                <w:rFonts w:ascii="Times New Roman" w:eastAsiaTheme="minorHAnsi" w:hAnsi="Times New Roman" w:cs="Times New Roman"/>
                <w:b w:val="0"/>
                <w:bCs w:val="0"/>
                <w:sz w:val="20"/>
              </w:rPr>
              <w:t>Wzrastająca kooperacja międzynarodowa i wykorzystanie renty położenia jaką daje region przygraniczny</w:t>
            </w:r>
          </w:p>
          <w:p w:rsidR="003A182E" w:rsidRPr="00D1618F" w:rsidRDefault="003A182E" w:rsidP="003A182E">
            <w:pPr>
              <w:numPr>
                <w:ilvl w:val="0"/>
                <w:numId w:val="2"/>
              </w:numPr>
              <w:spacing w:after="120" w:line="276" w:lineRule="auto"/>
              <w:ind w:left="170" w:hanging="215"/>
              <w:rPr>
                <w:rFonts w:ascii="Times New Roman" w:eastAsiaTheme="minorHAnsi" w:hAnsi="Times New Roman" w:cs="Times New Roman"/>
                <w:b w:val="0"/>
                <w:bCs w:val="0"/>
                <w:sz w:val="20"/>
              </w:rPr>
            </w:pPr>
            <w:r w:rsidRPr="00D1618F">
              <w:rPr>
                <w:rFonts w:ascii="Times New Roman" w:eastAsiaTheme="minorHAnsi" w:hAnsi="Times New Roman" w:cs="Times New Roman"/>
                <w:b w:val="0"/>
                <w:bCs w:val="0"/>
                <w:sz w:val="20"/>
              </w:rPr>
              <w:t>Rozwój dostosowanego do rynku pracy szkolnictwa branżowego oraz form kształcenia ustawicznego</w:t>
            </w:r>
          </w:p>
          <w:p w:rsidR="003A182E" w:rsidRPr="00D1618F" w:rsidRDefault="003A182E" w:rsidP="003A182E">
            <w:pPr>
              <w:numPr>
                <w:ilvl w:val="0"/>
                <w:numId w:val="2"/>
              </w:numPr>
              <w:spacing w:after="120" w:line="276" w:lineRule="auto"/>
              <w:ind w:left="170" w:hanging="215"/>
              <w:rPr>
                <w:rFonts w:ascii="Times New Roman" w:eastAsiaTheme="minorHAnsi" w:hAnsi="Times New Roman" w:cs="Times New Roman"/>
                <w:b w:val="0"/>
                <w:bCs w:val="0"/>
                <w:sz w:val="20"/>
              </w:rPr>
            </w:pPr>
            <w:r w:rsidRPr="00D1618F">
              <w:rPr>
                <w:rFonts w:ascii="Times New Roman" w:eastAsiaTheme="minorHAnsi" w:hAnsi="Times New Roman" w:cs="Times New Roman"/>
                <w:b w:val="0"/>
                <w:bCs w:val="0"/>
                <w:sz w:val="20"/>
              </w:rPr>
              <w:t>Realizacja polityki zrównoważonego rozwoju państwa, wspierającej inkluzję społeczno-gospodarczą obszarów problemowych (programy dla obszarów górskich, transgranicznych, schyłkowych, objętych reżimem ochronnym itp.)</w:t>
            </w:r>
          </w:p>
          <w:p w:rsidR="003A182E" w:rsidRPr="00D1618F" w:rsidRDefault="003A182E" w:rsidP="003A182E">
            <w:pPr>
              <w:numPr>
                <w:ilvl w:val="0"/>
                <w:numId w:val="2"/>
              </w:numPr>
              <w:spacing w:after="120" w:line="276" w:lineRule="auto"/>
              <w:ind w:left="170" w:hanging="215"/>
              <w:rPr>
                <w:rFonts w:ascii="Times New Roman" w:eastAsiaTheme="minorHAnsi" w:hAnsi="Times New Roman" w:cs="Times New Roman"/>
                <w:b w:val="0"/>
                <w:bCs w:val="0"/>
                <w:sz w:val="20"/>
              </w:rPr>
            </w:pPr>
            <w:r w:rsidRPr="00D1618F">
              <w:rPr>
                <w:rFonts w:ascii="Times New Roman" w:eastAsiaTheme="minorHAnsi" w:hAnsi="Times New Roman" w:cs="Times New Roman"/>
                <w:b w:val="0"/>
                <w:bCs w:val="0"/>
                <w:sz w:val="20"/>
              </w:rPr>
              <w:t>Zakończenie budowy drogi ekspresowej S3 i S8 oraz powiązanie jej łącznikami z najważniejszymi ośrodkami (Wałbrzych, Jelenia Góra) oraz z istniejącą siecią dróg</w:t>
            </w:r>
          </w:p>
          <w:p w:rsidR="003A182E" w:rsidRPr="00D1618F" w:rsidRDefault="003A182E" w:rsidP="003A182E">
            <w:pPr>
              <w:numPr>
                <w:ilvl w:val="0"/>
                <w:numId w:val="2"/>
              </w:numPr>
              <w:spacing w:after="120" w:line="276" w:lineRule="auto"/>
              <w:ind w:left="170" w:hanging="215"/>
              <w:rPr>
                <w:rFonts w:ascii="Times New Roman" w:eastAsiaTheme="minorHAnsi" w:hAnsi="Times New Roman" w:cs="Times New Roman"/>
                <w:b w:val="0"/>
                <w:bCs w:val="0"/>
                <w:sz w:val="20"/>
              </w:rPr>
            </w:pPr>
            <w:r w:rsidRPr="00D1618F">
              <w:rPr>
                <w:rFonts w:ascii="Times New Roman" w:eastAsiaTheme="minorHAnsi" w:hAnsi="Times New Roman" w:cs="Times New Roman"/>
                <w:b w:val="0"/>
                <w:bCs w:val="0"/>
                <w:sz w:val="20"/>
              </w:rPr>
              <w:t>Rozwój transportowych powiązań ośrodków sudeckich umożliwiających lepszą kooperację gospodarczą oraz zwiększającą dostępność turystyczną</w:t>
            </w:r>
          </w:p>
          <w:p w:rsidR="003A182E" w:rsidRPr="00D1618F" w:rsidRDefault="003A182E" w:rsidP="003A182E">
            <w:pPr>
              <w:numPr>
                <w:ilvl w:val="0"/>
                <w:numId w:val="2"/>
              </w:numPr>
              <w:spacing w:after="120" w:line="276" w:lineRule="auto"/>
              <w:ind w:left="170" w:hanging="215"/>
              <w:rPr>
                <w:rFonts w:ascii="Times New Roman" w:eastAsiaTheme="minorHAnsi" w:hAnsi="Times New Roman" w:cs="Times New Roman"/>
                <w:b w:val="0"/>
                <w:bCs w:val="0"/>
                <w:sz w:val="20"/>
              </w:rPr>
            </w:pPr>
            <w:r w:rsidRPr="00D1618F">
              <w:rPr>
                <w:rFonts w:ascii="Times New Roman" w:eastAsiaTheme="minorHAnsi" w:hAnsi="Times New Roman" w:cs="Times New Roman"/>
                <w:b w:val="0"/>
                <w:bCs w:val="0"/>
                <w:sz w:val="20"/>
              </w:rPr>
              <w:t>Projekt kolei dużych prędkości Warszawa – Wrocław – Praga</w:t>
            </w:r>
          </w:p>
          <w:p w:rsidR="003A182E" w:rsidRPr="00D1618F" w:rsidRDefault="003A182E" w:rsidP="003A182E">
            <w:pPr>
              <w:numPr>
                <w:ilvl w:val="0"/>
                <w:numId w:val="2"/>
              </w:numPr>
              <w:spacing w:after="120" w:line="276" w:lineRule="auto"/>
              <w:ind w:left="170" w:hanging="215"/>
              <w:rPr>
                <w:rFonts w:ascii="Times New Roman" w:eastAsiaTheme="minorHAnsi" w:hAnsi="Times New Roman" w:cs="Times New Roman"/>
                <w:b w:val="0"/>
                <w:bCs w:val="0"/>
                <w:sz w:val="20"/>
              </w:rPr>
            </w:pPr>
            <w:r w:rsidRPr="00D1618F">
              <w:rPr>
                <w:rFonts w:ascii="Times New Roman" w:eastAsiaTheme="minorHAnsi" w:hAnsi="Times New Roman" w:cs="Times New Roman"/>
                <w:b w:val="0"/>
                <w:bCs w:val="0"/>
                <w:sz w:val="20"/>
              </w:rPr>
              <w:t xml:space="preserve">Rozwój komunalnego budownictwa mieszkaniowego przy wsparciu programów rządowych (Mieszkanie +) </w:t>
            </w:r>
          </w:p>
          <w:p w:rsidR="003A182E" w:rsidRPr="00D1618F" w:rsidRDefault="003A182E" w:rsidP="003A182E">
            <w:pPr>
              <w:numPr>
                <w:ilvl w:val="0"/>
                <w:numId w:val="2"/>
              </w:numPr>
              <w:spacing w:after="120" w:line="276" w:lineRule="auto"/>
              <w:ind w:left="170" w:hanging="215"/>
              <w:rPr>
                <w:rFonts w:ascii="Times New Roman" w:eastAsiaTheme="minorHAnsi" w:hAnsi="Times New Roman" w:cs="Times New Roman"/>
                <w:b w:val="0"/>
                <w:bCs w:val="0"/>
                <w:sz w:val="20"/>
              </w:rPr>
            </w:pPr>
            <w:r w:rsidRPr="00D1618F">
              <w:rPr>
                <w:rFonts w:ascii="Times New Roman" w:eastAsiaTheme="minorHAnsi" w:hAnsi="Times New Roman" w:cs="Times New Roman"/>
                <w:b w:val="0"/>
                <w:bCs w:val="0"/>
                <w:sz w:val="20"/>
              </w:rPr>
              <w:t>Dostępność funduszy unijnych wspierających przedsiębiorczość, tworzenie miejsc pracy, innowacyjność przedsiębiorstw, współpracę sektora naukowo-badawczego z biznesem</w:t>
            </w:r>
          </w:p>
          <w:p w:rsidR="003A182E" w:rsidRPr="00D1618F" w:rsidRDefault="003A182E" w:rsidP="003A182E">
            <w:pPr>
              <w:numPr>
                <w:ilvl w:val="0"/>
                <w:numId w:val="2"/>
              </w:numPr>
              <w:spacing w:after="120" w:line="276" w:lineRule="auto"/>
              <w:ind w:left="170" w:hanging="215"/>
              <w:rPr>
                <w:rFonts w:ascii="Times New Roman" w:eastAsiaTheme="minorHAnsi" w:hAnsi="Times New Roman" w:cs="Times New Roman"/>
                <w:b w:val="0"/>
                <w:bCs w:val="0"/>
                <w:sz w:val="20"/>
              </w:rPr>
            </w:pPr>
            <w:r w:rsidRPr="00D1618F">
              <w:rPr>
                <w:rFonts w:ascii="Times New Roman" w:eastAsiaTheme="minorHAnsi" w:hAnsi="Times New Roman" w:cs="Times New Roman"/>
                <w:b w:val="0"/>
                <w:bCs w:val="0"/>
                <w:sz w:val="20"/>
              </w:rPr>
              <w:t>Wzrost nakładów na cyfryzację zgodnie z założeniami strategii Europa 2020 i eliminacja wykluczenia cyfrowego</w:t>
            </w:r>
          </w:p>
          <w:p w:rsidR="003A182E" w:rsidRPr="00D1618F" w:rsidRDefault="003A182E" w:rsidP="003A182E">
            <w:pPr>
              <w:numPr>
                <w:ilvl w:val="0"/>
                <w:numId w:val="2"/>
              </w:numPr>
              <w:spacing w:after="120" w:line="276" w:lineRule="auto"/>
              <w:ind w:left="170" w:hanging="215"/>
              <w:rPr>
                <w:rFonts w:ascii="Times New Roman" w:eastAsiaTheme="minorHAnsi" w:hAnsi="Times New Roman" w:cs="Times New Roman"/>
                <w:b w:val="0"/>
                <w:bCs w:val="0"/>
                <w:sz w:val="20"/>
              </w:rPr>
            </w:pPr>
            <w:r w:rsidRPr="00D1618F">
              <w:rPr>
                <w:rFonts w:ascii="Times New Roman" w:eastAsiaTheme="minorHAnsi" w:hAnsi="Times New Roman" w:cs="Times New Roman"/>
                <w:b w:val="0"/>
                <w:bCs w:val="0"/>
                <w:sz w:val="20"/>
              </w:rPr>
              <w:t>Wspieranie transformacji w kierunku gospodarki niskoemisyjnej i rozwój energetyki odnawialnej</w:t>
            </w:r>
          </w:p>
          <w:p w:rsidR="003A182E" w:rsidRPr="00D1618F" w:rsidRDefault="003A182E" w:rsidP="003A182E">
            <w:pPr>
              <w:numPr>
                <w:ilvl w:val="0"/>
                <w:numId w:val="2"/>
              </w:numPr>
              <w:spacing w:after="120" w:line="276" w:lineRule="auto"/>
              <w:ind w:left="170" w:hanging="215"/>
              <w:rPr>
                <w:rFonts w:ascii="Times New Roman" w:eastAsiaTheme="minorHAnsi" w:hAnsi="Times New Roman" w:cs="Times New Roman"/>
                <w:b w:val="0"/>
                <w:bCs w:val="0"/>
                <w:sz w:val="20"/>
              </w:rPr>
            </w:pPr>
            <w:r w:rsidRPr="00D1618F">
              <w:rPr>
                <w:rFonts w:ascii="Times New Roman" w:eastAsiaTheme="minorHAnsi" w:hAnsi="Times New Roman" w:cs="Times New Roman"/>
                <w:b w:val="0"/>
                <w:bCs w:val="0"/>
                <w:sz w:val="20"/>
              </w:rPr>
              <w:t>Wzrost nakładów na politykę wsparcia obszarów transgranicznych w Unii Europejskiej</w:t>
            </w:r>
          </w:p>
          <w:p w:rsidR="003A182E" w:rsidRPr="00D1618F" w:rsidRDefault="003A182E" w:rsidP="003A182E">
            <w:pPr>
              <w:numPr>
                <w:ilvl w:val="0"/>
                <w:numId w:val="2"/>
              </w:numPr>
              <w:spacing w:after="120" w:line="276" w:lineRule="auto"/>
              <w:ind w:left="170" w:hanging="215"/>
              <w:rPr>
                <w:rFonts w:ascii="Times New Roman" w:eastAsiaTheme="minorHAnsi" w:hAnsi="Times New Roman" w:cs="Times New Roman"/>
                <w:b w:val="0"/>
                <w:bCs w:val="0"/>
                <w:sz w:val="20"/>
              </w:rPr>
            </w:pPr>
            <w:r w:rsidRPr="00D1618F">
              <w:rPr>
                <w:rFonts w:ascii="Times New Roman" w:eastAsiaTheme="minorHAnsi" w:hAnsi="Times New Roman" w:cs="Times New Roman"/>
                <w:b w:val="0"/>
                <w:bCs w:val="0"/>
                <w:sz w:val="20"/>
              </w:rPr>
              <w:t>Wykreowanie innowacyjnych branż, marek i produktów (np. zdrowa żywność), znajdujących zewnętrzne rynki zbytu</w:t>
            </w:r>
          </w:p>
          <w:p w:rsidR="003A182E" w:rsidRPr="00D1618F" w:rsidRDefault="003A182E" w:rsidP="003A182E">
            <w:pPr>
              <w:numPr>
                <w:ilvl w:val="0"/>
                <w:numId w:val="2"/>
              </w:numPr>
              <w:spacing w:after="120" w:line="276" w:lineRule="auto"/>
              <w:ind w:left="170" w:hanging="215"/>
              <w:rPr>
                <w:rFonts w:ascii="Times New Roman" w:eastAsiaTheme="minorHAnsi" w:hAnsi="Times New Roman" w:cs="Times New Roman"/>
                <w:b w:val="0"/>
                <w:bCs w:val="0"/>
                <w:sz w:val="20"/>
              </w:rPr>
            </w:pPr>
            <w:r w:rsidRPr="00D1618F">
              <w:rPr>
                <w:rFonts w:ascii="Times New Roman" w:eastAsiaTheme="minorHAnsi" w:hAnsi="Times New Roman" w:cs="Times New Roman"/>
                <w:b w:val="0"/>
                <w:bCs w:val="0"/>
                <w:sz w:val="20"/>
              </w:rPr>
              <w:t>Dynamiczny rozwój spółki Koleje Dolnośląskie</w:t>
            </w:r>
          </w:p>
        </w:tc>
        <w:tc>
          <w:tcPr>
            <w:tcW w:w="4531" w:type="dxa"/>
            <w:tcBorders>
              <w:top w:val="single" w:sz="18" w:space="0" w:color="000000" w:themeColor="text1"/>
              <w:bottom w:val="single" w:sz="2" w:space="0" w:color="auto"/>
            </w:tcBorders>
            <w:shd w:val="clear" w:color="auto" w:fill="FFB3B3"/>
          </w:tcPr>
          <w:p w:rsidR="003A182E" w:rsidRPr="00D1618F" w:rsidRDefault="003A182E" w:rsidP="003A182E">
            <w:pPr>
              <w:numPr>
                <w:ilvl w:val="0"/>
                <w:numId w:val="2"/>
              </w:numPr>
              <w:spacing w:after="120" w:line="276" w:lineRule="auto"/>
              <w:ind w:left="170" w:hanging="2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lastRenderedPageBreak/>
              <w:t>Negatywne przemiany demograficzne, zakłócenia lokalnych rynków pracy i usług wskutek starzenia się populacji, rosnące koszty utrzymania infrastruktury społecznej</w:t>
            </w:r>
          </w:p>
          <w:p w:rsidR="003A182E" w:rsidRPr="00D1618F" w:rsidRDefault="003A182E" w:rsidP="003A182E">
            <w:pPr>
              <w:numPr>
                <w:ilvl w:val="0"/>
                <w:numId w:val="2"/>
              </w:numPr>
              <w:spacing w:after="120" w:line="276" w:lineRule="auto"/>
              <w:ind w:left="170" w:hanging="2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t>Postępujące wykluczenie komunikacyjne regionu</w:t>
            </w:r>
          </w:p>
          <w:p w:rsidR="003A182E" w:rsidRPr="00D1618F" w:rsidRDefault="003A182E" w:rsidP="003A182E">
            <w:pPr>
              <w:numPr>
                <w:ilvl w:val="0"/>
                <w:numId w:val="2"/>
              </w:numPr>
              <w:spacing w:after="120" w:line="276" w:lineRule="auto"/>
              <w:ind w:left="170" w:hanging="2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t>Zmiana formy funkcjonowania specjalnych stref ekonomicznych preferująca obszary rdzenia gospodarczego</w:t>
            </w:r>
          </w:p>
          <w:p w:rsidR="003A182E" w:rsidRPr="00D1618F" w:rsidRDefault="003A182E" w:rsidP="003A182E">
            <w:pPr>
              <w:numPr>
                <w:ilvl w:val="0"/>
                <w:numId w:val="2"/>
              </w:numPr>
              <w:spacing w:after="120" w:line="276" w:lineRule="auto"/>
              <w:ind w:left="170" w:hanging="2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t>Większa atrakcyjność inwestycyjna gmin wchodzących w skład Wrocławskiego Obszaru Metropolitalnego</w:t>
            </w:r>
          </w:p>
          <w:p w:rsidR="003A182E" w:rsidRPr="00D1618F" w:rsidRDefault="003A182E" w:rsidP="003A182E">
            <w:pPr>
              <w:numPr>
                <w:ilvl w:val="0"/>
                <w:numId w:val="2"/>
              </w:numPr>
              <w:spacing w:after="120" w:line="276" w:lineRule="auto"/>
              <w:ind w:left="181" w:hanging="1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t>Dominacja ekonomiczna, społeczna, edukacyjna i kulturalna w regionie miasta Wrocławia</w:t>
            </w:r>
          </w:p>
          <w:p w:rsidR="003A182E" w:rsidRPr="00D1618F" w:rsidRDefault="003A182E" w:rsidP="003A182E">
            <w:pPr>
              <w:numPr>
                <w:ilvl w:val="0"/>
                <w:numId w:val="2"/>
              </w:numPr>
              <w:spacing w:after="120" w:line="276" w:lineRule="auto"/>
              <w:ind w:left="170" w:hanging="2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t>Brak zakorzenienia się przedsiębiorstw, delokalizacja wiodących branż (np. motoryzacyjnej) do krajów o niższych kosztach pracy</w:t>
            </w:r>
          </w:p>
          <w:p w:rsidR="003A182E" w:rsidRPr="00D1618F" w:rsidRDefault="003A182E" w:rsidP="003A182E">
            <w:pPr>
              <w:numPr>
                <w:ilvl w:val="0"/>
                <w:numId w:val="2"/>
              </w:numPr>
              <w:spacing w:after="120" w:line="276" w:lineRule="auto"/>
              <w:ind w:left="170" w:hanging="2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t xml:space="preserve">Brak reform w finansowaniu systemu opieki społecznej oraz zdrowotnej, w tym usług </w:t>
            </w:r>
            <w:r w:rsidRPr="00D1618F">
              <w:rPr>
                <w:rFonts w:ascii="Times New Roman" w:hAnsi="Times New Roman" w:cs="Times New Roman"/>
                <w:sz w:val="20"/>
              </w:rPr>
              <w:lastRenderedPageBreak/>
              <w:t>uzdrowiskowych i opieki nad osobami starszymi, powodujące regres kurortów</w:t>
            </w:r>
          </w:p>
          <w:p w:rsidR="003A182E" w:rsidRPr="00D1618F" w:rsidRDefault="003A182E" w:rsidP="003A182E">
            <w:pPr>
              <w:numPr>
                <w:ilvl w:val="0"/>
                <w:numId w:val="2"/>
              </w:numPr>
              <w:spacing w:after="120" w:line="276" w:lineRule="auto"/>
              <w:ind w:left="170" w:hanging="2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t>Dalsza dewastacja infrastruktury komunikacyjnej włącznie z degradacją dróg i demontażem linii i dworców kolejowych</w:t>
            </w:r>
          </w:p>
          <w:p w:rsidR="003A182E" w:rsidRPr="00D1618F" w:rsidRDefault="003A182E" w:rsidP="003A182E">
            <w:pPr>
              <w:numPr>
                <w:ilvl w:val="0"/>
                <w:numId w:val="2"/>
              </w:numPr>
              <w:spacing w:after="120" w:line="276" w:lineRule="auto"/>
              <w:ind w:left="170" w:hanging="2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t>Zbyt wysokie koszty ogrzewania ekologicznymi nośnikami energii, brak modernizacji źródeł grzewczych i zanieczyszczenie atmosfery</w:t>
            </w:r>
          </w:p>
          <w:p w:rsidR="003A182E" w:rsidRPr="00D1618F" w:rsidRDefault="003A182E" w:rsidP="003A182E">
            <w:pPr>
              <w:numPr>
                <w:ilvl w:val="0"/>
                <w:numId w:val="2"/>
              </w:numPr>
              <w:spacing w:after="120" w:line="276" w:lineRule="auto"/>
              <w:ind w:left="170" w:hanging="2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t xml:space="preserve">Zmiany klimatyczne zmieniające warunki gospodarowania oraz zwiększające częstotliwość zjawisk skrajnych (powodzie, susze, wichury itp.)  </w:t>
            </w:r>
          </w:p>
          <w:p w:rsidR="003A182E" w:rsidRPr="00D1618F" w:rsidRDefault="003A182E" w:rsidP="003A182E">
            <w:pPr>
              <w:numPr>
                <w:ilvl w:val="0"/>
                <w:numId w:val="2"/>
              </w:numPr>
              <w:spacing w:after="120" w:line="276" w:lineRule="auto"/>
              <w:ind w:left="170" w:hanging="2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t>Rozwój walorów użytkowych zamieszkania, pracy i obsługi sąsiednich oraz dalej położonych ośrodków miejskich</w:t>
            </w:r>
          </w:p>
          <w:p w:rsidR="003A182E" w:rsidRPr="00D1618F" w:rsidRDefault="003A182E" w:rsidP="003A182E">
            <w:pPr>
              <w:numPr>
                <w:ilvl w:val="0"/>
                <w:numId w:val="2"/>
              </w:numPr>
              <w:spacing w:after="120" w:line="276" w:lineRule="auto"/>
              <w:ind w:left="170" w:hanging="2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t>Pogarszająca się sytuacja finansowa gmin i zmniejszanie możliwości finansowania inwestycji publicznych</w:t>
            </w:r>
          </w:p>
          <w:p w:rsidR="003A182E" w:rsidRPr="00D1618F" w:rsidRDefault="003A182E" w:rsidP="003A182E">
            <w:pPr>
              <w:keepNext/>
              <w:numPr>
                <w:ilvl w:val="0"/>
                <w:numId w:val="2"/>
              </w:numPr>
              <w:spacing w:after="120" w:line="276" w:lineRule="auto"/>
              <w:ind w:left="170" w:hanging="2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t>Polaryzacyjna polityka regionalna państwa, postępująca marginalizacja społeczno-gospodarcza Sudetów, powiększanie się dystansu do wiodących ośrodków gospodarczych, powstanie polskiego „pasa rdzy”</w:t>
            </w:r>
          </w:p>
          <w:p w:rsidR="003A182E" w:rsidRPr="00D1618F" w:rsidRDefault="003A182E" w:rsidP="003A182E">
            <w:pPr>
              <w:keepNext/>
              <w:numPr>
                <w:ilvl w:val="0"/>
                <w:numId w:val="2"/>
              </w:numPr>
              <w:spacing w:after="120" w:line="276" w:lineRule="auto"/>
              <w:ind w:left="170" w:hanging="2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t>Centralizacja władzy państwowej</w:t>
            </w:r>
          </w:p>
          <w:p w:rsidR="003A182E" w:rsidRPr="00D1618F" w:rsidRDefault="003A182E" w:rsidP="003A182E">
            <w:pPr>
              <w:keepNext/>
              <w:numPr>
                <w:ilvl w:val="0"/>
                <w:numId w:val="2"/>
              </w:numPr>
              <w:spacing w:after="120" w:line="276" w:lineRule="auto"/>
              <w:ind w:left="170" w:hanging="21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D1618F">
              <w:rPr>
                <w:rFonts w:ascii="Times New Roman" w:hAnsi="Times New Roman" w:cs="Times New Roman"/>
                <w:sz w:val="20"/>
              </w:rPr>
              <w:t xml:space="preserve">Ograniczenia rozwoju gospodarczego obszarów objętych formami ochrony środowiska </w:t>
            </w:r>
          </w:p>
        </w:tc>
      </w:tr>
    </w:tbl>
    <w:p w:rsidR="00582F1D" w:rsidRPr="00582F1D" w:rsidRDefault="00582F1D" w:rsidP="00582F1D">
      <w:pPr>
        <w:pStyle w:val="Nagwek1"/>
        <w:tabs>
          <w:tab w:val="left" w:pos="5503"/>
        </w:tabs>
        <w:spacing w:before="360" w:after="120" w:line="276" w:lineRule="auto"/>
        <w:rPr>
          <w:color w:val="auto"/>
        </w:rPr>
      </w:pPr>
      <w:r w:rsidRPr="00582F1D">
        <w:rPr>
          <w:rFonts w:ascii="Times New Roman" w:hAnsi="Times New Roman" w:cs="Times New Roman"/>
          <w:color w:val="auto"/>
          <w:sz w:val="20"/>
        </w:rPr>
        <w:lastRenderedPageBreak/>
        <w:t>Źródło: opracowanie własne.</w:t>
      </w:r>
    </w:p>
    <w:p w:rsidR="002D7E54" w:rsidRPr="00D35FB9" w:rsidRDefault="00582F1D" w:rsidP="00ED57A0">
      <w:pPr>
        <w:pStyle w:val="Nagwek1"/>
        <w:spacing w:before="360" w:after="120" w:line="276" w:lineRule="auto"/>
        <w:rPr>
          <w:rFonts w:ascii="Times New Roman" w:hAnsi="Times New Roman" w:cs="Times New Roman"/>
          <w:b/>
          <w:color w:val="auto"/>
          <w:sz w:val="26"/>
          <w:szCs w:val="26"/>
        </w:rPr>
      </w:pPr>
      <w:r w:rsidRPr="00582F1D">
        <w:br w:type="page"/>
      </w:r>
      <w:r w:rsidR="002D7E54" w:rsidRPr="00D35FB9">
        <w:rPr>
          <w:rFonts w:ascii="Times New Roman" w:hAnsi="Times New Roman" w:cs="Times New Roman"/>
          <w:b/>
          <w:color w:val="auto"/>
          <w:sz w:val="26"/>
          <w:szCs w:val="26"/>
        </w:rPr>
        <w:lastRenderedPageBreak/>
        <w:t>Wnioski z diagnozy</w:t>
      </w:r>
      <w:bookmarkEnd w:id="128"/>
    </w:p>
    <w:p w:rsidR="00ED64EA" w:rsidRPr="00D35FB9" w:rsidRDefault="00ED64EA" w:rsidP="00ED57A0">
      <w:pPr>
        <w:spacing w:line="276" w:lineRule="auto"/>
        <w:ind w:firstLine="709"/>
        <w:contextualSpacing/>
        <w:jc w:val="both"/>
        <w:rPr>
          <w:rFonts w:ascii="Times New Roman" w:hAnsi="Times New Roman" w:cs="Times New Roman"/>
          <w:szCs w:val="24"/>
        </w:rPr>
      </w:pPr>
      <w:r w:rsidRPr="00D35FB9">
        <w:rPr>
          <w:rFonts w:ascii="Times New Roman" w:hAnsi="Times New Roman" w:cs="Times New Roman"/>
          <w:szCs w:val="24"/>
        </w:rPr>
        <w:t>Analizowany obszar wykazuje cechy terenów o intensywnej działalności społeczno-gospodarcz</w:t>
      </w:r>
      <w:r w:rsidR="00621F7C" w:rsidRPr="00D35FB9">
        <w:rPr>
          <w:rFonts w:ascii="Times New Roman" w:hAnsi="Times New Roman" w:cs="Times New Roman"/>
          <w:szCs w:val="24"/>
        </w:rPr>
        <w:t xml:space="preserve">ej realizowanej w przeszłości. </w:t>
      </w:r>
      <w:r w:rsidR="003235BB" w:rsidRPr="00D35FB9">
        <w:rPr>
          <w:rFonts w:ascii="Times New Roman" w:hAnsi="Times New Roman" w:cs="Times New Roman"/>
          <w:szCs w:val="24"/>
        </w:rPr>
        <w:t>Na sytuację społeczno-</w:t>
      </w:r>
      <w:r w:rsidR="006A4F13" w:rsidRPr="00D35FB9">
        <w:rPr>
          <w:rFonts w:ascii="Times New Roman" w:hAnsi="Times New Roman" w:cs="Times New Roman"/>
          <w:szCs w:val="24"/>
        </w:rPr>
        <w:t>gospodarczą dwóch subregionów: w</w:t>
      </w:r>
      <w:r w:rsidR="003235BB" w:rsidRPr="00D35FB9">
        <w:rPr>
          <w:rFonts w:ascii="Times New Roman" w:hAnsi="Times New Roman" w:cs="Times New Roman"/>
          <w:szCs w:val="24"/>
        </w:rPr>
        <w:t>a</w:t>
      </w:r>
      <w:r w:rsidR="00A6307F">
        <w:rPr>
          <w:rFonts w:ascii="Times New Roman" w:hAnsi="Times New Roman" w:cs="Times New Roman"/>
          <w:szCs w:val="24"/>
        </w:rPr>
        <w:t>łbrzyskiego i </w:t>
      </w:r>
      <w:r w:rsidR="006A4F13" w:rsidRPr="00D35FB9">
        <w:rPr>
          <w:rFonts w:ascii="Times New Roman" w:hAnsi="Times New Roman" w:cs="Times New Roman"/>
          <w:szCs w:val="24"/>
        </w:rPr>
        <w:t>j</w:t>
      </w:r>
      <w:r w:rsidR="003235BB" w:rsidRPr="00D35FB9">
        <w:rPr>
          <w:rFonts w:ascii="Times New Roman" w:hAnsi="Times New Roman" w:cs="Times New Roman"/>
          <w:szCs w:val="24"/>
        </w:rPr>
        <w:t xml:space="preserve">eleniogórskiego negatywnie wpłynęły </w:t>
      </w:r>
      <w:r w:rsidRPr="00D35FB9">
        <w:rPr>
          <w:rFonts w:ascii="Times New Roman" w:hAnsi="Times New Roman" w:cs="Times New Roman"/>
          <w:szCs w:val="24"/>
        </w:rPr>
        <w:t xml:space="preserve">przemiany o charakterze intensywnym (często skokowym), a do tego turbulentnym, </w:t>
      </w:r>
      <w:r w:rsidR="003235BB" w:rsidRPr="00D35FB9">
        <w:rPr>
          <w:rFonts w:ascii="Times New Roman" w:hAnsi="Times New Roman" w:cs="Times New Roman"/>
          <w:szCs w:val="24"/>
        </w:rPr>
        <w:t xml:space="preserve">zachodzące </w:t>
      </w:r>
      <w:r w:rsidRPr="00D35FB9">
        <w:rPr>
          <w:rFonts w:ascii="Times New Roman" w:hAnsi="Times New Roman" w:cs="Times New Roman"/>
          <w:szCs w:val="24"/>
        </w:rPr>
        <w:t xml:space="preserve">zarówno w realiach </w:t>
      </w:r>
      <w:r w:rsidR="003235BB" w:rsidRPr="00D35FB9">
        <w:rPr>
          <w:rFonts w:ascii="Times New Roman" w:hAnsi="Times New Roman" w:cs="Times New Roman"/>
          <w:szCs w:val="24"/>
        </w:rPr>
        <w:t>województwa dolnośląskiego</w:t>
      </w:r>
      <w:r w:rsidR="00C45D21" w:rsidRPr="00D35FB9">
        <w:rPr>
          <w:rFonts w:ascii="Times New Roman" w:hAnsi="Times New Roman" w:cs="Times New Roman"/>
          <w:szCs w:val="24"/>
        </w:rPr>
        <w:t xml:space="preserve">, </w:t>
      </w:r>
      <w:r w:rsidRPr="00D35FB9">
        <w:rPr>
          <w:rFonts w:ascii="Times New Roman" w:hAnsi="Times New Roman" w:cs="Times New Roman"/>
          <w:szCs w:val="24"/>
        </w:rPr>
        <w:t>całej gospodarki narodowej, Unii Europejskiej jak i w skali szerszej (także globalnej) oraz towarzyszące temu przewartościowanie paradygmatu gospodarowania</w:t>
      </w:r>
      <w:r w:rsidR="00C54370" w:rsidRPr="00D35FB9">
        <w:rPr>
          <w:rFonts w:ascii="Times New Roman" w:hAnsi="Times New Roman" w:cs="Times New Roman"/>
          <w:szCs w:val="24"/>
        </w:rPr>
        <w:t>.</w:t>
      </w:r>
      <w:r w:rsidRPr="00D35FB9">
        <w:rPr>
          <w:rFonts w:ascii="Times New Roman" w:hAnsi="Times New Roman" w:cs="Times New Roman"/>
          <w:szCs w:val="24"/>
        </w:rPr>
        <w:t xml:space="preserve"> Co prawda w okresie przyjętym do oceny te dwa subregiony wykazywały tendencję wzrostową (rozwijały się</w:t>
      </w:r>
      <w:r w:rsidR="003235BB" w:rsidRPr="00D35FB9">
        <w:rPr>
          <w:rFonts w:ascii="Times New Roman" w:hAnsi="Times New Roman" w:cs="Times New Roman"/>
          <w:szCs w:val="24"/>
        </w:rPr>
        <w:t>,</w:t>
      </w:r>
      <w:r w:rsidRPr="00D35FB9">
        <w:rPr>
          <w:rFonts w:ascii="Times New Roman" w:hAnsi="Times New Roman" w:cs="Times New Roman"/>
          <w:szCs w:val="24"/>
        </w:rPr>
        <w:t xml:space="preserve"> przynajmniej w ujęciu nominalnym), to jednak nie jest to zjawisko adekwatne do istniejących tam zasobów, a przede wszystkim tempo tych zmian znacznie odbiega od wielkości osiąganych przez cały region dolnośląski.</w:t>
      </w:r>
    </w:p>
    <w:p w:rsidR="00ED64EA" w:rsidRPr="00605B5E" w:rsidRDefault="00ED64EA" w:rsidP="00ED57A0">
      <w:pPr>
        <w:spacing w:line="276" w:lineRule="auto"/>
        <w:ind w:firstLine="709"/>
        <w:contextualSpacing/>
        <w:jc w:val="both"/>
        <w:rPr>
          <w:rFonts w:ascii="Times New Roman" w:hAnsi="Times New Roman" w:cs="Times New Roman"/>
          <w:sz w:val="24"/>
          <w:szCs w:val="24"/>
        </w:rPr>
      </w:pPr>
      <w:r w:rsidRPr="00D35FB9">
        <w:rPr>
          <w:rFonts w:ascii="Times New Roman" w:hAnsi="Times New Roman" w:cs="Times New Roman"/>
          <w:szCs w:val="24"/>
        </w:rPr>
        <w:t xml:space="preserve">Istniejące zasoby </w:t>
      </w:r>
      <w:r w:rsidR="003235BB" w:rsidRPr="00D35FB9">
        <w:rPr>
          <w:rFonts w:ascii="Times New Roman" w:hAnsi="Times New Roman" w:cs="Times New Roman"/>
          <w:szCs w:val="24"/>
        </w:rPr>
        <w:t xml:space="preserve">rzeczowe </w:t>
      </w:r>
      <w:r w:rsidRPr="00D35FB9">
        <w:rPr>
          <w:rFonts w:ascii="Times New Roman" w:hAnsi="Times New Roman" w:cs="Times New Roman"/>
          <w:szCs w:val="24"/>
        </w:rPr>
        <w:t>w wielu wypadkach uległy degradacji, a ich stan zaczął wykazywać cechy nieodpowiadające wymogom współczesnych zjawisk społeczno-gospodarczych adekwatnych dla obszaru Unii Europejskiej, Polski oraz Dolnego Śląska. Z drugiej strony</w:t>
      </w:r>
      <w:r w:rsidR="008171A8" w:rsidRPr="00D35FB9">
        <w:rPr>
          <w:rFonts w:ascii="Times New Roman" w:hAnsi="Times New Roman" w:cs="Times New Roman"/>
          <w:szCs w:val="24"/>
        </w:rPr>
        <w:t>,</w:t>
      </w:r>
      <w:r w:rsidRPr="00D35FB9">
        <w:rPr>
          <w:rFonts w:ascii="Times New Roman" w:hAnsi="Times New Roman" w:cs="Times New Roman"/>
          <w:szCs w:val="24"/>
        </w:rPr>
        <w:t xml:space="preserve"> wspomniane zasoby są często unikatowe i do tego ilościowo dość znaczne, dlatego należy je poddać rewaloryzacji w celu dostosowania do współczesnych wymagań i oczekiwań mieszkańców.</w:t>
      </w:r>
      <w:r w:rsidRPr="00605B5E">
        <w:rPr>
          <w:rFonts w:ascii="Times New Roman" w:hAnsi="Times New Roman" w:cs="Times New Roman"/>
          <w:sz w:val="24"/>
          <w:szCs w:val="24"/>
        </w:rPr>
        <w:tab/>
      </w:r>
    </w:p>
    <w:p w:rsidR="00ED64EA" w:rsidRPr="00605B5E" w:rsidRDefault="00ED64EA" w:rsidP="00A6307F">
      <w:pPr>
        <w:spacing w:before="240"/>
        <w:rPr>
          <w:rFonts w:ascii="Times New Roman" w:hAnsi="Times New Roman" w:cs="Times New Roman"/>
          <w:b/>
          <w:sz w:val="24"/>
          <w:szCs w:val="24"/>
        </w:rPr>
      </w:pPr>
      <w:r w:rsidRPr="00605B5E">
        <w:rPr>
          <w:rFonts w:ascii="Times New Roman" w:hAnsi="Times New Roman" w:cs="Times New Roman"/>
          <w:b/>
          <w:sz w:val="24"/>
          <w:szCs w:val="24"/>
        </w:rPr>
        <w:t>Sytuacja ludnościowa</w:t>
      </w:r>
    </w:p>
    <w:p w:rsidR="00C45D21" w:rsidRPr="00D35FB9" w:rsidRDefault="00ED64EA" w:rsidP="00886EB3">
      <w:pPr>
        <w:spacing w:after="120" w:line="276" w:lineRule="auto"/>
        <w:ind w:firstLine="708"/>
        <w:jc w:val="both"/>
        <w:rPr>
          <w:rFonts w:ascii="Times New Roman" w:hAnsi="Times New Roman" w:cs="Times New Roman"/>
          <w:szCs w:val="24"/>
        </w:rPr>
      </w:pPr>
      <w:r w:rsidRPr="00D35FB9">
        <w:rPr>
          <w:rFonts w:ascii="Times New Roman" w:hAnsi="Times New Roman" w:cs="Times New Roman"/>
          <w:szCs w:val="24"/>
        </w:rPr>
        <w:t xml:space="preserve">Gęstość zaludnienia na analizowanym obszarze </w:t>
      </w:r>
      <w:r w:rsidR="003235BB" w:rsidRPr="00D35FB9">
        <w:rPr>
          <w:rFonts w:ascii="Times New Roman" w:hAnsi="Times New Roman" w:cs="Times New Roman"/>
          <w:szCs w:val="24"/>
        </w:rPr>
        <w:t>jest wyższa niż w kraju (123 oso</w:t>
      </w:r>
      <w:r w:rsidRPr="00D35FB9">
        <w:rPr>
          <w:rFonts w:ascii="Times New Roman" w:hAnsi="Times New Roman" w:cs="Times New Roman"/>
          <w:szCs w:val="24"/>
        </w:rPr>
        <w:t>b</w:t>
      </w:r>
      <w:r w:rsidR="003235BB" w:rsidRPr="00D35FB9">
        <w:rPr>
          <w:rFonts w:ascii="Times New Roman" w:hAnsi="Times New Roman" w:cs="Times New Roman"/>
          <w:szCs w:val="24"/>
        </w:rPr>
        <w:t>y</w:t>
      </w:r>
      <w:r w:rsidRPr="00D35FB9">
        <w:rPr>
          <w:rFonts w:ascii="Times New Roman" w:hAnsi="Times New Roman" w:cs="Times New Roman"/>
          <w:szCs w:val="24"/>
        </w:rPr>
        <w:t xml:space="preserve"> na km</w:t>
      </w:r>
      <w:r w:rsidRPr="00D35FB9">
        <w:rPr>
          <w:rFonts w:ascii="Times New Roman" w:hAnsi="Times New Roman" w:cs="Times New Roman"/>
          <w:szCs w:val="24"/>
          <w:vertAlign w:val="superscript"/>
        </w:rPr>
        <w:t>2</w:t>
      </w:r>
      <w:r w:rsidR="00A6307F">
        <w:rPr>
          <w:rFonts w:ascii="Times New Roman" w:hAnsi="Times New Roman" w:cs="Times New Roman"/>
          <w:szCs w:val="24"/>
        </w:rPr>
        <w:t>), i </w:t>
      </w:r>
      <w:r w:rsidRPr="00D35FB9">
        <w:rPr>
          <w:rFonts w:ascii="Times New Roman" w:hAnsi="Times New Roman" w:cs="Times New Roman"/>
          <w:szCs w:val="24"/>
        </w:rPr>
        <w:t>wynosi ponad 125 osób na km</w:t>
      </w:r>
      <w:r w:rsidRPr="00D35FB9">
        <w:rPr>
          <w:rFonts w:ascii="Times New Roman" w:hAnsi="Times New Roman" w:cs="Times New Roman"/>
          <w:szCs w:val="24"/>
          <w:vertAlign w:val="superscript"/>
        </w:rPr>
        <w:t>2</w:t>
      </w:r>
      <w:r w:rsidR="003235BB" w:rsidRPr="00D35FB9">
        <w:rPr>
          <w:rFonts w:ascii="Times New Roman" w:hAnsi="Times New Roman" w:cs="Times New Roman"/>
          <w:szCs w:val="24"/>
        </w:rPr>
        <w:t xml:space="preserve">, </w:t>
      </w:r>
      <w:r w:rsidRPr="00D35FB9">
        <w:rPr>
          <w:rFonts w:ascii="Times New Roman" w:hAnsi="Times New Roman" w:cs="Times New Roman"/>
          <w:szCs w:val="24"/>
        </w:rPr>
        <w:t xml:space="preserve">ale </w:t>
      </w:r>
      <w:r w:rsidR="003235BB" w:rsidRPr="00D35FB9">
        <w:rPr>
          <w:rFonts w:ascii="Times New Roman" w:hAnsi="Times New Roman" w:cs="Times New Roman"/>
          <w:szCs w:val="24"/>
        </w:rPr>
        <w:t>niż</w:t>
      </w:r>
      <w:r w:rsidRPr="00D35FB9">
        <w:rPr>
          <w:rFonts w:ascii="Times New Roman" w:hAnsi="Times New Roman" w:cs="Times New Roman"/>
          <w:szCs w:val="24"/>
        </w:rPr>
        <w:t>sza niż w całym regionie (województwie)</w:t>
      </w:r>
      <w:r w:rsidR="003235BB" w:rsidRPr="00D35FB9">
        <w:rPr>
          <w:rFonts w:ascii="Times New Roman" w:hAnsi="Times New Roman" w:cs="Times New Roman"/>
          <w:szCs w:val="24"/>
        </w:rPr>
        <w:t>,</w:t>
      </w:r>
      <w:r w:rsidRPr="00D35FB9">
        <w:rPr>
          <w:rFonts w:ascii="Times New Roman" w:hAnsi="Times New Roman" w:cs="Times New Roman"/>
          <w:szCs w:val="24"/>
        </w:rPr>
        <w:t xml:space="preserve"> gdzie wynosi 146 osób/1 km</w:t>
      </w:r>
      <w:r w:rsidRPr="00D35FB9">
        <w:rPr>
          <w:rFonts w:ascii="Times New Roman" w:hAnsi="Times New Roman" w:cs="Times New Roman"/>
          <w:szCs w:val="24"/>
          <w:vertAlign w:val="superscript"/>
        </w:rPr>
        <w:t>2</w:t>
      </w:r>
      <w:r w:rsidR="003235BB" w:rsidRPr="00D35FB9">
        <w:rPr>
          <w:rFonts w:ascii="Times New Roman" w:hAnsi="Times New Roman" w:cs="Times New Roman"/>
          <w:szCs w:val="24"/>
        </w:rPr>
        <w:t>. Zdecydowanie wyższa jest gęstość zaludnienia w</w:t>
      </w:r>
      <w:r w:rsidRPr="00D35FB9">
        <w:rPr>
          <w:rFonts w:ascii="Times New Roman" w:hAnsi="Times New Roman" w:cs="Times New Roman"/>
          <w:szCs w:val="24"/>
        </w:rPr>
        <w:t xml:space="preserve"> subregionie wałbrzyskim </w:t>
      </w:r>
      <w:r w:rsidR="009A5CA4" w:rsidRPr="00D35FB9">
        <w:rPr>
          <w:rFonts w:ascii="Times New Roman" w:hAnsi="Times New Roman" w:cs="Times New Roman"/>
          <w:szCs w:val="24"/>
        </w:rPr>
        <w:t>–</w:t>
      </w:r>
      <w:r w:rsidRPr="00D35FB9">
        <w:rPr>
          <w:rFonts w:ascii="Times New Roman" w:hAnsi="Times New Roman" w:cs="Times New Roman"/>
          <w:szCs w:val="24"/>
        </w:rPr>
        <w:t xml:space="preserve"> 157 osób/1 km</w:t>
      </w:r>
      <w:r w:rsidRPr="00D35FB9">
        <w:rPr>
          <w:rFonts w:ascii="Times New Roman" w:hAnsi="Times New Roman" w:cs="Times New Roman"/>
          <w:szCs w:val="24"/>
          <w:vertAlign w:val="superscript"/>
        </w:rPr>
        <w:t>2</w:t>
      </w:r>
      <w:r w:rsidR="003235BB" w:rsidRPr="00D35FB9">
        <w:rPr>
          <w:rFonts w:ascii="Times New Roman" w:hAnsi="Times New Roman" w:cs="Times New Roman"/>
          <w:szCs w:val="24"/>
        </w:rPr>
        <w:t>, podczas gdy</w:t>
      </w:r>
      <w:r w:rsidRPr="00D35FB9">
        <w:rPr>
          <w:rFonts w:ascii="Times New Roman" w:hAnsi="Times New Roman" w:cs="Times New Roman"/>
          <w:szCs w:val="24"/>
        </w:rPr>
        <w:t xml:space="preserve"> dla </w:t>
      </w:r>
      <w:r w:rsidR="003235BB" w:rsidRPr="00D35FB9">
        <w:rPr>
          <w:rFonts w:ascii="Times New Roman" w:hAnsi="Times New Roman" w:cs="Times New Roman"/>
          <w:szCs w:val="24"/>
        </w:rPr>
        <w:t>sub</w:t>
      </w:r>
      <w:r w:rsidRPr="00D35FB9">
        <w:rPr>
          <w:rFonts w:ascii="Times New Roman" w:hAnsi="Times New Roman" w:cs="Times New Roman"/>
          <w:szCs w:val="24"/>
        </w:rPr>
        <w:t>regionu jeleniogórskiego wskaźnik ten wynosi tylko 102 osoby na 1 km</w:t>
      </w:r>
      <w:r w:rsidRPr="00D35FB9">
        <w:rPr>
          <w:rFonts w:ascii="Times New Roman" w:hAnsi="Times New Roman" w:cs="Times New Roman"/>
          <w:szCs w:val="24"/>
          <w:vertAlign w:val="superscript"/>
        </w:rPr>
        <w:t>2</w:t>
      </w:r>
      <w:r w:rsidR="00A6307F">
        <w:rPr>
          <w:rFonts w:ascii="Times New Roman" w:hAnsi="Times New Roman" w:cs="Times New Roman"/>
          <w:szCs w:val="24"/>
        </w:rPr>
        <w:t>. Świadczy to o </w:t>
      </w:r>
      <w:r w:rsidRPr="00D35FB9">
        <w:rPr>
          <w:rFonts w:ascii="Times New Roman" w:hAnsi="Times New Roman" w:cs="Times New Roman"/>
          <w:szCs w:val="24"/>
        </w:rPr>
        <w:t>nierównomiernym rozłożeniu lu</w:t>
      </w:r>
      <w:r w:rsidR="00C45D21" w:rsidRPr="00D35FB9">
        <w:rPr>
          <w:rFonts w:ascii="Times New Roman" w:hAnsi="Times New Roman" w:cs="Times New Roman"/>
          <w:szCs w:val="24"/>
        </w:rPr>
        <w:t xml:space="preserve">dności w analizowanym obszarze. Liczba ludności maleje, co jest konsekwencją </w:t>
      </w:r>
      <w:r w:rsidR="002655FF" w:rsidRPr="00D35FB9">
        <w:rPr>
          <w:rFonts w:ascii="Times New Roman" w:hAnsi="Times New Roman" w:cs="Times New Roman"/>
          <w:szCs w:val="24"/>
        </w:rPr>
        <w:t xml:space="preserve">zarówno </w:t>
      </w:r>
      <w:r w:rsidR="00C45D21" w:rsidRPr="00D35FB9">
        <w:rPr>
          <w:rFonts w:ascii="Times New Roman" w:hAnsi="Times New Roman" w:cs="Times New Roman"/>
          <w:szCs w:val="24"/>
        </w:rPr>
        <w:t>ujemnego przyrostu naturalnego, jak również ujemnego salda migracji.</w:t>
      </w:r>
    </w:p>
    <w:p w:rsidR="00C45D21" w:rsidRPr="00C45D21" w:rsidRDefault="00C45D21" w:rsidP="00C45D21">
      <w:pPr>
        <w:spacing w:before="240" w:after="120" w:line="276" w:lineRule="auto"/>
        <w:jc w:val="both"/>
        <w:rPr>
          <w:rFonts w:ascii="Times New Roman" w:hAnsi="Times New Roman" w:cs="Times New Roman"/>
          <w:b/>
          <w:sz w:val="24"/>
          <w:szCs w:val="24"/>
        </w:rPr>
      </w:pPr>
      <w:r w:rsidRPr="002655FF">
        <w:rPr>
          <w:rFonts w:ascii="Times New Roman" w:hAnsi="Times New Roman" w:cs="Times New Roman"/>
          <w:b/>
          <w:sz w:val="24"/>
          <w:szCs w:val="24"/>
        </w:rPr>
        <w:t>Urbanizacja i infrastruktura</w:t>
      </w:r>
    </w:p>
    <w:p w:rsidR="00ED64EA" w:rsidRPr="00D35FB9" w:rsidRDefault="00ED64EA" w:rsidP="00886EB3">
      <w:pPr>
        <w:spacing w:after="120" w:line="276" w:lineRule="auto"/>
        <w:ind w:firstLine="708"/>
        <w:jc w:val="both"/>
        <w:rPr>
          <w:rFonts w:ascii="Times New Roman" w:hAnsi="Times New Roman" w:cs="Times New Roman"/>
          <w:szCs w:val="24"/>
        </w:rPr>
      </w:pPr>
      <w:r w:rsidRPr="00D35FB9">
        <w:rPr>
          <w:rFonts w:ascii="Times New Roman" w:hAnsi="Times New Roman" w:cs="Times New Roman"/>
          <w:szCs w:val="24"/>
        </w:rPr>
        <w:t xml:space="preserve">Dodatkowo jest to obszar o </w:t>
      </w:r>
      <w:r w:rsidR="003235BB" w:rsidRPr="00D35FB9">
        <w:rPr>
          <w:rFonts w:ascii="Times New Roman" w:hAnsi="Times New Roman" w:cs="Times New Roman"/>
          <w:szCs w:val="24"/>
        </w:rPr>
        <w:t>wysoki</w:t>
      </w:r>
      <w:r w:rsidRPr="00D35FB9">
        <w:rPr>
          <w:rFonts w:ascii="Times New Roman" w:hAnsi="Times New Roman" w:cs="Times New Roman"/>
          <w:szCs w:val="24"/>
        </w:rPr>
        <w:t>m poziomie urbanizacji. Istniejąca infrastruktura</w:t>
      </w:r>
      <w:r w:rsidR="003235BB" w:rsidRPr="00D35FB9">
        <w:rPr>
          <w:rFonts w:ascii="Times New Roman" w:hAnsi="Times New Roman" w:cs="Times New Roman"/>
          <w:szCs w:val="24"/>
        </w:rPr>
        <w:t>,</w:t>
      </w:r>
      <w:r w:rsidRPr="00D35FB9">
        <w:rPr>
          <w:rFonts w:ascii="Times New Roman" w:hAnsi="Times New Roman" w:cs="Times New Roman"/>
          <w:szCs w:val="24"/>
        </w:rPr>
        <w:t xml:space="preserve"> mimo że podlega ciągłej modernizacji i rozbudowie</w:t>
      </w:r>
      <w:r w:rsidR="003235BB" w:rsidRPr="00D35FB9">
        <w:rPr>
          <w:rFonts w:ascii="Times New Roman" w:hAnsi="Times New Roman" w:cs="Times New Roman"/>
          <w:szCs w:val="24"/>
        </w:rPr>
        <w:t>,</w:t>
      </w:r>
      <w:r w:rsidRPr="00D35FB9">
        <w:rPr>
          <w:rFonts w:ascii="Times New Roman" w:hAnsi="Times New Roman" w:cs="Times New Roman"/>
          <w:szCs w:val="24"/>
        </w:rPr>
        <w:t xml:space="preserve"> nadal wykazuje cechy niedopasowania do współczesnych potrzeb i jej pozi</w:t>
      </w:r>
      <w:r w:rsidR="003235BB" w:rsidRPr="00D35FB9">
        <w:rPr>
          <w:rFonts w:ascii="Times New Roman" w:hAnsi="Times New Roman" w:cs="Times New Roman"/>
          <w:szCs w:val="24"/>
        </w:rPr>
        <w:t>om jest wysoce niezadawalający. Wskazują to m.in.</w:t>
      </w:r>
      <w:r w:rsidR="0080212A" w:rsidRPr="00D35FB9">
        <w:rPr>
          <w:rFonts w:ascii="Times New Roman" w:hAnsi="Times New Roman" w:cs="Times New Roman"/>
          <w:szCs w:val="24"/>
        </w:rPr>
        <w:t xml:space="preserve"> respondenci w badaniach ankietowych: JST</w:t>
      </w:r>
      <w:r w:rsidRPr="00D35FB9">
        <w:rPr>
          <w:rFonts w:ascii="Times New Roman" w:hAnsi="Times New Roman" w:cs="Times New Roman"/>
          <w:szCs w:val="24"/>
        </w:rPr>
        <w:t xml:space="preserve"> </w:t>
      </w:r>
      <w:r w:rsidR="0080212A" w:rsidRPr="00D35FB9">
        <w:rPr>
          <w:rFonts w:ascii="Times New Roman" w:hAnsi="Times New Roman" w:cs="Times New Roman"/>
          <w:szCs w:val="24"/>
        </w:rPr>
        <w:t>oraz</w:t>
      </w:r>
      <w:r w:rsidRPr="00D35FB9">
        <w:rPr>
          <w:rFonts w:ascii="Times New Roman" w:hAnsi="Times New Roman" w:cs="Times New Roman"/>
          <w:szCs w:val="24"/>
        </w:rPr>
        <w:t xml:space="preserve"> jednostki sektora trzeciego. Taki stan przekłada się na słabą dostępność komunikacyjną obszaru wobec głównych centrów gospodarczych regionu, kraju jak i międzynarodowych. Osobnym</w:t>
      </w:r>
      <w:r w:rsidR="0080212A" w:rsidRPr="00D35FB9">
        <w:rPr>
          <w:rFonts w:ascii="Times New Roman" w:hAnsi="Times New Roman" w:cs="Times New Roman"/>
          <w:szCs w:val="24"/>
        </w:rPr>
        <w:t>,</w:t>
      </w:r>
      <w:r w:rsidRPr="00D35FB9">
        <w:rPr>
          <w:rFonts w:ascii="Times New Roman" w:hAnsi="Times New Roman" w:cs="Times New Roman"/>
          <w:szCs w:val="24"/>
        </w:rPr>
        <w:t xml:space="preserve"> ale bardzo istotnym skutkiem takiego stanu rzeczy jest niska wewnętrzna integralność komun</w:t>
      </w:r>
      <w:r w:rsidR="008171A8" w:rsidRPr="00D35FB9">
        <w:rPr>
          <w:rFonts w:ascii="Times New Roman" w:hAnsi="Times New Roman" w:cs="Times New Roman"/>
          <w:szCs w:val="24"/>
        </w:rPr>
        <w:t>ikacyjna badanego obszaru. Inne niekorzystne zjawisko</w:t>
      </w:r>
      <w:r w:rsidRPr="00D35FB9">
        <w:rPr>
          <w:rFonts w:ascii="Times New Roman" w:hAnsi="Times New Roman" w:cs="Times New Roman"/>
          <w:szCs w:val="24"/>
        </w:rPr>
        <w:t xml:space="preserve"> t</w:t>
      </w:r>
      <w:r w:rsidR="008171A8" w:rsidRPr="00D35FB9">
        <w:rPr>
          <w:rFonts w:ascii="Times New Roman" w:hAnsi="Times New Roman" w:cs="Times New Roman"/>
          <w:szCs w:val="24"/>
        </w:rPr>
        <w:t>o</w:t>
      </w:r>
      <w:r w:rsidRPr="00D35FB9">
        <w:rPr>
          <w:rFonts w:ascii="Times New Roman" w:hAnsi="Times New Roman" w:cs="Times New Roman"/>
          <w:szCs w:val="24"/>
        </w:rPr>
        <w:t xml:space="preserve"> </w:t>
      </w:r>
      <w:r w:rsidR="0080212A" w:rsidRPr="00D35FB9">
        <w:rPr>
          <w:rFonts w:ascii="Times New Roman" w:hAnsi="Times New Roman" w:cs="Times New Roman"/>
          <w:szCs w:val="24"/>
        </w:rPr>
        <w:t>wysoki</w:t>
      </w:r>
      <w:r w:rsidRPr="00D35FB9">
        <w:rPr>
          <w:rFonts w:ascii="Times New Roman" w:hAnsi="Times New Roman" w:cs="Times New Roman"/>
          <w:szCs w:val="24"/>
        </w:rPr>
        <w:t xml:space="preserve"> poziom dekapitalizacji zasobów komunalnych (w tym zabytkowych)</w:t>
      </w:r>
      <w:r w:rsidR="0080212A" w:rsidRPr="00D35FB9">
        <w:rPr>
          <w:rFonts w:ascii="Times New Roman" w:hAnsi="Times New Roman" w:cs="Times New Roman"/>
          <w:szCs w:val="24"/>
        </w:rPr>
        <w:t>,</w:t>
      </w:r>
      <w:r w:rsidRPr="00D35FB9">
        <w:rPr>
          <w:rFonts w:ascii="Times New Roman" w:hAnsi="Times New Roman" w:cs="Times New Roman"/>
          <w:szCs w:val="24"/>
        </w:rPr>
        <w:t xml:space="preserve"> towarzyszy temu niska dynamika tworzenia nowych zasobów mieszkaniowych. </w:t>
      </w:r>
      <w:r w:rsidR="00DA41D3" w:rsidRPr="00D35FB9">
        <w:rPr>
          <w:rFonts w:ascii="Times New Roman" w:hAnsi="Times New Roman" w:cs="Times New Roman"/>
          <w:szCs w:val="24"/>
        </w:rPr>
        <w:t>Należy także podkreślić znaczące dysproporcje w wyposażeniu w infrastrukturę techniczną (sieci wodociągowe, kanalizacyjne itp.) między obszarami miejskimi a wiejskimi na niekorzyść tych drugich.</w:t>
      </w:r>
    </w:p>
    <w:p w:rsidR="00ED64EA" w:rsidRPr="00605B5E" w:rsidRDefault="00ED64EA" w:rsidP="004B668F">
      <w:pPr>
        <w:spacing w:before="240" w:after="120" w:line="276" w:lineRule="auto"/>
        <w:jc w:val="both"/>
        <w:rPr>
          <w:rFonts w:ascii="Times New Roman" w:hAnsi="Times New Roman" w:cs="Times New Roman"/>
          <w:b/>
          <w:sz w:val="24"/>
          <w:szCs w:val="24"/>
        </w:rPr>
      </w:pPr>
      <w:r w:rsidRPr="00605B5E">
        <w:rPr>
          <w:rFonts w:ascii="Times New Roman" w:hAnsi="Times New Roman" w:cs="Times New Roman"/>
          <w:b/>
          <w:sz w:val="24"/>
          <w:szCs w:val="24"/>
        </w:rPr>
        <w:t>Sytuacja demograficzna</w:t>
      </w:r>
    </w:p>
    <w:p w:rsidR="00ED64EA" w:rsidRPr="00D35FB9" w:rsidRDefault="00ED64EA" w:rsidP="00886EB3">
      <w:pPr>
        <w:spacing w:after="0" w:line="276" w:lineRule="auto"/>
        <w:ind w:firstLine="708"/>
        <w:jc w:val="both"/>
        <w:rPr>
          <w:rFonts w:ascii="Times New Roman" w:hAnsi="Times New Roman" w:cs="Times New Roman"/>
          <w:szCs w:val="24"/>
        </w:rPr>
      </w:pPr>
      <w:r w:rsidRPr="00D35FB9">
        <w:rPr>
          <w:rFonts w:ascii="Times New Roman" w:hAnsi="Times New Roman" w:cs="Times New Roman"/>
          <w:szCs w:val="24"/>
        </w:rPr>
        <w:t xml:space="preserve">Zjawiskiem negatywnym jest zmniejszająca się liczba ludności. W stosunku do 2005 </w:t>
      </w:r>
      <w:r w:rsidR="00AC679B" w:rsidRPr="00D35FB9">
        <w:rPr>
          <w:rFonts w:ascii="Times New Roman" w:hAnsi="Times New Roman" w:cs="Times New Roman"/>
          <w:szCs w:val="24"/>
        </w:rPr>
        <w:t>roku</w:t>
      </w:r>
      <w:r w:rsidRPr="00D35FB9">
        <w:rPr>
          <w:rFonts w:ascii="Times New Roman" w:hAnsi="Times New Roman" w:cs="Times New Roman"/>
          <w:szCs w:val="24"/>
        </w:rPr>
        <w:t xml:space="preserve"> w 2017</w:t>
      </w:r>
      <w:r w:rsidR="001178A8" w:rsidRPr="00D35FB9">
        <w:rPr>
          <w:rFonts w:ascii="Times New Roman" w:hAnsi="Times New Roman" w:cs="Times New Roman"/>
          <w:szCs w:val="24"/>
        </w:rPr>
        <w:t xml:space="preserve"> </w:t>
      </w:r>
      <w:r w:rsidR="00AC679B" w:rsidRPr="00D35FB9">
        <w:rPr>
          <w:rFonts w:ascii="Times New Roman" w:hAnsi="Times New Roman" w:cs="Times New Roman"/>
          <w:szCs w:val="24"/>
        </w:rPr>
        <w:t>roku</w:t>
      </w:r>
      <w:r w:rsidRPr="00D35FB9">
        <w:rPr>
          <w:rFonts w:ascii="Times New Roman" w:hAnsi="Times New Roman" w:cs="Times New Roman"/>
          <w:szCs w:val="24"/>
        </w:rPr>
        <w:t xml:space="preserve"> liczba ludności spadła o 3,9%</w:t>
      </w:r>
      <w:r w:rsidR="00032FE8" w:rsidRPr="00D35FB9">
        <w:rPr>
          <w:rFonts w:ascii="Times New Roman" w:hAnsi="Times New Roman" w:cs="Times New Roman"/>
          <w:szCs w:val="24"/>
        </w:rPr>
        <w:t xml:space="preserve"> </w:t>
      </w:r>
      <w:r w:rsidR="009A5CA4" w:rsidRPr="00D35FB9">
        <w:rPr>
          <w:rFonts w:ascii="Times New Roman" w:hAnsi="Times New Roman" w:cs="Times New Roman"/>
          <w:szCs w:val="24"/>
        </w:rPr>
        <w:t>–</w:t>
      </w:r>
      <w:r w:rsidRPr="00D35FB9">
        <w:rPr>
          <w:rFonts w:ascii="Times New Roman" w:hAnsi="Times New Roman" w:cs="Times New Roman"/>
          <w:szCs w:val="24"/>
        </w:rPr>
        <w:t xml:space="preserve"> i tak o 4% w subregionie wałbrzyskim oraz o 3% w subregionie jeleniogórskim. </w:t>
      </w:r>
      <w:r w:rsidR="00C45D21" w:rsidRPr="00D35FB9">
        <w:rPr>
          <w:rFonts w:ascii="Times New Roman" w:hAnsi="Times New Roman" w:cs="Times New Roman"/>
          <w:szCs w:val="24"/>
        </w:rPr>
        <w:t>O</w:t>
      </w:r>
      <w:r w:rsidRPr="00D35FB9">
        <w:rPr>
          <w:rFonts w:ascii="Times New Roman" w:hAnsi="Times New Roman" w:cs="Times New Roman"/>
          <w:szCs w:val="24"/>
        </w:rPr>
        <w:t xml:space="preserve">d tego </w:t>
      </w:r>
      <w:r w:rsidR="001178A8" w:rsidRPr="00D35FB9">
        <w:rPr>
          <w:rFonts w:ascii="Times New Roman" w:hAnsi="Times New Roman" w:cs="Times New Roman"/>
          <w:szCs w:val="24"/>
        </w:rPr>
        <w:t xml:space="preserve">trendu odbiegają </w:t>
      </w:r>
      <w:r w:rsidR="00C45D21" w:rsidRPr="00D35FB9">
        <w:rPr>
          <w:rFonts w:ascii="Times New Roman" w:hAnsi="Times New Roman" w:cs="Times New Roman"/>
          <w:szCs w:val="24"/>
        </w:rPr>
        <w:t xml:space="preserve">jedynie </w:t>
      </w:r>
      <w:r w:rsidR="001178A8" w:rsidRPr="00D35FB9">
        <w:rPr>
          <w:rFonts w:ascii="Times New Roman" w:hAnsi="Times New Roman" w:cs="Times New Roman"/>
          <w:szCs w:val="24"/>
        </w:rPr>
        <w:t>gminy wiejskie:</w:t>
      </w:r>
      <w:r w:rsidRPr="00D35FB9">
        <w:rPr>
          <w:rFonts w:ascii="Times New Roman" w:hAnsi="Times New Roman" w:cs="Times New Roman"/>
          <w:szCs w:val="24"/>
        </w:rPr>
        <w:t xml:space="preserve"> Bolesławiec, Jeżów Sudecki i Świdnica, gdzie </w:t>
      </w:r>
      <w:r w:rsidR="00C45D21" w:rsidRPr="00D35FB9">
        <w:rPr>
          <w:rFonts w:ascii="Times New Roman" w:hAnsi="Times New Roman" w:cs="Times New Roman"/>
          <w:szCs w:val="24"/>
        </w:rPr>
        <w:t xml:space="preserve">w stosunku do roku 2005 </w:t>
      </w:r>
      <w:r w:rsidRPr="00D35FB9">
        <w:rPr>
          <w:rFonts w:ascii="Times New Roman" w:hAnsi="Times New Roman" w:cs="Times New Roman"/>
          <w:szCs w:val="24"/>
        </w:rPr>
        <w:t>wystąpił przyrost ludności (ponad 10</w:t>
      </w:r>
      <w:r w:rsidR="00C45D21" w:rsidRPr="00D35FB9">
        <w:rPr>
          <w:rFonts w:ascii="Times New Roman" w:hAnsi="Times New Roman" w:cs="Times New Roman"/>
          <w:szCs w:val="24"/>
        </w:rPr>
        <w:t>-</w:t>
      </w:r>
      <w:r w:rsidRPr="00D35FB9">
        <w:rPr>
          <w:rFonts w:ascii="Times New Roman" w:hAnsi="Times New Roman" w:cs="Times New Roman"/>
          <w:szCs w:val="24"/>
        </w:rPr>
        <w:t>procentowy)</w:t>
      </w:r>
      <w:r w:rsidR="00C45D21" w:rsidRPr="00D35FB9">
        <w:rPr>
          <w:rFonts w:ascii="Times New Roman" w:hAnsi="Times New Roman" w:cs="Times New Roman"/>
          <w:szCs w:val="24"/>
        </w:rPr>
        <w:t>.</w:t>
      </w:r>
    </w:p>
    <w:p w:rsidR="00ED64EA" w:rsidRPr="00D35FB9" w:rsidRDefault="00ED64EA" w:rsidP="00886EB3">
      <w:pPr>
        <w:spacing w:after="0" w:line="276" w:lineRule="auto"/>
        <w:jc w:val="both"/>
        <w:rPr>
          <w:rFonts w:ascii="Times New Roman" w:hAnsi="Times New Roman" w:cs="Times New Roman"/>
          <w:szCs w:val="24"/>
        </w:rPr>
      </w:pPr>
      <w:r w:rsidRPr="00D35FB9">
        <w:rPr>
          <w:rFonts w:ascii="Times New Roman" w:hAnsi="Times New Roman" w:cs="Times New Roman"/>
          <w:szCs w:val="24"/>
        </w:rPr>
        <w:t>Przyczyny spadku liczby ludności to:</w:t>
      </w:r>
    </w:p>
    <w:p w:rsidR="00ED64EA" w:rsidRPr="00D35FB9" w:rsidRDefault="00ED64EA" w:rsidP="009262B8">
      <w:pPr>
        <w:pStyle w:val="Akapitzlist"/>
        <w:numPr>
          <w:ilvl w:val="0"/>
          <w:numId w:val="1"/>
        </w:numPr>
        <w:spacing w:after="0" w:line="276" w:lineRule="auto"/>
        <w:jc w:val="both"/>
        <w:rPr>
          <w:rFonts w:ascii="Times New Roman" w:hAnsi="Times New Roman" w:cs="Times New Roman"/>
          <w:szCs w:val="24"/>
        </w:rPr>
      </w:pPr>
      <w:r w:rsidRPr="00D35FB9">
        <w:rPr>
          <w:rFonts w:ascii="Times New Roman" w:hAnsi="Times New Roman" w:cs="Times New Roman"/>
          <w:szCs w:val="24"/>
        </w:rPr>
        <w:t>ujemne saldo migracji,</w:t>
      </w:r>
    </w:p>
    <w:p w:rsidR="00ED64EA" w:rsidRPr="00D35FB9" w:rsidRDefault="00ED64EA" w:rsidP="009262B8">
      <w:pPr>
        <w:pStyle w:val="Akapitzlist"/>
        <w:numPr>
          <w:ilvl w:val="0"/>
          <w:numId w:val="1"/>
        </w:numPr>
        <w:spacing w:after="0" w:line="276" w:lineRule="auto"/>
        <w:jc w:val="both"/>
        <w:rPr>
          <w:rFonts w:ascii="Times New Roman" w:hAnsi="Times New Roman" w:cs="Times New Roman"/>
          <w:szCs w:val="24"/>
        </w:rPr>
      </w:pPr>
      <w:r w:rsidRPr="00D35FB9">
        <w:rPr>
          <w:rFonts w:ascii="Times New Roman" w:hAnsi="Times New Roman" w:cs="Times New Roman"/>
          <w:szCs w:val="24"/>
        </w:rPr>
        <w:t>ujemny przyrost naturalny.</w:t>
      </w:r>
    </w:p>
    <w:p w:rsidR="00ED64EA" w:rsidRPr="00D35FB9" w:rsidRDefault="00ED64EA" w:rsidP="00886EB3">
      <w:pPr>
        <w:spacing w:line="276" w:lineRule="auto"/>
        <w:jc w:val="both"/>
        <w:rPr>
          <w:rFonts w:ascii="Times New Roman" w:hAnsi="Times New Roman" w:cs="Times New Roman"/>
          <w:szCs w:val="24"/>
        </w:rPr>
      </w:pPr>
      <w:r w:rsidRPr="00D35FB9">
        <w:rPr>
          <w:rFonts w:ascii="Times New Roman" w:hAnsi="Times New Roman" w:cs="Times New Roman"/>
          <w:szCs w:val="24"/>
        </w:rPr>
        <w:t>Towarzyszy temu zjawisko starzenia się społeczeństwa, gdyż migrują przede wszystkim ludzie młodzi.</w:t>
      </w:r>
      <w:r w:rsidR="00D35FB9">
        <w:rPr>
          <w:rFonts w:ascii="Times New Roman" w:hAnsi="Times New Roman" w:cs="Times New Roman"/>
          <w:szCs w:val="24"/>
        </w:rPr>
        <w:br w:type="page"/>
      </w:r>
    </w:p>
    <w:p w:rsidR="00ED64EA" w:rsidRPr="00605B5E" w:rsidRDefault="00ED64EA" w:rsidP="004B668F">
      <w:pPr>
        <w:spacing w:before="240" w:after="120" w:line="276" w:lineRule="auto"/>
        <w:jc w:val="both"/>
        <w:rPr>
          <w:rFonts w:ascii="Times New Roman" w:hAnsi="Times New Roman" w:cs="Times New Roman"/>
          <w:b/>
          <w:sz w:val="24"/>
          <w:szCs w:val="24"/>
        </w:rPr>
      </w:pPr>
      <w:r w:rsidRPr="00605B5E">
        <w:rPr>
          <w:rFonts w:ascii="Times New Roman" w:hAnsi="Times New Roman" w:cs="Times New Roman"/>
          <w:b/>
          <w:sz w:val="24"/>
          <w:szCs w:val="24"/>
        </w:rPr>
        <w:lastRenderedPageBreak/>
        <w:t>Sytuacja społeczna</w:t>
      </w:r>
    </w:p>
    <w:p w:rsidR="00ED64EA" w:rsidRPr="00D35FB9" w:rsidRDefault="00ED64EA" w:rsidP="004B668F">
      <w:pPr>
        <w:spacing w:line="276" w:lineRule="auto"/>
        <w:ind w:firstLine="709"/>
        <w:contextualSpacing/>
        <w:jc w:val="both"/>
        <w:rPr>
          <w:rFonts w:ascii="Times New Roman" w:hAnsi="Times New Roman" w:cs="Times New Roman"/>
          <w:szCs w:val="24"/>
        </w:rPr>
      </w:pPr>
      <w:r w:rsidRPr="00D35FB9">
        <w:rPr>
          <w:rFonts w:ascii="Times New Roman" w:hAnsi="Times New Roman" w:cs="Times New Roman"/>
          <w:szCs w:val="24"/>
        </w:rPr>
        <w:t>Na analizowanym obszarze odnotowuje się wysoki</w:t>
      </w:r>
      <w:r w:rsidR="00C45D21" w:rsidRPr="00D35FB9">
        <w:rPr>
          <w:rFonts w:ascii="Times New Roman" w:hAnsi="Times New Roman" w:cs="Times New Roman"/>
          <w:szCs w:val="24"/>
        </w:rPr>
        <w:t>,</w:t>
      </w:r>
      <w:r w:rsidRPr="00D35FB9">
        <w:rPr>
          <w:rFonts w:ascii="Times New Roman" w:hAnsi="Times New Roman" w:cs="Times New Roman"/>
          <w:szCs w:val="24"/>
        </w:rPr>
        <w:t xml:space="preserve"> w stosunku do regionu</w:t>
      </w:r>
      <w:r w:rsidR="00C45D21" w:rsidRPr="00D35FB9">
        <w:rPr>
          <w:rFonts w:ascii="Times New Roman" w:hAnsi="Times New Roman" w:cs="Times New Roman"/>
          <w:szCs w:val="24"/>
        </w:rPr>
        <w:t xml:space="preserve"> Dolnego Śląska</w:t>
      </w:r>
      <w:r w:rsidRPr="00D35FB9">
        <w:rPr>
          <w:rFonts w:ascii="Times New Roman" w:hAnsi="Times New Roman" w:cs="Times New Roman"/>
          <w:szCs w:val="24"/>
        </w:rPr>
        <w:t>, odsetek ludności korzystającej z pomocy społecznej</w:t>
      </w:r>
      <w:r w:rsidR="001178A8" w:rsidRPr="00D35FB9">
        <w:rPr>
          <w:rFonts w:ascii="Times New Roman" w:hAnsi="Times New Roman" w:cs="Times New Roman"/>
          <w:szCs w:val="24"/>
        </w:rPr>
        <w:t>,</w:t>
      </w:r>
      <w:r w:rsidRPr="00D35FB9">
        <w:rPr>
          <w:rFonts w:ascii="Times New Roman" w:hAnsi="Times New Roman" w:cs="Times New Roman"/>
          <w:szCs w:val="24"/>
        </w:rPr>
        <w:t xml:space="preserve"> co świadczy o występowaniu problemu wykluczenia</w:t>
      </w:r>
      <w:r w:rsidR="001178A8" w:rsidRPr="00D35FB9">
        <w:rPr>
          <w:rFonts w:ascii="Times New Roman" w:hAnsi="Times New Roman" w:cs="Times New Roman"/>
          <w:szCs w:val="24"/>
        </w:rPr>
        <w:t xml:space="preserve"> społecznego</w:t>
      </w:r>
      <w:r w:rsidRPr="00D35FB9">
        <w:rPr>
          <w:rFonts w:ascii="Times New Roman" w:hAnsi="Times New Roman" w:cs="Times New Roman"/>
          <w:szCs w:val="24"/>
        </w:rPr>
        <w:t>. Zjawiskiem niekorzystnym jest także niska aktywność zawodowa oraz niższe średnie miesięczne wynagrodzenie brutto w stosunku do kraju jak i regionu</w:t>
      </w:r>
      <w:r w:rsidR="001178A8" w:rsidRPr="00D35FB9">
        <w:rPr>
          <w:rFonts w:ascii="Times New Roman" w:hAnsi="Times New Roman" w:cs="Times New Roman"/>
          <w:szCs w:val="24"/>
        </w:rPr>
        <w:t>,</w:t>
      </w:r>
      <w:r w:rsidRPr="00D35FB9">
        <w:rPr>
          <w:rFonts w:ascii="Times New Roman" w:hAnsi="Times New Roman" w:cs="Times New Roman"/>
          <w:szCs w:val="24"/>
        </w:rPr>
        <w:t xml:space="preserve"> co pozostaje bezsprzecznie w korelacji z niskim poziomem kwalifikacji zawodowych</w:t>
      </w:r>
      <w:r w:rsidR="001178A8" w:rsidRPr="00D35FB9">
        <w:rPr>
          <w:rFonts w:ascii="Times New Roman" w:hAnsi="Times New Roman" w:cs="Times New Roman"/>
          <w:szCs w:val="24"/>
        </w:rPr>
        <w:t>,</w:t>
      </w:r>
      <w:r w:rsidRPr="00D35FB9">
        <w:rPr>
          <w:rFonts w:ascii="Times New Roman" w:hAnsi="Times New Roman" w:cs="Times New Roman"/>
          <w:szCs w:val="24"/>
        </w:rPr>
        <w:t xml:space="preserve"> a także inicjuje odpływ wykształconej kadry do mocniejszych ośrodków gospodarczych. </w:t>
      </w:r>
    </w:p>
    <w:p w:rsidR="00ED64EA" w:rsidRPr="00D35FB9" w:rsidRDefault="002655FF" w:rsidP="004B668F">
      <w:pPr>
        <w:spacing w:line="276" w:lineRule="auto"/>
        <w:ind w:firstLine="709"/>
        <w:contextualSpacing/>
        <w:jc w:val="both"/>
        <w:rPr>
          <w:rFonts w:ascii="Times New Roman" w:hAnsi="Times New Roman" w:cs="Times New Roman"/>
          <w:szCs w:val="24"/>
        </w:rPr>
      </w:pPr>
      <w:r w:rsidRPr="00D35FB9">
        <w:rPr>
          <w:rFonts w:ascii="Times New Roman" w:hAnsi="Times New Roman" w:cs="Times New Roman"/>
          <w:szCs w:val="24"/>
        </w:rPr>
        <w:t>W pierwszej połowie</w:t>
      </w:r>
      <w:r w:rsidR="00ED64EA" w:rsidRPr="00D35FB9">
        <w:rPr>
          <w:rFonts w:ascii="Times New Roman" w:hAnsi="Times New Roman" w:cs="Times New Roman"/>
          <w:szCs w:val="24"/>
        </w:rPr>
        <w:t xml:space="preserve"> 2018 </w:t>
      </w:r>
      <w:r w:rsidR="00AC679B" w:rsidRPr="00D35FB9">
        <w:rPr>
          <w:rFonts w:ascii="Times New Roman" w:hAnsi="Times New Roman" w:cs="Times New Roman"/>
          <w:szCs w:val="24"/>
        </w:rPr>
        <w:t>roku</w:t>
      </w:r>
      <w:r w:rsidR="00ED64EA" w:rsidRPr="00D35FB9">
        <w:rPr>
          <w:rFonts w:ascii="Times New Roman" w:hAnsi="Times New Roman" w:cs="Times New Roman"/>
          <w:szCs w:val="24"/>
        </w:rPr>
        <w:t xml:space="preserve"> zarówno w gospodarce krajowej</w:t>
      </w:r>
      <w:r w:rsidR="00C45D21" w:rsidRPr="00D35FB9">
        <w:rPr>
          <w:rFonts w:ascii="Times New Roman" w:hAnsi="Times New Roman" w:cs="Times New Roman"/>
          <w:szCs w:val="24"/>
        </w:rPr>
        <w:t>,</w:t>
      </w:r>
      <w:r w:rsidR="00ED64EA" w:rsidRPr="00D35FB9">
        <w:rPr>
          <w:rFonts w:ascii="Times New Roman" w:hAnsi="Times New Roman" w:cs="Times New Roman"/>
          <w:szCs w:val="24"/>
        </w:rPr>
        <w:t xml:space="preserve"> jak i międzynarodowej mamy do czynienia z fazą dużej dynamiki wzrostu gospodarczego (ożywienie przechodzące w rozkwit), dlatego bezrobocie </w:t>
      </w:r>
      <w:r w:rsidR="00C45D21" w:rsidRPr="00D35FB9">
        <w:rPr>
          <w:rFonts w:ascii="Times New Roman" w:hAnsi="Times New Roman" w:cs="Times New Roman"/>
          <w:szCs w:val="24"/>
        </w:rPr>
        <w:t xml:space="preserve">na tym obszarze </w:t>
      </w:r>
      <w:r w:rsidR="00ED64EA" w:rsidRPr="00D35FB9">
        <w:rPr>
          <w:rFonts w:ascii="Times New Roman" w:hAnsi="Times New Roman" w:cs="Times New Roman"/>
          <w:szCs w:val="24"/>
        </w:rPr>
        <w:t xml:space="preserve">stało się </w:t>
      </w:r>
      <w:r w:rsidR="00C45D21" w:rsidRPr="00D35FB9">
        <w:rPr>
          <w:rFonts w:ascii="Times New Roman" w:hAnsi="Times New Roman" w:cs="Times New Roman"/>
          <w:szCs w:val="24"/>
        </w:rPr>
        <w:t xml:space="preserve">nieco </w:t>
      </w:r>
      <w:r w:rsidR="00ED64EA" w:rsidRPr="00D35FB9">
        <w:rPr>
          <w:rFonts w:ascii="Times New Roman" w:hAnsi="Times New Roman" w:cs="Times New Roman"/>
          <w:szCs w:val="24"/>
        </w:rPr>
        <w:t xml:space="preserve">mniej </w:t>
      </w:r>
      <w:r w:rsidR="00C45D21" w:rsidRPr="00D35FB9">
        <w:rPr>
          <w:rFonts w:ascii="Times New Roman" w:hAnsi="Times New Roman" w:cs="Times New Roman"/>
          <w:szCs w:val="24"/>
        </w:rPr>
        <w:t>widoczn</w:t>
      </w:r>
      <w:r w:rsidR="00ED64EA" w:rsidRPr="00D35FB9">
        <w:rPr>
          <w:rFonts w:ascii="Times New Roman" w:hAnsi="Times New Roman" w:cs="Times New Roman"/>
          <w:szCs w:val="24"/>
        </w:rPr>
        <w:t>ym zjawiskiem</w:t>
      </w:r>
      <w:r w:rsidR="00C45D21" w:rsidRPr="00D35FB9">
        <w:rPr>
          <w:rFonts w:ascii="Times New Roman" w:hAnsi="Times New Roman" w:cs="Times New Roman"/>
          <w:szCs w:val="24"/>
        </w:rPr>
        <w:t>,</w:t>
      </w:r>
      <w:r w:rsidR="00A6307F">
        <w:rPr>
          <w:rFonts w:ascii="Times New Roman" w:hAnsi="Times New Roman" w:cs="Times New Roman"/>
          <w:szCs w:val="24"/>
        </w:rPr>
        <w:t xml:space="preserve"> chociaż nadal jest najwyższe w </w:t>
      </w:r>
      <w:r w:rsidR="00ED64EA" w:rsidRPr="00D35FB9">
        <w:rPr>
          <w:rFonts w:ascii="Times New Roman" w:hAnsi="Times New Roman" w:cs="Times New Roman"/>
          <w:szCs w:val="24"/>
        </w:rPr>
        <w:t xml:space="preserve">skali regionu. Jednak w przyszłości należy </w:t>
      </w:r>
      <w:r w:rsidR="001178A8" w:rsidRPr="00D35FB9">
        <w:rPr>
          <w:rFonts w:ascii="Times New Roman" w:hAnsi="Times New Roman" w:cs="Times New Roman"/>
          <w:szCs w:val="24"/>
        </w:rPr>
        <w:t xml:space="preserve">spodziewać się </w:t>
      </w:r>
      <w:r w:rsidR="00ED64EA" w:rsidRPr="00D35FB9">
        <w:rPr>
          <w:rFonts w:ascii="Times New Roman" w:hAnsi="Times New Roman" w:cs="Times New Roman"/>
          <w:szCs w:val="24"/>
        </w:rPr>
        <w:t>(zgodnie z zasadą cykliczności zjawisk gospodarczych) nadejścia fazy małej dynamiki (stagnacji</w:t>
      </w:r>
      <w:r w:rsidR="001178A8" w:rsidRPr="00D35FB9">
        <w:rPr>
          <w:rFonts w:ascii="Times New Roman" w:hAnsi="Times New Roman" w:cs="Times New Roman"/>
          <w:szCs w:val="24"/>
        </w:rPr>
        <w:t>,</w:t>
      </w:r>
      <w:r w:rsidR="00ED64EA" w:rsidRPr="00D35FB9">
        <w:rPr>
          <w:rFonts w:ascii="Times New Roman" w:hAnsi="Times New Roman" w:cs="Times New Roman"/>
          <w:szCs w:val="24"/>
        </w:rPr>
        <w:t xml:space="preserve"> a nawet depresji gospodarczej)</w:t>
      </w:r>
      <w:r w:rsidR="00C45D21" w:rsidRPr="00D35FB9">
        <w:rPr>
          <w:rFonts w:ascii="Times New Roman" w:hAnsi="Times New Roman" w:cs="Times New Roman"/>
          <w:szCs w:val="24"/>
        </w:rPr>
        <w:t>, w</w:t>
      </w:r>
      <w:r w:rsidR="00ED64EA" w:rsidRPr="00D35FB9">
        <w:rPr>
          <w:rFonts w:ascii="Times New Roman" w:hAnsi="Times New Roman" w:cs="Times New Roman"/>
          <w:szCs w:val="24"/>
        </w:rPr>
        <w:t>tedy</w:t>
      </w:r>
      <w:r w:rsidR="00863EC7" w:rsidRPr="00D35FB9">
        <w:rPr>
          <w:rFonts w:ascii="Times New Roman" w:hAnsi="Times New Roman" w:cs="Times New Roman"/>
          <w:szCs w:val="24"/>
        </w:rPr>
        <w:t xml:space="preserve"> –</w:t>
      </w:r>
      <w:r w:rsidR="00C45D21" w:rsidRPr="00D35FB9">
        <w:rPr>
          <w:rFonts w:ascii="Times New Roman" w:hAnsi="Times New Roman" w:cs="Times New Roman"/>
          <w:szCs w:val="24"/>
        </w:rPr>
        <w:t xml:space="preserve"> </w:t>
      </w:r>
      <w:r w:rsidR="00ED64EA" w:rsidRPr="00D35FB9">
        <w:rPr>
          <w:rFonts w:ascii="Times New Roman" w:hAnsi="Times New Roman" w:cs="Times New Roman"/>
          <w:szCs w:val="24"/>
        </w:rPr>
        <w:t>ze względu na stan potencjału gospodarczego analizowanego obszaru (według ankiet w niektórych gminach największym pracodawcą są placówki oświatowe lub służby zdrowia)</w:t>
      </w:r>
      <w:r w:rsidR="001178A8" w:rsidRPr="00D35FB9">
        <w:rPr>
          <w:rFonts w:ascii="Times New Roman" w:hAnsi="Times New Roman" w:cs="Times New Roman"/>
          <w:szCs w:val="24"/>
        </w:rPr>
        <w:t>,</w:t>
      </w:r>
      <w:r w:rsidR="00ED64EA" w:rsidRPr="00D35FB9">
        <w:rPr>
          <w:rFonts w:ascii="Times New Roman" w:hAnsi="Times New Roman" w:cs="Times New Roman"/>
          <w:szCs w:val="24"/>
        </w:rPr>
        <w:t xml:space="preserve"> zjawisko to powróci w znacznie większym nasileniu.</w:t>
      </w:r>
    </w:p>
    <w:p w:rsidR="00ED64EA" w:rsidRPr="00D35FB9" w:rsidRDefault="00ED64EA" w:rsidP="004B668F">
      <w:pPr>
        <w:spacing w:line="276" w:lineRule="auto"/>
        <w:ind w:firstLine="709"/>
        <w:contextualSpacing/>
        <w:jc w:val="both"/>
        <w:rPr>
          <w:rFonts w:ascii="Times New Roman" w:hAnsi="Times New Roman" w:cs="Times New Roman"/>
          <w:color w:val="000000"/>
          <w:szCs w:val="24"/>
          <w:shd w:val="clear" w:color="auto" w:fill="FFFFFF"/>
        </w:rPr>
      </w:pPr>
      <w:r w:rsidRPr="00D35FB9">
        <w:rPr>
          <w:rFonts w:ascii="Times New Roman" w:hAnsi="Times New Roman" w:cs="Times New Roman"/>
          <w:szCs w:val="24"/>
        </w:rPr>
        <w:t>Biorąc pod uwagę szkolnictwo wyższe stwierdza się utrzymujący się trend spadkowy dotyczący absolwentów stu</w:t>
      </w:r>
      <w:r w:rsidR="008171A8" w:rsidRPr="00D35FB9">
        <w:rPr>
          <w:rFonts w:ascii="Times New Roman" w:hAnsi="Times New Roman" w:cs="Times New Roman"/>
          <w:szCs w:val="24"/>
        </w:rPr>
        <w:t>diów magisterskich w subregionach</w:t>
      </w:r>
      <w:r w:rsidRPr="00D35FB9">
        <w:rPr>
          <w:rFonts w:ascii="Times New Roman" w:hAnsi="Times New Roman" w:cs="Times New Roman"/>
          <w:szCs w:val="24"/>
        </w:rPr>
        <w:t xml:space="preserve"> jeleniogórskim oraz wałbrzyskim. Przy czym oferta kie</w:t>
      </w:r>
      <w:r w:rsidR="008171A8" w:rsidRPr="00D35FB9">
        <w:rPr>
          <w:rFonts w:ascii="Times New Roman" w:hAnsi="Times New Roman" w:cs="Times New Roman"/>
          <w:szCs w:val="24"/>
        </w:rPr>
        <w:t xml:space="preserve">runków kształcenia jest skromna, </w:t>
      </w:r>
      <w:r w:rsidRPr="00D35FB9">
        <w:rPr>
          <w:rFonts w:ascii="Times New Roman" w:hAnsi="Times New Roman" w:cs="Times New Roman"/>
          <w:szCs w:val="24"/>
        </w:rPr>
        <w:t>szczególnie dotyczy to</w:t>
      </w:r>
      <w:r w:rsidRPr="00D35FB9">
        <w:rPr>
          <w:rFonts w:ascii="Times New Roman" w:hAnsi="Times New Roman" w:cs="Times New Roman"/>
          <w:color w:val="000000"/>
          <w:szCs w:val="24"/>
          <w:shd w:val="clear" w:color="auto" w:fill="FFFFFF"/>
        </w:rPr>
        <w:t xml:space="preserve"> kierunków ścisłych.</w:t>
      </w:r>
    </w:p>
    <w:p w:rsidR="00ED64EA" w:rsidRPr="00D35FB9" w:rsidRDefault="00ED64EA" w:rsidP="00B12F2C">
      <w:pPr>
        <w:spacing w:afterLines="20" w:after="48" w:line="276" w:lineRule="auto"/>
        <w:ind w:firstLine="709"/>
        <w:contextualSpacing/>
        <w:jc w:val="both"/>
        <w:rPr>
          <w:rFonts w:ascii="Times New Roman" w:hAnsi="Times New Roman" w:cs="Times New Roman"/>
          <w:szCs w:val="24"/>
        </w:rPr>
      </w:pPr>
      <w:r w:rsidRPr="00D35FB9">
        <w:rPr>
          <w:rFonts w:ascii="Times New Roman" w:hAnsi="Times New Roman" w:cs="Times New Roman"/>
          <w:szCs w:val="24"/>
        </w:rPr>
        <w:t xml:space="preserve">Wyliczony syntetyczny wskaźnik jakości życia wskazuje, że ponad 66% powiatów osiągnęło go na poziomie słabym, 26% na poziomie średnim i tylko 1 powiat </w:t>
      </w:r>
      <w:r w:rsidR="009A5CA4" w:rsidRPr="00D35FB9">
        <w:rPr>
          <w:rFonts w:ascii="Times New Roman" w:hAnsi="Times New Roman" w:cs="Times New Roman"/>
          <w:szCs w:val="24"/>
        </w:rPr>
        <w:t>–</w:t>
      </w:r>
      <w:r w:rsidR="001178A8" w:rsidRPr="00D35FB9">
        <w:rPr>
          <w:rFonts w:ascii="Times New Roman" w:hAnsi="Times New Roman" w:cs="Times New Roman"/>
          <w:szCs w:val="24"/>
        </w:rPr>
        <w:t xml:space="preserve"> </w:t>
      </w:r>
      <w:r w:rsidRPr="00D35FB9">
        <w:rPr>
          <w:rFonts w:ascii="Times New Roman" w:hAnsi="Times New Roman" w:cs="Times New Roman"/>
          <w:szCs w:val="24"/>
        </w:rPr>
        <w:t>na poziomie dobrym. Z nielicznymi zmianami sytuacja taka utrzymuje się przez cały analizowany okres i trudno wykazać w tym zakresie jakikolwiek progres.</w:t>
      </w:r>
    </w:p>
    <w:p w:rsidR="00ED64EA" w:rsidRPr="00605B5E" w:rsidRDefault="00ED64EA" w:rsidP="00B12F2C">
      <w:pPr>
        <w:tabs>
          <w:tab w:val="left" w:pos="1155"/>
        </w:tabs>
        <w:spacing w:before="240" w:afterLines="20" w:after="48" w:line="276" w:lineRule="auto"/>
        <w:jc w:val="both"/>
        <w:rPr>
          <w:rFonts w:ascii="Times New Roman" w:hAnsi="Times New Roman" w:cs="Times New Roman"/>
          <w:b/>
          <w:sz w:val="24"/>
          <w:szCs w:val="24"/>
        </w:rPr>
      </w:pPr>
      <w:r w:rsidRPr="00605B5E">
        <w:rPr>
          <w:rFonts w:ascii="Times New Roman" w:hAnsi="Times New Roman" w:cs="Times New Roman"/>
          <w:b/>
          <w:sz w:val="24"/>
          <w:szCs w:val="24"/>
        </w:rPr>
        <w:t>Sytuacja ekonomiczna</w:t>
      </w:r>
    </w:p>
    <w:p w:rsidR="00ED64EA" w:rsidRPr="00D35FB9" w:rsidRDefault="00ED64EA" w:rsidP="004B668F">
      <w:pPr>
        <w:spacing w:line="276" w:lineRule="auto"/>
        <w:ind w:firstLine="709"/>
        <w:contextualSpacing/>
        <w:jc w:val="both"/>
        <w:rPr>
          <w:rFonts w:ascii="Times New Roman" w:hAnsi="Times New Roman" w:cs="Times New Roman"/>
          <w:szCs w:val="24"/>
        </w:rPr>
      </w:pPr>
      <w:r w:rsidRPr="00D35FB9">
        <w:rPr>
          <w:rFonts w:ascii="Times New Roman" w:hAnsi="Times New Roman" w:cs="Times New Roman"/>
          <w:szCs w:val="24"/>
        </w:rPr>
        <w:t xml:space="preserve">Obszar (dwa subregiony) cechuje znacząco niższe PKB </w:t>
      </w:r>
      <w:r w:rsidRPr="00D35FB9">
        <w:rPr>
          <w:rFonts w:ascii="Times New Roman" w:hAnsi="Times New Roman" w:cs="Times New Roman"/>
          <w:i/>
          <w:szCs w:val="24"/>
        </w:rPr>
        <w:t>per capita</w:t>
      </w:r>
      <w:r w:rsidRPr="00D35FB9">
        <w:rPr>
          <w:rFonts w:ascii="Times New Roman" w:hAnsi="Times New Roman" w:cs="Times New Roman"/>
          <w:szCs w:val="24"/>
        </w:rPr>
        <w:t xml:space="preserve"> w odniesieniu do pozostałych subregionów województwa </w:t>
      </w:r>
      <w:r w:rsidR="001178A8" w:rsidRPr="00D35FB9">
        <w:rPr>
          <w:rFonts w:ascii="Times New Roman" w:hAnsi="Times New Roman" w:cs="Times New Roman"/>
          <w:szCs w:val="24"/>
        </w:rPr>
        <w:t xml:space="preserve">dolnośląskiego </w:t>
      </w:r>
      <w:r w:rsidRPr="00D35FB9">
        <w:rPr>
          <w:rFonts w:ascii="Times New Roman" w:hAnsi="Times New Roman" w:cs="Times New Roman"/>
          <w:szCs w:val="24"/>
        </w:rPr>
        <w:t>oraz terenów przygranicznych niemieckich i czeskich. W 2015</w:t>
      </w:r>
      <w:r w:rsidR="008171A8" w:rsidRPr="00D35FB9">
        <w:rPr>
          <w:rFonts w:ascii="Times New Roman" w:hAnsi="Times New Roman" w:cs="Times New Roman"/>
          <w:szCs w:val="24"/>
        </w:rPr>
        <w:t xml:space="preserve"> </w:t>
      </w:r>
      <w:r w:rsidR="00AC679B" w:rsidRPr="00D35FB9">
        <w:rPr>
          <w:rFonts w:ascii="Times New Roman" w:hAnsi="Times New Roman" w:cs="Times New Roman"/>
          <w:szCs w:val="24"/>
        </w:rPr>
        <w:t>roku</w:t>
      </w:r>
      <w:r w:rsidRPr="00D35FB9">
        <w:rPr>
          <w:rFonts w:ascii="Times New Roman" w:hAnsi="Times New Roman" w:cs="Times New Roman"/>
          <w:szCs w:val="24"/>
        </w:rPr>
        <w:t xml:space="preserve"> </w:t>
      </w:r>
      <w:r w:rsidR="00863EC7" w:rsidRPr="00D35FB9">
        <w:rPr>
          <w:rFonts w:ascii="Times New Roman" w:hAnsi="Times New Roman" w:cs="Times New Roman"/>
          <w:szCs w:val="24"/>
        </w:rPr>
        <w:t xml:space="preserve">według danych BDL GUS </w:t>
      </w:r>
      <w:r w:rsidRPr="00D35FB9">
        <w:rPr>
          <w:rFonts w:ascii="Times New Roman" w:hAnsi="Times New Roman" w:cs="Times New Roman"/>
          <w:szCs w:val="24"/>
        </w:rPr>
        <w:t xml:space="preserve">subregion jeleniogórski pod względem PKB </w:t>
      </w:r>
      <w:r w:rsidR="00863EC7" w:rsidRPr="00D35FB9">
        <w:rPr>
          <w:rFonts w:ascii="Times New Roman" w:hAnsi="Times New Roman" w:cs="Times New Roman"/>
          <w:szCs w:val="24"/>
        </w:rPr>
        <w:t>na 1 mieszkańca</w:t>
      </w:r>
      <w:r w:rsidRPr="00D35FB9">
        <w:rPr>
          <w:rFonts w:ascii="Times New Roman" w:hAnsi="Times New Roman" w:cs="Times New Roman"/>
          <w:szCs w:val="24"/>
        </w:rPr>
        <w:t xml:space="preserve"> zajmował 34</w:t>
      </w:r>
      <w:r w:rsidR="001178A8" w:rsidRPr="00D35FB9">
        <w:rPr>
          <w:rFonts w:ascii="Times New Roman" w:hAnsi="Times New Roman" w:cs="Times New Roman"/>
          <w:szCs w:val="24"/>
        </w:rPr>
        <w:t>,</w:t>
      </w:r>
      <w:r w:rsidRPr="00D35FB9">
        <w:rPr>
          <w:rFonts w:ascii="Times New Roman" w:hAnsi="Times New Roman" w:cs="Times New Roman"/>
          <w:szCs w:val="24"/>
        </w:rPr>
        <w:t xml:space="preserve"> a wałbrzyski 48 </w:t>
      </w:r>
      <w:r w:rsidR="00863EC7" w:rsidRPr="00D35FB9">
        <w:rPr>
          <w:rFonts w:ascii="Times New Roman" w:hAnsi="Times New Roman" w:cs="Times New Roman"/>
          <w:szCs w:val="24"/>
        </w:rPr>
        <w:t xml:space="preserve">pozycję </w:t>
      </w:r>
      <w:r w:rsidRPr="00D35FB9">
        <w:rPr>
          <w:rFonts w:ascii="Times New Roman" w:hAnsi="Times New Roman" w:cs="Times New Roman"/>
          <w:szCs w:val="24"/>
        </w:rPr>
        <w:t>wśród wszystkich 72 subregionów Polski. Dla porównania subregion legnicko-głogowski zajmował 6 pozycję, wrocławski 17</w:t>
      </w:r>
      <w:r w:rsidR="001178A8" w:rsidRPr="00D35FB9">
        <w:rPr>
          <w:rFonts w:ascii="Times New Roman" w:hAnsi="Times New Roman" w:cs="Times New Roman"/>
          <w:szCs w:val="24"/>
        </w:rPr>
        <w:t>,</w:t>
      </w:r>
      <w:r w:rsidRPr="00D35FB9">
        <w:rPr>
          <w:rFonts w:ascii="Times New Roman" w:hAnsi="Times New Roman" w:cs="Times New Roman"/>
          <w:szCs w:val="24"/>
        </w:rPr>
        <w:t xml:space="preserve"> a miasto Wrocław </w:t>
      </w:r>
      <w:r w:rsidR="00863EC7" w:rsidRPr="00D35FB9">
        <w:rPr>
          <w:rFonts w:ascii="Times New Roman" w:hAnsi="Times New Roman" w:cs="Times New Roman"/>
          <w:szCs w:val="24"/>
        </w:rPr>
        <w:t xml:space="preserve">– </w:t>
      </w:r>
      <w:r w:rsidRPr="00D35FB9">
        <w:rPr>
          <w:rFonts w:ascii="Times New Roman" w:hAnsi="Times New Roman" w:cs="Times New Roman"/>
          <w:szCs w:val="24"/>
        </w:rPr>
        <w:t xml:space="preserve">3. </w:t>
      </w:r>
      <w:r w:rsidR="001178A8" w:rsidRPr="00D35FB9">
        <w:rPr>
          <w:rFonts w:ascii="Times New Roman" w:hAnsi="Times New Roman" w:cs="Times New Roman"/>
          <w:szCs w:val="24"/>
        </w:rPr>
        <w:t>Analizując gr</w:t>
      </w:r>
      <w:r w:rsidRPr="00D35FB9">
        <w:rPr>
          <w:rFonts w:ascii="Times New Roman" w:hAnsi="Times New Roman" w:cs="Times New Roman"/>
          <w:szCs w:val="24"/>
        </w:rPr>
        <w:t>aniczą</w:t>
      </w:r>
      <w:r w:rsidR="001178A8" w:rsidRPr="00D35FB9">
        <w:rPr>
          <w:rFonts w:ascii="Times New Roman" w:hAnsi="Times New Roman" w:cs="Times New Roman"/>
          <w:szCs w:val="24"/>
        </w:rPr>
        <w:t>ce subregiony innych województw:</w:t>
      </w:r>
      <w:r w:rsidRPr="00D35FB9">
        <w:rPr>
          <w:rFonts w:ascii="Times New Roman" w:hAnsi="Times New Roman" w:cs="Times New Roman"/>
          <w:szCs w:val="24"/>
        </w:rPr>
        <w:t xml:space="preserve"> subregion zielonogórski miał 29 lokatę</w:t>
      </w:r>
      <w:r w:rsidR="001178A8" w:rsidRPr="00D35FB9">
        <w:rPr>
          <w:rFonts w:ascii="Times New Roman" w:hAnsi="Times New Roman" w:cs="Times New Roman"/>
          <w:szCs w:val="24"/>
        </w:rPr>
        <w:t>,</w:t>
      </w:r>
      <w:r w:rsidRPr="00D35FB9">
        <w:rPr>
          <w:rFonts w:ascii="Times New Roman" w:hAnsi="Times New Roman" w:cs="Times New Roman"/>
          <w:szCs w:val="24"/>
        </w:rPr>
        <w:t xml:space="preserve"> a gorszą od analizowanego obszaru</w:t>
      </w:r>
      <w:r w:rsidR="001178A8" w:rsidRPr="00D35FB9">
        <w:rPr>
          <w:rFonts w:ascii="Times New Roman" w:hAnsi="Times New Roman" w:cs="Times New Roman"/>
          <w:szCs w:val="24"/>
        </w:rPr>
        <w:t>,</w:t>
      </w:r>
      <w:r w:rsidRPr="00D35FB9">
        <w:rPr>
          <w:rFonts w:ascii="Times New Roman" w:hAnsi="Times New Roman" w:cs="Times New Roman"/>
          <w:szCs w:val="24"/>
        </w:rPr>
        <w:t xml:space="preserve"> bo aż 67 pozycję wykazał</w:t>
      </w:r>
      <w:r w:rsidR="00032FE8" w:rsidRPr="00D35FB9">
        <w:rPr>
          <w:rFonts w:ascii="Times New Roman" w:hAnsi="Times New Roman" w:cs="Times New Roman"/>
          <w:szCs w:val="24"/>
        </w:rPr>
        <w:t xml:space="preserve"> </w:t>
      </w:r>
      <w:r w:rsidRPr="00D35FB9">
        <w:rPr>
          <w:rFonts w:ascii="Times New Roman" w:hAnsi="Times New Roman" w:cs="Times New Roman"/>
          <w:szCs w:val="24"/>
        </w:rPr>
        <w:t xml:space="preserve">subregion nyski. Należy także podkreślić </w:t>
      </w:r>
      <w:r w:rsidR="00863EC7" w:rsidRPr="00D35FB9">
        <w:rPr>
          <w:rFonts w:ascii="Times New Roman" w:hAnsi="Times New Roman" w:cs="Times New Roman"/>
          <w:szCs w:val="24"/>
        </w:rPr>
        <w:t xml:space="preserve">niższą dynamiką przyrostu PKB </w:t>
      </w:r>
      <w:r w:rsidR="00863EC7" w:rsidRPr="00D35FB9">
        <w:rPr>
          <w:rFonts w:ascii="Times New Roman" w:hAnsi="Times New Roman" w:cs="Times New Roman"/>
          <w:i/>
          <w:szCs w:val="24"/>
        </w:rPr>
        <w:t>per capita</w:t>
      </w:r>
      <w:r w:rsidR="00863EC7" w:rsidRPr="00D35FB9">
        <w:rPr>
          <w:rFonts w:ascii="Times New Roman" w:hAnsi="Times New Roman" w:cs="Times New Roman"/>
          <w:szCs w:val="24"/>
        </w:rPr>
        <w:t xml:space="preserve"> </w:t>
      </w:r>
      <w:r w:rsidR="001178A8" w:rsidRPr="00D35FB9">
        <w:rPr>
          <w:rFonts w:ascii="Times New Roman" w:hAnsi="Times New Roman" w:cs="Times New Roman"/>
          <w:szCs w:val="24"/>
        </w:rPr>
        <w:t xml:space="preserve">na analizowanym obszarze </w:t>
      </w:r>
      <w:r w:rsidRPr="00D35FB9">
        <w:rPr>
          <w:rFonts w:ascii="Times New Roman" w:hAnsi="Times New Roman" w:cs="Times New Roman"/>
          <w:szCs w:val="24"/>
        </w:rPr>
        <w:t xml:space="preserve">niż w skali całego regionu. </w:t>
      </w:r>
    </w:p>
    <w:p w:rsidR="00ED64EA" w:rsidRPr="00D35FB9" w:rsidRDefault="00ED64EA" w:rsidP="004B668F">
      <w:pPr>
        <w:spacing w:line="276" w:lineRule="auto"/>
        <w:ind w:firstLine="709"/>
        <w:contextualSpacing/>
        <w:jc w:val="both"/>
        <w:rPr>
          <w:rFonts w:ascii="Times New Roman" w:hAnsi="Times New Roman" w:cs="Times New Roman"/>
          <w:szCs w:val="24"/>
        </w:rPr>
      </w:pPr>
      <w:r w:rsidRPr="00D35FB9">
        <w:rPr>
          <w:rFonts w:ascii="Times New Roman" w:hAnsi="Times New Roman" w:cs="Times New Roman"/>
          <w:szCs w:val="24"/>
        </w:rPr>
        <w:t>Przed</w:t>
      </w:r>
      <w:r w:rsidR="001178A8" w:rsidRPr="00D35FB9">
        <w:rPr>
          <w:rFonts w:ascii="Times New Roman" w:hAnsi="Times New Roman" w:cs="Times New Roman"/>
          <w:szCs w:val="24"/>
        </w:rPr>
        <w:t>siębiorczość mieszkańców, mierzona</w:t>
      </w:r>
      <w:r w:rsidRPr="00D35FB9">
        <w:rPr>
          <w:rFonts w:ascii="Times New Roman" w:hAnsi="Times New Roman" w:cs="Times New Roman"/>
          <w:szCs w:val="24"/>
        </w:rPr>
        <w:t xml:space="preserve"> liczbą podmiotów wpisanych do rejes</w:t>
      </w:r>
      <w:r w:rsidR="001178A8" w:rsidRPr="00D35FB9">
        <w:rPr>
          <w:rFonts w:ascii="Times New Roman" w:hAnsi="Times New Roman" w:cs="Times New Roman"/>
          <w:szCs w:val="24"/>
        </w:rPr>
        <w:t xml:space="preserve">tru REGON na 1000 </w:t>
      </w:r>
      <w:r w:rsidR="008171A8" w:rsidRPr="00D35FB9">
        <w:rPr>
          <w:rFonts w:ascii="Times New Roman" w:hAnsi="Times New Roman" w:cs="Times New Roman"/>
          <w:szCs w:val="24"/>
        </w:rPr>
        <w:t>ludności</w:t>
      </w:r>
      <w:r w:rsidR="001178A8" w:rsidRPr="00D35FB9">
        <w:rPr>
          <w:rFonts w:ascii="Times New Roman" w:hAnsi="Times New Roman" w:cs="Times New Roman"/>
          <w:szCs w:val="24"/>
        </w:rPr>
        <w:t>, d</w:t>
      </w:r>
      <w:r w:rsidRPr="00D35FB9">
        <w:rPr>
          <w:rFonts w:ascii="Times New Roman" w:hAnsi="Times New Roman" w:cs="Times New Roman"/>
          <w:szCs w:val="24"/>
        </w:rPr>
        <w:t>la su</w:t>
      </w:r>
      <w:r w:rsidR="001178A8" w:rsidRPr="00D35FB9">
        <w:rPr>
          <w:rFonts w:ascii="Times New Roman" w:hAnsi="Times New Roman" w:cs="Times New Roman"/>
          <w:szCs w:val="24"/>
        </w:rPr>
        <w:t>bregionów</w:t>
      </w:r>
      <w:r w:rsidRPr="00D35FB9">
        <w:rPr>
          <w:rFonts w:ascii="Times New Roman" w:hAnsi="Times New Roman" w:cs="Times New Roman"/>
          <w:szCs w:val="24"/>
        </w:rPr>
        <w:t xml:space="preserve"> w</w:t>
      </w:r>
      <w:r w:rsidR="001178A8" w:rsidRPr="00D35FB9">
        <w:rPr>
          <w:rFonts w:ascii="Times New Roman" w:hAnsi="Times New Roman" w:cs="Times New Roman"/>
          <w:szCs w:val="24"/>
        </w:rPr>
        <w:t>ałbrzyskiego i jeleniogórskiego</w:t>
      </w:r>
      <w:r w:rsidRPr="00D35FB9">
        <w:rPr>
          <w:rFonts w:ascii="Times New Roman" w:hAnsi="Times New Roman" w:cs="Times New Roman"/>
          <w:szCs w:val="24"/>
        </w:rPr>
        <w:t xml:space="preserve"> wynosił</w:t>
      </w:r>
      <w:r w:rsidR="001178A8" w:rsidRPr="00D35FB9">
        <w:rPr>
          <w:rFonts w:ascii="Times New Roman" w:hAnsi="Times New Roman" w:cs="Times New Roman"/>
          <w:szCs w:val="24"/>
        </w:rPr>
        <w:t xml:space="preserve">a </w:t>
      </w:r>
      <w:r w:rsidR="008171A8" w:rsidRPr="00D35FB9">
        <w:rPr>
          <w:rFonts w:ascii="Times New Roman" w:hAnsi="Times New Roman" w:cs="Times New Roman"/>
          <w:szCs w:val="24"/>
        </w:rPr>
        <w:br/>
      </w:r>
      <w:r w:rsidR="001178A8" w:rsidRPr="00D35FB9">
        <w:rPr>
          <w:rFonts w:ascii="Times New Roman" w:hAnsi="Times New Roman" w:cs="Times New Roman"/>
          <w:szCs w:val="24"/>
        </w:rPr>
        <w:t>w 2017</w:t>
      </w:r>
      <w:r w:rsidR="008171A8" w:rsidRPr="00D35FB9">
        <w:rPr>
          <w:rFonts w:ascii="Times New Roman" w:hAnsi="Times New Roman" w:cs="Times New Roman"/>
          <w:szCs w:val="24"/>
        </w:rPr>
        <w:t> </w:t>
      </w:r>
      <w:r w:rsidR="00AC679B" w:rsidRPr="00D35FB9">
        <w:rPr>
          <w:rFonts w:ascii="Times New Roman" w:hAnsi="Times New Roman" w:cs="Times New Roman"/>
          <w:szCs w:val="24"/>
        </w:rPr>
        <w:t>roku</w:t>
      </w:r>
      <w:r w:rsidR="001178A8" w:rsidRPr="00D35FB9">
        <w:rPr>
          <w:rFonts w:ascii="Times New Roman" w:hAnsi="Times New Roman" w:cs="Times New Roman"/>
          <w:szCs w:val="24"/>
        </w:rPr>
        <w:t xml:space="preserve"> odpowiednio: 113 i</w:t>
      </w:r>
      <w:r w:rsidRPr="00D35FB9">
        <w:rPr>
          <w:rFonts w:ascii="Times New Roman" w:hAnsi="Times New Roman" w:cs="Times New Roman"/>
          <w:szCs w:val="24"/>
        </w:rPr>
        <w:t xml:space="preserve"> 117, co daje wynik wyższy niż średnia krajowa (112). Analogiczny wskaźnik dla regionu dolnośląskiego wynosił jednak 127. Szczególnie wysoki wzrost przedsiębiorczości </w:t>
      </w:r>
      <w:r w:rsidR="00D753AE" w:rsidRPr="00D35FB9">
        <w:rPr>
          <w:rFonts w:ascii="Times New Roman" w:hAnsi="Times New Roman" w:cs="Times New Roman"/>
          <w:szCs w:val="24"/>
        </w:rPr>
        <w:t xml:space="preserve">mierzony tym wskaźnikiem </w:t>
      </w:r>
      <w:r w:rsidRPr="00D35FB9">
        <w:rPr>
          <w:rFonts w:ascii="Times New Roman" w:hAnsi="Times New Roman" w:cs="Times New Roman"/>
          <w:szCs w:val="24"/>
        </w:rPr>
        <w:t>odnotowano w sektorze przemysł i budownictwo</w:t>
      </w:r>
      <w:r w:rsidR="00D753AE" w:rsidRPr="00D35FB9">
        <w:rPr>
          <w:rFonts w:ascii="Times New Roman" w:hAnsi="Times New Roman" w:cs="Times New Roman"/>
          <w:szCs w:val="24"/>
        </w:rPr>
        <w:t>, natomiast największy spadek</w:t>
      </w:r>
      <w:r w:rsidRPr="00D35FB9">
        <w:rPr>
          <w:rFonts w:ascii="Times New Roman" w:hAnsi="Times New Roman" w:cs="Times New Roman"/>
          <w:szCs w:val="24"/>
        </w:rPr>
        <w:t xml:space="preserve"> odnotowano w rolnictwie. </w:t>
      </w:r>
      <w:r w:rsidR="008171A8" w:rsidRPr="00D35FB9">
        <w:rPr>
          <w:rFonts w:ascii="Times New Roman" w:hAnsi="Times New Roman" w:cs="Times New Roman"/>
          <w:szCs w:val="24"/>
        </w:rPr>
        <w:t>Zbyt wolno zmiany zachodzą w usługach.</w:t>
      </w:r>
    </w:p>
    <w:p w:rsidR="00ED64EA" w:rsidRPr="00D35FB9" w:rsidRDefault="00ED64EA" w:rsidP="00D753AE">
      <w:pPr>
        <w:spacing w:line="276" w:lineRule="auto"/>
        <w:ind w:firstLine="708"/>
        <w:contextualSpacing/>
        <w:jc w:val="both"/>
        <w:rPr>
          <w:rFonts w:ascii="Times New Roman" w:hAnsi="Times New Roman" w:cs="Times New Roman"/>
          <w:szCs w:val="24"/>
        </w:rPr>
      </w:pPr>
      <w:r w:rsidRPr="00D35FB9">
        <w:rPr>
          <w:rFonts w:ascii="Times New Roman" w:hAnsi="Times New Roman" w:cs="Times New Roman"/>
          <w:szCs w:val="24"/>
        </w:rPr>
        <w:t xml:space="preserve">Niewątpliwie przedsiębiorczość jest </w:t>
      </w:r>
      <w:r w:rsidR="00D753AE" w:rsidRPr="00D35FB9">
        <w:rPr>
          <w:rFonts w:ascii="Times New Roman" w:hAnsi="Times New Roman" w:cs="Times New Roman"/>
          <w:szCs w:val="24"/>
        </w:rPr>
        <w:t xml:space="preserve">ważnym </w:t>
      </w:r>
      <w:r w:rsidRPr="00D35FB9">
        <w:rPr>
          <w:rFonts w:ascii="Times New Roman" w:hAnsi="Times New Roman" w:cs="Times New Roman"/>
          <w:szCs w:val="24"/>
        </w:rPr>
        <w:t>elementem w rozwo</w:t>
      </w:r>
      <w:r w:rsidR="00D753AE" w:rsidRPr="00D35FB9">
        <w:rPr>
          <w:rFonts w:ascii="Times New Roman" w:hAnsi="Times New Roman" w:cs="Times New Roman"/>
          <w:szCs w:val="24"/>
        </w:rPr>
        <w:t>ju społeczno-</w:t>
      </w:r>
      <w:r w:rsidRPr="00D35FB9">
        <w:rPr>
          <w:rFonts w:ascii="Times New Roman" w:hAnsi="Times New Roman" w:cs="Times New Roman"/>
          <w:szCs w:val="24"/>
        </w:rPr>
        <w:t xml:space="preserve">gospodarczym subregionów, dlatego istotne jest jej wspieranie. W tym kontekście wyniki ankiet jednostek trzeciego sektora są mało optymistyczne </w:t>
      </w:r>
      <w:r w:rsidR="009A5CA4" w:rsidRPr="00D35FB9">
        <w:rPr>
          <w:rFonts w:ascii="Times New Roman" w:hAnsi="Times New Roman" w:cs="Times New Roman"/>
          <w:szCs w:val="24"/>
        </w:rPr>
        <w:t>–</w:t>
      </w:r>
      <w:r w:rsidRPr="00D35FB9">
        <w:rPr>
          <w:rFonts w:ascii="Times New Roman" w:hAnsi="Times New Roman" w:cs="Times New Roman"/>
          <w:szCs w:val="24"/>
        </w:rPr>
        <w:t xml:space="preserve"> aż 75% z nich wskazała na niską jakość wsparcia biznesu</w:t>
      </w:r>
      <w:r w:rsidR="00D753AE" w:rsidRPr="00D35FB9">
        <w:rPr>
          <w:rFonts w:ascii="Times New Roman" w:hAnsi="Times New Roman" w:cs="Times New Roman"/>
          <w:szCs w:val="24"/>
        </w:rPr>
        <w:t>,</w:t>
      </w:r>
      <w:r w:rsidRPr="00D35FB9">
        <w:rPr>
          <w:rFonts w:ascii="Times New Roman" w:hAnsi="Times New Roman" w:cs="Times New Roman"/>
          <w:szCs w:val="24"/>
        </w:rPr>
        <w:t xml:space="preserve"> a 50% na niedobór instytucji takiego wsparcia.</w:t>
      </w:r>
    </w:p>
    <w:p w:rsidR="00ED64EA" w:rsidRPr="00D35FB9" w:rsidRDefault="00ED64EA" w:rsidP="00886EB3">
      <w:pPr>
        <w:spacing w:after="0" w:line="276" w:lineRule="auto"/>
        <w:ind w:firstLine="708"/>
        <w:jc w:val="both"/>
        <w:rPr>
          <w:rFonts w:ascii="Times New Roman" w:hAnsi="Times New Roman" w:cs="Times New Roman"/>
          <w:szCs w:val="24"/>
        </w:rPr>
      </w:pPr>
      <w:r w:rsidRPr="00D35FB9">
        <w:rPr>
          <w:rFonts w:ascii="Times New Roman" w:hAnsi="Times New Roman" w:cs="Times New Roman"/>
          <w:szCs w:val="24"/>
        </w:rPr>
        <w:t>Przemysł i budownictwo w obu subregionach stanowią dominujący sektor w tworzeniu wartości dodanej, duże znaczenie odgrywają także sekcje handel; naprawa poja</w:t>
      </w:r>
      <w:r w:rsidR="00A6307F">
        <w:rPr>
          <w:rFonts w:ascii="Times New Roman" w:hAnsi="Times New Roman" w:cs="Times New Roman"/>
          <w:szCs w:val="24"/>
        </w:rPr>
        <w:t>zdów samochodowych; transport i </w:t>
      </w:r>
      <w:r w:rsidRPr="00D35FB9">
        <w:rPr>
          <w:rFonts w:ascii="Times New Roman" w:hAnsi="Times New Roman" w:cs="Times New Roman"/>
          <w:szCs w:val="24"/>
        </w:rPr>
        <w:t>gospodarka magazynowa; zakwaterowanie i gastronomia; informacja i komunikacja</w:t>
      </w:r>
      <w:r w:rsidR="00D753AE" w:rsidRPr="00D35FB9">
        <w:rPr>
          <w:rFonts w:ascii="Times New Roman" w:hAnsi="Times New Roman" w:cs="Times New Roman"/>
          <w:szCs w:val="24"/>
        </w:rPr>
        <w:t>,</w:t>
      </w:r>
      <w:r w:rsidRPr="00D35FB9">
        <w:rPr>
          <w:rFonts w:ascii="Times New Roman" w:hAnsi="Times New Roman" w:cs="Times New Roman"/>
          <w:szCs w:val="24"/>
        </w:rPr>
        <w:t xml:space="preserve"> a wypadku subregionu jeleniogórskiego </w:t>
      </w:r>
      <w:r w:rsidR="00863EC7" w:rsidRPr="00D35FB9">
        <w:rPr>
          <w:rFonts w:ascii="Times New Roman" w:hAnsi="Times New Roman" w:cs="Times New Roman"/>
          <w:szCs w:val="24"/>
        </w:rPr>
        <w:t xml:space="preserve">– </w:t>
      </w:r>
      <w:r w:rsidRPr="00D35FB9">
        <w:rPr>
          <w:rFonts w:ascii="Times New Roman" w:hAnsi="Times New Roman" w:cs="Times New Roman"/>
          <w:szCs w:val="24"/>
        </w:rPr>
        <w:t xml:space="preserve">także sekcje działalność finansowa i ubezpieczeniowa; obsługa rynku nieruchomości. </w:t>
      </w:r>
      <w:r w:rsidR="00863EC7" w:rsidRPr="00D35FB9">
        <w:rPr>
          <w:rFonts w:ascii="Times New Roman" w:hAnsi="Times New Roman" w:cs="Times New Roman"/>
          <w:szCs w:val="24"/>
        </w:rPr>
        <w:t>I</w:t>
      </w:r>
      <w:r w:rsidRPr="00D35FB9">
        <w:rPr>
          <w:rFonts w:ascii="Times New Roman" w:hAnsi="Times New Roman" w:cs="Times New Roman"/>
          <w:szCs w:val="24"/>
        </w:rPr>
        <w:t>nne wskaźnik</w:t>
      </w:r>
      <w:r w:rsidR="008171A8" w:rsidRPr="00D35FB9">
        <w:rPr>
          <w:rFonts w:ascii="Times New Roman" w:hAnsi="Times New Roman" w:cs="Times New Roman"/>
          <w:szCs w:val="24"/>
        </w:rPr>
        <w:t>i</w:t>
      </w:r>
      <w:r w:rsidRPr="00D35FB9">
        <w:rPr>
          <w:rFonts w:ascii="Times New Roman" w:hAnsi="Times New Roman" w:cs="Times New Roman"/>
          <w:szCs w:val="24"/>
        </w:rPr>
        <w:t xml:space="preserve"> </w:t>
      </w:r>
      <w:r w:rsidR="00863EC7" w:rsidRPr="00D35FB9">
        <w:rPr>
          <w:rFonts w:ascii="Times New Roman" w:hAnsi="Times New Roman" w:cs="Times New Roman"/>
          <w:szCs w:val="24"/>
        </w:rPr>
        <w:t xml:space="preserve">również </w:t>
      </w:r>
      <w:r w:rsidRPr="00D35FB9">
        <w:rPr>
          <w:rFonts w:ascii="Times New Roman" w:hAnsi="Times New Roman" w:cs="Times New Roman"/>
          <w:szCs w:val="24"/>
        </w:rPr>
        <w:t>potwierdzają, że te sekcje są znaczące dla gospodarki analizowanego obszaru.</w:t>
      </w:r>
    </w:p>
    <w:p w:rsidR="00ED64EA" w:rsidRPr="00D35FB9" w:rsidRDefault="00ED64EA" w:rsidP="00D753AE">
      <w:pPr>
        <w:spacing w:line="276" w:lineRule="auto"/>
        <w:ind w:firstLine="709"/>
        <w:jc w:val="both"/>
        <w:rPr>
          <w:rFonts w:ascii="Times New Roman" w:hAnsi="Times New Roman" w:cs="Times New Roman"/>
          <w:szCs w:val="24"/>
        </w:rPr>
      </w:pPr>
      <w:r w:rsidRPr="00D35FB9">
        <w:rPr>
          <w:rFonts w:ascii="Times New Roman" w:hAnsi="Times New Roman" w:cs="Times New Roman"/>
          <w:szCs w:val="24"/>
        </w:rPr>
        <w:t>W zakresie konkurencyjności przedsiębiorstw zlokalizowanych na analizowanym</w:t>
      </w:r>
      <w:r w:rsidR="00032FE8" w:rsidRPr="00D35FB9">
        <w:rPr>
          <w:rFonts w:ascii="Times New Roman" w:hAnsi="Times New Roman" w:cs="Times New Roman"/>
          <w:szCs w:val="24"/>
        </w:rPr>
        <w:t xml:space="preserve"> </w:t>
      </w:r>
      <w:r w:rsidRPr="00D35FB9">
        <w:rPr>
          <w:rFonts w:ascii="Times New Roman" w:hAnsi="Times New Roman" w:cs="Times New Roman"/>
          <w:szCs w:val="24"/>
        </w:rPr>
        <w:t>obszarze syntetyczny wskaźnik w żadnym z</w:t>
      </w:r>
      <w:r w:rsidR="00032FE8" w:rsidRPr="00D35FB9">
        <w:rPr>
          <w:rFonts w:ascii="Times New Roman" w:hAnsi="Times New Roman" w:cs="Times New Roman"/>
          <w:szCs w:val="24"/>
        </w:rPr>
        <w:t xml:space="preserve"> </w:t>
      </w:r>
      <w:r w:rsidRPr="00D35FB9">
        <w:rPr>
          <w:rFonts w:ascii="Times New Roman" w:hAnsi="Times New Roman" w:cs="Times New Roman"/>
          <w:szCs w:val="24"/>
        </w:rPr>
        <w:t xml:space="preserve">powiatów w badanym okresie nie osiągnął poziomu bardzo wysokiego </w:t>
      </w:r>
      <w:r w:rsidRPr="00D35FB9">
        <w:rPr>
          <w:rFonts w:ascii="Times New Roman" w:hAnsi="Times New Roman" w:cs="Times New Roman"/>
          <w:szCs w:val="24"/>
        </w:rPr>
        <w:lastRenderedPageBreak/>
        <w:t xml:space="preserve">ani wysokiego. </w:t>
      </w:r>
      <w:r w:rsidR="008171A8" w:rsidRPr="00D35FB9">
        <w:rPr>
          <w:rFonts w:ascii="Times New Roman" w:hAnsi="Times New Roman" w:cs="Times New Roman"/>
          <w:szCs w:val="24"/>
        </w:rPr>
        <w:t>Aż</w:t>
      </w:r>
      <w:r w:rsidRPr="00D35FB9">
        <w:rPr>
          <w:rFonts w:ascii="Times New Roman" w:hAnsi="Times New Roman" w:cs="Times New Roman"/>
          <w:szCs w:val="24"/>
        </w:rPr>
        <w:t xml:space="preserve"> 66% powiatów charakteryzuje się wskaźnikiem niskim. W analizowanym okresie pozytywną zmianą jest znaczące </w:t>
      </w:r>
      <w:r w:rsidR="00863EC7" w:rsidRPr="00D35FB9">
        <w:rPr>
          <w:rFonts w:ascii="Times New Roman" w:hAnsi="Times New Roman" w:cs="Times New Roman"/>
          <w:szCs w:val="24"/>
        </w:rPr>
        <w:t>ograniczenie liczby powiatów sklasyfikowanych</w:t>
      </w:r>
      <w:r w:rsidRPr="00D35FB9">
        <w:rPr>
          <w:rFonts w:ascii="Times New Roman" w:hAnsi="Times New Roman" w:cs="Times New Roman"/>
          <w:szCs w:val="24"/>
        </w:rPr>
        <w:t xml:space="preserve"> na poziomie bardzo słabym.</w:t>
      </w:r>
    </w:p>
    <w:p w:rsidR="00ED64EA" w:rsidRPr="00605B5E" w:rsidRDefault="00ED64EA" w:rsidP="004B668F">
      <w:pPr>
        <w:spacing w:before="240" w:after="120" w:line="276" w:lineRule="auto"/>
        <w:jc w:val="both"/>
        <w:rPr>
          <w:rFonts w:ascii="Times New Roman" w:hAnsi="Times New Roman" w:cs="Times New Roman"/>
          <w:b/>
          <w:sz w:val="24"/>
          <w:szCs w:val="24"/>
        </w:rPr>
      </w:pPr>
      <w:r w:rsidRPr="00605B5E">
        <w:rPr>
          <w:rFonts w:ascii="Times New Roman" w:hAnsi="Times New Roman" w:cs="Times New Roman"/>
          <w:b/>
          <w:sz w:val="24"/>
          <w:szCs w:val="24"/>
        </w:rPr>
        <w:t>Finanse publiczne</w:t>
      </w:r>
    </w:p>
    <w:p w:rsidR="00ED64EA" w:rsidRPr="00D35FB9" w:rsidRDefault="00D753AE" w:rsidP="00886EB3">
      <w:pPr>
        <w:spacing w:after="0" w:line="276" w:lineRule="auto"/>
        <w:ind w:firstLine="708"/>
        <w:jc w:val="both"/>
        <w:rPr>
          <w:rFonts w:ascii="Times New Roman" w:hAnsi="Times New Roman" w:cs="Times New Roman"/>
          <w:szCs w:val="24"/>
        </w:rPr>
      </w:pPr>
      <w:r w:rsidRPr="00D35FB9">
        <w:rPr>
          <w:rFonts w:ascii="Times New Roman" w:hAnsi="Times New Roman" w:cs="Times New Roman"/>
          <w:szCs w:val="24"/>
        </w:rPr>
        <w:t>Gmin i powiaty analizowanego obszaru wykazywały z</w:t>
      </w:r>
      <w:r w:rsidR="00ED64EA" w:rsidRPr="00D35FB9">
        <w:rPr>
          <w:rFonts w:ascii="Times New Roman" w:hAnsi="Times New Roman" w:cs="Times New Roman"/>
          <w:szCs w:val="24"/>
        </w:rPr>
        <w:t>na</w:t>
      </w:r>
      <w:r w:rsidRPr="00D35FB9">
        <w:rPr>
          <w:rFonts w:ascii="Times New Roman" w:hAnsi="Times New Roman" w:cs="Times New Roman"/>
          <w:szCs w:val="24"/>
        </w:rPr>
        <w:t>cząco słabszą kondycję finansów publicznych</w:t>
      </w:r>
      <w:r w:rsidR="00ED64EA" w:rsidRPr="00D35FB9">
        <w:rPr>
          <w:rFonts w:ascii="Times New Roman" w:hAnsi="Times New Roman" w:cs="Times New Roman"/>
          <w:szCs w:val="24"/>
        </w:rPr>
        <w:t xml:space="preserve"> w stos</w:t>
      </w:r>
      <w:r w:rsidR="00863EC7" w:rsidRPr="00D35FB9">
        <w:rPr>
          <w:rFonts w:ascii="Times New Roman" w:hAnsi="Times New Roman" w:cs="Times New Roman"/>
          <w:szCs w:val="24"/>
        </w:rPr>
        <w:t>unku do subregionów</w:t>
      </w:r>
      <w:r w:rsidR="00ED64EA" w:rsidRPr="00D35FB9">
        <w:rPr>
          <w:rFonts w:ascii="Times New Roman" w:hAnsi="Times New Roman" w:cs="Times New Roman"/>
          <w:szCs w:val="24"/>
        </w:rPr>
        <w:t xml:space="preserve"> wrocławskiego i legnicko-głogowskiego</w:t>
      </w:r>
      <w:r w:rsidRPr="00D35FB9">
        <w:rPr>
          <w:rFonts w:ascii="Times New Roman" w:hAnsi="Times New Roman" w:cs="Times New Roman"/>
          <w:szCs w:val="24"/>
        </w:rPr>
        <w:t>,</w:t>
      </w:r>
      <w:r w:rsidR="00ED64EA" w:rsidRPr="00D35FB9">
        <w:rPr>
          <w:rFonts w:ascii="Times New Roman" w:hAnsi="Times New Roman" w:cs="Times New Roman"/>
          <w:szCs w:val="24"/>
        </w:rPr>
        <w:t xml:space="preserve"> co m.in. przekłada się na niskie wydatki ogółem na 1 mieszkańca (w tym wydatki inwestycyjne)</w:t>
      </w:r>
      <w:r w:rsidR="00863EC7" w:rsidRPr="00D35FB9">
        <w:rPr>
          <w:rFonts w:ascii="Times New Roman" w:hAnsi="Times New Roman" w:cs="Times New Roman"/>
          <w:szCs w:val="24"/>
        </w:rPr>
        <w:t>. T</w:t>
      </w:r>
      <w:r w:rsidR="00ED64EA" w:rsidRPr="00D35FB9">
        <w:rPr>
          <w:rFonts w:ascii="Times New Roman" w:hAnsi="Times New Roman" w:cs="Times New Roman"/>
          <w:szCs w:val="24"/>
        </w:rPr>
        <w:t xml:space="preserve">owarzyszy temu znacząco niższa dynamika ich wzrostu. </w:t>
      </w:r>
    </w:p>
    <w:p w:rsidR="00ED64EA" w:rsidRPr="00D35FB9" w:rsidRDefault="00ED64EA" w:rsidP="00863EC7">
      <w:pPr>
        <w:spacing w:line="276" w:lineRule="auto"/>
        <w:ind w:firstLine="708"/>
        <w:jc w:val="both"/>
        <w:rPr>
          <w:rFonts w:ascii="Times New Roman" w:hAnsi="Times New Roman" w:cs="Times New Roman"/>
          <w:szCs w:val="24"/>
        </w:rPr>
      </w:pPr>
      <w:r w:rsidRPr="00D35FB9">
        <w:rPr>
          <w:rFonts w:ascii="Times New Roman" w:hAnsi="Times New Roman" w:cs="Times New Roman"/>
          <w:szCs w:val="24"/>
        </w:rPr>
        <w:t>Pozytywną cechą jest to, że wydatki</w:t>
      </w:r>
      <w:r w:rsidR="00D753AE" w:rsidRPr="00D35FB9">
        <w:rPr>
          <w:rFonts w:ascii="Times New Roman" w:hAnsi="Times New Roman" w:cs="Times New Roman"/>
          <w:szCs w:val="24"/>
        </w:rPr>
        <w:t xml:space="preserve"> JST</w:t>
      </w:r>
      <w:r w:rsidRPr="00D35FB9">
        <w:rPr>
          <w:rFonts w:ascii="Times New Roman" w:hAnsi="Times New Roman" w:cs="Times New Roman"/>
          <w:szCs w:val="24"/>
        </w:rPr>
        <w:t xml:space="preserve"> na turystykę w przeliczeniu na 1 mieszkańca w subregionie wałbrzyskim i jeleniogórskim w porównaniu do pozostałych subregionów województwa są zdecydowanie wyższe.</w:t>
      </w:r>
      <w:r w:rsidR="005B2A96" w:rsidRPr="00D35FB9">
        <w:rPr>
          <w:rFonts w:ascii="Times New Roman" w:hAnsi="Times New Roman" w:cs="Times New Roman"/>
          <w:szCs w:val="24"/>
        </w:rPr>
        <w:t xml:space="preserve"> Również wydatki na kulturę w przeliczeniu na 1 mieszkańca są wyższe niż w pozostałych subregionach. Pokazuje to wsparcie ze strony władz tych obszarów działalności.</w:t>
      </w:r>
    </w:p>
    <w:p w:rsidR="00ED64EA" w:rsidRPr="00605B5E" w:rsidRDefault="00D753AE" w:rsidP="004B668F">
      <w:pPr>
        <w:spacing w:before="240" w:after="120" w:line="276" w:lineRule="auto"/>
        <w:jc w:val="both"/>
        <w:rPr>
          <w:rFonts w:ascii="Times New Roman" w:hAnsi="Times New Roman" w:cs="Times New Roman"/>
          <w:b/>
          <w:sz w:val="24"/>
          <w:szCs w:val="24"/>
        </w:rPr>
      </w:pPr>
      <w:r w:rsidRPr="00605B5E">
        <w:rPr>
          <w:rFonts w:ascii="Times New Roman" w:hAnsi="Times New Roman" w:cs="Times New Roman"/>
          <w:b/>
          <w:sz w:val="24"/>
          <w:szCs w:val="24"/>
        </w:rPr>
        <w:t>U</w:t>
      </w:r>
      <w:r w:rsidR="00ED64EA" w:rsidRPr="00605B5E">
        <w:rPr>
          <w:rFonts w:ascii="Times New Roman" w:hAnsi="Times New Roman" w:cs="Times New Roman"/>
          <w:b/>
          <w:sz w:val="24"/>
          <w:szCs w:val="24"/>
        </w:rPr>
        <w:t>stalenia końcowe</w:t>
      </w:r>
    </w:p>
    <w:p w:rsidR="00ED64EA" w:rsidRPr="00D35FB9" w:rsidRDefault="00ED64EA" w:rsidP="004B668F">
      <w:pPr>
        <w:spacing w:line="276" w:lineRule="auto"/>
        <w:ind w:firstLine="709"/>
        <w:contextualSpacing/>
        <w:jc w:val="both"/>
        <w:rPr>
          <w:rFonts w:ascii="Times New Roman" w:hAnsi="Times New Roman" w:cs="Times New Roman"/>
          <w:szCs w:val="24"/>
        </w:rPr>
      </w:pPr>
      <w:r w:rsidRPr="00D35FB9">
        <w:rPr>
          <w:rFonts w:ascii="Times New Roman" w:hAnsi="Times New Roman" w:cs="Times New Roman"/>
          <w:szCs w:val="24"/>
        </w:rPr>
        <w:t xml:space="preserve">Badany obszar w latach 2005-2017 podlegał ogólnym procesom rozwoju, jednak w porównaniu do </w:t>
      </w:r>
      <w:r w:rsidR="00863EC7" w:rsidRPr="00D35FB9">
        <w:rPr>
          <w:rFonts w:ascii="Times New Roman" w:hAnsi="Times New Roman" w:cs="Times New Roman"/>
          <w:szCs w:val="24"/>
        </w:rPr>
        <w:t xml:space="preserve">całego </w:t>
      </w:r>
      <w:r w:rsidRPr="00D35FB9">
        <w:rPr>
          <w:rFonts w:ascii="Times New Roman" w:hAnsi="Times New Roman" w:cs="Times New Roman"/>
          <w:szCs w:val="24"/>
        </w:rPr>
        <w:t xml:space="preserve">regionu </w:t>
      </w:r>
      <w:r w:rsidR="00D753AE" w:rsidRPr="00D35FB9">
        <w:rPr>
          <w:rFonts w:ascii="Times New Roman" w:hAnsi="Times New Roman" w:cs="Times New Roman"/>
          <w:szCs w:val="24"/>
        </w:rPr>
        <w:t xml:space="preserve">Dolnego Śląska </w:t>
      </w:r>
      <w:r w:rsidRPr="00D35FB9">
        <w:rPr>
          <w:rFonts w:ascii="Times New Roman" w:hAnsi="Times New Roman" w:cs="Times New Roman"/>
          <w:szCs w:val="24"/>
        </w:rPr>
        <w:t xml:space="preserve">jego tempo było zdecydowanie niższe. </w:t>
      </w:r>
      <w:r w:rsidR="00863EC7" w:rsidRPr="00D35FB9">
        <w:rPr>
          <w:rFonts w:ascii="Times New Roman" w:hAnsi="Times New Roman" w:cs="Times New Roman"/>
          <w:szCs w:val="24"/>
        </w:rPr>
        <w:t>Pewne, stosunkowo niewielkie z</w:t>
      </w:r>
      <w:r w:rsidRPr="00D35FB9">
        <w:rPr>
          <w:rFonts w:ascii="Times New Roman" w:hAnsi="Times New Roman" w:cs="Times New Roman"/>
          <w:szCs w:val="24"/>
        </w:rPr>
        <w:t xml:space="preserve">różnicowanie występowało także </w:t>
      </w:r>
      <w:r w:rsidR="008171A8" w:rsidRPr="00D35FB9">
        <w:rPr>
          <w:rFonts w:ascii="Times New Roman" w:hAnsi="Times New Roman" w:cs="Times New Roman"/>
          <w:szCs w:val="24"/>
        </w:rPr>
        <w:t>wewnątrz analizowanego</w:t>
      </w:r>
      <w:r w:rsidRPr="00D35FB9">
        <w:rPr>
          <w:rFonts w:ascii="Times New Roman" w:hAnsi="Times New Roman" w:cs="Times New Roman"/>
          <w:szCs w:val="24"/>
        </w:rPr>
        <w:t xml:space="preserve"> obszar</w:t>
      </w:r>
      <w:r w:rsidR="008171A8" w:rsidRPr="00D35FB9">
        <w:rPr>
          <w:rFonts w:ascii="Times New Roman" w:hAnsi="Times New Roman" w:cs="Times New Roman"/>
          <w:szCs w:val="24"/>
        </w:rPr>
        <w:t>u</w:t>
      </w:r>
      <w:r w:rsidRPr="00D35FB9">
        <w:rPr>
          <w:rFonts w:ascii="Times New Roman" w:hAnsi="Times New Roman" w:cs="Times New Roman"/>
          <w:szCs w:val="24"/>
        </w:rPr>
        <w:t xml:space="preserve">. </w:t>
      </w:r>
      <w:r w:rsidR="008171A8" w:rsidRPr="00D35FB9">
        <w:rPr>
          <w:rFonts w:ascii="Times New Roman" w:hAnsi="Times New Roman" w:cs="Times New Roman"/>
          <w:szCs w:val="24"/>
        </w:rPr>
        <w:t>Ponadto m</w:t>
      </w:r>
      <w:r w:rsidRPr="00D35FB9">
        <w:rPr>
          <w:rFonts w:ascii="Times New Roman" w:hAnsi="Times New Roman" w:cs="Times New Roman"/>
          <w:szCs w:val="24"/>
        </w:rPr>
        <w:t xml:space="preserve">ożna zaobserwować </w:t>
      </w:r>
      <w:r w:rsidR="00863EC7" w:rsidRPr="00D35FB9">
        <w:rPr>
          <w:rFonts w:ascii="Times New Roman" w:hAnsi="Times New Roman" w:cs="Times New Roman"/>
          <w:szCs w:val="24"/>
        </w:rPr>
        <w:t xml:space="preserve">pozytywną </w:t>
      </w:r>
      <w:r w:rsidRPr="00D35FB9">
        <w:rPr>
          <w:rFonts w:ascii="Times New Roman" w:hAnsi="Times New Roman" w:cs="Times New Roman"/>
          <w:szCs w:val="24"/>
        </w:rPr>
        <w:t xml:space="preserve">zmianę profilu gospodarczego, jednak proces ten odbywa się bardzo powoli (bez </w:t>
      </w:r>
      <w:r w:rsidR="00863EC7" w:rsidRPr="00D35FB9">
        <w:rPr>
          <w:rFonts w:ascii="Times New Roman" w:hAnsi="Times New Roman" w:cs="Times New Roman"/>
          <w:szCs w:val="24"/>
        </w:rPr>
        <w:t>silnych impulsów wynikających z polityki rozwoju,</w:t>
      </w:r>
      <w:r w:rsidRPr="00D35FB9">
        <w:rPr>
          <w:rFonts w:ascii="Times New Roman" w:hAnsi="Times New Roman" w:cs="Times New Roman"/>
          <w:szCs w:val="24"/>
        </w:rPr>
        <w:t xml:space="preserve"> same mechanizmy rynkowe mogą nie doprowad</w:t>
      </w:r>
      <w:r w:rsidR="00863EC7" w:rsidRPr="00D35FB9">
        <w:rPr>
          <w:rFonts w:ascii="Times New Roman" w:hAnsi="Times New Roman" w:cs="Times New Roman"/>
          <w:szCs w:val="24"/>
        </w:rPr>
        <w:t>zić do jego restrukturyzacji). N</w:t>
      </w:r>
      <w:r w:rsidRPr="00D35FB9">
        <w:rPr>
          <w:rFonts w:ascii="Times New Roman" w:hAnsi="Times New Roman" w:cs="Times New Roman"/>
          <w:szCs w:val="24"/>
        </w:rPr>
        <w:t>adal dominującym sektorem jest przemysł i budownictwo. Pozytywnym (wręcz pożądanym) zjawiskiem jest wzrastająca rola działalności gospodarczej związanej z turystyką i szeroko rozumianym wypoczynkiem i rekreacją. Szczególnie wysoka aktywność gospodarcza, w sygnalizowanej działalności, występ</w:t>
      </w:r>
      <w:r w:rsidR="00863EC7" w:rsidRPr="00D35FB9">
        <w:rPr>
          <w:rFonts w:ascii="Times New Roman" w:hAnsi="Times New Roman" w:cs="Times New Roman"/>
          <w:szCs w:val="24"/>
        </w:rPr>
        <w:t xml:space="preserve">uje w gminach o ukształtowanym </w:t>
      </w:r>
      <w:r w:rsidRPr="00D35FB9">
        <w:rPr>
          <w:rFonts w:ascii="Times New Roman" w:hAnsi="Times New Roman" w:cs="Times New Roman"/>
          <w:szCs w:val="24"/>
        </w:rPr>
        <w:t>endogenicznym profilu gospodarczym tj. w gminach turystycznych i sanatoryjnych. Te pozytywne zjawiska ograniczane są</w:t>
      </w:r>
      <w:r w:rsidR="00D753AE" w:rsidRPr="00D35FB9">
        <w:rPr>
          <w:rFonts w:ascii="Times New Roman" w:hAnsi="Times New Roman" w:cs="Times New Roman"/>
          <w:szCs w:val="24"/>
        </w:rPr>
        <w:t xml:space="preserve"> przez znaczny odpływ ludności, </w:t>
      </w:r>
      <w:r w:rsidRPr="00D35FB9">
        <w:rPr>
          <w:rFonts w:ascii="Times New Roman" w:hAnsi="Times New Roman" w:cs="Times New Roman"/>
          <w:szCs w:val="24"/>
        </w:rPr>
        <w:t xml:space="preserve">szczególnie </w:t>
      </w:r>
      <w:r w:rsidR="00D753AE" w:rsidRPr="00D35FB9">
        <w:rPr>
          <w:rFonts w:ascii="Times New Roman" w:hAnsi="Times New Roman" w:cs="Times New Roman"/>
          <w:szCs w:val="24"/>
        </w:rPr>
        <w:t>ludzi młodych,</w:t>
      </w:r>
      <w:r w:rsidRPr="00D35FB9">
        <w:rPr>
          <w:rFonts w:ascii="Times New Roman" w:hAnsi="Times New Roman" w:cs="Times New Roman"/>
          <w:szCs w:val="24"/>
        </w:rPr>
        <w:t xml:space="preserve"> aktywnych gospodarczo</w:t>
      </w:r>
      <w:r w:rsidR="00D753AE" w:rsidRPr="00D35FB9">
        <w:rPr>
          <w:rFonts w:ascii="Times New Roman" w:hAnsi="Times New Roman" w:cs="Times New Roman"/>
          <w:szCs w:val="24"/>
        </w:rPr>
        <w:t>,</w:t>
      </w:r>
      <w:r w:rsidRPr="00D35FB9">
        <w:rPr>
          <w:rFonts w:ascii="Times New Roman" w:hAnsi="Times New Roman" w:cs="Times New Roman"/>
          <w:szCs w:val="24"/>
        </w:rPr>
        <w:t xml:space="preserve"> </w:t>
      </w:r>
      <w:r w:rsidR="00D753AE" w:rsidRPr="00D35FB9">
        <w:rPr>
          <w:rFonts w:ascii="Times New Roman" w:hAnsi="Times New Roman" w:cs="Times New Roman"/>
          <w:szCs w:val="24"/>
        </w:rPr>
        <w:t>posiadających</w:t>
      </w:r>
      <w:r w:rsidRPr="00D35FB9">
        <w:rPr>
          <w:rFonts w:ascii="Times New Roman" w:hAnsi="Times New Roman" w:cs="Times New Roman"/>
          <w:szCs w:val="24"/>
        </w:rPr>
        <w:t xml:space="preserve"> wyższ</w:t>
      </w:r>
      <w:r w:rsidR="00D753AE" w:rsidRPr="00D35FB9">
        <w:rPr>
          <w:rFonts w:ascii="Times New Roman" w:hAnsi="Times New Roman" w:cs="Times New Roman"/>
          <w:szCs w:val="24"/>
        </w:rPr>
        <w:t>e</w:t>
      </w:r>
      <w:r w:rsidRPr="00D35FB9">
        <w:rPr>
          <w:rFonts w:ascii="Times New Roman" w:hAnsi="Times New Roman" w:cs="Times New Roman"/>
          <w:szCs w:val="24"/>
        </w:rPr>
        <w:t xml:space="preserve"> kwa</w:t>
      </w:r>
      <w:r w:rsidR="002205BF" w:rsidRPr="00D35FB9">
        <w:rPr>
          <w:rFonts w:ascii="Times New Roman" w:hAnsi="Times New Roman" w:cs="Times New Roman"/>
          <w:szCs w:val="24"/>
        </w:rPr>
        <w:t>li</w:t>
      </w:r>
      <w:r w:rsidR="00D753AE" w:rsidRPr="00D35FB9">
        <w:rPr>
          <w:rFonts w:ascii="Times New Roman" w:hAnsi="Times New Roman" w:cs="Times New Roman"/>
          <w:szCs w:val="24"/>
        </w:rPr>
        <w:t>fikacje</w:t>
      </w:r>
      <w:r w:rsidRPr="00D35FB9">
        <w:rPr>
          <w:rFonts w:ascii="Times New Roman" w:hAnsi="Times New Roman" w:cs="Times New Roman"/>
          <w:szCs w:val="24"/>
        </w:rPr>
        <w:t>. Równocześnie</w:t>
      </w:r>
      <w:r w:rsidR="00032FE8" w:rsidRPr="00D35FB9">
        <w:rPr>
          <w:rFonts w:ascii="Times New Roman" w:hAnsi="Times New Roman" w:cs="Times New Roman"/>
          <w:szCs w:val="24"/>
        </w:rPr>
        <w:t xml:space="preserve"> </w:t>
      </w:r>
      <w:r w:rsidRPr="00D35FB9">
        <w:rPr>
          <w:rFonts w:ascii="Times New Roman" w:hAnsi="Times New Roman" w:cs="Times New Roman"/>
          <w:szCs w:val="24"/>
        </w:rPr>
        <w:t>jest to działalność, która cechuje się wysokimi k</w:t>
      </w:r>
      <w:r w:rsidR="00994E22" w:rsidRPr="00D35FB9">
        <w:rPr>
          <w:rFonts w:ascii="Times New Roman" w:hAnsi="Times New Roman" w:cs="Times New Roman"/>
          <w:szCs w:val="24"/>
        </w:rPr>
        <w:t>osztami, dlatego pojedynczej JST</w:t>
      </w:r>
      <w:r w:rsidRPr="00D35FB9">
        <w:rPr>
          <w:rFonts w:ascii="Times New Roman" w:hAnsi="Times New Roman" w:cs="Times New Roman"/>
          <w:szCs w:val="24"/>
        </w:rPr>
        <w:t xml:space="preserve"> trudno udźwignąć tego typu ciężar.</w:t>
      </w:r>
    </w:p>
    <w:p w:rsidR="00ED64EA" w:rsidRPr="00D35FB9" w:rsidRDefault="00ED64EA" w:rsidP="004B668F">
      <w:pPr>
        <w:spacing w:line="276" w:lineRule="auto"/>
        <w:ind w:firstLine="709"/>
        <w:contextualSpacing/>
        <w:jc w:val="both"/>
        <w:rPr>
          <w:rFonts w:ascii="Times New Roman" w:hAnsi="Times New Roman" w:cs="Times New Roman"/>
          <w:szCs w:val="24"/>
        </w:rPr>
      </w:pPr>
      <w:r w:rsidRPr="00D35FB9">
        <w:rPr>
          <w:rFonts w:ascii="Times New Roman" w:hAnsi="Times New Roman" w:cs="Times New Roman"/>
          <w:szCs w:val="24"/>
        </w:rPr>
        <w:t>Należy pamiętać, że w przeszłości na analizowanym obszarze wystąpiło gwałtowne zjawisko degradacji społeczno-gospodarczej mające swe źródło w upadku wiodących</w:t>
      </w:r>
      <w:r w:rsidR="00D753AE" w:rsidRPr="00D35FB9">
        <w:rPr>
          <w:rFonts w:ascii="Times New Roman" w:hAnsi="Times New Roman" w:cs="Times New Roman"/>
          <w:szCs w:val="24"/>
        </w:rPr>
        <w:t>,</w:t>
      </w:r>
      <w:r w:rsidRPr="00D35FB9">
        <w:rPr>
          <w:rFonts w:ascii="Times New Roman" w:hAnsi="Times New Roman" w:cs="Times New Roman"/>
          <w:szCs w:val="24"/>
        </w:rPr>
        <w:t xml:space="preserve"> a przy tym tradycyjnych branż przemysłu (górnictwo, przemysł lekki, chemiczny). Konsekwencje tego p</w:t>
      </w:r>
      <w:r w:rsidR="00A6307F">
        <w:rPr>
          <w:rFonts w:ascii="Times New Roman" w:hAnsi="Times New Roman" w:cs="Times New Roman"/>
          <w:szCs w:val="24"/>
        </w:rPr>
        <w:t>rocesu znajdują potwierdzenie w </w:t>
      </w:r>
      <w:r w:rsidRPr="00D35FB9">
        <w:rPr>
          <w:rFonts w:ascii="Times New Roman" w:hAnsi="Times New Roman" w:cs="Times New Roman"/>
          <w:szCs w:val="24"/>
        </w:rPr>
        <w:t>zapisach diagnozy. Obecnie w poszczególnych gminach występuje niski potencjał gospodarczy (słaba baza ekonomiczna)</w:t>
      </w:r>
      <w:r w:rsidR="00D753AE" w:rsidRPr="00D35FB9">
        <w:rPr>
          <w:rFonts w:ascii="Times New Roman" w:hAnsi="Times New Roman" w:cs="Times New Roman"/>
          <w:szCs w:val="24"/>
        </w:rPr>
        <w:t>,</w:t>
      </w:r>
      <w:r w:rsidRPr="00D35FB9">
        <w:rPr>
          <w:rFonts w:ascii="Times New Roman" w:hAnsi="Times New Roman" w:cs="Times New Roman"/>
          <w:szCs w:val="24"/>
        </w:rPr>
        <w:t xml:space="preserve"> co przekłada się na </w:t>
      </w:r>
      <w:r w:rsidR="006A4F13" w:rsidRPr="00D35FB9">
        <w:rPr>
          <w:rFonts w:ascii="Times New Roman" w:hAnsi="Times New Roman" w:cs="Times New Roman"/>
          <w:szCs w:val="24"/>
        </w:rPr>
        <w:t xml:space="preserve">stosunkowo małą </w:t>
      </w:r>
      <w:r w:rsidRPr="00D35FB9">
        <w:rPr>
          <w:rFonts w:ascii="Times New Roman" w:hAnsi="Times New Roman" w:cs="Times New Roman"/>
          <w:szCs w:val="24"/>
        </w:rPr>
        <w:t xml:space="preserve">liczbę miejsc pracy. Ponadto obszar cechuje się niską </w:t>
      </w:r>
      <w:r w:rsidRPr="00D35FB9">
        <w:rPr>
          <w:rFonts w:ascii="Times New Roman" w:hAnsi="Times New Roman" w:cs="Times New Roman"/>
          <w:color w:val="000000"/>
          <w:szCs w:val="24"/>
          <w:shd w:val="clear" w:color="auto" w:fill="FFFFFF"/>
        </w:rPr>
        <w:t>atrakcyjnością dla inwestorów zagranicznych</w:t>
      </w:r>
      <w:r w:rsidR="00994E22" w:rsidRPr="00D35FB9">
        <w:rPr>
          <w:rFonts w:ascii="Times New Roman" w:hAnsi="Times New Roman" w:cs="Times New Roman"/>
          <w:color w:val="000000"/>
          <w:szCs w:val="24"/>
          <w:shd w:val="clear" w:color="auto" w:fill="FFFFFF"/>
        </w:rPr>
        <w:t xml:space="preserve"> (poza </w:t>
      </w:r>
      <w:r w:rsidR="006A4F13" w:rsidRPr="00D35FB9">
        <w:rPr>
          <w:rFonts w:ascii="Times New Roman" w:hAnsi="Times New Roman" w:cs="Times New Roman"/>
          <w:color w:val="000000"/>
          <w:szCs w:val="24"/>
          <w:shd w:val="clear" w:color="auto" w:fill="FFFFFF"/>
        </w:rPr>
        <w:t xml:space="preserve">niektórymi </w:t>
      </w:r>
      <w:r w:rsidR="00994E22" w:rsidRPr="00D35FB9">
        <w:rPr>
          <w:rFonts w:ascii="Times New Roman" w:hAnsi="Times New Roman" w:cs="Times New Roman"/>
          <w:color w:val="000000"/>
          <w:szCs w:val="24"/>
          <w:shd w:val="clear" w:color="auto" w:fill="FFFFFF"/>
        </w:rPr>
        <w:t xml:space="preserve">terenami </w:t>
      </w:r>
      <w:r w:rsidR="00D753AE" w:rsidRPr="00D35FB9">
        <w:rPr>
          <w:rFonts w:ascii="Times New Roman" w:hAnsi="Times New Roman" w:cs="Times New Roman"/>
          <w:color w:val="000000"/>
          <w:szCs w:val="24"/>
          <w:shd w:val="clear" w:color="auto" w:fill="FFFFFF"/>
        </w:rPr>
        <w:t>specjalnych stref ekonomicznych</w:t>
      </w:r>
      <w:r w:rsidRPr="00D35FB9">
        <w:rPr>
          <w:rFonts w:ascii="Times New Roman" w:hAnsi="Times New Roman" w:cs="Times New Roman"/>
          <w:color w:val="000000"/>
          <w:szCs w:val="24"/>
          <w:shd w:val="clear" w:color="auto" w:fill="FFFFFF"/>
        </w:rPr>
        <w:t>)</w:t>
      </w:r>
      <w:r w:rsidR="00D753AE" w:rsidRPr="00D35FB9">
        <w:rPr>
          <w:rFonts w:ascii="Times New Roman" w:hAnsi="Times New Roman" w:cs="Times New Roman"/>
          <w:color w:val="000000"/>
          <w:szCs w:val="24"/>
          <w:shd w:val="clear" w:color="auto" w:fill="FFFFFF"/>
        </w:rPr>
        <w:t>.</w:t>
      </w:r>
      <w:r w:rsidRPr="00D35FB9">
        <w:rPr>
          <w:rFonts w:ascii="Times New Roman" w:hAnsi="Times New Roman" w:cs="Times New Roman"/>
          <w:color w:val="000000"/>
          <w:szCs w:val="24"/>
          <w:shd w:val="clear" w:color="auto" w:fill="FFFFFF"/>
        </w:rPr>
        <w:t xml:space="preserve"> </w:t>
      </w:r>
      <w:r w:rsidR="00D753AE" w:rsidRPr="00D35FB9">
        <w:rPr>
          <w:rFonts w:ascii="Times New Roman" w:hAnsi="Times New Roman" w:cs="Times New Roman"/>
          <w:color w:val="000000"/>
          <w:szCs w:val="24"/>
          <w:shd w:val="clear" w:color="auto" w:fill="FFFFFF"/>
        </w:rPr>
        <w:t>W</w:t>
      </w:r>
      <w:r w:rsidRPr="00D35FB9">
        <w:rPr>
          <w:rFonts w:ascii="Times New Roman" w:hAnsi="Times New Roman" w:cs="Times New Roman"/>
          <w:color w:val="000000"/>
          <w:szCs w:val="24"/>
          <w:shd w:val="clear" w:color="auto" w:fill="FFFFFF"/>
        </w:rPr>
        <w:t xml:space="preserve"> przypadku wielu gmin odnotowuje się wręcz zerowe zainteresowanie.</w:t>
      </w:r>
      <w:r w:rsidRPr="00D35FB9">
        <w:rPr>
          <w:rFonts w:ascii="Times New Roman" w:hAnsi="Times New Roman" w:cs="Times New Roman"/>
          <w:szCs w:val="24"/>
        </w:rPr>
        <w:t xml:space="preserve"> Równocześnie w</w:t>
      </w:r>
      <w:r w:rsidR="00994E22" w:rsidRPr="00D35FB9">
        <w:rPr>
          <w:rFonts w:ascii="Times New Roman" w:hAnsi="Times New Roman" w:cs="Times New Roman"/>
          <w:szCs w:val="24"/>
        </w:rPr>
        <w:t xml:space="preserve"> badaniach ankietowych </w:t>
      </w:r>
      <w:r w:rsidR="006A4F13" w:rsidRPr="00D35FB9">
        <w:rPr>
          <w:rFonts w:ascii="Times New Roman" w:hAnsi="Times New Roman" w:cs="Times New Roman"/>
          <w:szCs w:val="24"/>
        </w:rPr>
        <w:t xml:space="preserve">około </w:t>
      </w:r>
      <w:r w:rsidR="00994E22" w:rsidRPr="00D35FB9">
        <w:rPr>
          <w:rFonts w:ascii="Times New Roman" w:hAnsi="Times New Roman" w:cs="Times New Roman"/>
          <w:szCs w:val="24"/>
        </w:rPr>
        <w:t>70% JST</w:t>
      </w:r>
      <w:r w:rsidRPr="00D35FB9">
        <w:rPr>
          <w:rFonts w:ascii="Times New Roman" w:hAnsi="Times New Roman" w:cs="Times New Roman"/>
          <w:szCs w:val="24"/>
        </w:rPr>
        <w:t xml:space="preserve"> wskazało, że na ich obszarze nie ma jednostek współpracujących z nauką, </w:t>
      </w:r>
      <w:r w:rsidR="00E06D1D" w:rsidRPr="00D35FB9">
        <w:rPr>
          <w:rFonts w:ascii="Times New Roman" w:hAnsi="Times New Roman" w:cs="Times New Roman"/>
          <w:szCs w:val="24"/>
        </w:rPr>
        <w:t xml:space="preserve">dodatkowo </w:t>
      </w:r>
      <w:r w:rsidRPr="00D35FB9">
        <w:rPr>
          <w:rFonts w:ascii="Times New Roman" w:hAnsi="Times New Roman" w:cs="Times New Roman"/>
          <w:szCs w:val="24"/>
        </w:rPr>
        <w:t>towarzyszy temu niski udział branż kreatywnych.</w:t>
      </w:r>
    </w:p>
    <w:p w:rsidR="00ED64EA" w:rsidRPr="00D35FB9" w:rsidRDefault="00ED64EA" w:rsidP="004B668F">
      <w:pPr>
        <w:spacing w:line="276" w:lineRule="auto"/>
        <w:ind w:firstLine="709"/>
        <w:contextualSpacing/>
        <w:jc w:val="both"/>
        <w:rPr>
          <w:rFonts w:ascii="Times New Roman" w:hAnsi="Times New Roman" w:cs="Times New Roman"/>
          <w:szCs w:val="24"/>
        </w:rPr>
      </w:pPr>
      <w:r w:rsidRPr="00D35FB9">
        <w:rPr>
          <w:rFonts w:ascii="Times New Roman" w:hAnsi="Times New Roman" w:cs="Times New Roman"/>
          <w:szCs w:val="24"/>
        </w:rPr>
        <w:t xml:space="preserve">Na opisywanym obszarze działają </w:t>
      </w:r>
      <w:r w:rsidR="002655FF" w:rsidRPr="00D35FB9">
        <w:rPr>
          <w:rFonts w:ascii="Times New Roman" w:hAnsi="Times New Roman" w:cs="Times New Roman"/>
          <w:szCs w:val="24"/>
        </w:rPr>
        <w:t xml:space="preserve">podstrefy </w:t>
      </w:r>
      <w:r w:rsidRPr="00D35FB9">
        <w:rPr>
          <w:rFonts w:ascii="Times New Roman" w:hAnsi="Times New Roman" w:cs="Times New Roman"/>
          <w:szCs w:val="24"/>
        </w:rPr>
        <w:t>trz</w:t>
      </w:r>
      <w:r w:rsidR="002655FF" w:rsidRPr="00D35FB9">
        <w:rPr>
          <w:rFonts w:ascii="Times New Roman" w:hAnsi="Times New Roman" w:cs="Times New Roman"/>
          <w:szCs w:val="24"/>
        </w:rPr>
        <w:t>ech specjalnych stref ekonomicznych</w:t>
      </w:r>
      <w:r w:rsidRPr="00D35FB9">
        <w:rPr>
          <w:rFonts w:ascii="Times New Roman" w:hAnsi="Times New Roman" w:cs="Times New Roman"/>
          <w:szCs w:val="24"/>
        </w:rPr>
        <w:t xml:space="preserve"> tj. </w:t>
      </w:r>
      <w:r w:rsidR="002655FF" w:rsidRPr="00D35FB9">
        <w:rPr>
          <w:rFonts w:ascii="Times New Roman" w:hAnsi="Times New Roman" w:cs="Times New Roman"/>
          <w:color w:val="222222"/>
          <w:szCs w:val="24"/>
          <w:shd w:val="clear" w:color="auto" w:fill="FFFFFF"/>
        </w:rPr>
        <w:t>Wałbrzyskiej Specjalnej Strefy Ekonomicznej</w:t>
      </w:r>
      <w:r w:rsidRPr="00D35FB9">
        <w:rPr>
          <w:rFonts w:ascii="Times New Roman" w:hAnsi="Times New Roman" w:cs="Times New Roman"/>
          <w:color w:val="222222"/>
          <w:szCs w:val="24"/>
          <w:shd w:val="clear" w:color="auto" w:fill="FFFFFF"/>
        </w:rPr>
        <w:t xml:space="preserve"> „Invest-Park” </w:t>
      </w:r>
      <w:r w:rsidR="009A5CA4" w:rsidRPr="00D35FB9">
        <w:rPr>
          <w:rFonts w:ascii="Times New Roman" w:hAnsi="Times New Roman" w:cs="Times New Roman"/>
          <w:color w:val="222222"/>
          <w:szCs w:val="24"/>
          <w:shd w:val="clear" w:color="auto" w:fill="FFFFFF"/>
        </w:rPr>
        <w:t>–</w:t>
      </w:r>
      <w:r w:rsidR="002655FF" w:rsidRPr="00D35FB9">
        <w:rPr>
          <w:rFonts w:ascii="Times New Roman" w:hAnsi="Times New Roman" w:cs="Times New Roman"/>
          <w:color w:val="222222"/>
          <w:szCs w:val="24"/>
          <w:shd w:val="clear" w:color="auto" w:fill="FFFFFF"/>
        </w:rPr>
        <w:t xml:space="preserve"> jednej</w:t>
      </w:r>
      <w:r w:rsidRPr="00D35FB9">
        <w:rPr>
          <w:rFonts w:ascii="Times New Roman" w:hAnsi="Times New Roman" w:cs="Times New Roman"/>
          <w:color w:val="222222"/>
          <w:szCs w:val="24"/>
          <w:shd w:val="clear" w:color="auto" w:fill="FFFFFF"/>
        </w:rPr>
        <w:t xml:space="preserve"> z największych stref ekonomicznych w Polsce, </w:t>
      </w:r>
      <w:r w:rsidR="002655FF" w:rsidRPr="00D35FB9">
        <w:rPr>
          <w:rFonts w:ascii="Times New Roman" w:hAnsi="Times New Roman" w:cs="Times New Roman"/>
          <w:color w:val="222222"/>
          <w:szCs w:val="24"/>
          <w:shd w:val="clear" w:color="auto" w:fill="FFFFFF"/>
        </w:rPr>
        <w:t>Kamiennogórskiej</w:t>
      </w:r>
      <w:r w:rsidR="00921B1E" w:rsidRPr="00D35FB9">
        <w:rPr>
          <w:rFonts w:ascii="Times New Roman" w:hAnsi="Times New Roman" w:cs="Times New Roman"/>
          <w:color w:val="222222"/>
          <w:szCs w:val="24"/>
          <w:shd w:val="clear" w:color="auto" w:fill="FFFFFF"/>
        </w:rPr>
        <w:t xml:space="preserve"> S</w:t>
      </w:r>
      <w:r w:rsidR="002655FF" w:rsidRPr="00D35FB9">
        <w:rPr>
          <w:rFonts w:ascii="Times New Roman" w:hAnsi="Times New Roman" w:cs="Times New Roman"/>
          <w:color w:val="222222"/>
          <w:szCs w:val="24"/>
          <w:shd w:val="clear" w:color="auto" w:fill="FFFFFF"/>
        </w:rPr>
        <w:t>pecjalnej</w:t>
      </w:r>
      <w:r w:rsidRPr="00D35FB9">
        <w:rPr>
          <w:rFonts w:ascii="Times New Roman" w:hAnsi="Times New Roman" w:cs="Times New Roman"/>
          <w:color w:val="222222"/>
          <w:szCs w:val="24"/>
          <w:shd w:val="clear" w:color="auto" w:fill="FFFFFF"/>
        </w:rPr>
        <w:t xml:space="preserve"> </w:t>
      </w:r>
      <w:r w:rsidR="002655FF" w:rsidRPr="00D35FB9">
        <w:rPr>
          <w:rFonts w:ascii="Times New Roman" w:hAnsi="Times New Roman" w:cs="Times New Roman"/>
          <w:color w:val="222222"/>
          <w:szCs w:val="24"/>
          <w:shd w:val="clear" w:color="auto" w:fill="FFFFFF"/>
        </w:rPr>
        <w:t>Strefy</w:t>
      </w:r>
      <w:r w:rsidR="00921B1E" w:rsidRPr="00D35FB9">
        <w:rPr>
          <w:rFonts w:ascii="Times New Roman" w:hAnsi="Times New Roman" w:cs="Times New Roman"/>
          <w:color w:val="222222"/>
          <w:szCs w:val="24"/>
          <w:shd w:val="clear" w:color="auto" w:fill="FFFFFF"/>
        </w:rPr>
        <w:t xml:space="preserve"> Małej P</w:t>
      </w:r>
      <w:r w:rsidRPr="00D35FB9">
        <w:rPr>
          <w:rFonts w:ascii="Times New Roman" w:hAnsi="Times New Roman" w:cs="Times New Roman"/>
          <w:color w:val="222222"/>
          <w:szCs w:val="24"/>
          <w:shd w:val="clear" w:color="auto" w:fill="FFFFFF"/>
        </w:rPr>
        <w:t>rzedsiębiorczości</w:t>
      </w:r>
      <w:r w:rsidR="00921B1E" w:rsidRPr="00D35FB9">
        <w:rPr>
          <w:rFonts w:ascii="Times New Roman" w:hAnsi="Times New Roman" w:cs="Times New Roman"/>
          <w:color w:val="222222"/>
          <w:szCs w:val="24"/>
          <w:shd w:val="clear" w:color="auto" w:fill="FFFFFF"/>
        </w:rPr>
        <w:t xml:space="preserve"> </w:t>
      </w:r>
      <w:r w:rsidR="002655FF" w:rsidRPr="00D35FB9">
        <w:rPr>
          <w:rFonts w:ascii="Times New Roman" w:hAnsi="Times New Roman" w:cs="Times New Roman"/>
          <w:color w:val="222222"/>
          <w:szCs w:val="24"/>
          <w:shd w:val="clear" w:color="auto" w:fill="FFFFFF"/>
        </w:rPr>
        <w:t>oraz Legnickiej</w:t>
      </w:r>
      <w:r w:rsidRPr="00D35FB9">
        <w:rPr>
          <w:rFonts w:ascii="Times New Roman" w:hAnsi="Times New Roman" w:cs="Times New Roman"/>
          <w:color w:val="222222"/>
          <w:szCs w:val="24"/>
          <w:shd w:val="clear" w:color="auto" w:fill="FFFFFF"/>
        </w:rPr>
        <w:t xml:space="preserve"> Specjaln</w:t>
      </w:r>
      <w:r w:rsidR="002655FF" w:rsidRPr="00D35FB9">
        <w:rPr>
          <w:rFonts w:ascii="Times New Roman" w:hAnsi="Times New Roman" w:cs="Times New Roman"/>
          <w:color w:val="222222"/>
          <w:szCs w:val="24"/>
          <w:shd w:val="clear" w:color="auto" w:fill="FFFFFF"/>
        </w:rPr>
        <w:t>ej Strefy Ekonomicznej</w:t>
      </w:r>
      <w:r w:rsidRPr="00D35FB9">
        <w:rPr>
          <w:rFonts w:ascii="Times New Roman" w:hAnsi="Times New Roman" w:cs="Times New Roman"/>
          <w:color w:val="222222"/>
          <w:szCs w:val="24"/>
          <w:shd w:val="clear" w:color="auto" w:fill="FFFFFF"/>
        </w:rPr>
        <w:t>. Są to istotne elementy sytemu gospodarczego tego obszaru.</w:t>
      </w:r>
      <w:r w:rsidR="00921B1E" w:rsidRPr="00D35FB9">
        <w:rPr>
          <w:rFonts w:ascii="Times New Roman" w:hAnsi="Times New Roman" w:cs="Times New Roman"/>
          <w:color w:val="222222"/>
          <w:szCs w:val="24"/>
          <w:shd w:val="clear" w:color="auto" w:fill="FFFFFF"/>
        </w:rPr>
        <w:t xml:space="preserve"> Ogółem na badanym obszarze </w:t>
      </w:r>
      <w:r w:rsidR="006A4F13" w:rsidRPr="00D35FB9">
        <w:rPr>
          <w:rFonts w:ascii="Times New Roman" w:hAnsi="Times New Roman" w:cs="Times New Roman"/>
          <w:color w:val="222222"/>
          <w:szCs w:val="24"/>
          <w:shd w:val="clear" w:color="auto" w:fill="FFFFFF"/>
        </w:rPr>
        <w:t xml:space="preserve">jest </w:t>
      </w:r>
      <w:r w:rsidR="00921B1E" w:rsidRPr="00D35FB9">
        <w:rPr>
          <w:rFonts w:ascii="Times New Roman" w:hAnsi="Times New Roman" w:cs="Times New Roman"/>
          <w:color w:val="222222"/>
          <w:szCs w:val="24"/>
          <w:shd w:val="clear" w:color="auto" w:fill="FFFFFF"/>
        </w:rPr>
        <w:t>zlokalizowanych około 40 podstref ww. specjalnych stref ekonomicznych.</w:t>
      </w:r>
      <w:r w:rsidR="00F30EE7" w:rsidRPr="00D35FB9">
        <w:rPr>
          <w:rFonts w:ascii="Times New Roman" w:hAnsi="Times New Roman" w:cs="Times New Roman"/>
          <w:color w:val="222222"/>
          <w:szCs w:val="24"/>
          <w:shd w:val="clear" w:color="auto" w:fill="FFFFFF"/>
        </w:rPr>
        <w:t xml:space="preserve"> </w:t>
      </w:r>
    </w:p>
    <w:p w:rsidR="00ED64EA" w:rsidRPr="00D35FB9" w:rsidRDefault="00ED64EA" w:rsidP="004B668F">
      <w:pPr>
        <w:spacing w:line="276" w:lineRule="auto"/>
        <w:ind w:firstLine="709"/>
        <w:contextualSpacing/>
        <w:jc w:val="both"/>
        <w:rPr>
          <w:rFonts w:ascii="Times New Roman" w:hAnsi="Times New Roman" w:cs="Times New Roman"/>
          <w:szCs w:val="24"/>
        </w:rPr>
      </w:pPr>
      <w:r w:rsidRPr="00D35FB9">
        <w:rPr>
          <w:rFonts w:ascii="Times New Roman" w:hAnsi="Times New Roman" w:cs="Times New Roman"/>
          <w:szCs w:val="24"/>
        </w:rPr>
        <w:t xml:space="preserve">Cechą charakterystyczną tych dwu subregionów jest znaczna powierzchnia obszarów prawnie chronionych (jest to jeden z istotniejszych elementów tożsamych </w:t>
      </w:r>
      <w:r w:rsidR="006A4F13" w:rsidRPr="00D35FB9">
        <w:rPr>
          <w:rFonts w:ascii="Times New Roman" w:hAnsi="Times New Roman" w:cs="Times New Roman"/>
          <w:szCs w:val="24"/>
        </w:rPr>
        <w:t>dla tych subregionów</w:t>
      </w:r>
      <w:r w:rsidRPr="00D35FB9">
        <w:rPr>
          <w:rFonts w:ascii="Times New Roman" w:hAnsi="Times New Roman" w:cs="Times New Roman"/>
          <w:szCs w:val="24"/>
        </w:rPr>
        <w:t>). Niestety występują też zagrożenia środowiska, które związane są m.in. z dominacja przestarzałych technik grzewczych, wysokim udziałem węgla w ogrzewaniu mieszkań</w:t>
      </w:r>
      <w:r w:rsidR="00D753AE" w:rsidRPr="00D35FB9">
        <w:rPr>
          <w:rFonts w:ascii="Times New Roman" w:hAnsi="Times New Roman" w:cs="Times New Roman"/>
          <w:szCs w:val="24"/>
        </w:rPr>
        <w:t>,</w:t>
      </w:r>
      <w:r w:rsidRPr="00D35FB9">
        <w:rPr>
          <w:rFonts w:ascii="Times New Roman" w:hAnsi="Times New Roman" w:cs="Times New Roman"/>
          <w:szCs w:val="24"/>
        </w:rPr>
        <w:t xml:space="preserve"> co przekłada się na wysokie stężenia zanieczyszczeń powietrza w obszarach inwersyjnych (kotliny górskie) </w:t>
      </w:r>
      <w:r w:rsidR="009A5CA4" w:rsidRPr="00D35FB9">
        <w:rPr>
          <w:rFonts w:ascii="Times New Roman" w:hAnsi="Times New Roman" w:cs="Times New Roman"/>
          <w:szCs w:val="24"/>
        </w:rPr>
        <w:t>–</w:t>
      </w:r>
      <w:r w:rsidRPr="00D35FB9">
        <w:rPr>
          <w:rFonts w:ascii="Times New Roman" w:hAnsi="Times New Roman" w:cs="Times New Roman"/>
          <w:szCs w:val="24"/>
        </w:rPr>
        <w:t xml:space="preserve"> aż 87% ankietowanych </w:t>
      </w:r>
      <w:r w:rsidR="00D753AE" w:rsidRPr="00D35FB9">
        <w:rPr>
          <w:rFonts w:ascii="Times New Roman" w:hAnsi="Times New Roman" w:cs="Times New Roman"/>
          <w:szCs w:val="24"/>
        </w:rPr>
        <w:t>JST</w:t>
      </w:r>
      <w:r w:rsidRPr="00D35FB9">
        <w:rPr>
          <w:rFonts w:ascii="Times New Roman" w:hAnsi="Times New Roman" w:cs="Times New Roman"/>
          <w:szCs w:val="24"/>
        </w:rPr>
        <w:t xml:space="preserve"> wskazało, że jest to istotny problem wpływający na jakość życia.</w:t>
      </w:r>
      <w:r w:rsidR="00AA7A41" w:rsidRPr="00D35FB9">
        <w:rPr>
          <w:rFonts w:ascii="Times New Roman" w:hAnsi="Times New Roman" w:cs="Times New Roman"/>
          <w:szCs w:val="24"/>
        </w:rPr>
        <w:t xml:space="preserve"> Należy podkreślić znaczenie istniejąc</w:t>
      </w:r>
      <w:r w:rsidR="00686904" w:rsidRPr="00D35FB9">
        <w:rPr>
          <w:rFonts w:ascii="Times New Roman" w:hAnsi="Times New Roman" w:cs="Times New Roman"/>
          <w:szCs w:val="24"/>
        </w:rPr>
        <w:t>ych klastrów energii odnawialnej</w:t>
      </w:r>
      <w:r w:rsidR="00AA7A41" w:rsidRPr="00D35FB9">
        <w:rPr>
          <w:rFonts w:ascii="Times New Roman" w:hAnsi="Times New Roman" w:cs="Times New Roman"/>
          <w:szCs w:val="24"/>
        </w:rPr>
        <w:t>.</w:t>
      </w:r>
    </w:p>
    <w:p w:rsidR="00ED64EA" w:rsidRPr="00D35FB9" w:rsidRDefault="00ED64EA" w:rsidP="004B668F">
      <w:pPr>
        <w:spacing w:line="276" w:lineRule="auto"/>
        <w:ind w:firstLine="709"/>
        <w:contextualSpacing/>
        <w:jc w:val="both"/>
        <w:rPr>
          <w:rFonts w:ascii="Times New Roman" w:hAnsi="Times New Roman" w:cs="Times New Roman"/>
          <w:szCs w:val="24"/>
        </w:rPr>
      </w:pPr>
      <w:r w:rsidRPr="00D35FB9">
        <w:rPr>
          <w:rFonts w:ascii="Times New Roman" w:hAnsi="Times New Roman" w:cs="Times New Roman"/>
          <w:szCs w:val="24"/>
        </w:rPr>
        <w:lastRenderedPageBreak/>
        <w:t>Turystyka staje się ważnym elementem integrującym analizowany obszar, nie tylko jest to znacząca pozycja wydatków w budżetach gmin</w:t>
      </w:r>
      <w:r w:rsidR="00D753AE" w:rsidRPr="00D35FB9">
        <w:rPr>
          <w:rFonts w:ascii="Times New Roman" w:hAnsi="Times New Roman" w:cs="Times New Roman"/>
          <w:szCs w:val="24"/>
        </w:rPr>
        <w:t>,</w:t>
      </w:r>
      <w:r w:rsidR="006A4F13" w:rsidRPr="00D35FB9">
        <w:rPr>
          <w:rFonts w:ascii="Times New Roman" w:hAnsi="Times New Roman" w:cs="Times New Roman"/>
          <w:szCs w:val="24"/>
        </w:rPr>
        <w:t xml:space="preserve"> ale też ponad 81</w:t>
      </w:r>
      <w:r w:rsidRPr="00D35FB9">
        <w:rPr>
          <w:rFonts w:ascii="Times New Roman" w:hAnsi="Times New Roman" w:cs="Times New Roman"/>
          <w:szCs w:val="24"/>
        </w:rPr>
        <w:t xml:space="preserve">% wszystkich badanych </w:t>
      </w:r>
      <w:r w:rsidR="00D753AE" w:rsidRPr="00D35FB9">
        <w:rPr>
          <w:rFonts w:ascii="Times New Roman" w:hAnsi="Times New Roman" w:cs="Times New Roman"/>
          <w:szCs w:val="24"/>
        </w:rPr>
        <w:t>JST</w:t>
      </w:r>
      <w:r w:rsidR="00A6307F">
        <w:rPr>
          <w:rFonts w:ascii="Times New Roman" w:hAnsi="Times New Roman" w:cs="Times New Roman"/>
          <w:szCs w:val="24"/>
        </w:rPr>
        <w:t xml:space="preserve"> zaangażowane jest w </w:t>
      </w:r>
      <w:r w:rsidRPr="00D35FB9">
        <w:rPr>
          <w:rFonts w:ascii="Times New Roman" w:hAnsi="Times New Roman" w:cs="Times New Roman"/>
          <w:szCs w:val="24"/>
        </w:rPr>
        <w:t>realizację wspólnych przedsi</w:t>
      </w:r>
      <w:r w:rsidR="00635761" w:rsidRPr="00D35FB9">
        <w:rPr>
          <w:rFonts w:ascii="Times New Roman" w:hAnsi="Times New Roman" w:cs="Times New Roman"/>
          <w:szCs w:val="24"/>
        </w:rPr>
        <w:t>ęwzięć w tej dziedzinie (badanie</w:t>
      </w:r>
      <w:r w:rsidRPr="00D35FB9">
        <w:rPr>
          <w:rFonts w:ascii="Times New Roman" w:hAnsi="Times New Roman" w:cs="Times New Roman"/>
          <w:szCs w:val="24"/>
        </w:rPr>
        <w:t xml:space="preserve"> ankietowe). </w:t>
      </w:r>
      <w:r w:rsidR="00AA7A41" w:rsidRPr="00D35FB9">
        <w:rPr>
          <w:rFonts w:ascii="Times New Roman" w:hAnsi="Times New Roman" w:cs="Times New Roman"/>
          <w:szCs w:val="24"/>
        </w:rPr>
        <w:t xml:space="preserve">Ważnym tego przejawem są rozwijające się klastry turystyczne i uzdrowiskowe. </w:t>
      </w:r>
      <w:r w:rsidRPr="00D35FB9">
        <w:rPr>
          <w:rFonts w:ascii="Times New Roman" w:hAnsi="Times New Roman" w:cs="Times New Roman"/>
          <w:szCs w:val="24"/>
        </w:rPr>
        <w:t>Jednak</w:t>
      </w:r>
      <w:r w:rsidR="00D753AE" w:rsidRPr="00D35FB9">
        <w:rPr>
          <w:rFonts w:ascii="Times New Roman" w:hAnsi="Times New Roman" w:cs="Times New Roman"/>
          <w:szCs w:val="24"/>
        </w:rPr>
        <w:t>,</w:t>
      </w:r>
      <w:r w:rsidRPr="00D35FB9">
        <w:rPr>
          <w:rFonts w:ascii="Times New Roman" w:hAnsi="Times New Roman" w:cs="Times New Roman"/>
          <w:szCs w:val="24"/>
        </w:rPr>
        <w:t xml:space="preserve"> aby uzyskać miano znaczącej</w:t>
      </w:r>
      <w:r w:rsidR="00D753AE" w:rsidRPr="00D35FB9">
        <w:rPr>
          <w:rFonts w:ascii="Times New Roman" w:hAnsi="Times New Roman" w:cs="Times New Roman"/>
          <w:szCs w:val="24"/>
        </w:rPr>
        <w:t>,</w:t>
      </w:r>
      <w:r w:rsidRPr="00D35FB9">
        <w:rPr>
          <w:rFonts w:ascii="Times New Roman" w:hAnsi="Times New Roman" w:cs="Times New Roman"/>
          <w:szCs w:val="24"/>
        </w:rPr>
        <w:t xml:space="preserve"> a przy tym trwałej destynacji, konieczne są znaczne nakłady inwestycyjne nie tylko w całej przestrzeni subregionów</w:t>
      </w:r>
      <w:r w:rsidR="00D753AE" w:rsidRPr="00D35FB9">
        <w:rPr>
          <w:rFonts w:ascii="Times New Roman" w:hAnsi="Times New Roman" w:cs="Times New Roman"/>
          <w:szCs w:val="24"/>
        </w:rPr>
        <w:t>,</w:t>
      </w:r>
      <w:r w:rsidRPr="00D35FB9">
        <w:rPr>
          <w:rFonts w:ascii="Times New Roman" w:hAnsi="Times New Roman" w:cs="Times New Roman"/>
          <w:szCs w:val="24"/>
        </w:rPr>
        <w:t xml:space="preserve"> ale także o znaczeniu horyzontalnym (we wszystkich dziedzinach życia społeczno-gospodarczego), co </w:t>
      </w:r>
      <w:r w:rsidR="00D753AE" w:rsidRPr="00D35FB9">
        <w:rPr>
          <w:rFonts w:ascii="Times New Roman" w:hAnsi="Times New Roman" w:cs="Times New Roman"/>
          <w:szCs w:val="24"/>
        </w:rPr>
        <w:t>jak wynika z badań</w:t>
      </w:r>
      <w:r w:rsidR="00635761" w:rsidRPr="00D35FB9">
        <w:rPr>
          <w:rFonts w:ascii="Times New Roman" w:hAnsi="Times New Roman" w:cs="Times New Roman"/>
          <w:szCs w:val="24"/>
        </w:rPr>
        <w:t xml:space="preserve">, </w:t>
      </w:r>
      <w:r w:rsidRPr="00D35FB9">
        <w:rPr>
          <w:rFonts w:ascii="Times New Roman" w:hAnsi="Times New Roman" w:cs="Times New Roman"/>
          <w:szCs w:val="24"/>
        </w:rPr>
        <w:t>znacznie przekr</w:t>
      </w:r>
      <w:r w:rsidR="00D753AE" w:rsidRPr="00D35FB9">
        <w:rPr>
          <w:rFonts w:ascii="Times New Roman" w:hAnsi="Times New Roman" w:cs="Times New Roman"/>
          <w:szCs w:val="24"/>
        </w:rPr>
        <w:t>acza możliwości pojedynczych JST</w:t>
      </w:r>
      <w:r w:rsidRPr="00D35FB9">
        <w:rPr>
          <w:rFonts w:ascii="Times New Roman" w:hAnsi="Times New Roman" w:cs="Times New Roman"/>
          <w:szCs w:val="24"/>
        </w:rPr>
        <w:t>.</w:t>
      </w:r>
    </w:p>
    <w:p w:rsidR="00ED64EA" w:rsidRPr="00D35FB9" w:rsidRDefault="00ED64EA" w:rsidP="004B668F">
      <w:pPr>
        <w:spacing w:line="276" w:lineRule="auto"/>
        <w:ind w:firstLine="709"/>
        <w:contextualSpacing/>
        <w:jc w:val="both"/>
        <w:rPr>
          <w:rFonts w:ascii="Times New Roman" w:hAnsi="Times New Roman" w:cs="Times New Roman"/>
          <w:szCs w:val="24"/>
        </w:rPr>
      </w:pPr>
      <w:r w:rsidRPr="00D35FB9">
        <w:rPr>
          <w:rFonts w:ascii="Times New Roman" w:hAnsi="Times New Roman" w:cs="Times New Roman"/>
          <w:szCs w:val="24"/>
        </w:rPr>
        <w:t>Do obszarów problemowych należy zaliczyć przede wszystkim tereny nadgranicz</w:t>
      </w:r>
      <w:r w:rsidR="00635761" w:rsidRPr="00D35FB9">
        <w:rPr>
          <w:rFonts w:ascii="Times New Roman" w:hAnsi="Times New Roman" w:cs="Times New Roman"/>
          <w:szCs w:val="24"/>
        </w:rPr>
        <w:t>n</w:t>
      </w:r>
      <w:r w:rsidRPr="00D35FB9">
        <w:rPr>
          <w:rFonts w:ascii="Times New Roman" w:hAnsi="Times New Roman" w:cs="Times New Roman"/>
          <w:szCs w:val="24"/>
        </w:rPr>
        <w:t>e</w:t>
      </w:r>
      <w:r w:rsidR="00635761" w:rsidRPr="00D35FB9">
        <w:rPr>
          <w:rFonts w:ascii="Times New Roman" w:hAnsi="Times New Roman" w:cs="Times New Roman"/>
          <w:szCs w:val="24"/>
        </w:rPr>
        <w:t>,</w:t>
      </w:r>
      <w:r w:rsidRPr="00D35FB9">
        <w:rPr>
          <w:rFonts w:ascii="Times New Roman" w:hAnsi="Times New Roman" w:cs="Times New Roman"/>
          <w:szCs w:val="24"/>
        </w:rPr>
        <w:t xml:space="preserve"> wykazujące naturalną s</w:t>
      </w:r>
      <w:r w:rsidR="00AC3002" w:rsidRPr="00D35FB9">
        <w:rPr>
          <w:rFonts w:ascii="Times New Roman" w:hAnsi="Times New Roman" w:cs="Times New Roman"/>
          <w:szCs w:val="24"/>
        </w:rPr>
        <w:t>kłonność do marginalizacji. Z</w:t>
      </w:r>
      <w:r w:rsidRPr="00D35FB9">
        <w:rPr>
          <w:rFonts w:ascii="Times New Roman" w:hAnsi="Times New Roman" w:cs="Times New Roman"/>
          <w:szCs w:val="24"/>
        </w:rPr>
        <w:t>jawiskiem niekorzystnym jest też kryzys małych i średnich miast. Depresyjne tereny to z kolei te</w:t>
      </w:r>
      <w:r w:rsidR="00AC3002" w:rsidRPr="00D35FB9">
        <w:rPr>
          <w:rFonts w:ascii="Times New Roman" w:hAnsi="Times New Roman" w:cs="Times New Roman"/>
          <w:szCs w:val="24"/>
        </w:rPr>
        <w:t>,</w:t>
      </w:r>
      <w:r w:rsidRPr="00D35FB9">
        <w:rPr>
          <w:rFonts w:ascii="Times New Roman" w:hAnsi="Times New Roman" w:cs="Times New Roman"/>
          <w:szCs w:val="24"/>
        </w:rPr>
        <w:t xml:space="preserve"> gdzie w przeszłości zlikwidowano intensywnie funkcjonujący przemysł (tzw. miejsc</w:t>
      </w:r>
      <w:r w:rsidR="00AC3002" w:rsidRPr="00D35FB9">
        <w:rPr>
          <w:rFonts w:ascii="Times New Roman" w:hAnsi="Times New Roman" w:cs="Times New Roman"/>
          <w:szCs w:val="24"/>
        </w:rPr>
        <w:t>owości poprzemysłowe),</w:t>
      </w:r>
      <w:r w:rsidRPr="00D35FB9">
        <w:rPr>
          <w:rFonts w:ascii="Times New Roman" w:hAnsi="Times New Roman" w:cs="Times New Roman"/>
          <w:szCs w:val="24"/>
        </w:rPr>
        <w:t xml:space="preserve"> spowodowało to zanik działalności gospodarczej i przełożyło się na pauperyzację społeczności.</w:t>
      </w:r>
      <w:r w:rsidR="00343CDD" w:rsidRPr="00D35FB9">
        <w:rPr>
          <w:rFonts w:ascii="Times New Roman" w:hAnsi="Times New Roman" w:cs="Times New Roman"/>
          <w:szCs w:val="24"/>
        </w:rPr>
        <w:t xml:space="preserve"> </w:t>
      </w:r>
    </w:p>
    <w:p w:rsidR="00E06D1D" w:rsidRPr="00D35FB9" w:rsidRDefault="00ED64EA" w:rsidP="004B668F">
      <w:pPr>
        <w:spacing w:line="276" w:lineRule="auto"/>
        <w:ind w:firstLine="709"/>
        <w:contextualSpacing/>
        <w:jc w:val="both"/>
        <w:rPr>
          <w:rFonts w:ascii="Times New Roman" w:hAnsi="Times New Roman" w:cs="Times New Roman"/>
          <w:szCs w:val="24"/>
        </w:rPr>
      </w:pPr>
      <w:r w:rsidRPr="00D35FB9">
        <w:rPr>
          <w:rFonts w:ascii="Times New Roman" w:hAnsi="Times New Roman" w:cs="Times New Roman"/>
          <w:b/>
          <w:szCs w:val="24"/>
        </w:rPr>
        <w:t>Kończąc podsumowanie diagnozy, należy wskazać, że podstaw</w:t>
      </w:r>
      <w:r w:rsidR="00AC3002" w:rsidRPr="00D35FB9">
        <w:rPr>
          <w:rFonts w:ascii="Times New Roman" w:hAnsi="Times New Roman" w:cs="Times New Roman"/>
          <w:b/>
          <w:szCs w:val="24"/>
        </w:rPr>
        <w:t>owymi barierami rozwojowymi są:</w:t>
      </w:r>
      <w:r w:rsidRPr="00D35FB9">
        <w:rPr>
          <w:rFonts w:ascii="Times New Roman" w:hAnsi="Times New Roman" w:cs="Times New Roman"/>
          <w:b/>
          <w:szCs w:val="24"/>
        </w:rPr>
        <w:t xml:space="preserve"> niski </w:t>
      </w:r>
      <w:r w:rsidR="00A542E0" w:rsidRPr="00D35FB9">
        <w:rPr>
          <w:rFonts w:ascii="Times New Roman" w:hAnsi="Times New Roman" w:cs="Times New Roman"/>
          <w:b/>
          <w:szCs w:val="24"/>
        </w:rPr>
        <w:t xml:space="preserve">poziom </w:t>
      </w:r>
      <w:r w:rsidRPr="00D35FB9">
        <w:rPr>
          <w:rFonts w:ascii="Times New Roman" w:hAnsi="Times New Roman" w:cs="Times New Roman"/>
          <w:b/>
          <w:szCs w:val="24"/>
        </w:rPr>
        <w:t>kapitał</w:t>
      </w:r>
      <w:r w:rsidR="00A542E0" w:rsidRPr="00D35FB9">
        <w:rPr>
          <w:rFonts w:ascii="Times New Roman" w:hAnsi="Times New Roman" w:cs="Times New Roman"/>
          <w:b/>
          <w:szCs w:val="24"/>
        </w:rPr>
        <w:t>u</w:t>
      </w:r>
      <w:r w:rsidRPr="00D35FB9">
        <w:rPr>
          <w:rFonts w:ascii="Times New Roman" w:hAnsi="Times New Roman" w:cs="Times New Roman"/>
          <w:b/>
          <w:szCs w:val="24"/>
        </w:rPr>
        <w:t xml:space="preserve"> ludzki</w:t>
      </w:r>
      <w:r w:rsidR="00A542E0" w:rsidRPr="00D35FB9">
        <w:rPr>
          <w:rFonts w:ascii="Times New Roman" w:hAnsi="Times New Roman" w:cs="Times New Roman"/>
          <w:b/>
          <w:szCs w:val="24"/>
        </w:rPr>
        <w:t>ego</w:t>
      </w:r>
      <w:r w:rsidRPr="00D35FB9">
        <w:rPr>
          <w:rFonts w:ascii="Times New Roman" w:hAnsi="Times New Roman" w:cs="Times New Roman"/>
          <w:b/>
          <w:szCs w:val="24"/>
        </w:rPr>
        <w:t xml:space="preserve">, małe zasoby </w:t>
      </w:r>
      <w:r w:rsidR="00A542E0" w:rsidRPr="00D35FB9">
        <w:rPr>
          <w:rFonts w:ascii="Times New Roman" w:hAnsi="Times New Roman" w:cs="Times New Roman"/>
          <w:b/>
          <w:szCs w:val="24"/>
        </w:rPr>
        <w:t xml:space="preserve">lokalnego </w:t>
      </w:r>
      <w:r w:rsidRPr="00D35FB9">
        <w:rPr>
          <w:rFonts w:ascii="Times New Roman" w:hAnsi="Times New Roman" w:cs="Times New Roman"/>
          <w:b/>
          <w:szCs w:val="24"/>
        </w:rPr>
        <w:t>kapitału</w:t>
      </w:r>
      <w:r w:rsidR="00A542E0" w:rsidRPr="00D35FB9">
        <w:rPr>
          <w:rFonts w:ascii="Times New Roman" w:hAnsi="Times New Roman" w:cs="Times New Roman"/>
          <w:b/>
          <w:szCs w:val="24"/>
        </w:rPr>
        <w:t xml:space="preserve"> finansowego</w:t>
      </w:r>
      <w:r w:rsidRPr="00D35FB9">
        <w:rPr>
          <w:rFonts w:ascii="Times New Roman" w:hAnsi="Times New Roman" w:cs="Times New Roman"/>
          <w:b/>
          <w:szCs w:val="24"/>
        </w:rPr>
        <w:t>, utrudnio</w:t>
      </w:r>
      <w:r w:rsidR="00A542E0" w:rsidRPr="00D35FB9">
        <w:rPr>
          <w:rFonts w:ascii="Times New Roman" w:hAnsi="Times New Roman" w:cs="Times New Roman"/>
          <w:b/>
          <w:szCs w:val="24"/>
        </w:rPr>
        <w:t>na dostępność przestrzenna, słabe</w:t>
      </w:r>
      <w:r w:rsidRPr="00D35FB9">
        <w:rPr>
          <w:rFonts w:ascii="Times New Roman" w:hAnsi="Times New Roman" w:cs="Times New Roman"/>
          <w:b/>
          <w:szCs w:val="24"/>
        </w:rPr>
        <w:t xml:space="preserve"> wykorzystanie specyficznych potencjałów endogenicznych, niewystarczająca</w:t>
      </w:r>
      <w:r w:rsidR="00E06D1D" w:rsidRPr="00D35FB9">
        <w:rPr>
          <w:rFonts w:ascii="Times New Roman" w:hAnsi="Times New Roman" w:cs="Times New Roman"/>
          <w:b/>
          <w:szCs w:val="24"/>
        </w:rPr>
        <w:t>, chociaż rosnąca</w:t>
      </w:r>
      <w:r w:rsidRPr="00D35FB9">
        <w:rPr>
          <w:rFonts w:ascii="Times New Roman" w:hAnsi="Times New Roman" w:cs="Times New Roman"/>
          <w:b/>
          <w:szCs w:val="24"/>
        </w:rPr>
        <w:t xml:space="preserve"> współpraca </w:t>
      </w:r>
      <w:r w:rsidR="00A542E0" w:rsidRPr="00D35FB9">
        <w:rPr>
          <w:rFonts w:ascii="Times New Roman" w:hAnsi="Times New Roman" w:cs="Times New Roman"/>
          <w:b/>
          <w:szCs w:val="24"/>
        </w:rPr>
        <w:t xml:space="preserve">pomiędzy JST, jak również </w:t>
      </w:r>
      <w:r w:rsidRPr="00D35FB9">
        <w:rPr>
          <w:rFonts w:ascii="Times New Roman" w:hAnsi="Times New Roman" w:cs="Times New Roman"/>
          <w:b/>
          <w:szCs w:val="24"/>
        </w:rPr>
        <w:t xml:space="preserve">z otoczeniem, </w:t>
      </w:r>
      <w:r w:rsidR="00A542E0" w:rsidRPr="00D35FB9">
        <w:rPr>
          <w:rFonts w:ascii="Times New Roman" w:hAnsi="Times New Roman" w:cs="Times New Roman"/>
          <w:b/>
          <w:szCs w:val="24"/>
        </w:rPr>
        <w:t>niewystarczająca liczba</w:t>
      </w:r>
      <w:r w:rsidRPr="00D35FB9">
        <w:rPr>
          <w:rFonts w:ascii="Times New Roman" w:hAnsi="Times New Roman" w:cs="Times New Roman"/>
          <w:b/>
          <w:szCs w:val="24"/>
        </w:rPr>
        <w:t xml:space="preserve"> inwestorów zewnętrznych</w:t>
      </w:r>
      <w:r w:rsidR="00AC3002" w:rsidRPr="00D35FB9">
        <w:rPr>
          <w:rFonts w:ascii="Times New Roman" w:hAnsi="Times New Roman" w:cs="Times New Roman"/>
          <w:b/>
          <w:szCs w:val="24"/>
        </w:rPr>
        <w:t>,</w:t>
      </w:r>
      <w:r w:rsidRPr="00D35FB9">
        <w:rPr>
          <w:rFonts w:ascii="Times New Roman" w:hAnsi="Times New Roman" w:cs="Times New Roman"/>
          <w:b/>
          <w:szCs w:val="24"/>
        </w:rPr>
        <w:t xml:space="preserve"> w tym zagranicznych oraz rozwój wyspowy (punktowy) </w:t>
      </w:r>
      <w:r w:rsidR="009A5CA4" w:rsidRPr="00D35FB9">
        <w:rPr>
          <w:rFonts w:ascii="Times New Roman" w:hAnsi="Times New Roman" w:cs="Times New Roman"/>
          <w:b/>
          <w:szCs w:val="24"/>
        </w:rPr>
        <w:t>–</w:t>
      </w:r>
      <w:r w:rsidRPr="00D35FB9">
        <w:rPr>
          <w:rFonts w:ascii="Times New Roman" w:hAnsi="Times New Roman" w:cs="Times New Roman"/>
          <w:b/>
          <w:szCs w:val="24"/>
        </w:rPr>
        <w:t xml:space="preserve"> brak dostatecznych impulsów wzrostu.</w:t>
      </w:r>
    </w:p>
    <w:p w:rsidR="00575156" w:rsidRPr="00D35FB9" w:rsidRDefault="00AC3002" w:rsidP="00CE2702">
      <w:pPr>
        <w:spacing w:after="0" w:line="276" w:lineRule="auto"/>
        <w:ind w:firstLine="709"/>
        <w:contextualSpacing/>
        <w:jc w:val="both"/>
        <w:rPr>
          <w:rFonts w:ascii="Times New Roman" w:hAnsi="Times New Roman" w:cs="Times New Roman"/>
          <w:b/>
          <w:szCs w:val="24"/>
        </w:rPr>
      </w:pPr>
      <w:r w:rsidRPr="00D35FB9">
        <w:rPr>
          <w:rFonts w:ascii="Times New Roman" w:hAnsi="Times New Roman" w:cs="Times New Roman"/>
          <w:b/>
          <w:szCs w:val="24"/>
        </w:rPr>
        <w:t>N</w:t>
      </w:r>
      <w:r w:rsidR="00ED64EA" w:rsidRPr="00D35FB9">
        <w:rPr>
          <w:rFonts w:ascii="Times New Roman" w:hAnsi="Times New Roman" w:cs="Times New Roman"/>
          <w:b/>
          <w:szCs w:val="24"/>
        </w:rPr>
        <w:t xml:space="preserve">ależy </w:t>
      </w:r>
      <w:r w:rsidR="002655FF" w:rsidRPr="00D35FB9">
        <w:rPr>
          <w:rFonts w:ascii="Times New Roman" w:hAnsi="Times New Roman" w:cs="Times New Roman"/>
          <w:b/>
          <w:szCs w:val="24"/>
        </w:rPr>
        <w:t xml:space="preserve">także </w:t>
      </w:r>
      <w:r w:rsidR="00ED64EA" w:rsidRPr="00D35FB9">
        <w:rPr>
          <w:rFonts w:ascii="Times New Roman" w:hAnsi="Times New Roman" w:cs="Times New Roman"/>
          <w:b/>
          <w:szCs w:val="24"/>
        </w:rPr>
        <w:t>podkreślić, że analizowany obszar posiad</w:t>
      </w:r>
      <w:r w:rsidR="00A542E0" w:rsidRPr="00D35FB9">
        <w:rPr>
          <w:rFonts w:ascii="Times New Roman" w:hAnsi="Times New Roman" w:cs="Times New Roman"/>
          <w:b/>
          <w:szCs w:val="24"/>
        </w:rPr>
        <w:t>a</w:t>
      </w:r>
      <w:r w:rsidR="00ED64EA" w:rsidRPr="00D35FB9">
        <w:rPr>
          <w:rFonts w:ascii="Times New Roman" w:hAnsi="Times New Roman" w:cs="Times New Roman"/>
          <w:b/>
          <w:szCs w:val="24"/>
        </w:rPr>
        <w:t xml:space="preserve"> unikatowe</w:t>
      </w:r>
      <w:r w:rsidR="00994E22" w:rsidRPr="00D35FB9">
        <w:rPr>
          <w:rFonts w:ascii="Times New Roman" w:hAnsi="Times New Roman" w:cs="Times New Roman"/>
          <w:b/>
          <w:szCs w:val="24"/>
        </w:rPr>
        <w:t>,</w:t>
      </w:r>
      <w:r w:rsidR="00ED64EA" w:rsidRPr="00D35FB9">
        <w:rPr>
          <w:rFonts w:ascii="Times New Roman" w:hAnsi="Times New Roman" w:cs="Times New Roman"/>
          <w:b/>
          <w:szCs w:val="24"/>
        </w:rPr>
        <w:t xml:space="preserve"> a przy tym bogate, różnorodne i atrakcyjne (z punktu widzenia współczesnej gospodarki) zasoby endogeniczne stan</w:t>
      </w:r>
      <w:r w:rsidRPr="00D35FB9">
        <w:rPr>
          <w:rFonts w:ascii="Times New Roman" w:hAnsi="Times New Roman" w:cs="Times New Roman"/>
          <w:b/>
          <w:szCs w:val="24"/>
        </w:rPr>
        <w:t>owiące duży potencjał rozwojowy</w:t>
      </w:r>
      <w:r w:rsidR="00ED64EA" w:rsidRPr="00D35FB9">
        <w:rPr>
          <w:rFonts w:ascii="Times New Roman" w:hAnsi="Times New Roman" w:cs="Times New Roman"/>
          <w:b/>
          <w:szCs w:val="24"/>
        </w:rPr>
        <w:t>, które mogą stać</w:t>
      </w:r>
      <w:r w:rsidRPr="00D35FB9">
        <w:rPr>
          <w:rFonts w:ascii="Times New Roman" w:hAnsi="Times New Roman" w:cs="Times New Roman"/>
          <w:b/>
          <w:szCs w:val="24"/>
        </w:rPr>
        <w:t xml:space="preserve"> się po</w:t>
      </w:r>
      <w:r w:rsidR="003A6055" w:rsidRPr="00D35FB9">
        <w:rPr>
          <w:rFonts w:ascii="Times New Roman" w:hAnsi="Times New Roman" w:cs="Times New Roman"/>
          <w:b/>
          <w:szCs w:val="24"/>
        </w:rPr>
        <w:t>d</w:t>
      </w:r>
      <w:r w:rsidRPr="00D35FB9">
        <w:rPr>
          <w:rFonts w:ascii="Times New Roman" w:hAnsi="Times New Roman" w:cs="Times New Roman"/>
          <w:b/>
          <w:szCs w:val="24"/>
        </w:rPr>
        <w:t>stawą</w:t>
      </w:r>
      <w:r w:rsidR="00ED64EA" w:rsidRPr="00D35FB9">
        <w:rPr>
          <w:rFonts w:ascii="Times New Roman" w:hAnsi="Times New Roman" w:cs="Times New Roman"/>
          <w:b/>
          <w:szCs w:val="24"/>
        </w:rPr>
        <w:t xml:space="preserve"> do wspólnych działań (integracji) oraz dynamicznego rozwoju</w:t>
      </w:r>
      <w:r w:rsidR="00994E22" w:rsidRPr="00D35FB9">
        <w:rPr>
          <w:rFonts w:ascii="Times New Roman" w:hAnsi="Times New Roman" w:cs="Times New Roman"/>
          <w:b/>
          <w:szCs w:val="24"/>
        </w:rPr>
        <w:t xml:space="preserve"> w przyszłości</w:t>
      </w:r>
      <w:r w:rsidR="004B668F" w:rsidRPr="00D35FB9">
        <w:rPr>
          <w:rFonts w:ascii="Times New Roman" w:hAnsi="Times New Roman" w:cs="Times New Roman"/>
          <w:b/>
          <w:szCs w:val="24"/>
        </w:rPr>
        <w:t>.</w:t>
      </w:r>
      <w:r w:rsidR="00C74EB7" w:rsidRPr="00D35FB9">
        <w:rPr>
          <w:rFonts w:ascii="Times New Roman" w:hAnsi="Times New Roman" w:cs="Times New Roman"/>
          <w:b/>
          <w:szCs w:val="24"/>
        </w:rPr>
        <w:t xml:space="preserve"> Dlatego politykę rozwojową należy prowadzić tak, by wzmacniać te potencjały i kreować inteligentne specjalizacje. </w:t>
      </w:r>
      <w:r w:rsidR="00AC351E" w:rsidRPr="00D35FB9">
        <w:rPr>
          <w:rFonts w:ascii="Times New Roman" w:hAnsi="Times New Roman" w:cs="Times New Roman"/>
          <w:b/>
          <w:szCs w:val="24"/>
        </w:rPr>
        <w:t>Ich zarys już powstaje w postaci inicjatyw klastrowych czy wiodących przedsiębiorstw</w:t>
      </w:r>
      <w:r w:rsidR="00E81BCD" w:rsidRPr="00D35FB9">
        <w:rPr>
          <w:rFonts w:ascii="Times New Roman" w:hAnsi="Times New Roman" w:cs="Times New Roman"/>
          <w:b/>
          <w:szCs w:val="24"/>
        </w:rPr>
        <w:t xml:space="preserve"> w danej branży</w:t>
      </w:r>
      <w:r w:rsidR="00AC351E" w:rsidRPr="00D35FB9">
        <w:rPr>
          <w:rFonts w:ascii="Times New Roman" w:hAnsi="Times New Roman" w:cs="Times New Roman"/>
          <w:b/>
          <w:szCs w:val="24"/>
        </w:rPr>
        <w:t xml:space="preserve">. </w:t>
      </w:r>
      <w:r w:rsidR="00B62ED8" w:rsidRPr="00D35FB9">
        <w:rPr>
          <w:rFonts w:ascii="Times New Roman" w:hAnsi="Times New Roman" w:cs="Times New Roman"/>
          <w:b/>
          <w:szCs w:val="24"/>
        </w:rPr>
        <w:t xml:space="preserve">Szczególnie należy wspierać branże innowacyjne, cechujące się dużą wartością dodaną. Tylko takie bowiem mają potencjał zmiany trendów rozwojowych. </w:t>
      </w:r>
      <w:r w:rsidR="00575156" w:rsidRPr="00D35FB9">
        <w:rPr>
          <w:rFonts w:ascii="Times New Roman" w:hAnsi="Times New Roman" w:cs="Times New Roman"/>
          <w:b/>
          <w:szCs w:val="24"/>
        </w:rPr>
        <w:t xml:space="preserve">Można wśród nich wyróżnić: </w:t>
      </w:r>
    </w:p>
    <w:p w:rsidR="00575156" w:rsidRPr="00D35FB9" w:rsidRDefault="00575156" w:rsidP="002667E2">
      <w:pPr>
        <w:pStyle w:val="Akapitzlist"/>
        <w:numPr>
          <w:ilvl w:val="0"/>
          <w:numId w:val="69"/>
        </w:numPr>
        <w:spacing w:line="276" w:lineRule="auto"/>
        <w:ind w:left="567" w:hanging="283"/>
        <w:jc w:val="both"/>
        <w:rPr>
          <w:rFonts w:ascii="Times New Roman" w:hAnsi="Times New Roman" w:cs="Times New Roman"/>
          <w:b/>
          <w:szCs w:val="24"/>
        </w:rPr>
      </w:pPr>
      <w:r w:rsidRPr="00D35FB9">
        <w:rPr>
          <w:rFonts w:ascii="Times New Roman" w:hAnsi="Times New Roman" w:cs="Times New Roman"/>
          <w:b/>
          <w:szCs w:val="24"/>
        </w:rPr>
        <w:t>w</w:t>
      </w:r>
      <w:r w:rsidR="00C74EB7" w:rsidRPr="00D35FB9">
        <w:rPr>
          <w:rFonts w:ascii="Times New Roman" w:hAnsi="Times New Roman" w:cs="Times New Roman"/>
          <w:b/>
          <w:szCs w:val="24"/>
        </w:rPr>
        <w:t xml:space="preserve"> zakresie rolnictwa</w:t>
      </w:r>
      <w:r w:rsidRPr="00D35FB9">
        <w:rPr>
          <w:rFonts w:ascii="Times New Roman" w:hAnsi="Times New Roman" w:cs="Times New Roman"/>
          <w:b/>
          <w:szCs w:val="24"/>
        </w:rPr>
        <w:t>:</w:t>
      </w:r>
      <w:r w:rsidR="00C74EB7" w:rsidRPr="00D35FB9">
        <w:rPr>
          <w:rFonts w:ascii="Times New Roman" w:hAnsi="Times New Roman" w:cs="Times New Roman"/>
          <w:b/>
          <w:szCs w:val="24"/>
        </w:rPr>
        <w:t xml:space="preserve"> </w:t>
      </w:r>
    </w:p>
    <w:p w:rsidR="00575156" w:rsidRPr="00D35FB9" w:rsidRDefault="00C74EB7" w:rsidP="002667E2">
      <w:pPr>
        <w:pStyle w:val="Akapitzlist"/>
        <w:numPr>
          <w:ilvl w:val="0"/>
          <w:numId w:val="70"/>
        </w:numPr>
        <w:spacing w:line="276" w:lineRule="auto"/>
        <w:ind w:left="1134" w:hanging="283"/>
        <w:jc w:val="both"/>
        <w:rPr>
          <w:rFonts w:ascii="Times New Roman" w:hAnsi="Times New Roman" w:cs="Times New Roman"/>
          <w:b/>
          <w:szCs w:val="24"/>
        </w:rPr>
      </w:pPr>
      <w:r w:rsidRPr="00D35FB9">
        <w:rPr>
          <w:rFonts w:ascii="Times New Roman" w:hAnsi="Times New Roman" w:cs="Times New Roman"/>
          <w:b/>
          <w:szCs w:val="24"/>
        </w:rPr>
        <w:t>ekstensywne</w:t>
      </w:r>
      <w:r w:rsidR="00575156" w:rsidRPr="00D35FB9">
        <w:rPr>
          <w:rFonts w:ascii="Times New Roman" w:hAnsi="Times New Roman" w:cs="Times New Roman"/>
          <w:b/>
          <w:szCs w:val="24"/>
        </w:rPr>
        <w:t xml:space="preserve"> formy</w:t>
      </w:r>
      <w:r w:rsidRPr="00D35FB9">
        <w:rPr>
          <w:rFonts w:ascii="Times New Roman" w:hAnsi="Times New Roman" w:cs="Times New Roman"/>
          <w:b/>
          <w:szCs w:val="24"/>
        </w:rPr>
        <w:t xml:space="preserve"> hodowli </w:t>
      </w:r>
      <w:r w:rsidR="00A60759" w:rsidRPr="00D35FB9">
        <w:rPr>
          <w:rFonts w:ascii="Times New Roman" w:hAnsi="Times New Roman" w:cs="Times New Roman"/>
          <w:b/>
          <w:szCs w:val="24"/>
        </w:rPr>
        <w:t xml:space="preserve">unikalnych ras </w:t>
      </w:r>
      <w:r w:rsidRPr="00D35FB9">
        <w:rPr>
          <w:rFonts w:ascii="Times New Roman" w:hAnsi="Times New Roman" w:cs="Times New Roman"/>
          <w:b/>
          <w:szCs w:val="24"/>
        </w:rPr>
        <w:t>bydła mięsnego i mlecznego</w:t>
      </w:r>
      <w:r w:rsidR="00575156" w:rsidRPr="00D35FB9">
        <w:rPr>
          <w:rFonts w:ascii="Times New Roman" w:hAnsi="Times New Roman" w:cs="Times New Roman"/>
          <w:b/>
          <w:szCs w:val="24"/>
        </w:rPr>
        <w:t>,</w:t>
      </w:r>
    </w:p>
    <w:p w:rsidR="00575156" w:rsidRPr="00D35FB9" w:rsidRDefault="00C74EB7" w:rsidP="002667E2">
      <w:pPr>
        <w:pStyle w:val="Akapitzlist"/>
        <w:numPr>
          <w:ilvl w:val="0"/>
          <w:numId w:val="69"/>
        </w:numPr>
        <w:spacing w:line="276" w:lineRule="auto"/>
        <w:ind w:left="567" w:hanging="283"/>
        <w:jc w:val="both"/>
        <w:rPr>
          <w:rFonts w:ascii="Times New Roman" w:hAnsi="Times New Roman" w:cs="Times New Roman"/>
          <w:b/>
          <w:szCs w:val="24"/>
        </w:rPr>
      </w:pPr>
      <w:r w:rsidRPr="00D35FB9">
        <w:rPr>
          <w:rFonts w:ascii="Times New Roman" w:hAnsi="Times New Roman" w:cs="Times New Roman"/>
          <w:b/>
          <w:szCs w:val="24"/>
        </w:rPr>
        <w:t xml:space="preserve"> </w:t>
      </w:r>
      <w:r w:rsidR="00575156" w:rsidRPr="00D35FB9">
        <w:rPr>
          <w:rFonts w:ascii="Times New Roman" w:hAnsi="Times New Roman" w:cs="Times New Roman"/>
          <w:b/>
          <w:szCs w:val="24"/>
        </w:rPr>
        <w:t xml:space="preserve">w zakresie przemysłu: </w:t>
      </w:r>
    </w:p>
    <w:p w:rsidR="00575156" w:rsidRPr="00D35FB9" w:rsidRDefault="00575156" w:rsidP="002667E2">
      <w:pPr>
        <w:pStyle w:val="Akapitzlist"/>
        <w:numPr>
          <w:ilvl w:val="0"/>
          <w:numId w:val="69"/>
        </w:numPr>
        <w:spacing w:line="276" w:lineRule="auto"/>
        <w:ind w:left="1134" w:hanging="283"/>
        <w:jc w:val="both"/>
        <w:rPr>
          <w:rFonts w:ascii="Times New Roman" w:hAnsi="Times New Roman" w:cs="Times New Roman"/>
          <w:b/>
          <w:szCs w:val="24"/>
        </w:rPr>
      </w:pPr>
      <w:r w:rsidRPr="00D35FB9">
        <w:rPr>
          <w:rFonts w:ascii="Times New Roman" w:hAnsi="Times New Roman" w:cs="Times New Roman"/>
          <w:b/>
          <w:szCs w:val="24"/>
        </w:rPr>
        <w:t>przetwórstwo i produkcja zdrowej żywności,</w:t>
      </w:r>
    </w:p>
    <w:p w:rsidR="00575156" w:rsidRPr="00D35FB9" w:rsidRDefault="00E81BCD" w:rsidP="002667E2">
      <w:pPr>
        <w:pStyle w:val="Akapitzlist"/>
        <w:numPr>
          <w:ilvl w:val="0"/>
          <w:numId w:val="69"/>
        </w:numPr>
        <w:spacing w:line="276" w:lineRule="auto"/>
        <w:ind w:left="1134" w:hanging="283"/>
        <w:jc w:val="both"/>
        <w:rPr>
          <w:rFonts w:ascii="Times New Roman" w:hAnsi="Times New Roman" w:cs="Times New Roman"/>
          <w:b/>
          <w:szCs w:val="24"/>
        </w:rPr>
      </w:pPr>
      <w:r w:rsidRPr="00D35FB9">
        <w:rPr>
          <w:rFonts w:ascii="Times New Roman" w:hAnsi="Times New Roman" w:cs="Times New Roman"/>
          <w:b/>
          <w:szCs w:val="24"/>
        </w:rPr>
        <w:t xml:space="preserve">przemysł </w:t>
      </w:r>
      <w:r w:rsidR="00A60759" w:rsidRPr="00D35FB9">
        <w:rPr>
          <w:rFonts w:ascii="Times New Roman" w:hAnsi="Times New Roman" w:cs="Times New Roman"/>
          <w:b/>
          <w:szCs w:val="24"/>
        </w:rPr>
        <w:t xml:space="preserve">wysokozaawansowanych </w:t>
      </w:r>
      <w:r w:rsidRPr="00D35FB9">
        <w:rPr>
          <w:rFonts w:ascii="Times New Roman" w:hAnsi="Times New Roman" w:cs="Times New Roman"/>
          <w:b/>
          <w:szCs w:val="24"/>
        </w:rPr>
        <w:t>technologi</w:t>
      </w:r>
      <w:r w:rsidR="00A60759" w:rsidRPr="00D35FB9">
        <w:rPr>
          <w:rFonts w:ascii="Times New Roman" w:hAnsi="Times New Roman" w:cs="Times New Roman"/>
          <w:b/>
          <w:szCs w:val="24"/>
        </w:rPr>
        <w:t>i</w:t>
      </w:r>
      <w:r w:rsidR="001F1332" w:rsidRPr="00D35FB9">
        <w:rPr>
          <w:rFonts w:ascii="Times New Roman" w:hAnsi="Times New Roman" w:cs="Times New Roman"/>
          <w:b/>
          <w:szCs w:val="24"/>
        </w:rPr>
        <w:t xml:space="preserve"> (</w:t>
      </w:r>
      <w:r w:rsidRPr="00D35FB9">
        <w:rPr>
          <w:rFonts w:ascii="Times New Roman" w:hAnsi="Times New Roman" w:cs="Times New Roman"/>
          <w:b/>
          <w:szCs w:val="24"/>
        </w:rPr>
        <w:t>inteligentne</w:t>
      </w:r>
      <w:r w:rsidR="00A60759" w:rsidRPr="00D35FB9">
        <w:rPr>
          <w:rFonts w:ascii="Times New Roman" w:hAnsi="Times New Roman" w:cs="Times New Roman"/>
          <w:b/>
          <w:szCs w:val="24"/>
        </w:rPr>
        <w:t xml:space="preserve"> materiały, </w:t>
      </w:r>
      <w:r w:rsidRPr="00D35FB9">
        <w:rPr>
          <w:rFonts w:ascii="Times New Roman" w:hAnsi="Times New Roman" w:cs="Times New Roman"/>
          <w:b/>
          <w:szCs w:val="24"/>
        </w:rPr>
        <w:t>urządzenia, aplikacje</w:t>
      </w:r>
      <w:r w:rsidR="00B62ED8" w:rsidRPr="00D35FB9">
        <w:rPr>
          <w:rFonts w:ascii="Times New Roman" w:hAnsi="Times New Roman" w:cs="Times New Roman"/>
          <w:b/>
          <w:szCs w:val="24"/>
        </w:rPr>
        <w:t xml:space="preserve">, </w:t>
      </w:r>
      <w:r w:rsidR="00A60759" w:rsidRPr="00D35FB9">
        <w:rPr>
          <w:rFonts w:ascii="Times New Roman" w:hAnsi="Times New Roman" w:cs="Times New Roman"/>
          <w:b/>
          <w:szCs w:val="24"/>
        </w:rPr>
        <w:t>oprogramowania</w:t>
      </w:r>
      <w:r w:rsidRPr="00D35FB9">
        <w:rPr>
          <w:rFonts w:ascii="Times New Roman" w:hAnsi="Times New Roman" w:cs="Times New Roman"/>
          <w:b/>
          <w:szCs w:val="24"/>
        </w:rPr>
        <w:t>),</w:t>
      </w:r>
    </w:p>
    <w:p w:rsidR="001F1332" w:rsidRPr="00D35FB9" w:rsidRDefault="001F1332" w:rsidP="002667E2">
      <w:pPr>
        <w:pStyle w:val="Akapitzlist"/>
        <w:numPr>
          <w:ilvl w:val="0"/>
          <w:numId w:val="69"/>
        </w:numPr>
        <w:spacing w:line="276" w:lineRule="auto"/>
        <w:ind w:left="567" w:hanging="283"/>
        <w:jc w:val="both"/>
        <w:rPr>
          <w:rFonts w:ascii="Times New Roman" w:hAnsi="Times New Roman" w:cs="Times New Roman"/>
          <w:b/>
          <w:szCs w:val="24"/>
        </w:rPr>
      </w:pPr>
      <w:r w:rsidRPr="00D35FB9">
        <w:rPr>
          <w:rFonts w:ascii="Times New Roman" w:hAnsi="Times New Roman" w:cs="Times New Roman"/>
          <w:b/>
          <w:szCs w:val="24"/>
        </w:rPr>
        <w:t xml:space="preserve">w zakresie usług: </w:t>
      </w:r>
    </w:p>
    <w:p w:rsidR="001F1332" w:rsidRPr="00D35FB9" w:rsidRDefault="00AC351E" w:rsidP="002667E2">
      <w:pPr>
        <w:pStyle w:val="Akapitzlist"/>
        <w:numPr>
          <w:ilvl w:val="0"/>
          <w:numId w:val="70"/>
        </w:numPr>
        <w:spacing w:line="276" w:lineRule="auto"/>
        <w:ind w:left="1134" w:hanging="283"/>
        <w:jc w:val="both"/>
        <w:rPr>
          <w:rFonts w:ascii="Times New Roman" w:hAnsi="Times New Roman" w:cs="Times New Roman"/>
          <w:b/>
          <w:szCs w:val="24"/>
        </w:rPr>
      </w:pPr>
      <w:r w:rsidRPr="00D35FB9">
        <w:rPr>
          <w:rFonts w:ascii="Times New Roman" w:hAnsi="Times New Roman" w:cs="Times New Roman"/>
          <w:b/>
          <w:szCs w:val="24"/>
        </w:rPr>
        <w:t>sektor health-spa-wellness,</w:t>
      </w:r>
    </w:p>
    <w:p w:rsidR="001F1332" w:rsidRPr="00D35FB9" w:rsidRDefault="00AC351E" w:rsidP="002667E2">
      <w:pPr>
        <w:pStyle w:val="Akapitzlist"/>
        <w:numPr>
          <w:ilvl w:val="0"/>
          <w:numId w:val="70"/>
        </w:numPr>
        <w:spacing w:line="276" w:lineRule="auto"/>
        <w:ind w:left="1134" w:hanging="283"/>
        <w:jc w:val="both"/>
        <w:rPr>
          <w:rFonts w:ascii="Times New Roman" w:hAnsi="Times New Roman" w:cs="Times New Roman"/>
          <w:b/>
          <w:szCs w:val="24"/>
        </w:rPr>
      </w:pPr>
      <w:r w:rsidRPr="00D35FB9">
        <w:rPr>
          <w:rFonts w:ascii="Times New Roman" w:hAnsi="Times New Roman" w:cs="Times New Roman"/>
          <w:b/>
          <w:szCs w:val="24"/>
        </w:rPr>
        <w:t xml:space="preserve">turystyka </w:t>
      </w:r>
      <w:r w:rsidR="001F1332" w:rsidRPr="00D35FB9">
        <w:rPr>
          <w:rFonts w:ascii="Times New Roman" w:hAnsi="Times New Roman" w:cs="Times New Roman"/>
          <w:b/>
          <w:szCs w:val="24"/>
        </w:rPr>
        <w:t>(</w:t>
      </w:r>
      <w:r w:rsidRPr="00D35FB9">
        <w:rPr>
          <w:rFonts w:ascii="Times New Roman" w:hAnsi="Times New Roman" w:cs="Times New Roman"/>
          <w:b/>
          <w:szCs w:val="24"/>
        </w:rPr>
        <w:t>w szczególności kwalifikowana, kulturowa, kulinarna, ekologiczna</w:t>
      </w:r>
      <w:r w:rsidR="001F1332" w:rsidRPr="00D35FB9">
        <w:rPr>
          <w:rFonts w:ascii="Times New Roman" w:hAnsi="Times New Roman" w:cs="Times New Roman"/>
          <w:b/>
          <w:szCs w:val="24"/>
        </w:rPr>
        <w:t>),</w:t>
      </w:r>
    </w:p>
    <w:p w:rsidR="00022E50" w:rsidRDefault="00A60759" w:rsidP="002667E2">
      <w:pPr>
        <w:pStyle w:val="Akapitzlist"/>
        <w:numPr>
          <w:ilvl w:val="0"/>
          <w:numId w:val="70"/>
        </w:numPr>
        <w:spacing w:line="276" w:lineRule="auto"/>
        <w:ind w:left="1134" w:hanging="283"/>
        <w:jc w:val="both"/>
        <w:rPr>
          <w:rFonts w:ascii="Times New Roman" w:hAnsi="Times New Roman" w:cs="Times New Roman"/>
          <w:b/>
          <w:szCs w:val="24"/>
        </w:rPr>
      </w:pPr>
      <w:r w:rsidRPr="00D35FB9">
        <w:rPr>
          <w:rFonts w:ascii="Times New Roman" w:hAnsi="Times New Roman" w:cs="Times New Roman"/>
          <w:b/>
          <w:szCs w:val="24"/>
        </w:rPr>
        <w:t xml:space="preserve">usługi </w:t>
      </w:r>
      <w:r w:rsidR="00511A82" w:rsidRPr="00D35FB9">
        <w:rPr>
          <w:rFonts w:ascii="Times New Roman" w:hAnsi="Times New Roman" w:cs="Times New Roman"/>
          <w:b/>
          <w:szCs w:val="24"/>
        </w:rPr>
        <w:t>specjalistyczne (</w:t>
      </w:r>
      <w:r w:rsidR="00E81BCD" w:rsidRPr="00D35FB9">
        <w:rPr>
          <w:rFonts w:ascii="Times New Roman" w:hAnsi="Times New Roman" w:cs="Times New Roman"/>
          <w:b/>
          <w:szCs w:val="24"/>
        </w:rPr>
        <w:t>analit</w:t>
      </w:r>
      <w:r w:rsidR="000853EB" w:rsidRPr="00D35FB9">
        <w:rPr>
          <w:rFonts w:ascii="Times New Roman" w:hAnsi="Times New Roman" w:cs="Times New Roman"/>
          <w:b/>
          <w:szCs w:val="24"/>
        </w:rPr>
        <w:t>yczne i tzw. wolnych zawodów).</w:t>
      </w:r>
      <w:r w:rsidR="00511A82" w:rsidRPr="00D35FB9">
        <w:rPr>
          <w:rFonts w:ascii="Times New Roman" w:hAnsi="Times New Roman" w:cs="Times New Roman"/>
          <w:b/>
          <w:szCs w:val="24"/>
        </w:rPr>
        <w:t xml:space="preserve"> </w:t>
      </w:r>
      <w:r w:rsidR="00E81BCD" w:rsidRPr="00D35FB9">
        <w:rPr>
          <w:rFonts w:ascii="Times New Roman" w:hAnsi="Times New Roman" w:cs="Times New Roman"/>
          <w:b/>
          <w:szCs w:val="24"/>
        </w:rPr>
        <w:t xml:space="preserve"> </w:t>
      </w:r>
    </w:p>
    <w:p w:rsidR="00015724" w:rsidRPr="00D35FB9" w:rsidRDefault="00D35FB9" w:rsidP="002667E2">
      <w:pPr>
        <w:pStyle w:val="Akapitzlist"/>
        <w:numPr>
          <w:ilvl w:val="0"/>
          <w:numId w:val="70"/>
        </w:numPr>
        <w:spacing w:line="276" w:lineRule="auto"/>
        <w:ind w:left="1134" w:hanging="283"/>
        <w:jc w:val="both"/>
        <w:rPr>
          <w:rFonts w:ascii="Times New Roman" w:hAnsi="Times New Roman" w:cs="Times New Roman"/>
          <w:b/>
          <w:szCs w:val="24"/>
        </w:rPr>
      </w:pPr>
      <w:r>
        <w:rPr>
          <w:rFonts w:ascii="Times New Roman" w:hAnsi="Times New Roman" w:cs="Times New Roman"/>
          <w:b/>
          <w:szCs w:val="24"/>
        </w:rPr>
        <w:br w:type="page"/>
      </w:r>
    </w:p>
    <w:p w:rsidR="00022E50" w:rsidRDefault="00022E50" w:rsidP="00C2279B">
      <w:pPr>
        <w:sectPr w:rsidR="00022E50" w:rsidSect="00EA5C4A">
          <w:headerReference w:type="default" r:id="rId87"/>
          <w:pgSz w:w="11906" w:h="16838"/>
          <w:pgMar w:top="1134" w:right="1134" w:bottom="1134" w:left="1134" w:header="708" w:footer="708" w:gutter="0"/>
          <w:cols w:space="708"/>
          <w:docGrid w:linePitch="360"/>
        </w:sectPr>
      </w:pPr>
    </w:p>
    <w:p w:rsidR="00C2279B" w:rsidRDefault="00C2279B" w:rsidP="00C2279B"/>
    <w:p w:rsidR="00C2279B" w:rsidRDefault="00C2279B" w:rsidP="00C2279B"/>
    <w:p w:rsidR="00C2279B" w:rsidRDefault="00C2279B" w:rsidP="00C2279B"/>
    <w:p w:rsidR="00C2279B" w:rsidRDefault="00C2279B" w:rsidP="00C2279B"/>
    <w:p w:rsidR="00C2279B" w:rsidRDefault="00C2279B" w:rsidP="00C2279B"/>
    <w:p w:rsidR="00C2279B" w:rsidRDefault="00C2279B" w:rsidP="00C2279B"/>
    <w:p w:rsidR="00C42986" w:rsidRPr="00605B5E" w:rsidRDefault="00015724" w:rsidP="00607586">
      <w:pPr>
        <w:pStyle w:val="Nagwek1"/>
        <w:spacing w:after="240"/>
        <w:jc w:val="both"/>
        <w:rPr>
          <w:rFonts w:ascii="Times New Roman" w:hAnsi="Times New Roman" w:cs="Times New Roman"/>
          <w:b/>
          <w:color w:val="auto"/>
          <w:sz w:val="36"/>
          <w:szCs w:val="36"/>
        </w:rPr>
      </w:pPr>
      <w:bookmarkStart w:id="129" w:name="_Toc524920298"/>
      <w:r w:rsidRPr="00605B5E">
        <w:rPr>
          <w:rFonts w:ascii="Times New Roman" w:hAnsi="Times New Roman" w:cs="Times New Roman"/>
          <w:b/>
          <w:color w:val="auto"/>
          <w:sz w:val="36"/>
          <w:szCs w:val="36"/>
        </w:rPr>
        <w:t>ZAŁOŻENIA STRATEGICZNE</w:t>
      </w:r>
      <w:bookmarkEnd w:id="129"/>
    </w:p>
    <w:p w:rsidR="002D7E54" w:rsidRPr="00607586" w:rsidRDefault="002D7E54" w:rsidP="00397D58">
      <w:pPr>
        <w:pStyle w:val="Nagwek2"/>
      </w:pPr>
      <w:bookmarkStart w:id="130" w:name="_Toc524920299"/>
      <w:r w:rsidRPr="00607586">
        <w:t>Wizja, misja, cele i kierunki</w:t>
      </w:r>
      <w:bookmarkEnd w:id="130"/>
      <w:r w:rsidRPr="00607586">
        <w:t xml:space="preserve"> </w:t>
      </w:r>
    </w:p>
    <w:p w:rsidR="00A9200F" w:rsidRPr="001566AD" w:rsidRDefault="00273FC8" w:rsidP="001566AD">
      <w:pPr>
        <w:spacing w:after="0" w:line="276" w:lineRule="auto"/>
        <w:ind w:firstLine="709"/>
        <w:jc w:val="both"/>
        <w:rPr>
          <w:rFonts w:ascii="Times New Roman" w:hAnsi="Times New Roman" w:cs="Times New Roman"/>
          <w:sz w:val="24"/>
          <w:szCs w:val="24"/>
        </w:rPr>
      </w:pPr>
      <w:r w:rsidRPr="00605B5E">
        <w:rPr>
          <w:rFonts w:ascii="Times New Roman" w:hAnsi="Times New Roman" w:cs="Times New Roman"/>
          <w:sz w:val="24"/>
          <w:szCs w:val="24"/>
        </w:rPr>
        <w:t>W oparciu o przeprowadzoną diagnozę, ustalenia warsztatowe</w:t>
      </w:r>
      <w:r w:rsidR="00635761" w:rsidRPr="00605B5E">
        <w:rPr>
          <w:rFonts w:ascii="Times New Roman" w:hAnsi="Times New Roman" w:cs="Times New Roman"/>
          <w:sz w:val="24"/>
          <w:szCs w:val="24"/>
        </w:rPr>
        <w:t>,</w:t>
      </w:r>
      <w:r w:rsidR="008B283E">
        <w:rPr>
          <w:rFonts w:ascii="Times New Roman" w:hAnsi="Times New Roman" w:cs="Times New Roman"/>
          <w:sz w:val="24"/>
          <w:szCs w:val="24"/>
        </w:rPr>
        <w:t xml:space="preserve"> przeprowadzone konsultacje społeczne,</w:t>
      </w:r>
      <w:r w:rsidR="00635761" w:rsidRPr="00605B5E">
        <w:rPr>
          <w:rFonts w:ascii="Times New Roman" w:hAnsi="Times New Roman" w:cs="Times New Roman"/>
          <w:sz w:val="24"/>
          <w:szCs w:val="24"/>
        </w:rPr>
        <w:t xml:space="preserve"> uwagi zebrane podczas </w:t>
      </w:r>
      <w:r w:rsidR="008B283E">
        <w:rPr>
          <w:rFonts w:ascii="Times New Roman" w:hAnsi="Times New Roman" w:cs="Times New Roman"/>
          <w:sz w:val="24"/>
          <w:szCs w:val="24"/>
        </w:rPr>
        <w:t>posiedzeń</w:t>
      </w:r>
      <w:r w:rsidR="00635761" w:rsidRPr="00605B5E">
        <w:rPr>
          <w:rFonts w:ascii="Times New Roman" w:hAnsi="Times New Roman" w:cs="Times New Roman"/>
          <w:sz w:val="24"/>
          <w:szCs w:val="24"/>
        </w:rPr>
        <w:t xml:space="preserve"> Komitetu Sterującego Porozumienia </w:t>
      </w:r>
      <w:r w:rsidRPr="00605B5E">
        <w:rPr>
          <w:rFonts w:ascii="Times New Roman" w:hAnsi="Times New Roman" w:cs="Times New Roman"/>
          <w:sz w:val="24"/>
          <w:szCs w:val="24"/>
        </w:rPr>
        <w:t xml:space="preserve">oraz wiedzę ekspercką sformułowano założenia strategiczne. Określono wizję, </w:t>
      </w:r>
      <w:r w:rsidR="00635761" w:rsidRPr="00605B5E">
        <w:rPr>
          <w:rFonts w:ascii="Times New Roman" w:hAnsi="Times New Roman" w:cs="Times New Roman"/>
          <w:sz w:val="24"/>
          <w:szCs w:val="24"/>
        </w:rPr>
        <w:t xml:space="preserve">misję i cel główny Strategii, </w:t>
      </w:r>
      <w:r w:rsidRPr="00605B5E">
        <w:rPr>
          <w:rFonts w:ascii="Times New Roman" w:hAnsi="Times New Roman" w:cs="Times New Roman"/>
          <w:sz w:val="24"/>
          <w:szCs w:val="24"/>
        </w:rPr>
        <w:t xml:space="preserve">następnie </w:t>
      </w:r>
      <w:r w:rsidR="009A5CA4" w:rsidRPr="009A5CA4">
        <w:rPr>
          <w:rFonts w:ascii="Times New Roman" w:hAnsi="Times New Roman" w:cs="Times New Roman"/>
          <w:sz w:val="24"/>
          <w:szCs w:val="24"/>
        </w:rPr>
        <w:t>–</w:t>
      </w:r>
      <w:r w:rsidR="00991CE9" w:rsidRPr="00605B5E">
        <w:rPr>
          <w:rFonts w:ascii="Times New Roman" w:hAnsi="Times New Roman" w:cs="Times New Roman"/>
          <w:sz w:val="24"/>
          <w:szCs w:val="24"/>
        </w:rPr>
        <w:t xml:space="preserve"> </w:t>
      </w:r>
      <w:r w:rsidR="00CA0E7C" w:rsidRPr="00605B5E">
        <w:rPr>
          <w:rFonts w:ascii="Times New Roman" w:hAnsi="Times New Roman" w:cs="Times New Roman"/>
          <w:sz w:val="24"/>
          <w:szCs w:val="24"/>
        </w:rPr>
        <w:t>cele strategiczne</w:t>
      </w:r>
      <w:r w:rsidR="00A35A96" w:rsidRPr="00605B5E">
        <w:rPr>
          <w:rFonts w:ascii="Times New Roman" w:hAnsi="Times New Roman" w:cs="Times New Roman"/>
          <w:sz w:val="24"/>
          <w:szCs w:val="24"/>
        </w:rPr>
        <w:t xml:space="preserve"> oraz </w:t>
      </w:r>
      <w:r w:rsidR="008B283E">
        <w:rPr>
          <w:rFonts w:ascii="Times New Roman" w:hAnsi="Times New Roman" w:cs="Times New Roman"/>
          <w:sz w:val="24"/>
          <w:szCs w:val="24"/>
        </w:rPr>
        <w:t>cele operacyjne (priorytety)</w:t>
      </w:r>
      <w:r w:rsidR="00A35A96" w:rsidRPr="00605B5E">
        <w:rPr>
          <w:rFonts w:ascii="Times New Roman" w:hAnsi="Times New Roman" w:cs="Times New Roman"/>
          <w:sz w:val="24"/>
          <w:szCs w:val="24"/>
        </w:rPr>
        <w:t xml:space="preserve">, a w ich </w:t>
      </w:r>
      <w:r w:rsidR="00A35A96" w:rsidRPr="001566AD">
        <w:rPr>
          <w:rFonts w:ascii="Times New Roman" w:hAnsi="Times New Roman" w:cs="Times New Roman"/>
          <w:sz w:val="24"/>
          <w:szCs w:val="24"/>
        </w:rPr>
        <w:t xml:space="preserve">ramach </w:t>
      </w:r>
      <w:r w:rsidR="008B283E" w:rsidRPr="001566AD">
        <w:rPr>
          <w:rFonts w:ascii="Times New Roman" w:hAnsi="Times New Roman" w:cs="Times New Roman"/>
          <w:sz w:val="24"/>
          <w:szCs w:val="24"/>
        </w:rPr>
        <w:t>przedsięwzięc</w:t>
      </w:r>
      <w:r w:rsidR="00A35A96" w:rsidRPr="001566AD">
        <w:rPr>
          <w:rFonts w:ascii="Times New Roman" w:hAnsi="Times New Roman" w:cs="Times New Roman"/>
          <w:sz w:val="24"/>
          <w:szCs w:val="24"/>
        </w:rPr>
        <w:t>ia strategiczne.</w:t>
      </w:r>
    </w:p>
    <w:p w:rsidR="00E22D63" w:rsidRPr="00201EAE" w:rsidRDefault="00E22D63" w:rsidP="004B668F">
      <w:pPr>
        <w:spacing w:before="240" w:after="120" w:line="276" w:lineRule="auto"/>
        <w:rPr>
          <w:rFonts w:ascii="Times New Roman" w:hAnsi="Times New Roman" w:cs="Times New Roman"/>
          <w:b/>
          <w:szCs w:val="24"/>
        </w:rPr>
      </w:pPr>
      <w:r w:rsidRPr="00201EAE">
        <w:rPr>
          <w:rFonts w:ascii="Times New Roman" w:hAnsi="Times New Roman" w:cs="Times New Roman"/>
          <w:b/>
          <w:szCs w:val="24"/>
        </w:rPr>
        <w:t>Wizja</w:t>
      </w:r>
    </w:p>
    <w:p w:rsidR="00E22D63" w:rsidRPr="00201EAE" w:rsidRDefault="00E22D63" w:rsidP="00886EB3">
      <w:pPr>
        <w:spacing w:line="276" w:lineRule="auto"/>
        <w:rPr>
          <w:rFonts w:ascii="Times New Roman" w:hAnsi="Times New Roman" w:cs="Times New Roman"/>
          <w:b/>
          <w:sz w:val="24"/>
          <w:szCs w:val="26"/>
        </w:rPr>
      </w:pPr>
      <w:r w:rsidRPr="00201EAE">
        <w:rPr>
          <w:rFonts w:ascii="Times New Roman" w:hAnsi="Times New Roman" w:cs="Times New Roman"/>
          <w:b/>
          <w:sz w:val="24"/>
          <w:szCs w:val="26"/>
        </w:rPr>
        <w:t xml:space="preserve">Rozwój, współpraca, dobrobyt </w:t>
      </w:r>
    </w:p>
    <w:p w:rsidR="00E22D63" w:rsidRPr="00D35FB9" w:rsidRDefault="00C42986" w:rsidP="00886EB3">
      <w:pPr>
        <w:spacing w:line="276" w:lineRule="auto"/>
        <w:rPr>
          <w:rFonts w:ascii="Times New Roman" w:hAnsi="Times New Roman" w:cs="Times New Roman"/>
          <w:szCs w:val="24"/>
        </w:rPr>
      </w:pPr>
      <w:r w:rsidRPr="00D35FB9">
        <w:rPr>
          <w:rFonts w:ascii="Times New Roman" w:hAnsi="Times New Roman" w:cs="Times New Roman"/>
          <w:szCs w:val="24"/>
        </w:rPr>
        <w:t>c</w:t>
      </w:r>
      <w:r w:rsidR="00E22D63" w:rsidRPr="00D35FB9">
        <w:rPr>
          <w:rFonts w:ascii="Times New Roman" w:hAnsi="Times New Roman" w:cs="Times New Roman"/>
          <w:szCs w:val="24"/>
        </w:rPr>
        <w:t>zyli</w:t>
      </w:r>
      <w:r w:rsidRPr="00D35FB9">
        <w:rPr>
          <w:rFonts w:ascii="Times New Roman" w:hAnsi="Times New Roman" w:cs="Times New Roman"/>
          <w:szCs w:val="24"/>
        </w:rPr>
        <w:t>:</w:t>
      </w:r>
    </w:p>
    <w:p w:rsidR="00635761" w:rsidRPr="00D35FB9" w:rsidRDefault="00E22D63" w:rsidP="004B668F">
      <w:pPr>
        <w:spacing w:line="276" w:lineRule="auto"/>
        <w:jc w:val="both"/>
        <w:rPr>
          <w:rFonts w:ascii="Times New Roman" w:hAnsi="Times New Roman" w:cs="Times New Roman"/>
          <w:szCs w:val="24"/>
        </w:rPr>
      </w:pPr>
      <w:r w:rsidRPr="00D35FB9">
        <w:rPr>
          <w:rFonts w:ascii="Times New Roman" w:hAnsi="Times New Roman" w:cs="Times New Roman"/>
          <w:szCs w:val="24"/>
        </w:rPr>
        <w:t xml:space="preserve">Nowoczesny i dostępny obszar o konkurencyjnej gospodarce, gdzie mieszkają szczęśliwi </w:t>
      </w:r>
      <w:r w:rsidR="00635761" w:rsidRPr="00D35FB9">
        <w:rPr>
          <w:rFonts w:ascii="Times New Roman" w:hAnsi="Times New Roman" w:cs="Times New Roman"/>
          <w:szCs w:val="24"/>
        </w:rPr>
        <w:br/>
      </w:r>
      <w:r w:rsidRPr="00D35FB9">
        <w:rPr>
          <w:rFonts w:ascii="Times New Roman" w:hAnsi="Times New Roman" w:cs="Times New Roman"/>
          <w:szCs w:val="24"/>
        </w:rPr>
        <w:t>i zaangażowani ludzie, dbający o jakość zasobnego środowiska i tradycj</w:t>
      </w:r>
      <w:r w:rsidR="00A34734" w:rsidRPr="00D35FB9">
        <w:rPr>
          <w:rFonts w:ascii="Times New Roman" w:hAnsi="Times New Roman" w:cs="Times New Roman"/>
          <w:szCs w:val="24"/>
        </w:rPr>
        <w:t>e</w:t>
      </w:r>
      <w:r w:rsidR="004B668F" w:rsidRPr="00D35FB9">
        <w:rPr>
          <w:rFonts w:ascii="Times New Roman" w:hAnsi="Times New Roman" w:cs="Times New Roman"/>
          <w:szCs w:val="24"/>
        </w:rPr>
        <w:t xml:space="preserve">. </w:t>
      </w:r>
    </w:p>
    <w:p w:rsidR="00B65013" w:rsidRPr="00201EAE" w:rsidRDefault="00B65013" w:rsidP="00B65013">
      <w:pPr>
        <w:spacing w:line="276" w:lineRule="auto"/>
        <w:jc w:val="both"/>
        <w:rPr>
          <w:rFonts w:ascii="Times New Roman" w:hAnsi="Times New Roman" w:cs="Times New Roman"/>
          <w:b/>
          <w:szCs w:val="24"/>
        </w:rPr>
      </w:pPr>
      <w:r w:rsidRPr="00201EAE">
        <w:rPr>
          <w:rFonts w:ascii="Times New Roman" w:hAnsi="Times New Roman" w:cs="Times New Roman"/>
          <w:b/>
          <w:szCs w:val="24"/>
        </w:rPr>
        <w:t>Misja</w:t>
      </w:r>
    </w:p>
    <w:p w:rsidR="007879FD" w:rsidRPr="00201EAE" w:rsidRDefault="00B65013" w:rsidP="00B65013">
      <w:pPr>
        <w:spacing w:line="276" w:lineRule="auto"/>
        <w:jc w:val="both"/>
        <w:rPr>
          <w:rFonts w:ascii="Times New Roman" w:hAnsi="Times New Roman" w:cs="Times New Roman"/>
          <w:b/>
          <w:sz w:val="24"/>
          <w:szCs w:val="26"/>
        </w:rPr>
      </w:pPr>
      <w:r w:rsidRPr="00201EAE">
        <w:rPr>
          <w:rFonts w:ascii="Times New Roman" w:hAnsi="Times New Roman" w:cs="Times New Roman"/>
          <w:b/>
          <w:sz w:val="24"/>
          <w:szCs w:val="26"/>
        </w:rPr>
        <w:t xml:space="preserve">Integrujący się system społeczno-gospodarczy wzmacniany synergią </w:t>
      </w:r>
      <w:r w:rsidR="00B363F8" w:rsidRPr="00201EAE">
        <w:rPr>
          <w:rFonts w:ascii="Times New Roman" w:hAnsi="Times New Roman" w:cs="Times New Roman"/>
          <w:b/>
          <w:sz w:val="24"/>
          <w:szCs w:val="26"/>
        </w:rPr>
        <w:br/>
        <w:t xml:space="preserve">z </w:t>
      </w:r>
      <w:r w:rsidRPr="00201EAE">
        <w:rPr>
          <w:rFonts w:ascii="Times New Roman" w:hAnsi="Times New Roman" w:cs="Times New Roman"/>
          <w:b/>
          <w:sz w:val="24"/>
          <w:szCs w:val="26"/>
        </w:rPr>
        <w:t>otoczenia</w:t>
      </w:r>
    </w:p>
    <w:p w:rsidR="00B65013" w:rsidRPr="00D35FB9" w:rsidRDefault="00B65013" w:rsidP="00B65013">
      <w:pPr>
        <w:spacing w:line="276" w:lineRule="auto"/>
        <w:jc w:val="both"/>
        <w:rPr>
          <w:rFonts w:ascii="Times New Roman" w:hAnsi="Times New Roman" w:cs="Times New Roman"/>
          <w:szCs w:val="24"/>
        </w:rPr>
      </w:pPr>
      <w:r w:rsidRPr="00D35FB9">
        <w:rPr>
          <w:rFonts w:ascii="Times New Roman" w:hAnsi="Times New Roman" w:cs="Times New Roman"/>
          <w:szCs w:val="24"/>
        </w:rPr>
        <w:t>czyli:</w:t>
      </w:r>
    </w:p>
    <w:p w:rsidR="00B65013" w:rsidRPr="00D35FB9" w:rsidRDefault="00B65013" w:rsidP="00B65013">
      <w:pPr>
        <w:spacing w:line="276" w:lineRule="auto"/>
        <w:jc w:val="both"/>
        <w:rPr>
          <w:rFonts w:ascii="Times New Roman" w:hAnsi="Times New Roman" w:cs="Times New Roman"/>
          <w:szCs w:val="24"/>
        </w:rPr>
      </w:pPr>
      <w:r w:rsidRPr="00D35FB9">
        <w:rPr>
          <w:rFonts w:ascii="Times New Roman" w:hAnsi="Times New Roman" w:cs="Times New Roman"/>
          <w:szCs w:val="24"/>
        </w:rPr>
        <w:t>Wspólne zrewitalizowanie przestrzeni społeczno-ekonomicznej o wysokich walorach krajobrazowych, położenia i bogatej historii poprzez</w:t>
      </w:r>
      <w:r w:rsidR="00B363F8" w:rsidRPr="00D35FB9">
        <w:rPr>
          <w:rFonts w:ascii="Times New Roman" w:hAnsi="Times New Roman" w:cs="Times New Roman"/>
          <w:szCs w:val="24"/>
        </w:rPr>
        <w:t xml:space="preserve"> </w:t>
      </w:r>
      <w:r w:rsidRPr="00D35FB9">
        <w:rPr>
          <w:rFonts w:ascii="Times New Roman" w:hAnsi="Times New Roman" w:cs="Times New Roman"/>
          <w:szCs w:val="24"/>
        </w:rPr>
        <w:t>wykreowanie systemu społeczno-gospodarczego budującego zamożność na zasobach endogenicznych (w tym kapitale ludzkim oraz społecznym), czerpiącego szerokie korzyści ze współpracy z otoczeniem.</w:t>
      </w:r>
    </w:p>
    <w:p w:rsidR="00E22D63" w:rsidRPr="00201EAE" w:rsidRDefault="00E22D63" w:rsidP="004B668F">
      <w:pPr>
        <w:spacing w:before="240" w:after="120" w:line="276" w:lineRule="auto"/>
        <w:rPr>
          <w:rFonts w:ascii="Times New Roman" w:hAnsi="Times New Roman" w:cs="Times New Roman"/>
          <w:b/>
          <w:szCs w:val="24"/>
        </w:rPr>
      </w:pPr>
      <w:r w:rsidRPr="00201EAE">
        <w:rPr>
          <w:rFonts w:ascii="Times New Roman" w:hAnsi="Times New Roman" w:cs="Times New Roman"/>
          <w:b/>
          <w:szCs w:val="24"/>
        </w:rPr>
        <w:t>Cel główny</w:t>
      </w:r>
    </w:p>
    <w:p w:rsidR="00E22D63" w:rsidRPr="00201EAE" w:rsidRDefault="00E22D63" w:rsidP="00886EB3">
      <w:pPr>
        <w:spacing w:line="276" w:lineRule="auto"/>
        <w:jc w:val="both"/>
        <w:rPr>
          <w:rFonts w:ascii="Times New Roman" w:hAnsi="Times New Roman" w:cs="Times New Roman"/>
          <w:b/>
          <w:sz w:val="24"/>
          <w:szCs w:val="26"/>
        </w:rPr>
      </w:pPr>
      <w:r w:rsidRPr="00201EAE">
        <w:rPr>
          <w:rFonts w:ascii="Times New Roman" w:hAnsi="Times New Roman" w:cs="Times New Roman"/>
          <w:b/>
          <w:sz w:val="24"/>
          <w:szCs w:val="26"/>
        </w:rPr>
        <w:t>Długookresowa współpraca, wysoka jakość życia i środowiska, konkure</w:t>
      </w:r>
      <w:r w:rsidR="00A6307F" w:rsidRPr="00201EAE">
        <w:rPr>
          <w:rFonts w:ascii="Times New Roman" w:hAnsi="Times New Roman" w:cs="Times New Roman"/>
          <w:b/>
          <w:sz w:val="24"/>
          <w:szCs w:val="26"/>
        </w:rPr>
        <w:t>ncyjna i </w:t>
      </w:r>
      <w:r w:rsidRPr="00201EAE">
        <w:rPr>
          <w:rFonts w:ascii="Times New Roman" w:hAnsi="Times New Roman" w:cs="Times New Roman"/>
          <w:b/>
          <w:sz w:val="24"/>
          <w:szCs w:val="26"/>
        </w:rPr>
        <w:t>innowacyjna gospodarka</w:t>
      </w:r>
    </w:p>
    <w:p w:rsidR="00E22D63" w:rsidRPr="00D35FB9" w:rsidRDefault="00C42986" w:rsidP="00886EB3">
      <w:pPr>
        <w:spacing w:line="276" w:lineRule="auto"/>
        <w:rPr>
          <w:rFonts w:ascii="Times New Roman" w:hAnsi="Times New Roman" w:cs="Times New Roman"/>
          <w:szCs w:val="24"/>
        </w:rPr>
      </w:pPr>
      <w:r w:rsidRPr="00D35FB9">
        <w:rPr>
          <w:rFonts w:ascii="Times New Roman" w:hAnsi="Times New Roman" w:cs="Times New Roman"/>
          <w:szCs w:val="24"/>
        </w:rPr>
        <w:t>c</w:t>
      </w:r>
      <w:r w:rsidR="00E22D63" w:rsidRPr="00D35FB9">
        <w:rPr>
          <w:rFonts w:ascii="Times New Roman" w:hAnsi="Times New Roman" w:cs="Times New Roman"/>
          <w:szCs w:val="24"/>
        </w:rPr>
        <w:t>zyli</w:t>
      </w:r>
      <w:r w:rsidRPr="00D35FB9">
        <w:rPr>
          <w:rFonts w:ascii="Times New Roman" w:hAnsi="Times New Roman" w:cs="Times New Roman"/>
          <w:szCs w:val="24"/>
        </w:rPr>
        <w:t>:</w:t>
      </w:r>
    </w:p>
    <w:p w:rsidR="00E22D63" w:rsidRPr="00D35FB9" w:rsidRDefault="00E22D63" w:rsidP="004B668F">
      <w:pPr>
        <w:spacing w:line="276" w:lineRule="auto"/>
        <w:jc w:val="both"/>
        <w:rPr>
          <w:rFonts w:ascii="Times New Roman" w:hAnsi="Times New Roman" w:cs="Times New Roman"/>
          <w:szCs w:val="24"/>
        </w:rPr>
      </w:pPr>
      <w:r w:rsidRPr="00D35FB9">
        <w:rPr>
          <w:rFonts w:ascii="Times New Roman" w:hAnsi="Times New Roman" w:cs="Times New Roman"/>
          <w:szCs w:val="24"/>
        </w:rPr>
        <w:t>Intensywna wielopodmiotowa i różnokierunkowa współpraca skutkującą poprawą jakości życia, aktywizacją i przyciąganiem zasobów ludzkich oraz wzr</w:t>
      </w:r>
      <w:r w:rsidR="00A6307F">
        <w:rPr>
          <w:rFonts w:ascii="Times New Roman" w:hAnsi="Times New Roman" w:cs="Times New Roman"/>
          <w:szCs w:val="24"/>
        </w:rPr>
        <w:t>ostem pozycji konkurencyjnej, z </w:t>
      </w:r>
      <w:r w:rsidRPr="00D35FB9">
        <w:rPr>
          <w:rFonts w:ascii="Times New Roman" w:hAnsi="Times New Roman" w:cs="Times New Roman"/>
          <w:szCs w:val="24"/>
        </w:rPr>
        <w:t>poszanowaniem</w:t>
      </w:r>
      <w:r w:rsidR="00A6307F">
        <w:rPr>
          <w:rFonts w:ascii="Times New Roman" w:hAnsi="Times New Roman" w:cs="Times New Roman"/>
          <w:szCs w:val="24"/>
        </w:rPr>
        <w:t xml:space="preserve"> i z </w:t>
      </w:r>
      <w:r w:rsidRPr="00D35FB9">
        <w:rPr>
          <w:rFonts w:ascii="Times New Roman" w:hAnsi="Times New Roman" w:cs="Times New Roman"/>
          <w:szCs w:val="24"/>
        </w:rPr>
        <w:t>uwzględnie</w:t>
      </w:r>
      <w:r w:rsidR="004B668F" w:rsidRPr="00D35FB9">
        <w:rPr>
          <w:rFonts w:ascii="Times New Roman" w:hAnsi="Times New Roman" w:cs="Times New Roman"/>
          <w:szCs w:val="24"/>
        </w:rPr>
        <w:t>niem potencjału przyrodniczego.</w:t>
      </w:r>
    </w:p>
    <w:p w:rsidR="00C2279B" w:rsidRDefault="00C2279B">
      <w:pPr>
        <w:rPr>
          <w:rFonts w:ascii="Times New Roman" w:hAnsi="Times New Roman" w:cs="Times New Roman"/>
          <w:szCs w:val="24"/>
        </w:rPr>
      </w:pPr>
      <w:r>
        <w:rPr>
          <w:rFonts w:ascii="Times New Roman" w:hAnsi="Times New Roman" w:cs="Times New Roman"/>
          <w:szCs w:val="24"/>
        </w:rPr>
        <w:br w:type="page"/>
      </w:r>
    </w:p>
    <w:p w:rsidR="00022E50" w:rsidRDefault="00022E50" w:rsidP="00FD5DE4">
      <w:pPr>
        <w:spacing w:line="276" w:lineRule="auto"/>
        <w:ind w:firstLine="426"/>
        <w:rPr>
          <w:rFonts w:ascii="Times New Roman" w:hAnsi="Times New Roman" w:cs="Times New Roman"/>
          <w:szCs w:val="24"/>
        </w:rPr>
        <w:sectPr w:rsidR="00022E50" w:rsidSect="00EA5C4A">
          <w:headerReference w:type="default" r:id="rId88"/>
          <w:pgSz w:w="11906" w:h="16838"/>
          <w:pgMar w:top="1134" w:right="1134" w:bottom="1134" w:left="1134" w:header="708" w:footer="708" w:gutter="0"/>
          <w:cols w:space="708"/>
          <w:docGrid w:linePitch="360"/>
        </w:sectPr>
      </w:pPr>
    </w:p>
    <w:p w:rsidR="00E22D63" w:rsidRPr="00D35FB9" w:rsidRDefault="00E22D63" w:rsidP="00FD5DE4">
      <w:pPr>
        <w:spacing w:line="276" w:lineRule="auto"/>
        <w:ind w:firstLine="426"/>
        <w:rPr>
          <w:rFonts w:ascii="Times New Roman" w:hAnsi="Times New Roman" w:cs="Times New Roman"/>
          <w:szCs w:val="24"/>
        </w:rPr>
      </w:pPr>
      <w:r w:rsidRPr="00D35FB9">
        <w:rPr>
          <w:rFonts w:ascii="Times New Roman" w:hAnsi="Times New Roman" w:cs="Times New Roman"/>
          <w:szCs w:val="24"/>
        </w:rPr>
        <w:lastRenderedPageBreak/>
        <w:t xml:space="preserve">Cele </w:t>
      </w:r>
      <w:r w:rsidR="00A35A96" w:rsidRPr="00D35FB9">
        <w:rPr>
          <w:rFonts w:ascii="Times New Roman" w:hAnsi="Times New Roman" w:cs="Times New Roman"/>
          <w:szCs w:val="24"/>
        </w:rPr>
        <w:t>strategiczne</w:t>
      </w:r>
      <w:r w:rsidR="003A6055" w:rsidRPr="00D35FB9">
        <w:rPr>
          <w:rFonts w:ascii="Times New Roman" w:hAnsi="Times New Roman" w:cs="Times New Roman"/>
          <w:szCs w:val="24"/>
        </w:rPr>
        <w:t xml:space="preserve"> to:</w:t>
      </w:r>
    </w:p>
    <w:p w:rsidR="00E22D63" w:rsidRPr="00D35FB9" w:rsidRDefault="00FD5DE4" w:rsidP="002667E2">
      <w:pPr>
        <w:pStyle w:val="Akapitzlist"/>
        <w:widowControl w:val="0"/>
        <w:numPr>
          <w:ilvl w:val="0"/>
          <w:numId w:val="6"/>
        </w:numPr>
        <w:autoSpaceDE w:val="0"/>
        <w:autoSpaceDN w:val="0"/>
        <w:adjustRightInd w:val="0"/>
        <w:spacing w:after="0" w:line="276" w:lineRule="auto"/>
        <w:rPr>
          <w:rFonts w:ascii="Times New Roman" w:hAnsi="Times New Roman" w:cs="Times New Roman"/>
          <w:szCs w:val="24"/>
        </w:rPr>
      </w:pPr>
      <w:r w:rsidRPr="00D35FB9">
        <w:rPr>
          <w:rFonts w:ascii="Times New Roman" w:hAnsi="Times New Roman" w:cs="Times New Roman"/>
          <w:szCs w:val="24"/>
        </w:rPr>
        <w:t>Bardziej inteligentne</w:t>
      </w:r>
      <w:r w:rsidR="0038392D" w:rsidRPr="00D35FB9">
        <w:rPr>
          <w:rFonts w:ascii="Times New Roman" w:hAnsi="Times New Roman" w:cs="Times New Roman"/>
          <w:szCs w:val="24"/>
        </w:rPr>
        <w:t xml:space="preserve"> </w:t>
      </w:r>
      <w:r w:rsidRPr="00D35FB9">
        <w:rPr>
          <w:rFonts w:ascii="Times New Roman" w:hAnsi="Times New Roman" w:cs="Times New Roman"/>
          <w:szCs w:val="24"/>
        </w:rPr>
        <w:t>terytorium</w:t>
      </w:r>
      <w:r w:rsidR="0038392D" w:rsidRPr="00D35FB9">
        <w:rPr>
          <w:rFonts w:ascii="Times New Roman" w:hAnsi="Times New Roman" w:cs="Times New Roman"/>
          <w:szCs w:val="24"/>
        </w:rPr>
        <w:t xml:space="preserve"> </w:t>
      </w:r>
    </w:p>
    <w:p w:rsidR="00E22D63" w:rsidRPr="00D35FB9" w:rsidRDefault="00FD5DE4" w:rsidP="002667E2">
      <w:pPr>
        <w:pStyle w:val="Akapitzlist"/>
        <w:widowControl w:val="0"/>
        <w:numPr>
          <w:ilvl w:val="0"/>
          <w:numId w:val="6"/>
        </w:numPr>
        <w:autoSpaceDE w:val="0"/>
        <w:autoSpaceDN w:val="0"/>
        <w:adjustRightInd w:val="0"/>
        <w:spacing w:after="0" w:line="276" w:lineRule="auto"/>
        <w:rPr>
          <w:rFonts w:ascii="Times New Roman" w:hAnsi="Times New Roman" w:cs="Times New Roman"/>
          <w:szCs w:val="24"/>
        </w:rPr>
      </w:pPr>
      <w:r w:rsidRPr="00D35FB9">
        <w:rPr>
          <w:rFonts w:ascii="Times New Roman" w:hAnsi="Times New Roman" w:cs="Times New Roman"/>
          <w:szCs w:val="24"/>
        </w:rPr>
        <w:t>Terytorium</w:t>
      </w:r>
      <w:r w:rsidR="00664D65" w:rsidRPr="00D35FB9">
        <w:rPr>
          <w:rFonts w:ascii="Times New Roman" w:hAnsi="Times New Roman" w:cs="Times New Roman"/>
          <w:szCs w:val="24"/>
        </w:rPr>
        <w:t xml:space="preserve"> bliżej obywateli </w:t>
      </w:r>
    </w:p>
    <w:p w:rsidR="00E22D63" w:rsidRPr="00D35FB9" w:rsidRDefault="00FD5DE4" w:rsidP="002667E2">
      <w:pPr>
        <w:pStyle w:val="Akapitzlist"/>
        <w:widowControl w:val="0"/>
        <w:numPr>
          <w:ilvl w:val="0"/>
          <w:numId w:val="6"/>
        </w:numPr>
        <w:autoSpaceDE w:val="0"/>
        <w:autoSpaceDN w:val="0"/>
        <w:adjustRightInd w:val="0"/>
        <w:spacing w:after="0" w:line="276" w:lineRule="auto"/>
        <w:rPr>
          <w:rFonts w:ascii="Times New Roman" w:hAnsi="Times New Roman" w:cs="Times New Roman"/>
          <w:szCs w:val="24"/>
        </w:rPr>
      </w:pPr>
      <w:r w:rsidRPr="00D35FB9">
        <w:rPr>
          <w:rFonts w:ascii="Times New Roman" w:hAnsi="Times New Roman" w:cs="Times New Roman"/>
          <w:szCs w:val="24"/>
        </w:rPr>
        <w:t>Terytorium lepiej skomunikowane</w:t>
      </w:r>
      <w:r w:rsidR="00FB43D5" w:rsidRPr="00D35FB9">
        <w:rPr>
          <w:rFonts w:ascii="Times New Roman" w:hAnsi="Times New Roman" w:cs="Times New Roman"/>
          <w:szCs w:val="24"/>
        </w:rPr>
        <w:t xml:space="preserve"> </w:t>
      </w:r>
    </w:p>
    <w:p w:rsidR="00F90296" w:rsidRDefault="00FD5DE4" w:rsidP="002667E2">
      <w:pPr>
        <w:pStyle w:val="Akapitzlist"/>
        <w:widowControl w:val="0"/>
        <w:numPr>
          <w:ilvl w:val="0"/>
          <w:numId w:val="6"/>
        </w:numPr>
        <w:autoSpaceDE w:val="0"/>
        <w:autoSpaceDN w:val="0"/>
        <w:adjustRightInd w:val="0"/>
        <w:spacing w:after="0" w:line="276" w:lineRule="auto"/>
        <w:rPr>
          <w:rFonts w:ascii="Times New Roman" w:hAnsi="Times New Roman" w:cs="Times New Roman"/>
          <w:szCs w:val="24"/>
        </w:rPr>
      </w:pPr>
      <w:r w:rsidRPr="00D35FB9">
        <w:rPr>
          <w:rFonts w:ascii="Times New Roman" w:hAnsi="Times New Roman" w:cs="Times New Roman"/>
          <w:szCs w:val="24"/>
        </w:rPr>
        <w:t>Terytorium</w:t>
      </w:r>
      <w:r w:rsidR="00FB43D5" w:rsidRPr="00D35FB9">
        <w:rPr>
          <w:rFonts w:ascii="Times New Roman" w:hAnsi="Times New Roman" w:cs="Times New Roman"/>
          <w:szCs w:val="24"/>
        </w:rPr>
        <w:t xml:space="preserve"> przyjazn</w:t>
      </w:r>
      <w:r w:rsidRPr="00D35FB9">
        <w:rPr>
          <w:rFonts w:ascii="Times New Roman" w:hAnsi="Times New Roman" w:cs="Times New Roman"/>
          <w:szCs w:val="24"/>
        </w:rPr>
        <w:t>e</w:t>
      </w:r>
      <w:r w:rsidR="00FB43D5" w:rsidRPr="00D35FB9">
        <w:rPr>
          <w:rFonts w:ascii="Times New Roman" w:hAnsi="Times New Roman" w:cs="Times New Roman"/>
          <w:szCs w:val="24"/>
        </w:rPr>
        <w:t xml:space="preserve"> dla środowiska, wykorzystując</w:t>
      </w:r>
      <w:r w:rsidRPr="00D35FB9">
        <w:rPr>
          <w:rFonts w:ascii="Times New Roman" w:hAnsi="Times New Roman" w:cs="Times New Roman"/>
          <w:szCs w:val="24"/>
        </w:rPr>
        <w:t>e</w:t>
      </w:r>
      <w:r w:rsidR="00FB43D5" w:rsidRPr="00D35FB9">
        <w:rPr>
          <w:rFonts w:ascii="Times New Roman" w:hAnsi="Times New Roman" w:cs="Times New Roman"/>
          <w:szCs w:val="24"/>
        </w:rPr>
        <w:t xml:space="preserve"> swó</w:t>
      </w:r>
      <w:r w:rsidRPr="00D35FB9">
        <w:rPr>
          <w:rFonts w:ascii="Times New Roman" w:hAnsi="Times New Roman" w:cs="Times New Roman"/>
          <w:szCs w:val="24"/>
        </w:rPr>
        <w:t>j potencjał.</w:t>
      </w:r>
    </w:p>
    <w:p w:rsidR="00D35FB9" w:rsidRPr="00D35FB9" w:rsidRDefault="00D35FB9" w:rsidP="00D35FB9">
      <w:pPr>
        <w:widowControl w:val="0"/>
        <w:autoSpaceDE w:val="0"/>
        <w:autoSpaceDN w:val="0"/>
        <w:adjustRightInd w:val="0"/>
        <w:spacing w:after="0" w:line="276" w:lineRule="auto"/>
        <w:ind w:left="360"/>
        <w:rPr>
          <w:rFonts w:ascii="Times New Roman" w:hAnsi="Times New Roman" w:cs="Times New Roman"/>
          <w:szCs w:val="24"/>
        </w:rPr>
      </w:pPr>
    </w:p>
    <w:p w:rsidR="00635761" w:rsidRPr="00D35FB9" w:rsidRDefault="00887C89" w:rsidP="00FD5DE4">
      <w:pPr>
        <w:widowControl w:val="0"/>
        <w:autoSpaceDE w:val="0"/>
        <w:autoSpaceDN w:val="0"/>
        <w:adjustRightInd w:val="0"/>
        <w:spacing w:after="0" w:line="276" w:lineRule="auto"/>
        <w:ind w:firstLine="709"/>
        <w:jc w:val="both"/>
        <w:rPr>
          <w:rFonts w:ascii="Times New Roman" w:hAnsi="Times New Roman" w:cs="Times New Roman"/>
          <w:szCs w:val="24"/>
        </w:rPr>
      </w:pPr>
      <w:r w:rsidRPr="00D35FB9">
        <w:rPr>
          <w:rFonts w:ascii="Times New Roman" w:hAnsi="Times New Roman" w:cs="Times New Roman"/>
          <w:szCs w:val="24"/>
        </w:rPr>
        <w:t>Kluczowe parametry</w:t>
      </w:r>
      <w:r w:rsidR="00991CE9" w:rsidRPr="00D35FB9">
        <w:rPr>
          <w:rFonts w:ascii="Times New Roman" w:hAnsi="Times New Roman" w:cs="Times New Roman"/>
          <w:szCs w:val="24"/>
        </w:rPr>
        <w:t>,</w:t>
      </w:r>
      <w:r w:rsidRPr="00D35FB9">
        <w:rPr>
          <w:rFonts w:ascii="Times New Roman" w:hAnsi="Times New Roman" w:cs="Times New Roman"/>
          <w:szCs w:val="24"/>
        </w:rPr>
        <w:t xml:space="preserve"> decydujące o przyspieszeniu rozwoju społeczno-gospodarczego, będącego efektem wdrażania Strategii </w:t>
      </w:r>
      <w:r w:rsidR="00A37671" w:rsidRPr="00D35FB9">
        <w:rPr>
          <w:rFonts w:ascii="Times New Roman" w:hAnsi="Times New Roman" w:cs="Times New Roman"/>
          <w:szCs w:val="24"/>
        </w:rPr>
        <w:t xml:space="preserve">Rozwoju </w:t>
      </w:r>
      <w:r w:rsidRPr="00D35FB9">
        <w:rPr>
          <w:rFonts w:ascii="Times New Roman" w:hAnsi="Times New Roman" w:cs="Times New Roman"/>
          <w:szCs w:val="24"/>
        </w:rPr>
        <w:t>Sudety 2030 przedstawiono na rysunku 1</w:t>
      </w:r>
      <w:r w:rsidR="0061234B" w:rsidRPr="00D35FB9">
        <w:rPr>
          <w:rFonts w:ascii="Times New Roman" w:hAnsi="Times New Roman" w:cs="Times New Roman"/>
          <w:szCs w:val="24"/>
        </w:rPr>
        <w:t>7</w:t>
      </w:r>
      <w:r w:rsidRPr="00D35FB9">
        <w:rPr>
          <w:rFonts w:ascii="Times New Roman" w:hAnsi="Times New Roman" w:cs="Times New Roman"/>
          <w:szCs w:val="24"/>
        </w:rPr>
        <w:t>. Są to</w:t>
      </w:r>
      <w:r w:rsidR="00876D61" w:rsidRPr="00D35FB9">
        <w:rPr>
          <w:rFonts w:ascii="Times New Roman" w:hAnsi="Times New Roman" w:cs="Times New Roman"/>
          <w:szCs w:val="24"/>
        </w:rPr>
        <w:t>:</w:t>
      </w:r>
    </w:p>
    <w:p w:rsidR="00635761" w:rsidRPr="00D35FB9" w:rsidRDefault="00887C89" w:rsidP="002667E2">
      <w:pPr>
        <w:pStyle w:val="Akapitzlist"/>
        <w:widowControl w:val="0"/>
        <w:numPr>
          <w:ilvl w:val="0"/>
          <w:numId w:val="54"/>
        </w:numPr>
        <w:autoSpaceDE w:val="0"/>
        <w:autoSpaceDN w:val="0"/>
        <w:adjustRightInd w:val="0"/>
        <w:spacing w:after="0" w:line="276" w:lineRule="auto"/>
        <w:ind w:left="851" w:hanging="284"/>
        <w:jc w:val="both"/>
        <w:rPr>
          <w:rFonts w:ascii="Times New Roman" w:hAnsi="Times New Roman" w:cs="Times New Roman"/>
          <w:szCs w:val="24"/>
        </w:rPr>
      </w:pPr>
      <w:r w:rsidRPr="00D35FB9">
        <w:rPr>
          <w:rFonts w:ascii="Times New Roman" w:hAnsi="Times New Roman" w:cs="Times New Roman"/>
          <w:szCs w:val="24"/>
        </w:rPr>
        <w:t>unikatowe zasoby endogeniczne (wewnętrzne) tego obszaru,</w:t>
      </w:r>
      <w:r w:rsidR="00A6307F">
        <w:rPr>
          <w:rFonts w:ascii="Times New Roman" w:hAnsi="Times New Roman" w:cs="Times New Roman"/>
          <w:szCs w:val="24"/>
        </w:rPr>
        <w:t xml:space="preserve"> szerzej omawiane w diagnozie i </w:t>
      </w:r>
      <w:r w:rsidRPr="00D35FB9">
        <w:rPr>
          <w:rFonts w:ascii="Times New Roman" w:hAnsi="Times New Roman" w:cs="Times New Roman"/>
          <w:szCs w:val="24"/>
        </w:rPr>
        <w:t>podkr</w:t>
      </w:r>
      <w:r w:rsidR="00635761" w:rsidRPr="00D35FB9">
        <w:rPr>
          <w:rFonts w:ascii="Times New Roman" w:hAnsi="Times New Roman" w:cs="Times New Roman"/>
          <w:szCs w:val="24"/>
        </w:rPr>
        <w:t>eślane we wnioskach z diagnozy,</w:t>
      </w:r>
    </w:p>
    <w:p w:rsidR="00635761" w:rsidRPr="00D35FB9" w:rsidRDefault="00887C89" w:rsidP="002667E2">
      <w:pPr>
        <w:pStyle w:val="Akapitzlist"/>
        <w:widowControl w:val="0"/>
        <w:numPr>
          <w:ilvl w:val="0"/>
          <w:numId w:val="54"/>
        </w:numPr>
        <w:autoSpaceDE w:val="0"/>
        <w:autoSpaceDN w:val="0"/>
        <w:adjustRightInd w:val="0"/>
        <w:spacing w:after="0" w:line="276" w:lineRule="auto"/>
        <w:ind w:left="851" w:hanging="284"/>
        <w:jc w:val="both"/>
        <w:rPr>
          <w:rFonts w:ascii="Times New Roman" w:hAnsi="Times New Roman" w:cs="Times New Roman"/>
          <w:szCs w:val="24"/>
        </w:rPr>
      </w:pPr>
      <w:r w:rsidRPr="00D35FB9">
        <w:rPr>
          <w:rFonts w:ascii="Times New Roman" w:hAnsi="Times New Roman" w:cs="Times New Roman"/>
          <w:szCs w:val="24"/>
        </w:rPr>
        <w:t>jakość życia (której poprawa stanowi jeden z podst</w:t>
      </w:r>
      <w:r w:rsidR="00635761" w:rsidRPr="00D35FB9">
        <w:rPr>
          <w:rFonts w:ascii="Times New Roman" w:hAnsi="Times New Roman" w:cs="Times New Roman"/>
          <w:szCs w:val="24"/>
        </w:rPr>
        <w:t>awowych wyznaczników Strategii),</w:t>
      </w:r>
    </w:p>
    <w:p w:rsidR="00635761" w:rsidRPr="00D35FB9" w:rsidRDefault="00887C89" w:rsidP="002667E2">
      <w:pPr>
        <w:pStyle w:val="Akapitzlist"/>
        <w:widowControl w:val="0"/>
        <w:numPr>
          <w:ilvl w:val="0"/>
          <w:numId w:val="54"/>
        </w:numPr>
        <w:autoSpaceDE w:val="0"/>
        <w:autoSpaceDN w:val="0"/>
        <w:adjustRightInd w:val="0"/>
        <w:spacing w:after="0" w:line="276" w:lineRule="auto"/>
        <w:ind w:left="851" w:hanging="284"/>
        <w:jc w:val="both"/>
        <w:rPr>
          <w:rFonts w:ascii="Times New Roman" w:hAnsi="Times New Roman" w:cs="Times New Roman"/>
          <w:szCs w:val="24"/>
        </w:rPr>
      </w:pPr>
      <w:r w:rsidRPr="00D35FB9">
        <w:rPr>
          <w:rFonts w:ascii="Times New Roman" w:hAnsi="Times New Roman" w:cs="Times New Roman"/>
          <w:szCs w:val="24"/>
        </w:rPr>
        <w:t>integracja jako efekt wsp</w:t>
      </w:r>
      <w:r w:rsidR="00635761" w:rsidRPr="00D35FB9">
        <w:rPr>
          <w:rFonts w:ascii="Times New Roman" w:hAnsi="Times New Roman" w:cs="Times New Roman"/>
          <w:szCs w:val="24"/>
        </w:rPr>
        <w:t>ółpracy JST i innych podmiotów.</w:t>
      </w:r>
    </w:p>
    <w:p w:rsidR="00887C89" w:rsidRPr="00D35FB9" w:rsidRDefault="00887C89" w:rsidP="00635761">
      <w:pPr>
        <w:widowControl w:val="0"/>
        <w:autoSpaceDE w:val="0"/>
        <w:autoSpaceDN w:val="0"/>
        <w:adjustRightInd w:val="0"/>
        <w:spacing w:after="0" w:line="276" w:lineRule="auto"/>
        <w:ind w:firstLine="567"/>
        <w:jc w:val="both"/>
        <w:rPr>
          <w:rFonts w:ascii="Times New Roman" w:hAnsi="Times New Roman" w:cs="Times New Roman"/>
          <w:szCs w:val="24"/>
        </w:rPr>
      </w:pPr>
      <w:r w:rsidRPr="00D35FB9">
        <w:rPr>
          <w:rFonts w:ascii="Times New Roman" w:hAnsi="Times New Roman" w:cs="Times New Roman"/>
          <w:szCs w:val="24"/>
        </w:rPr>
        <w:t>W</w:t>
      </w:r>
      <w:r w:rsidR="00635761" w:rsidRPr="00D35FB9">
        <w:rPr>
          <w:rFonts w:ascii="Times New Roman" w:hAnsi="Times New Roman" w:cs="Times New Roman"/>
          <w:szCs w:val="24"/>
        </w:rPr>
        <w:t>zmacnianie i właściwe w</w:t>
      </w:r>
      <w:r w:rsidRPr="00D35FB9">
        <w:rPr>
          <w:rFonts w:ascii="Times New Roman" w:hAnsi="Times New Roman" w:cs="Times New Roman"/>
          <w:szCs w:val="24"/>
        </w:rPr>
        <w:t xml:space="preserve">ykorzystanie tych parametrów przełoży się na </w:t>
      </w:r>
      <w:r w:rsidR="00635761" w:rsidRPr="00D35FB9">
        <w:rPr>
          <w:rFonts w:ascii="Times New Roman" w:hAnsi="Times New Roman" w:cs="Times New Roman"/>
          <w:szCs w:val="24"/>
        </w:rPr>
        <w:t xml:space="preserve">utrzymanie oraz dalszą </w:t>
      </w:r>
      <w:r w:rsidR="00085430" w:rsidRPr="00D35FB9">
        <w:rPr>
          <w:rFonts w:ascii="Times New Roman" w:hAnsi="Times New Roman" w:cs="Times New Roman"/>
          <w:szCs w:val="24"/>
        </w:rPr>
        <w:t>rozbudowę</w:t>
      </w:r>
      <w:r w:rsidRPr="00D35FB9">
        <w:rPr>
          <w:rFonts w:ascii="Times New Roman" w:hAnsi="Times New Roman" w:cs="Times New Roman"/>
          <w:szCs w:val="24"/>
        </w:rPr>
        <w:t xml:space="preserve"> </w:t>
      </w:r>
      <w:r w:rsidR="00876D61" w:rsidRPr="00D35FB9">
        <w:rPr>
          <w:rFonts w:ascii="Times New Roman" w:hAnsi="Times New Roman" w:cs="Times New Roman"/>
          <w:szCs w:val="24"/>
        </w:rPr>
        <w:t xml:space="preserve">bogatego </w:t>
      </w:r>
      <w:r w:rsidRPr="00D35FB9">
        <w:rPr>
          <w:rFonts w:ascii="Times New Roman" w:hAnsi="Times New Roman" w:cs="Times New Roman"/>
          <w:szCs w:val="24"/>
        </w:rPr>
        <w:t xml:space="preserve">dziedzictwa </w:t>
      </w:r>
      <w:r w:rsidR="00876D61" w:rsidRPr="00D35FB9">
        <w:rPr>
          <w:rFonts w:ascii="Times New Roman" w:hAnsi="Times New Roman" w:cs="Times New Roman"/>
          <w:szCs w:val="24"/>
        </w:rPr>
        <w:t xml:space="preserve">materialnego i niematerialnego </w:t>
      </w:r>
      <w:r w:rsidRPr="00D35FB9">
        <w:rPr>
          <w:rFonts w:ascii="Times New Roman" w:hAnsi="Times New Roman" w:cs="Times New Roman"/>
          <w:szCs w:val="24"/>
        </w:rPr>
        <w:t xml:space="preserve">tego obszaru oraz </w:t>
      </w:r>
      <w:r w:rsidR="002655FF" w:rsidRPr="00D35FB9">
        <w:rPr>
          <w:rFonts w:ascii="Times New Roman" w:hAnsi="Times New Roman" w:cs="Times New Roman"/>
          <w:szCs w:val="24"/>
        </w:rPr>
        <w:t xml:space="preserve">pozwoli na </w:t>
      </w:r>
      <w:r w:rsidRPr="00D35FB9">
        <w:rPr>
          <w:rFonts w:ascii="Times New Roman" w:hAnsi="Times New Roman" w:cs="Times New Roman"/>
          <w:szCs w:val="24"/>
        </w:rPr>
        <w:t xml:space="preserve">stworzenie </w:t>
      </w:r>
      <w:r w:rsidR="00A6307F">
        <w:rPr>
          <w:rFonts w:ascii="Times New Roman" w:hAnsi="Times New Roman" w:cs="Times New Roman"/>
          <w:szCs w:val="24"/>
        </w:rPr>
        <w:t>i </w:t>
      </w:r>
      <w:r w:rsidR="00876D61" w:rsidRPr="00D35FB9">
        <w:rPr>
          <w:rFonts w:ascii="Times New Roman" w:hAnsi="Times New Roman" w:cs="Times New Roman"/>
          <w:szCs w:val="24"/>
        </w:rPr>
        <w:t xml:space="preserve">umacnianie </w:t>
      </w:r>
      <w:r w:rsidRPr="00D35FB9">
        <w:rPr>
          <w:rFonts w:ascii="Times New Roman" w:hAnsi="Times New Roman" w:cs="Times New Roman"/>
          <w:szCs w:val="24"/>
        </w:rPr>
        <w:t>wspólnej tożsamości</w:t>
      </w:r>
      <w:r w:rsidR="002655FF" w:rsidRPr="00D35FB9">
        <w:rPr>
          <w:rFonts w:ascii="Times New Roman" w:hAnsi="Times New Roman" w:cs="Times New Roman"/>
          <w:szCs w:val="24"/>
        </w:rPr>
        <w:t>, której obecnie brakuje</w:t>
      </w:r>
      <w:r w:rsidRPr="00D35FB9">
        <w:rPr>
          <w:rFonts w:ascii="Times New Roman" w:hAnsi="Times New Roman" w:cs="Times New Roman"/>
          <w:szCs w:val="24"/>
        </w:rPr>
        <w:t>.</w:t>
      </w:r>
    </w:p>
    <w:p w:rsidR="00887C89" w:rsidRPr="00605B5E" w:rsidRDefault="00887C89" w:rsidP="00887C89">
      <w:pPr>
        <w:widowControl w:val="0"/>
        <w:autoSpaceDE w:val="0"/>
        <w:autoSpaceDN w:val="0"/>
        <w:adjustRightInd w:val="0"/>
        <w:spacing w:after="0" w:line="276" w:lineRule="auto"/>
        <w:ind w:firstLine="360"/>
        <w:jc w:val="both"/>
        <w:rPr>
          <w:rFonts w:ascii="Times New Roman" w:hAnsi="Times New Roman" w:cs="Times New Roman"/>
          <w:sz w:val="24"/>
          <w:szCs w:val="24"/>
        </w:rPr>
      </w:pPr>
    </w:p>
    <w:p w:rsidR="00D90E65" w:rsidRPr="00605B5E" w:rsidRDefault="00C42986" w:rsidP="00D90E65">
      <w:pPr>
        <w:keepNext/>
        <w:widowControl w:val="0"/>
        <w:autoSpaceDE w:val="0"/>
        <w:autoSpaceDN w:val="0"/>
        <w:adjustRightInd w:val="0"/>
        <w:spacing w:after="0" w:line="276" w:lineRule="auto"/>
        <w:jc w:val="center"/>
        <w:rPr>
          <w:rFonts w:ascii="Times New Roman" w:hAnsi="Times New Roman" w:cs="Times New Roman"/>
        </w:rPr>
      </w:pPr>
      <w:r w:rsidRPr="00605B5E">
        <w:rPr>
          <w:rFonts w:ascii="Times New Roman" w:hAnsi="Times New Roman" w:cs="Times New Roman"/>
          <w:noProof/>
          <w:lang w:eastAsia="pl-PL"/>
        </w:rPr>
        <w:drawing>
          <wp:inline distT="0" distB="0" distL="0" distR="0" wp14:anchorId="75B2FDB8" wp14:editId="6EBC7321">
            <wp:extent cx="5040000" cy="2919623"/>
            <wp:effectExtent l="0" t="0" r="825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040000" cy="2919623"/>
                    </a:xfrm>
                    <a:prstGeom prst="rect">
                      <a:avLst/>
                    </a:prstGeom>
                    <a:noFill/>
                    <a:ln>
                      <a:noFill/>
                    </a:ln>
                  </pic:spPr>
                </pic:pic>
              </a:graphicData>
            </a:graphic>
          </wp:inline>
        </w:drawing>
      </w:r>
    </w:p>
    <w:p w:rsidR="00D90E65" w:rsidRPr="00605B5E" w:rsidRDefault="00D90E65" w:rsidP="00D90E65">
      <w:pPr>
        <w:pStyle w:val="Legenda"/>
        <w:jc w:val="center"/>
        <w:rPr>
          <w:rFonts w:ascii="Times New Roman" w:hAnsi="Times New Roman" w:cs="Times New Roman"/>
        </w:rPr>
      </w:pPr>
    </w:p>
    <w:p w:rsidR="003A6055" w:rsidRPr="00605B5E" w:rsidRDefault="00D90E65" w:rsidP="00D90E65">
      <w:pPr>
        <w:pStyle w:val="Legenda"/>
        <w:rPr>
          <w:rFonts w:ascii="Times New Roman" w:hAnsi="Times New Roman" w:cs="Times New Roman"/>
          <w:color w:val="000000" w:themeColor="text1"/>
          <w:sz w:val="20"/>
          <w:lang w:val="pl-PL"/>
        </w:rPr>
      </w:pPr>
      <w:bookmarkStart w:id="131" w:name="_Toc524769985"/>
      <w:r w:rsidRPr="00605B5E">
        <w:rPr>
          <w:rFonts w:ascii="Times New Roman" w:hAnsi="Times New Roman" w:cs="Times New Roman"/>
          <w:color w:val="000000" w:themeColor="text1"/>
          <w:sz w:val="20"/>
          <w:lang w:val="pl-PL"/>
        </w:rPr>
        <w:t xml:space="preserve">Rysunek </w:t>
      </w:r>
      <w:r w:rsidR="00B12F2C" w:rsidRPr="00605B5E">
        <w:rPr>
          <w:rFonts w:ascii="Times New Roman" w:hAnsi="Times New Roman" w:cs="Times New Roman"/>
          <w:color w:val="000000" w:themeColor="text1"/>
          <w:sz w:val="20"/>
        </w:rPr>
        <w:fldChar w:fldCharType="begin"/>
      </w:r>
      <w:r w:rsidRPr="00605B5E">
        <w:rPr>
          <w:rFonts w:ascii="Times New Roman" w:hAnsi="Times New Roman" w:cs="Times New Roman"/>
          <w:color w:val="000000" w:themeColor="text1"/>
          <w:sz w:val="20"/>
          <w:lang w:val="pl-PL"/>
        </w:rPr>
        <w:instrText xml:space="preserve"> SEQ Rysunek \* ARABIC </w:instrText>
      </w:r>
      <w:r w:rsidR="00B12F2C" w:rsidRPr="00605B5E">
        <w:rPr>
          <w:rFonts w:ascii="Times New Roman" w:hAnsi="Times New Roman" w:cs="Times New Roman"/>
          <w:color w:val="000000" w:themeColor="text1"/>
          <w:sz w:val="20"/>
        </w:rPr>
        <w:fldChar w:fldCharType="separate"/>
      </w:r>
      <w:r w:rsidR="00F45E1B">
        <w:rPr>
          <w:rFonts w:ascii="Times New Roman" w:hAnsi="Times New Roman" w:cs="Times New Roman"/>
          <w:noProof/>
          <w:color w:val="000000" w:themeColor="text1"/>
          <w:sz w:val="20"/>
          <w:lang w:val="pl-PL"/>
        </w:rPr>
        <w:t>18</w:t>
      </w:r>
      <w:r w:rsidR="00B12F2C" w:rsidRPr="00605B5E">
        <w:rPr>
          <w:rFonts w:ascii="Times New Roman" w:hAnsi="Times New Roman" w:cs="Times New Roman"/>
          <w:color w:val="000000" w:themeColor="text1"/>
          <w:sz w:val="20"/>
        </w:rPr>
        <w:fldChar w:fldCharType="end"/>
      </w:r>
      <w:r w:rsidRPr="00605B5E">
        <w:rPr>
          <w:rFonts w:ascii="Times New Roman" w:hAnsi="Times New Roman" w:cs="Times New Roman"/>
          <w:color w:val="000000" w:themeColor="text1"/>
          <w:sz w:val="20"/>
          <w:lang w:val="pl-PL"/>
        </w:rPr>
        <w:t>. Pentagon Sudety 2030</w:t>
      </w:r>
      <w:bookmarkEnd w:id="131"/>
    </w:p>
    <w:p w:rsidR="00D90E65" w:rsidRPr="00605B5E" w:rsidRDefault="004B668F" w:rsidP="004B668F">
      <w:pPr>
        <w:pStyle w:val="Legenda"/>
        <w:rPr>
          <w:rFonts w:ascii="Times New Roman" w:hAnsi="Times New Roman" w:cs="Times New Roman"/>
          <w:b w:val="0"/>
          <w:color w:val="000000" w:themeColor="text1"/>
          <w:sz w:val="20"/>
          <w:szCs w:val="24"/>
          <w:lang w:val="pl-PL"/>
        </w:rPr>
      </w:pPr>
      <w:r w:rsidRPr="00605B5E">
        <w:rPr>
          <w:rFonts w:ascii="Times New Roman" w:hAnsi="Times New Roman" w:cs="Times New Roman"/>
          <w:b w:val="0"/>
          <w:color w:val="000000" w:themeColor="text1"/>
          <w:sz w:val="20"/>
          <w:szCs w:val="24"/>
          <w:lang w:val="pl-PL"/>
        </w:rPr>
        <w:t>Źródło: opracowanie własne.</w:t>
      </w:r>
    </w:p>
    <w:p w:rsidR="00876D61" w:rsidRPr="00D35FB9" w:rsidRDefault="00876D61" w:rsidP="00876D61">
      <w:pPr>
        <w:widowControl w:val="0"/>
        <w:autoSpaceDE w:val="0"/>
        <w:autoSpaceDN w:val="0"/>
        <w:adjustRightInd w:val="0"/>
        <w:spacing w:after="0" w:line="276" w:lineRule="auto"/>
        <w:ind w:firstLine="708"/>
        <w:jc w:val="both"/>
        <w:rPr>
          <w:rFonts w:ascii="Times New Roman" w:hAnsi="Times New Roman" w:cs="Times New Roman"/>
          <w:szCs w:val="24"/>
        </w:rPr>
      </w:pPr>
      <w:r w:rsidRPr="00D35FB9">
        <w:rPr>
          <w:rFonts w:ascii="Times New Roman" w:hAnsi="Times New Roman" w:cs="Times New Roman"/>
          <w:szCs w:val="24"/>
        </w:rPr>
        <w:t>Warunkiem koniecznym osiągnięcia zakładanej wizji jest poprawa sytuac</w:t>
      </w:r>
      <w:r w:rsidR="0061234B" w:rsidRPr="00D35FB9">
        <w:rPr>
          <w:rFonts w:ascii="Times New Roman" w:hAnsi="Times New Roman" w:cs="Times New Roman"/>
          <w:szCs w:val="24"/>
        </w:rPr>
        <w:t>ji demograficznej. Na rysunku 18</w:t>
      </w:r>
      <w:r w:rsidRPr="00D35FB9">
        <w:rPr>
          <w:rFonts w:ascii="Times New Roman" w:hAnsi="Times New Roman" w:cs="Times New Roman"/>
          <w:szCs w:val="24"/>
        </w:rPr>
        <w:t xml:space="preserve"> przedstawiono kluczowe determinanty zatrzymania i przyciągania ludzi młodych. Są to: integracja </w:t>
      </w:r>
      <w:r w:rsidR="00FD5DE4" w:rsidRPr="00D35FB9">
        <w:rPr>
          <w:rFonts w:ascii="Times New Roman" w:hAnsi="Times New Roman" w:cs="Times New Roman"/>
          <w:szCs w:val="24"/>
        </w:rPr>
        <w:t>obszaru</w:t>
      </w:r>
      <w:r w:rsidRPr="00D35FB9">
        <w:rPr>
          <w:rFonts w:ascii="Times New Roman" w:hAnsi="Times New Roman" w:cs="Times New Roman"/>
          <w:szCs w:val="24"/>
        </w:rPr>
        <w:t xml:space="preserve"> (</w:t>
      </w:r>
      <w:r w:rsidR="00FD5DE4" w:rsidRPr="00D35FB9">
        <w:rPr>
          <w:rFonts w:ascii="Times New Roman" w:hAnsi="Times New Roman" w:cs="Times New Roman"/>
          <w:szCs w:val="24"/>
        </w:rPr>
        <w:t>budowanie terytorium</w:t>
      </w:r>
      <w:r w:rsidRPr="00D35FB9">
        <w:rPr>
          <w:rFonts w:ascii="Times New Roman" w:hAnsi="Times New Roman" w:cs="Times New Roman"/>
          <w:szCs w:val="24"/>
        </w:rPr>
        <w:t xml:space="preserve">), jakość życia, partycypacja, innowacyjność z poszanowaniem tradycji, ciekawe miejsca pracy dla ludzi kreatywnych i ambitnych oraz możliwości rozwoju samozatrudnienia, otwartość i dostępność obszaru Sudety (połączona z tolerancyjnością) oraz przyjazność dla rodzin, zwłaszcza rodzin z małymi dziećmi. Determinanty te staną się możliwe dzięki konsekwentnej realizacji </w:t>
      </w:r>
      <w:r w:rsidR="00F71BE5" w:rsidRPr="00D35FB9">
        <w:rPr>
          <w:rFonts w:ascii="Times New Roman" w:hAnsi="Times New Roman" w:cs="Times New Roman"/>
          <w:szCs w:val="24"/>
        </w:rPr>
        <w:t xml:space="preserve">celów, </w:t>
      </w:r>
      <w:r w:rsidR="00FD5DE4" w:rsidRPr="00D35FB9">
        <w:rPr>
          <w:rFonts w:ascii="Times New Roman" w:hAnsi="Times New Roman" w:cs="Times New Roman"/>
          <w:szCs w:val="24"/>
        </w:rPr>
        <w:t>i przedsięwzięć</w:t>
      </w:r>
      <w:r w:rsidR="00F71BE5" w:rsidRPr="00D35FB9">
        <w:rPr>
          <w:rFonts w:ascii="Times New Roman" w:hAnsi="Times New Roman" w:cs="Times New Roman"/>
          <w:szCs w:val="24"/>
        </w:rPr>
        <w:t xml:space="preserve"> strategicznych </w:t>
      </w:r>
      <w:r w:rsidRPr="00D35FB9">
        <w:rPr>
          <w:rFonts w:ascii="Times New Roman" w:hAnsi="Times New Roman" w:cs="Times New Roman"/>
          <w:szCs w:val="24"/>
        </w:rPr>
        <w:t>p</w:t>
      </w:r>
      <w:r w:rsidR="0061234B" w:rsidRPr="00D35FB9">
        <w:rPr>
          <w:rFonts w:ascii="Times New Roman" w:hAnsi="Times New Roman" w:cs="Times New Roman"/>
          <w:szCs w:val="24"/>
        </w:rPr>
        <w:t>rzedstawionych w tabeli 18</w:t>
      </w:r>
      <w:r w:rsidR="00FD5DE4" w:rsidRPr="00D35FB9">
        <w:rPr>
          <w:rFonts w:ascii="Times New Roman" w:hAnsi="Times New Roman" w:cs="Times New Roman"/>
          <w:szCs w:val="24"/>
        </w:rPr>
        <w:t xml:space="preserve"> oraz</w:t>
      </w:r>
      <w:r w:rsidR="00F71BE5" w:rsidRPr="00D35FB9">
        <w:rPr>
          <w:rFonts w:ascii="Times New Roman" w:hAnsi="Times New Roman" w:cs="Times New Roman"/>
          <w:szCs w:val="24"/>
        </w:rPr>
        <w:t xml:space="preserve"> </w:t>
      </w:r>
      <w:r w:rsidRPr="00D35FB9">
        <w:rPr>
          <w:rFonts w:ascii="Times New Roman" w:hAnsi="Times New Roman" w:cs="Times New Roman"/>
          <w:szCs w:val="24"/>
        </w:rPr>
        <w:t>w Matrycy zarządzania zmianą (tabela 1</w:t>
      </w:r>
      <w:r w:rsidR="0061234B" w:rsidRPr="00D35FB9">
        <w:rPr>
          <w:rFonts w:ascii="Times New Roman" w:hAnsi="Times New Roman" w:cs="Times New Roman"/>
          <w:szCs w:val="24"/>
        </w:rPr>
        <w:t>9</w:t>
      </w:r>
      <w:r w:rsidRPr="00D35FB9">
        <w:rPr>
          <w:rFonts w:ascii="Times New Roman" w:hAnsi="Times New Roman" w:cs="Times New Roman"/>
          <w:szCs w:val="24"/>
        </w:rPr>
        <w:t>).</w:t>
      </w:r>
    </w:p>
    <w:p w:rsidR="00085430" w:rsidRPr="00605B5E" w:rsidRDefault="00085430" w:rsidP="00876D61">
      <w:pPr>
        <w:widowControl w:val="0"/>
        <w:autoSpaceDE w:val="0"/>
        <w:autoSpaceDN w:val="0"/>
        <w:adjustRightInd w:val="0"/>
        <w:spacing w:after="0" w:line="276" w:lineRule="auto"/>
        <w:ind w:firstLine="708"/>
        <w:jc w:val="both"/>
        <w:rPr>
          <w:rFonts w:ascii="Times New Roman" w:hAnsi="Times New Roman" w:cs="Times New Roman"/>
          <w:sz w:val="24"/>
          <w:szCs w:val="24"/>
        </w:rPr>
      </w:pPr>
    </w:p>
    <w:p w:rsidR="00D90E65" w:rsidRPr="00605B5E" w:rsidRDefault="003A6055" w:rsidP="00D90E65">
      <w:pPr>
        <w:keepNext/>
        <w:widowControl w:val="0"/>
        <w:autoSpaceDE w:val="0"/>
        <w:autoSpaceDN w:val="0"/>
        <w:adjustRightInd w:val="0"/>
        <w:spacing w:after="0" w:line="276" w:lineRule="auto"/>
        <w:jc w:val="center"/>
        <w:rPr>
          <w:rFonts w:ascii="Times New Roman" w:hAnsi="Times New Roman" w:cs="Times New Roman"/>
        </w:rPr>
      </w:pPr>
      <w:r w:rsidRPr="00605B5E">
        <w:rPr>
          <w:rFonts w:ascii="Times New Roman" w:hAnsi="Times New Roman" w:cs="Times New Roman"/>
          <w:noProof/>
          <w:sz w:val="24"/>
          <w:szCs w:val="24"/>
          <w:lang w:eastAsia="pl-PL"/>
        </w:rPr>
        <w:lastRenderedPageBreak/>
        <w:drawing>
          <wp:inline distT="0" distB="0" distL="0" distR="0" wp14:anchorId="4E99996C" wp14:editId="759F9561">
            <wp:extent cx="4301656" cy="4111499"/>
            <wp:effectExtent l="0" t="0" r="3810" b="381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300694" cy="4110580"/>
                    </a:xfrm>
                    <a:prstGeom prst="rect">
                      <a:avLst/>
                    </a:prstGeom>
                    <a:noFill/>
                    <a:ln>
                      <a:noFill/>
                    </a:ln>
                  </pic:spPr>
                </pic:pic>
              </a:graphicData>
            </a:graphic>
          </wp:inline>
        </w:drawing>
      </w:r>
    </w:p>
    <w:p w:rsidR="00D90E65" w:rsidRPr="00605B5E" w:rsidRDefault="00D90E65" w:rsidP="00D90E65">
      <w:pPr>
        <w:pStyle w:val="Legenda"/>
        <w:rPr>
          <w:rFonts w:ascii="Times New Roman" w:hAnsi="Times New Roman" w:cs="Times New Roman"/>
          <w:color w:val="000000" w:themeColor="text1"/>
          <w:sz w:val="20"/>
          <w:szCs w:val="20"/>
          <w:lang w:val="pl-PL"/>
        </w:rPr>
      </w:pPr>
    </w:p>
    <w:p w:rsidR="003A6055" w:rsidRPr="00605B5E" w:rsidRDefault="00D90E65" w:rsidP="00D90E65">
      <w:pPr>
        <w:pStyle w:val="Legenda"/>
        <w:rPr>
          <w:rFonts w:ascii="Times New Roman" w:hAnsi="Times New Roman" w:cs="Times New Roman"/>
          <w:color w:val="000000" w:themeColor="text1"/>
          <w:sz w:val="20"/>
          <w:szCs w:val="20"/>
          <w:lang w:val="pl-PL"/>
        </w:rPr>
      </w:pPr>
      <w:bookmarkStart w:id="132" w:name="_Toc524769986"/>
      <w:r w:rsidRPr="00605B5E">
        <w:rPr>
          <w:rFonts w:ascii="Times New Roman" w:hAnsi="Times New Roman" w:cs="Times New Roman"/>
          <w:color w:val="000000" w:themeColor="text1"/>
          <w:sz w:val="20"/>
          <w:szCs w:val="20"/>
          <w:lang w:val="pl-PL"/>
        </w:rPr>
        <w:t xml:space="preserve">Rysunek </w:t>
      </w:r>
      <w:r w:rsidR="00B12F2C" w:rsidRPr="00605B5E">
        <w:rPr>
          <w:rFonts w:ascii="Times New Roman" w:hAnsi="Times New Roman" w:cs="Times New Roman"/>
          <w:color w:val="000000" w:themeColor="text1"/>
          <w:sz w:val="20"/>
          <w:szCs w:val="20"/>
        </w:rPr>
        <w:fldChar w:fldCharType="begin"/>
      </w:r>
      <w:r w:rsidRPr="00605B5E">
        <w:rPr>
          <w:rFonts w:ascii="Times New Roman" w:hAnsi="Times New Roman" w:cs="Times New Roman"/>
          <w:color w:val="000000" w:themeColor="text1"/>
          <w:sz w:val="20"/>
          <w:szCs w:val="20"/>
          <w:lang w:val="pl-PL"/>
        </w:rPr>
        <w:instrText xml:space="preserve"> SEQ Rysunek \* ARABIC </w:instrText>
      </w:r>
      <w:r w:rsidR="00B12F2C" w:rsidRPr="00605B5E">
        <w:rPr>
          <w:rFonts w:ascii="Times New Roman" w:hAnsi="Times New Roman" w:cs="Times New Roman"/>
          <w:color w:val="000000" w:themeColor="text1"/>
          <w:sz w:val="20"/>
          <w:szCs w:val="20"/>
        </w:rPr>
        <w:fldChar w:fldCharType="separate"/>
      </w:r>
      <w:r w:rsidR="00F45E1B">
        <w:rPr>
          <w:rFonts w:ascii="Times New Roman" w:hAnsi="Times New Roman" w:cs="Times New Roman"/>
          <w:noProof/>
          <w:color w:val="000000" w:themeColor="text1"/>
          <w:sz w:val="20"/>
          <w:szCs w:val="20"/>
          <w:lang w:val="pl-PL"/>
        </w:rPr>
        <w:t>19</w:t>
      </w:r>
      <w:r w:rsidR="00B12F2C" w:rsidRPr="00605B5E">
        <w:rPr>
          <w:rFonts w:ascii="Times New Roman" w:hAnsi="Times New Roman" w:cs="Times New Roman"/>
          <w:color w:val="000000" w:themeColor="text1"/>
          <w:sz w:val="20"/>
          <w:szCs w:val="20"/>
        </w:rPr>
        <w:fldChar w:fldCharType="end"/>
      </w:r>
      <w:r w:rsidRPr="00605B5E">
        <w:rPr>
          <w:rFonts w:ascii="Times New Roman" w:hAnsi="Times New Roman" w:cs="Times New Roman"/>
          <w:color w:val="000000" w:themeColor="text1"/>
          <w:sz w:val="20"/>
          <w:szCs w:val="20"/>
          <w:lang w:val="pl-PL"/>
        </w:rPr>
        <w:t>. Determinanty powrotu i przyciągania ludzi młodych</w:t>
      </w:r>
      <w:bookmarkEnd w:id="132"/>
    </w:p>
    <w:p w:rsidR="00876D61" w:rsidRPr="00605B5E" w:rsidRDefault="00D90E65" w:rsidP="004B668F">
      <w:pPr>
        <w:pStyle w:val="Legenda"/>
        <w:rPr>
          <w:rFonts w:ascii="Times New Roman" w:hAnsi="Times New Roman" w:cs="Times New Roman"/>
          <w:b w:val="0"/>
          <w:color w:val="000000" w:themeColor="text1"/>
          <w:sz w:val="20"/>
          <w:szCs w:val="20"/>
          <w:lang w:val="pl-PL"/>
        </w:rPr>
      </w:pPr>
      <w:r w:rsidRPr="00605B5E">
        <w:rPr>
          <w:rFonts w:ascii="Times New Roman" w:hAnsi="Times New Roman" w:cs="Times New Roman"/>
          <w:b w:val="0"/>
          <w:color w:val="000000" w:themeColor="text1"/>
          <w:sz w:val="20"/>
          <w:szCs w:val="20"/>
          <w:lang w:val="pl-PL"/>
        </w:rPr>
        <w:t>Źródło: opracowanie własne.</w:t>
      </w:r>
    </w:p>
    <w:p w:rsidR="00085430" w:rsidRPr="00D35FB9" w:rsidRDefault="00085430" w:rsidP="00004658">
      <w:pPr>
        <w:widowControl w:val="0"/>
        <w:autoSpaceDE w:val="0"/>
        <w:autoSpaceDN w:val="0"/>
        <w:adjustRightInd w:val="0"/>
        <w:spacing w:after="0" w:line="276" w:lineRule="auto"/>
        <w:ind w:firstLine="708"/>
        <w:jc w:val="both"/>
        <w:rPr>
          <w:rFonts w:ascii="Times New Roman" w:hAnsi="Times New Roman" w:cs="Times New Roman"/>
          <w:szCs w:val="24"/>
        </w:rPr>
      </w:pPr>
      <w:r w:rsidRPr="00D35FB9">
        <w:rPr>
          <w:rFonts w:ascii="Times New Roman" w:hAnsi="Times New Roman" w:cs="Times New Roman"/>
          <w:szCs w:val="24"/>
        </w:rPr>
        <w:t>Inny warunek konieczny to rewitalizacja posiadanych, lecz zdegradowanych zasobó</w:t>
      </w:r>
      <w:r w:rsidR="00374E36" w:rsidRPr="00D35FB9">
        <w:rPr>
          <w:rFonts w:ascii="Times New Roman" w:hAnsi="Times New Roman" w:cs="Times New Roman"/>
          <w:szCs w:val="24"/>
        </w:rPr>
        <w:t>w materialnych oraz towarzysząca</w:t>
      </w:r>
      <w:r w:rsidRPr="00D35FB9">
        <w:rPr>
          <w:rFonts w:ascii="Times New Roman" w:hAnsi="Times New Roman" w:cs="Times New Roman"/>
          <w:szCs w:val="24"/>
        </w:rPr>
        <w:t xml:space="preserve"> jej rewitalizacja tkanki społecznej. Taka pełna rewitalizacja, obok dbałości o jakość środowiska naturalnego, w tym powietrza stanowi jeden z podstawo</w:t>
      </w:r>
      <w:r w:rsidR="00A6307F">
        <w:rPr>
          <w:rFonts w:ascii="Times New Roman" w:hAnsi="Times New Roman" w:cs="Times New Roman"/>
          <w:szCs w:val="24"/>
        </w:rPr>
        <w:t>wych filarów dalszego rozwoju w </w:t>
      </w:r>
      <w:r w:rsidRPr="00D35FB9">
        <w:rPr>
          <w:rFonts w:ascii="Times New Roman" w:hAnsi="Times New Roman" w:cs="Times New Roman"/>
          <w:szCs w:val="24"/>
        </w:rPr>
        <w:t>zakresie kierunków wskazanych w Strategii, w tym osiągania celu głównego Strategii.</w:t>
      </w:r>
    </w:p>
    <w:p w:rsidR="00FD5DE4" w:rsidRPr="00D35FB9" w:rsidRDefault="00FD5DE4" w:rsidP="00FD5DE4">
      <w:pPr>
        <w:widowControl w:val="0"/>
        <w:autoSpaceDE w:val="0"/>
        <w:autoSpaceDN w:val="0"/>
        <w:adjustRightInd w:val="0"/>
        <w:spacing w:after="0" w:line="276" w:lineRule="auto"/>
        <w:ind w:firstLine="708"/>
        <w:jc w:val="both"/>
        <w:rPr>
          <w:rFonts w:ascii="Times New Roman" w:hAnsi="Times New Roman" w:cs="Times New Roman"/>
          <w:szCs w:val="24"/>
        </w:rPr>
      </w:pPr>
      <w:r w:rsidRPr="00D35FB9">
        <w:rPr>
          <w:rFonts w:ascii="Times New Roman" w:hAnsi="Times New Roman" w:cs="Times New Roman"/>
          <w:szCs w:val="24"/>
        </w:rPr>
        <w:t>Kolejny ważny aspekt to synergia wspólnych działań (oparta na wspólnocie celów) i czerpanie z niej korzyści, możliwe dzięki pogłębionej integracji wewnętrznej (w obszarze Sudety) i zewnętrznej (w obszarze kraju i za granicą), co przedstawiono na rysunku 1</w:t>
      </w:r>
      <w:r w:rsidR="0061234B" w:rsidRPr="00D35FB9">
        <w:rPr>
          <w:rFonts w:ascii="Times New Roman" w:hAnsi="Times New Roman" w:cs="Times New Roman"/>
          <w:szCs w:val="24"/>
        </w:rPr>
        <w:t>9</w:t>
      </w:r>
      <w:r w:rsidRPr="00D35FB9">
        <w:rPr>
          <w:rFonts w:ascii="Times New Roman" w:hAnsi="Times New Roman" w:cs="Times New Roman"/>
          <w:szCs w:val="24"/>
        </w:rPr>
        <w:t>. Integracji będą sprzyjać postawy i zachowania (różnych interesariuszy: JST, przedsiębiorców, organizacji pozarządowych, szkół wyższych itp.) oparte na: porozumieniu, kooperacji, otwartości, dostępności i zaangażowaniu. Z kolei rozwojowi takich postaw będzie sprzyjać realizacja działań zapisanych w Strategii.</w:t>
      </w:r>
    </w:p>
    <w:p w:rsidR="00FD5DE4" w:rsidRPr="00D35FB9" w:rsidRDefault="00FD5DE4" w:rsidP="00004658">
      <w:pPr>
        <w:widowControl w:val="0"/>
        <w:autoSpaceDE w:val="0"/>
        <w:autoSpaceDN w:val="0"/>
        <w:adjustRightInd w:val="0"/>
        <w:spacing w:after="0" w:line="276" w:lineRule="auto"/>
        <w:ind w:firstLine="708"/>
        <w:jc w:val="both"/>
        <w:rPr>
          <w:rFonts w:ascii="Times New Roman" w:hAnsi="Times New Roman" w:cs="Times New Roman"/>
          <w:b/>
          <w:szCs w:val="24"/>
        </w:rPr>
      </w:pPr>
    </w:p>
    <w:p w:rsidR="00D90E65" w:rsidRPr="00605B5E" w:rsidRDefault="003A6055" w:rsidP="00D90E65">
      <w:pPr>
        <w:keepNext/>
        <w:widowControl w:val="0"/>
        <w:autoSpaceDE w:val="0"/>
        <w:autoSpaceDN w:val="0"/>
        <w:adjustRightInd w:val="0"/>
        <w:spacing w:after="0" w:line="276" w:lineRule="auto"/>
        <w:jc w:val="center"/>
        <w:rPr>
          <w:rFonts w:ascii="Times New Roman" w:hAnsi="Times New Roman" w:cs="Times New Roman"/>
        </w:rPr>
      </w:pPr>
      <w:r w:rsidRPr="00605B5E">
        <w:rPr>
          <w:rFonts w:ascii="Times New Roman" w:hAnsi="Times New Roman" w:cs="Times New Roman"/>
          <w:noProof/>
          <w:sz w:val="24"/>
          <w:szCs w:val="24"/>
          <w:lang w:eastAsia="pl-PL"/>
        </w:rPr>
        <w:lastRenderedPageBreak/>
        <w:drawing>
          <wp:inline distT="0" distB="0" distL="0" distR="0" wp14:anchorId="06329F94" wp14:editId="5F20B579">
            <wp:extent cx="3038400" cy="2880000"/>
            <wp:effectExtent l="0" t="0" r="0"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038400" cy="2880000"/>
                    </a:xfrm>
                    <a:prstGeom prst="rect">
                      <a:avLst/>
                    </a:prstGeom>
                    <a:noFill/>
                    <a:ln>
                      <a:noFill/>
                    </a:ln>
                  </pic:spPr>
                </pic:pic>
              </a:graphicData>
            </a:graphic>
          </wp:inline>
        </w:drawing>
      </w:r>
    </w:p>
    <w:p w:rsidR="00D90E65" w:rsidRPr="00605B5E" w:rsidRDefault="00D90E65" w:rsidP="00D90E65">
      <w:pPr>
        <w:pStyle w:val="Legenda"/>
        <w:jc w:val="center"/>
        <w:rPr>
          <w:rFonts w:ascii="Times New Roman" w:hAnsi="Times New Roman" w:cs="Times New Roman"/>
          <w:color w:val="000000" w:themeColor="text1"/>
          <w:sz w:val="20"/>
          <w:szCs w:val="20"/>
        </w:rPr>
      </w:pPr>
    </w:p>
    <w:p w:rsidR="00D90E65" w:rsidRPr="00605B5E" w:rsidRDefault="00D90E65" w:rsidP="00D90E65">
      <w:pPr>
        <w:pStyle w:val="Legenda"/>
        <w:rPr>
          <w:rFonts w:ascii="Times New Roman" w:hAnsi="Times New Roman" w:cs="Times New Roman"/>
          <w:color w:val="000000" w:themeColor="text1"/>
          <w:sz w:val="20"/>
          <w:szCs w:val="20"/>
          <w:lang w:val="pl-PL"/>
        </w:rPr>
      </w:pPr>
      <w:bookmarkStart w:id="133" w:name="_Toc524769987"/>
      <w:r w:rsidRPr="00605B5E">
        <w:rPr>
          <w:rFonts w:ascii="Times New Roman" w:hAnsi="Times New Roman" w:cs="Times New Roman"/>
          <w:color w:val="000000" w:themeColor="text1"/>
          <w:sz w:val="20"/>
          <w:szCs w:val="20"/>
          <w:lang w:val="pl-PL"/>
        </w:rPr>
        <w:t xml:space="preserve">Rysunek </w:t>
      </w:r>
      <w:r w:rsidR="00B12F2C" w:rsidRPr="00605B5E">
        <w:rPr>
          <w:rFonts w:ascii="Times New Roman" w:hAnsi="Times New Roman" w:cs="Times New Roman"/>
          <w:color w:val="000000" w:themeColor="text1"/>
          <w:sz w:val="20"/>
          <w:szCs w:val="20"/>
        </w:rPr>
        <w:fldChar w:fldCharType="begin"/>
      </w:r>
      <w:r w:rsidRPr="00605B5E">
        <w:rPr>
          <w:rFonts w:ascii="Times New Roman" w:hAnsi="Times New Roman" w:cs="Times New Roman"/>
          <w:color w:val="000000" w:themeColor="text1"/>
          <w:sz w:val="20"/>
          <w:szCs w:val="20"/>
          <w:lang w:val="pl-PL"/>
        </w:rPr>
        <w:instrText xml:space="preserve"> SEQ Rysunek \* ARABIC </w:instrText>
      </w:r>
      <w:r w:rsidR="00B12F2C" w:rsidRPr="00605B5E">
        <w:rPr>
          <w:rFonts w:ascii="Times New Roman" w:hAnsi="Times New Roman" w:cs="Times New Roman"/>
          <w:color w:val="000000" w:themeColor="text1"/>
          <w:sz w:val="20"/>
          <w:szCs w:val="20"/>
        </w:rPr>
        <w:fldChar w:fldCharType="separate"/>
      </w:r>
      <w:r w:rsidR="00F45E1B">
        <w:rPr>
          <w:rFonts w:ascii="Times New Roman" w:hAnsi="Times New Roman" w:cs="Times New Roman"/>
          <w:noProof/>
          <w:color w:val="000000" w:themeColor="text1"/>
          <w:sz w:val="20"/>
          <w:szCs w:val="20"/>
          <w:lang w:val="pl-PL"/>
        </w:rPr>
        <w:t>20</w:t>
      </w:r>
      <w:r w:rsidR="00B12F2C" w:rsidRPr="00605B5E">
        <w:rPr>
          <w:rFonts w:ascii="Times New Roman" w:hAnsi="Times New Roman" w:cs="Times New Roman"/>
          <w:color w:val="000000" w:themeColor="text1"/>
          <w:sz w:val="20"/>
          <w:szCs w:val="20"/>
        </w:rPr>
        <w:fldChar w:fldCharType="end"/>
      </w:r>
      <w:r w:rsidRPr="00605B5E">
        <w:rPr>
          <w:rFonts w:ascii="Times New Roman" w:hAnsi="Times New Roman" w:cs="Times New Roman"/>
          <w:color w:val="000000" w:themeColor="text1"/>
          <w:sz w:val="20"/>
          <w:szCs w:val="20"/>
          <w:lang w:val="pl-PL"/>
        </w:rPr>
        <w:t>. Źródło integracji</w:t>
      </w:r>
      <w:bookmarkEnd w:id="133"/>
    </w:p>
    <w:p w:rsidR="002F3AC8" w:rsidRPr="00605B5E" w:rsidRDefault="00D90E65" w:rsidP="004B668F">
      <w:pPr>
        <w:pStyle w:val="Legenda"/>
        <w:rPr>
          <w:rFonts w:ascii="Times New Roman" w:hAnsi="Times New Roman" w:cs="Times New Roman"/>
          <w:b w:val="0"/>
          <w:color w:val="000000" w:themeColor="text1"/>
          <w:sz w:val="20"/>
          <w:szCs w:val="20"/>
          <w:lang w:val="pl-PL"/>
        </w:rPr>
      </w:pPr>
      <w:r w:rsidRPr="00605B5E">
        <w:rPr>
          <w:rFonts w:ascii="Times New Roman" w:hAnsi="Times New Roman" w:cs="Times New Roman"/>
          <w:b w:val="0"/>
          <w:color w:val="000000" w:themeColor="text1"/>
          <w:sz w:val="20"/>
          <w:szCs w:val="20"/>
          <w:lang w:val="pl-PL"/>
        </w:rPr>
        <w:t>Źródło: opracowanie własne.</w:t>
      </w:r>
    </w:p>
    <w:p w:rsidR="003F488D" w:rsidRPr="00D35FB9" w:rsidRDefault="008B7E5F" w:rsidP="008B7E5F">
      <w:pPr>
        <w:spacing w:after="0" w:line="276" w:lineRule="auto"/>
        <w:ind w:firstLine="708"/>
        <w:jc w:val="both"/>
        <w:rPr>
          <w:rFonts w:ascii="Times New Roman" w:hAnsi="Times New Roman" w:cs="Times New Roman"/>
          <w:szCs w:val="24"/>
        </w:rPr>
      </w:pPr>
      <w:r w:rsidRPr="00D35FB9">
        <w:rPr>
          <w:rFonts w:ascii="Times New Roman" w:hAnsi="Times New Roman" w:cs="Times New Roman"/>
          <w:szCs w:val="24"/>
        </w:rPr>
        <w:t xml:space="preserve">W świetle powyższych rozważań oraz ze względu na charakter zakładanego przedsięwzięcia, jego obszar, liczbę i rodzaj jednostek go tworzących, a przed wszystkim na wyartykułowane zamierzenia strategiczne, integracja </w:t>
      </w:r>
      <w:r w:rsidR="003F488D" w:rsidRPr="00D35FB9">
        <w:rPr>
          <w:rFonts w:ascii="Times New Roman" w:hAnsi="Times New Roman" w:cs="Times New Roman"/>
          <w:szCs w:val="24"/>
        </w:rPr>
        <w:t xml:space="preserve">(oparta na wspólnocie celów) </w:t>
      </w:r>
      <w:r w:rsidRPr="00D35FB9">
        <w:rPr>
          <w:rFonts w:ascii="Times New Roman" w:hAnsi="Times New Roman" w:cs="Times New Roman"/>
          <w:szCs w:val="24"/>
        </w:rPr>
        <w:t>staje się podstawą oraz myślą przewodnią niniejszego dokumentu. Wynika to z faktu, że bez integracji sens realizacyjny, a przede wszystkim powodzenie zamierzonych działań staje się wątpliwie. Sama integracja, jest więc istotą Strategii, ale nie może być to tylko „integracja dla integracji”, gdyż właśnie temu procesowi (należy pamiętać, że integracja to</w:t>
      </w:r>
      <w:r w:rsidR="003F488D" w:rsidRPr="00D35FB9">
        <w:rPr>
          <w:rFonts w:ascii="Times New Roman" w:hAnsi="Times New Roman" w:cs="Times New Roman"/>
          <w:szCs w:val="24"/>
        </w:rPr>
        <w:t xml:space="preserve"> proces!) nadano sens sprawczy.</w:t>
      </w:r>
    </w:p>
    <w:p w:rsidR="003F488D" w:rsidRPr="00D35FB9" w:rsidRDefault="003F488D" w:rsidP="008B7E5F">
      <w:pPr>
        <w:spacing w:after="0" w:line="276" w:lineRule="auto"/>
        <w:ind w:firstLine="708"/>
        <w:jc w:val="both"/>
        <w:rPr>
          <w:rFonts w:ascii="Times New Roman" w:hAnsi="Times New Roman" w:cs="Times New Roman"/>
          <w:szCs w:val="24"/>
        </w:rPr>
      </w:pPr>
      <w:r w:rsidRPr="00D35FB9">
        <w:rPr>
          <w:rFonts w:ascii="Times New Roman" w:hAnsi="Times New Roman" w:cs="Times New Roman"/>
          <w:szCs w:val="24"/>
        </w:rPr>
        <w:t xml:space="preserve">Tak rozumiana integracja </w:t>
      </w:r>
      <w:r w:rsidR="008B7E5F" w:rsidRPr="00D35FB9">
        <w:rPr>
          <w:rFonts w:ascii="Times New Roman" w:hAnsi="Times New Roman" w:cs="Times New Roman"/>
          <w:szCs w:val="24"/>
        </w:rPr>
        <w:t>jako podstawa Strategii i oczywiście jej skutek ma przede wszystkim przynieść dwa</w:t>
      </w:r>
      <w:r w:rsidRPr="00D35FB9">
        <w:rPr>
          <w:rFonts w:ascii="Times New Roman" w:hAnsi="Times New Roman" w:cs="Times New Roman"/>
          <w:szCs w:val="24"/>
        </w:rPr>
        <w:t xml:space="preserve"> istotne efekty tj.:</w:t>
      </w:r>
    </w:p>
    <w:p w:rsidR="003F488D" w:rsidRPr="00D35FB9" w:rsidRDefault="003F488D" w:rsidP="002667E2">
      <w:pPr>
        <w:pStyle w:val="Akapitzlist"/>
        <w:numPr>
          <w:ilvl w:val="0"/>
          <w:numId w:val="61"/>
        </w:numPr>
        <w:spacing w:after="0" w:line="276" w:lineRule="auto"/>
        <w:jc w:val="both"/>
        <w:rPr>
          <w:rFonts w:ascii="Times New Roman" w:hAnsi="Times New Roman" w:cs="Times New Roman"/>
          <w:szCs w:val="24"/>
        </w:rPr>
      </w:pPr>
      <w:r w:rsidRPr="00D35FB9">
        <w:rPr>
          <w:rFonts w:ascii="Times New Roman" w:hAnsi="Times New Roman" w:cs="Times New Roman"/>
          <w:szCs w:val="24"/>
        </w:rPr>
        <w:t>budowę tożsamości lokalnej,</w:t>
      </w:r>
    </w:p>
    <w:p w:rsidR="003F488D" w:rsidRPr="00D35FB9" w:rsidRDefault="008B7E5F" w:rsidP="002667E2">
      <w:pPr>
        <w:pStyle w:val="Akapitzlist"/>
        <w:numPr>
          <w:ilvl w:val="0"/>
          <w:numId w:val="61"/>
        </w:numPr>
        <w:spacing w:after="0" w:line="276" w:lineRule="auto"/>
        <w:jc w:val="both"/>
        <w:rPr>
          <w:rFonts w:ascii="Times New Roman" w:hAnsi="Times New Roman" w:cs="Times New Roman"/>
          <w:szCs w:val="24"/>
        </w:rPr>
      </w:pPr>
      <w:r w:rsidRPr="00D35FB9">
        <w:rPr>
          <w:rFonts w:ascii="Times New Roman" w:hAnsi="Times New Roman" w:cs="Times New Roman"/>
          <w:szCs w:val="24"/>
        </w:rPr>
        <w:t xml:space="preserve">rozwój kapitału społecznego (zwanego nie bez powodu </w:t>
      </w:r>
      <w:r w:rsidR="009A5CA4" w:rsidRPr="00D35FB9">
        <w:rPr>
          <w:rFonts w:ascii="Times New Roman" w:hAnsi="Times New Roman" w:cs="Times New Roman"/>
          <w:szCs w:val="24"/>
        </w:rPr>
        <w:t>–</w:t>
      </w:r>
      <w:r w:rsidR="003F488D" w:rsidRPr="00D35FB9">
        <w:rPr>
          <w:rFonts w:ascii="Times New Roman" w:hAnsi="Times New Roman" w:cs="Times New Roman"/>
          <w:szCs w:val="24"/>
        </w:rPr>
        <w:t xml:space="preserve"> relacyjnym).</w:t>
      </w:r>
    </w:p>
    <w:p w:rsidR="008B7E5F" w:rsidRPr="00D35FB9" w:rsidRDefault="008B7E5F" w:rsidP="003F488D">
      <w:pPr>
        <w:spacing w:after="0" w:line="276" w:lineRule="auto"/>
        <w:jc w:val="both"/>
        <w:rPr>
          <w:rFonts w:ascii="Times New Roman" w:hAnsi="Times New Roman" w:cs="Times New Roman"/>
          <w:szCs w:val="24"/>
        </w:rPr>
      </w:pPr>
      <w:r w:rsidRPr="00D35FB9">
        <w:rPr>
          <w:rFonts w:ascii="Times New Roman" w:hAnsi="Times New Roman" w:cs="Times New Roman"/>
          <w:szCs w:val="24"/>
        </w:rPr>
        <w:t xml:space="preserve">Takie efekty są w pełni zgodne z założeniami polityki unijnej nakierowanej na budowę spójności terytorialnej, czyli </w:t>
      </w:r>
      <w:r w:rsidRPr="00D35FB9">
        <w:rPr>
          <w:rFonts w:ascii="Times New Roman" w:hAnsi="Times New Roman" w:cs="Times New Roman"/>
          <w:b/>
          <w:szCs w:val="24"/>
        </w:rPr>
        <w:t xml:space="preserve">nowego paradygmatu terytorializacji rozwoju, w którym podstawowym czynnikiem sprawczym </w:t>
      </w:r>
      <w:r w:rsidR="009A5CA4" w:rsidRPr="00D35FB9">
        <w:rPr>
          <w:rFonts w:ascii="Times New Roman" w:hAnsi="Times New Roman" w:cs="Times New Roman"/>
          <w:b/>
          <w:szCs w:val="24"/>
        </w:rPr>
        <w:t>–</w:t>
      </w:r>
      <w:r w:rsidRPr="00D35FB9">
        <w:rPr>
          <w:rFonts w:ascii="Times New Roman" w:hAnsi="Times New Roman" w:cs="Times New Roman"/>
          <w:b/>
          <w:szCs w:val="24"/>
        </w:rPr>
        <w:t xml:space="preserve"> w różnym wymiarze i aspekcie </w:t>
      </w:r>
      <w:r w:rsidR="009A5CA4" w:rsidRPr="00D35FB9">
        <w:rPr>
          <w:rFonts w:ascii="Times New Roman" w:hAnsi="Times New Roman" w:cs="Times New Roman"/>
          <w:b/>
          <w:szCs w:val="24"/>
        </w:rPr>
        <w:t>–</w:t>
      </w:r>
      <w:r w:rsidRPr="00D35FB9">
        <w:rPr>
          <w:rFonts w:ascii="Times New Roman" w:hAnsi="Times New Roman" w:cs="Times New Roman"/>
          <w:b/>
          <w:szCs w:val="24"/>
        </w:rPr>
        <w:t xml:space="preserve"> stają się społeczności lokalne. </w:t>
      </w:r>
      <w:r w:rsidR="00A6307F">
        <w:rPr>
          <w:rFonts w:ascii="Times New Roman" w:hAnsi="Times New Roman" w:cs="Times New Roman"/>
          <w:szCs w:val="24"/>
        </w:rPr>
        <w:t>Te dwa zjawiska o </w:t>
      </w:r>
      <w:r w:rsidRPr="00D35FB9">
        <w:rPr>
          <w:rFonts w:ascii="Times New Roman" w:hAnsi="Times New Roman" w:cs="Times New Roman"/>
          <w:szCs w:val="24"/>
        </w:rPr>
        <w:t xml:space="preserve">charakterze społeczno-ekonomicznym stają się warunkiem </w:t>
      </w:r>
      <w:r w:rsidRPr="00D35FB9">
        <w:rPr>
          <w:rFonts w:ascii="Times New Roman" w:hAnsi="Times New Roman" w:cs="Times New Roman"/>
          <w:i/>
          <w:szCs w:val="24"/>
        </w:rPr>
        <w:t>sine qua non</w:t>
      </w:r>
      <w:r w:rsidRPr="00D35FB9">
        <w:rPr>
          <w:rFonts w:ascii="Times New Roman" w:hAnsi="Times New Roman" w:cs="Times New Roman"/>
          <w:szCs w:val="24"/>
        </w:rPr>
        <w:t>. Wynika to z faktu, że jeżeli osiągnięcie zamierzeń strategicznych ma mieć charakter trwały,</w:t>
      </w:r>
      <w:r w:rsidR="003F488D" w:rsidRPr="00D35FB9">
        <w:rPr>
          <w:rFonts w:ascii="Times New Roman" w:hAnsi="Times New Roman" w:cs="Times New Roman"/>
          <w:szCs w:val="24"/>
        </w:rPr>
        <w:t xml:space="preserve"> to</w:t>
      </w:r>
      <w:r w:rsidRPr="00D35FB9">
        <w:rPr>
          <w:rFonts w:ascii="Times New Roman" w:hAnsi="Times New Roman" w:cs="Times New Roman"/>
          <w:szCs w:val="24"/>
        </w:rPr>
        <w:t xml:space="preserve"> tylko te wartości mogą to zagwarantować. Równocześnie ich powstanie jest warunkiem pełnej (horyzontalnej) integracji, czyli obejmującej możliwie jak najwięcej dziedzin życia. </w:t>
      </w:r>
    </w:p>
    <w:p w:rsidR="00DF4352" w:rsidRPr="00D35FB9" w:rsidRDefault="00DF4352" w:rsidP="0077677D">
      <w:pPr>
        <w:spacing w:after="0" w:line="276" w:lineRule="auto"/>
        <w:ind w:firstLine="708"/>
        <w:jc w:val="both"/>
        <w:rPr>
          <w:rFonts w:ascii="Times New Roman" w:hAnsi="Times New Roman" w:cs="Times New Roman"/>
          <w:b/>
          <w:szCs w:val="24"/>
        </w:rPr>
      </w:pPr>
      <w:r w:rsidRPr="00D35FB9">
        <w:rPr>
          <w:rFonts w:ascii="Times New Roman" w:hAnsi="Times New Roman" w:cs="Times New Roman"/>
          <w:b/>
          <w:szCs w:val="24"/>
        </w:rPr>
        <w:t>Terytorium jest definiowane jako</w:t>
      </w:r>
      <w:r w:rsidR="0077677D" w:rsidRPr="00D35FB9">
        <w:rPr>
          <w:rFonts w:ascii="Times New Roman" w:hAnsi="Times New Roman" w:cs="Times New Roman"/>
          <w:b/>
          <w:szCs w:val="24"/>
        </w:rPr>
        <w:t xml:space="preserve"> swoiste środowisko, w którym zachodzi proces integracji, cechują je warunki do powstania wielopłaszczyznowych relacji zachodzących między ludźmi, różnego typu jednostkami oraz podmiotami. Efektem jest stworzenie sieci społeczno-gospodarczych o różnym zasięgu przestrzennym, charakterze oraz intensywności kontaktów. Samorząd to wszystko koordynuje, ale nie decyduje: kto, z kim i po co ma współpracować – przyjęcie zasady wielopoziomowego zarządzania (</w:t>
      </w:r>
      <w:r w:rsidR="0077677D" w:rsidRPr="00D35FB9">
        <w:rPr>
          <w:rFonts w:ascii="Times New Roman" w:hAnsi="Times New Roman" w:cs="Times New Roman"/>
          <w:b/>
          <w:i/>
          <w:szCs w:val="24"/>
        </w:rPr>
        <w:t>multi-level governance)</w:t>
      </w:r>
      <w:r w:rsidR="0077677D" w:rsidRPr="00D35FB9">
        <w:rPr>
          <w:rFonts w:ascii="Times New Roman" w:hAnsi="Times New Roman" w:cs="Times New Roman"/>
          <w:b/>
          <w:szCs w:val="24"/>
        </w:rPr>
        <w:t>.</w:t>
      </w:r>
    </w:p>
    <w:p w:rsidR="008B7E5F" w:rsidRPr="00D35FB9" w:rsidRDefault="008B7E5F" w:rsidP="008B7E5F">
      <w:pPr>
        <w:spacing w:after="0" w:line="276" w:lineRule="auto"/>
        <w:ind w:firstLine="708"/>
        <w:jc w:val="both"/>
        <w:rPr>
          <w:rFonts w:ascii="Times New Roman" w:hAnsi="Times New Roman" w:cs="Times New Roman"/>
          <w:szCs w:val="24"/>
        </w:rPr>
      </w:pPr>
      <w:r w:rsidRPr="00D35FB9">
        <w:rPr>
          <w:rFonts w:ascii="Times New Roman" w:hAnsi="Times New Roman" w:cs="Times New Roman"/>
          <w:szCs w:val="24"/>
        </w:rPr>
        <w:t>Zgodnie z najnowszymi koncepcjami kształtowania się teryt</w:t>
      </w:r>
      <w:r w:rsidR="0077677D" w:rsidRPr="00D35FB9">
        <w:rPr>
          <w:rFonts w:ascii="Times New Roman" w:hAnsi="Times New Roman" w:cs="Times New Roman"/>
          <w:szCs w:val="24"/>
        </w:rPr>
        <w:t xml:space="preserve">orium oraz zaleceniami Komisji </w:t>
      </w:r>
      <w:r w:rsidRPr="00D35FB9">
        <w:rPr>
          <w:rFonts w:ascii="Times New Roman" w:hAnsi="Times New Roman" w:cs="Times New Roman"/>
          <w:szCs w:val="24"/>
        </w:rPr>
        <w:t>E</w:t>
      </w:r>
      <w:r w:rsidR="0077677D" w:rsidRPr="00D35FB9">
        <w:rPr>
          <w:rFonts w:ascii="Times New Roman" w:hAnsi="Times New Roman" w:cs="Times New Roman"/>
          <w:szCs w:val="24"/>
        </w:rPr>
        <w:t>uropejskiej</w:t>
      </w:r>
      <w:r w:rsidRPr="00D35FB9">
        <w:rPr>
          <w:rFonts w:ascii="Times New Roman" w:hAnsi="Times New Roman" w:cs="Times New Roman"/>
          <w:szCs w:val="24"/>
        </w:rPr>
        <w:t xml:space="preserve"> najważniejszą rolę do spełnienia w procesie integracji przestrzennej mają jednostki samorządu terytorialnego oraz różnego rodzaju ich związki i porozumienia. Mimo, że ich zadanie jest nie do przecenienia, to jednak sam</w:t>
      </w:r>
      <w:r w:rsidR="0077677D" w:rsidRPr="00D35FB9">
        <w:rPr>
          <w:rFonts w:ascii="Times New Roman" w:hAnsi="Times New Roman" w:cs="Times New Roman"/>
          <w:szCs w:val="24"/>
        </w:rPr>
        <w:t>ą integrację</w:t>
      </w:r>
      <w:r w:rsidRPr="00D35FB9">
        <w:rPr>
          <w:rFonts w:ascii="Times New Roman" w:hAnsi="Times New Roman" w:cs="Times New Roman"/>
          <w:szCs w:val="24"/>
        </w:rPr>
        <w:t xml:space="preserve"> musi realizować społeczność lokalna; </w:t>
      </w:r>
      <w:r w:rsidR="00DF4352" w:rsidRPr="00D35FB9">
        <w:rPr>
          <w:rFonts w:ascii="Times New Roman" w:hAnsi="Times New Roman" w:cs="Times New Roman"/>
          <w:szCs w:val="24"/>
        </w:rPr>
        <w:t>tym samym istotnym czynnikiem staje</w:t>
      </w:r>
      <w:r w:rsidR="0077677D" w:rsidRPr="00D35FB9">
        <w:rPr>
          <w:rFonts w:ascii="Times New Roman" w:hAnsi="Times New Roman" w:cs="Times New Roman"/>
          <w:szCs w:val="24"/>
        </w:rPr>
        <w:t xml:space="preserve"> się partycypacja społeczna. J</w:t>
      </w:r>
      <w:r w:rsidRPr="00D35FB9">
        <w:rPr>
          <w:rFonts w:ascii="Times New Roman" w:hAnsi="Times New Roman" w:cs="Times New Roman"/>
          <w:szCs w:val="24"/>
        </w:rPr>
        <w:t xml:space="preserve">ednostki samorządowe mają do spełnienia istotne zadanie, tj. </w:t>
      </w:r>
      <w:r w:rsidRPr="00D35FB9">
        <w:rPr>
          <w:rFonts w:ascii="Times New Roman" w:hAnsi="Times New Roman" w:cs="Times New Roman"/>
          <w:szCs w:val="24"/>
        </w:rPr>
        <w:lastRenderedPageBreak/>
        <w:t xml:space="preserve">muszą wytworzyć </w:t>
      </w:r>
      <w:r w:rsidR="0077677D" w:rsidRPr="00D35FB9">
        <w:rPr>
          <w:rFonts w:ascii="Times New Roman" w:hAnsi="Times New Roman" w:cs="Times New Roman"/>
          <w:szCs w:val="24"/>
        </w:rPr>
        <w:t xml:space="preserve">wyżej opisane warunki sprzyjające powstawaniu terytorium. </w:t>
      </w:r>
      <w:r w:rsidR="00DF4352" w:rsidRPr="00D35FB9">
        <w:rPr>
          <w:rFonts w:ascii="Times New Roman" w:hAnsi="Times New Roman" w:cs="Times New Roman"/>
          <w:szCs w:val="24"/>
        </w:rPr>
        <w:t>Z</w:t>
      </w:r>
      <w:r w:rsidRPr="00D35FB9">
        <w:rPr>
          <w:rFonts w:ascii="Times New Roman" w:hAnsi="Times New Roman" w:cs="Times New Roman"/>
          <w:szCs w:val="24"/>
        </w:rPr>
        <w:t xml:space="preserve">akres </w:t>
      </w:r>
      <w:r w:rsidR="00DF4352" w:rsidRPr="00D35FB9">
        <w:rPr>
          <w:rFonts w:ascii="Times New Roman" w:hAnsi="Times New Roman" w:cs="Times New Roman"/>
          <w:szCs w:val="24"/>
        </w:rPr>
        <w:t xml:space="preserve">współpracy </w:t>
      </w:r>
      <w:r w:rsidRPr="00D35FB9">
        <w:rPr>
          <w:rFonts w:ascii="Times New Roman" w:hAnsi="Times New Roman" w:cs="Times New Roman"/>
          <w:szCs w:val="24"/>
        </w:rPr>
        <w:t>muszą wypracować sami uczestnicy relacji funkcjonalnych, co zwiększa pewność trwałości i powodzenia integracji.</w:t>
      </w:r>
    </w:p>
    <w:p w:rsidR="008B7E5F" w:rsidRPr="00D35FB9" w:rsidRDefault="008B7E5F" w:rsidP="008B7E5F">
      <w:pPr>
        <w:spacing w:after="0" w:line="276" w:lineRule="auto"/>
        <w:ind w:firstLine="708"/>
        <w:jc w:val="both"/>
        <w:rPr>
          <w:rFonts w:ascii="Times New Roman" w:hAnsi="Times New Roman" w:cs="Times New Roman"/>
          <w:szCs w:val="24"/>
        </w:rPr>
      </w:pPr>
      <w:r w:rsidRPr="00D35FB9">
        <w:rPr>
          <w:rFonts w:ascii="Times New Roman" w:hAnsi="Times New Roman" w:cs="Times New Roman"/>
          <w:szCs w:val="24"/>
        </w:rPr>
        <w:t xml:space="preserve">W wypadku Strategii </w:t>
      </w:r>
      <w:r w:rsidR="003F488D" w:rsidRPr="00D35FB9">
        <w:rPr>
          <w:rFonts w:ascii="Times New Roman" w:hAnsi="Times New Roman" w:cs="Times New Roman"/>
          <w:szCs w:val="24"/>
        </w:rPr>
        <w:t xml:space="preserve">Rozwoju </w:t>
      </w:r>
      <w:r w:rsidRPr="00D35FB9">
        <w:rPr>
          <w:rFonts w:ascii="Times New Roman" w:hAnsi="Times New Roman" w:cs="Times New Roman"/>
          <w:szCs w:val="24"/>
        </w:rPr>
        <w:t>Sudety 2030, jest to o tyle istotne, że założenia polityki spójności U</w:t>
      </w:r>
      <w:r w:rsidR="003F488D" w:rsidRPr="00D35FB9">
        <w:rPr>
          <w:rFonts w:ascii="Times New Roman" w:hAnsi="Times New Roman" w:cs="Times New Roman"/>
          <w:szCs w:val="24"/>
        </w:rPr>
        <w:t xml:space="preserve">nii Europejskiej </w:t>
      </w:r>
      <w:r w:rsidRPr="00D35FB9">
        <w:rPr>
          <w:rFonts w:ascii="Times New Roman" w:hAnsi="Times New Roman" w:cs="Times New Roman"/>
          <w:szCs w:val="24"/>
        </w:rPr>
        <w:t>odchodzą od prostej redystrybucji środków dla obszarów (regionów) słabiej rozwiniętych na rzecz pobudzania spójności terytorialnej jako komplementarnych powiązań i integracji nakierowanych na rozwój i współpracę, która niweluje podziały i zapewnia rozwój. W tym kontekście, każda forma współpracy realizowana na obszarze obowiązywania Strategii Rozwoju Sudety 2030 staje się istotnym elementem wdrażania założeń unijnych.</w:t>
      </w:r>
    </w:p>
    <w:p w:rsidR="00F120AC" w:rsidRPr="00D35FB9" w:rsidRDefault="00F120AC" w:rsidP="000441B5">
      <w:pPr>
        <w:spacing w:after="0" w:line="276" w:lineRule="auto"/>
        <w:ind w:firstLine="708"/>
        <w:jc w:val="both"/>
        <w:rPr>
          <w:rFonts w:ascii="Times New Roman" w:hAnsi="Times New Roman" w:cs="Times New Roman"/>
          <w:szCs w:val="24"/>
        </w:rPr>
      </w:pPr>
      <w:r w:rsidRPr="00D35FB9">
        <w:rPr>
          <w:rFonts w:ascii="Times New Roman" w:hAnsi="Times New Roman" w:cs="Times New Roman"/>
          <w:szCs w:val="24"/>
        </w:rPr>
        <w:t>Warto podkreślić już istniejące na tym terenie przykłady dobrego wykorzystania instrumentów teryt</w:t>
      </w:r>
      <w:r w:rsidR="00E25D00" w:rsidRPr="00D35FB9">
        <w:rPr>
          <w:rFonts w:ascii="Times New Roman" w:hAnsi="Times New Roman" w:cs="Times New Roman"/>
          <w:szCs w:val="24"/>
        </w:rPr>
        <w:t>orialnych. Funkcjonowanie ZIT Aglomeracji W</w:t>
      </w:r>
      <w:r w:rsidRPr="00D35FB9">
        <w:rPr>
          <w:rFonts w:ascii="Times New Roman" w:hAnsi="Times New Roman" w:cs="Times New Roman"/>
          <w:szCs w:val="24"/>
        </w:rPr>
        <w:t xml:space="preserve">ałbrzyskiej jak i </w:t>
      </w:r>
      <w:r w:rsidR="00E25D00" w:rsidRPr="00D35FB9">
        <w:rPr>
          <w:rFonts w:ascii="Times New Roman" w:hAnsi="Times New Roman" w:cs="Times New Roman"/>
          <w:szCs w:val="24"/>
        </w:rPr>
        <w:t>ZIT Aglomeracji J</w:t>
      </w:r>
      <w:r w:rsidRPr="00D35FB9">
        <w:rPr>
          <w:rFonts w:ascii="Times New Roman" w:hAnsi="Times New Roman" w:cs="Times New Roman"/>
          <w:szCs w:val="24"/>
        </w:rPr>
        <w:t>eleniogórskiej może być traktowane jako dobre praktyki wdrożenia narzędzi prowadzenia polityki spójności w wymiarze obszarów funkcjonalnych.</w:t>
      </w:r>
      <w:r w:rsidR="00BA5318" w:rsidRPr="00D35FB9">
        <w:rPr>
          <w:rFonts w:ascii="Times New Roman" w:hAnsi="Times New Roman" w:cs="Times New Roman"/>
          <w:szCs w:val="24"/>
        </w:rPr>
        <w:t xml:space="preserve"> Umożliwiają one samorządom lokalnym badanego obszaru prowadzenie wspólnej polityki i osiąganie znaczących efektów w rozwoju gospodarczym poprzez samodzielne zarządzanie tym instrumentem</w:t>
      </w:r>
      <w:r w:rsidR="000441B5" w:rsidRPr="00D35FB9">
        <w:rPr>
          <w:rFonts w:ascii="Times New Roman" w:hAnsi="Times New Roman" w:cs="Times New Roman"/>
          <w:szCs w:val="24"/>
        </w:rPr>
        <w:t>.</w:t>
      </w:r>
      <w:r w:rsidR="00BA5318" w:rsidRPr="00D35FB9">
        <w:rPr>
          <w:rFonts w:ascii="Times New Roman" w:hAnsi="Times New Roman" w:cs="Times New Roman"/>
          <w:szCs w:val="24"/>
        </w:rPr>
        <w:t xml:space="preserve"> </w:t>
      </w:r>
      <w:r w:rsidR="00743142" w:rsidRPr="00743142">
        <w:rPr>
          <w:rFonts w:ascii="Times New Roman" w:hAnsi="Times New Roman" w:cs="Times New Roman"/>
          <w:szCs w:val="24"/>
        </w:rPr>
        <w:t>Ponadto Aglomeracja Wałbrzyska, jako ZIT została wyposażona w najszerszy zakres delegacji zadań instytucji pośredniczącej i jest jedynym ZIT w Polsce, który realizuje pełen zakres wdrażania RPO (w pozostałych przypadkach analogiczny zakres zadań realizują urzędy marszałkowskie).</w:t>
      </w:r>
      <w:r w:rsidR="00743142">
        <w:rPr>
          <w:rFonts w:ascii="Times New Roman" w:hAnsi="Times New Roman" w:cs="Times New Roman"/>
          <w:szCs w:val="24"/>
        </w:rPr>
        <w:t xml:space="preserve"> </w:t>
      </w:r>
      <w:r w:rsidR="000441B5" w:rsidRPr="00D35FB9">
        <w:rPr>
          <w:rFonts w:ascii="Times New Roman" w:hAnsi="Times New Roman" w:cs="Times New Roman"/>
          <w:szCs w:val="24"/>
        </w:rPr>
        <w:t>Komisja Europejska p</w:t>
      </w:r>
      <w:r w:rsidR="003F488D" w:rsidRPr="00D35FB9">
        <w:rPr>
          <w:rFonts w:ascii="Times New Roman" w:hAnsi="Times New Roman" w:cs="Times New Roman"/>
          <w:szCs w:val="24"/>
        </w:rPr>
        <w:t>ozytywnie oceniła to rozwiązanie</w:t>
      </w:r>
      <w:r w:rsidR="000441B5" w:rsidRPr="00D35FB9">
        <w:rPr>
          <w:rFonts w:ascii="Times New Roman" w:hAnsi="Times New Roman" w:cs="Times New Roman"/>
          <w:szCs w:val="24"/>
        </w:rPr>
        <w:t xml:space="preserve"> i</w:t>
      </w:r>
      <w:r w:rsidR="00BA5318" w:rsidRPr="00D35FB9">
        <w:rPr>
          <w:rFonts w:ascii="Times New Roman" w:hAnsi="Times New Roman" w:cs="Times New Roman"/>
          <w:szCs w:val="24"/>
        </w:rPr>
        <w:t xml:space="preserve"> podaje</w:t>
      </w:r>
      <w:r w:rsidR="000441B5" w:rsidRPr="00D35FB9">
        <w:rPr>
          <w:rFonts w:ascii="Times New Roman" w:hAnsi="Times New Roman" w:cs="Times New Roman"/>
          <w:szCs w:val="24"/>
        </w:rPr>
        <w:t xml:space="preserve"> wręcz</w:t>
      </w:r>
      <w:r w:rsidR="00BA5318" w:rsidRPr="00D35FB9">
        <w:rPr>
          <w:rFonts w:ascii="Times New Roman" w:hAnsi="Times New Roman" w:cs="Times New Roman"/>
          <w:szCs w:val="24"/>
        </w:rPr>
        <w:t xml:space="preserve"> jako przykład w specjalnym raporcie </w:t>
      </w:r>
      <w:r w:rsidR="009A5CA4" w:rsidRPr="00D35FB9">
        <w:rPr>
          <w:rFonts w:ascii="Times New Roman" w:hAnsi="Times New Roman" w:cs="Times New Roman"/>
          <w:szCs w:val="24"/>
        </w:rPr>
        <w:t>–</w:t>
      </w:r>
      <w:r w:rsidR="00BA5318" w:rsidRPr="00D35FB9">
        <w:rPr>
          <w:rFonts w:ascii="Times New Roman" w:hAnsi="Times New Roman" w:cs="Times New Roman"/>
          <w:szCs w:val="24"/>
        </w:rPr>
        <w:t xml:space="preserve"> rekomendacji dla przyszłej polityki spójności. </w:t>
      </w:r>
      <w:r w:rsidR="00BA5318" w:rsidRPr="00D35FB9">
        <w:rPr>
          <w:rFonts w:ascii="Times New Roman" w:hAnsi="Times New Roman" w:cs="Times New Roman"/>
          <w:b/>
          <w:szCs w:val="24"/>
        </w:rPr>
        <w:t>Dalsze funkcjonowanie ZIT</w:t>
      </w:r>
      <w:r w:rsidR="00AC6255">
        <w:rPr>
          <w:rFonts w:ascii="Times New Roman" w:hAnsi="Times New Roman" w:cs="Times New Roman"/>
          <w:b/>
          <w:szCs w:val="24"/>
        </w:rPr>
        <w:t>-</w:t>
      </w:r>
      <w:r w:rsidR="00DF4352" w:rsidRPr="00D35FB9">
        <w:rPr>
          <w:rFonts w:ascii="Times New Roman" w:hAnsi="Times New Roman" w:cs="Times New Roman"/>
          <w:b/>
          <w:szCs w:val="24"/>
        </w:rPr>
        <w:t>ów</w:t>
      </w:r>
      <w:r w:rsidR="00BA5318" w:rsidRPr="00D35FB9">
        <w:rPr>
          <w:rFonts w:ascii="Times New Roman" w:hAnsi="Times New Roman" w:cs="Times New Roman"/>
          <w:b/>
          <w:szCs w:val="24"/>
        </w:rPr>
        <w:t xml:space="preserve"> na obszarze</w:t>
      </w:r>
      <w:r w:rsidR="000441B5" w:rsidRPr="00D35FB9">
        <w:rPr>
          <w:rFonts w:ascii="Times New Roman" w:hAnsi="Times New Roman" w:cs="Times New Roman"/>
          <w:b/>
          <w:szCs w:val="24"/>
        </w:rPr>
        <w:t xml:space="preserve"> </w:t>
      </w:r>
      <w:r w:rsidR="00DF4352" w:rsidRPr="00D35FB9">
        <w:rPr>
          <w:rFonts w:ascii="Times New Roman" w:hAnsi="Times New Roman" w:cs="Times New Roman"/>
          <w:b/>
          <w:szCs w:val="24"/>
        </w:rPr>
        <w:t>Porozumienia Sudety 2030</w:t>
      </w:r>
      <w:r w:rsidR="000441B5" w:rsidRPr="00D35FB9">
        <w:rPr>
          <w:rFonts w:ascii="Times New Roman" w:hAnsi="Times New Roman" w:cs="Times New Roman"/>
          <w:b/>
          <w:szCs w:val="24"/>
        </w:rPr>
        <w:t xml:space="preserve"> będzie miało</w:t>
      </w:r>
      <w:r w:rsidR="00BA5318" w:rsidRPr="00D35FB9">
        <w:rPr>
          <w:rFonts w:ascii="Times New Roman" w:hAnsi="Times New Roman" w:cs="Times New Roman"/>
          <w:b/>
          <w:szCs w:val="24"/>
        </w:rPr>
        <w:t xml:space="preserve"> </w:t>
      </w:r>
      <w:r w:rsidR="000441B5" w:rsidRPr="00D35FB9">
        <w:rPr>
          <w:rFonts w:ascii="Times New Roman" w:hAnsi="Times New Roman" w:cs="Times New Roman"/>
          <w:b/>
          <w:szCs w:val="24"/>
        </w:rPr>
        <w:t xml:space="preserve">ogromne znaczenie dla postulowanej w Strategii integracji działań </w:t>
      </w:r>
      <w:r w:rsidR="00BA5318" w:rsidRPr="00D35FB9">
        <w:rPr>
          <w:rFonts w:ascii="Times New Roman" w:hAnsi="Times New Roman" w:cs="Times New Roman"/>
          <w:b/>
          <w:szCs w:val="24"/>
        </w:rPr>
        <w:t>samorządów. W</w:t>
      </w:r>
      <w:r w:rsidR="000441B5" w:rsidRPr="00D35FB9">
        <w:rPr>
          <w:rFonts w:ascii="Times New Roman" w:hAnsi="Times New Roman" w:cs="Times New Roman"/>
          <w:b/>
          <w:szCs w:val="24"/>
        </w:rPr>
        <w:t xml:space="preserve">iąże się to więc z postulatem poszerzania zakresu działania oraz </w:t>
      </w:r>
      <w:r w:rsidR="00BA5318" w:rsidRPr="00D35FB9">
        <w:rPr>
          <w:rFonts w:ascii="Times New Roman" w:hAnsi="Times New Roman" w:cs="Times New Roman"/>
          <w:b/>
          <w:szCs w:val="24"/>
        </w:rPr>
        <w:t>dalsz</w:t>
      </w:r>
      <w:r w:rsidR="000441B5" w:rsidRPr="00D35FB9">
        <w:rPr>
          <w:rFonts w:ascii="Times New Roman" w:hAnsi="Times New Roman" w:cs="Times New Roman"/>
          <w:b/>
          <w:szCs w:val="24"/>
        </w:rPr>
        <w:t>ej</w:t>
      </w:r>
      <w:r w:rsidR="00BA5318" w:rsidRPr="00D35FB9">
        <w:rPr>
          <w:rFonts w:ascii="Times New Roman" w:hAnsi="Times New Roman" w:cs="Times New Roman"/>
          <w:b/>
          <w:szCs w:val="24"/>
        </w:rPr>
        <w:t xml:space="preserve"> decentralizacj</w:t>
      </w:r>
      <w:r w:rsidR="000441B5" w:rsidRPr="00D35FB9">
        <w:rPr>
          <w:rFonts w:ascii="Times New Roman" w:hAnsi="Times New Roman" w:cs="Times New Roman"/>
          <w:b/>
          <w:szCs w:val="24"/>
        </w:rPr>
        <w:t>i</w:t>
      </w:r>
      <w:r w:rsidR="00BA5318" w:rsidRPr="00D35FB9">
        <w:rPr>
          <w:rFonts w:ascii="Times New Roman" w:hAnsi="Times New Roman" w:cs="Times New Roman"/>
          <w:b/>
          <w:szCs w:val="24"/>
        </w:rPr>
        <w:t xml:space="preserve"> we wdrażaniu europejskich instrumentów finansowych</w:t>
      </w:r>
      <w:r w:rsidR="000441B5" w:rsidRPr="00D35FB9">
        <w:rPr>
          <w:rFonts w:ascii="Times New Roman" w:hAnsi="Times New Roman" w:cs="Times New Roman"/>
          <w:b/>
          <w:szCs w:val="24"/>
        </w:rPr>
        <w:t xml:space="preserve">. </w:t>
      </w:r>
      <w:r w:rsidRPr="00D35FB9">
        <w:rPr>
          <w:rFonts w:ascii="Times New Roman" w:hAnsi="Times New Roman" w:cs="Times New Roman"/>
          <w:b/>
          <w:szCs w:val="24"/>
        </w:rPr>
        <w:t xml:space="preserve">Należy zatem wzmocnić rolę tych pozytywnych doświadczeń i rozszerzyć </w:t>
      </w:r>
      <w:r w:rsidR="003F488D" w:rsidRPr="00D35FB9">
        <w:rPr>
          <w:rFonts w:ascii="Times New Roman" w:hAnsi="Times New Roman" w:cs="Times New Roman"/>
          <w:b/>
          <w:szCs w:val="24"/>
        </w:rPr>
        <w:t xml:space="preserve">zasięg </w:t>
      </w:r>
      <w:r w:rsidRPr="00D35FB9">
        <w:rPr>
          <w:rFonts w:ascii="Times New Roman" w:hAnsi="Times New Roman" w:cs="Times New Roman"/>
          <w:b/>
          <w:szCs w:val="24"/>
        </w:rPr>
        <w:t xml:space="preserve">działania na cały </w:t>
      </w:r>
      <w:r w:rsidR="00E25D00" w:rsidRPr="00D35FB9">
        <w:rPr>
          <w:rFonts w:ascii="Times New Roman" w:hAnsi="Times New Roman" w:cs="Times New Roman"/>
          <w:b/>
          <w:szCs w:val="24"/>
        </w:rPr>
        <w:t>obszar</w:t>
      </w:r>
      <w:r w:rsidRPr="00D35FB9">
        <w:rPr>
          <w:rFonts w:ascii="Times New Roman" w:hAnsi="Times New Roman" w:cs="Times New Roman"/>
          <w:b/>
          <w:szCs w:val="24"/>
        </w:rPr>
        <w:t xml:space="preserve"> </w:t>
      </w:r>
      <w:r w:rsidR="00DF4352" w:rsidRPr="00D35FB9">
        <w:rPr>
          <w:rFonts w:ascii="Times New Roman" w:hAnsi="Times New Roman" w:cs="Times New Roman"/>
          <w:b/>
          <w:szCs w:val="24"/>
        </w:rPr>
        <w:t>Porozumienia</w:t>
      </w:r>
      <w:r w:rsidRPr="00D35FB9">
        <w:rPr>
          <w:rFonts w:ascii="Times New Roman" w:hAnsi="Times New Roman" w:cs="Times New Roman"/>
          <w:b/>
          <w:szCs w:val="24"/>
        </w:rPr>
        <w:t>.</w:t>
      </w:r>
      <w:r w:rsidR="00BA5318" w:rsidRPr="00D35FB9">
        <w:rPr>
          <w:rFonts w:ascii="Times New Roman" w:hAnsi="Times New Roman" w:cs="Times New Roman"/>
          <w:b/>
          <w:szCs w:val="24"/>
        </w:rPr>
        <w:t xml:space="preserve"> Postulat ten jest zgodny z rozporządzeniem Komisji Europejskiej określającym wykorzystanie tego instrumentu w kolejnym okresie programowania. </w:t>
      </w:r>
      <w:r w:rsidR="00DF4352" w:rsidRPr="00D35FB9">
        <w:rPr>
          <w:rFonts w:ascii="Times New Roman" w:hAnsi="Times New Roman" w:cs="Times New Roman"/>
          <w:szCs w:val="24"/>
        </w:rPr>
        <w:t>Na badanym obszarze istnieje wykształconych co najmniej kilka kolejnych miejskich obszarów funkcjonalnych, które mogą stać się podstawą dla nowych ZIT</w:t>
      </w:r>
      <w:r w:rsidR="00AC6255">
        <w:rPr>
          <w:rFonts w:ascii="Times New Roman" w:hAnsi="Times New Roman" w:cs="Times New Roman"/>
          <w:szCs w:val="24"/>
        </w:rPr>
        <w:t>-</w:t>
      </w:r>
      <w:r w:rsidR="00DF4352" w:rsidRPr="00D35FB9">
        <w:rPr>
          <w:rFonts w:ascii="Times New Roman" w:hAnsi="Times New Roman" w:cs="Times New Roman"/>
          <w:szCs w:val="24"/>
        </w:rPr>
        <w:t>ów.</w:t>
      </w:r>
    </w:p>
    <w:p w:rsidR="00984276" w:rsidRPr="00D35FB9" w:rsidRDefault="00984276" w:rsidP="008B7E5F">
      <w:pPr>
        <w:spacing w:after="0" w:line="276" w:lineRule="auto"/>
        <w:ind w:firstLine="709"/>
        <w:jc w:val="both"/>
        <w:rPr>
          <w:rFonts w:ascii="Times New Roman" w:hAnsi="Times New Roman" w:cs="Times New Roman"/>
          <w:szCs w:val="24"/>
        </w:rPr>
      </w:pPr>
      <w:r w:rsidRPr="00D35FB9">
        <w:rPr>
          <w:rFonts w:ascii="Times New Roman" w:hAnsi="Times New Roman" w:cs="Times New Roman"/>
          <w:szCs w:val="24"/>
        </w:rPr>
        <w:t xml:space="preserve">Wspólne rozwiązywanie problemów </w:t>
      </w:r>
      <w:r w:rsidR="00DB00DD" w:rsidRPr="00D35FB9">
        <w:rPr>
          <w:rFonts w:ascii="Times New Roman" w:hAnsi="Times New Roman" w:cs="Times New Roman"/>
          <w:szCs w:val="24"/>
        </w:rPr>
        <w:t>obszaru Sudety 2030</w:t>
      </w:r>
      <w:r w:rsidRPr="00D35FB9">
        <w:rPr>
          <w:rFonts w:ascii="Times New Roman" w:hAnsi="Times New Roman" w:cs="Times New Roman"/>
          <w:szCs w:val="24"/>
        </w:rPr>
        <w:t xml:space="preserve"> staje się, w miarę realizacji Strategii, osiągnięciem nawiązanej współpracy i daje możliwości, które wcześniej były nie do uzyskania.</w:t>
      </w:r>
      <w:r w:rsidRPr="00D35FB9">
        <w:rPr>
          <w:rFonts w:ascii="Times New Roman" w:hAnsi="Times New Roman" w:cs="Times New Roman"/>
          <w:sz w:val="20"/>
        </w:rPr>
        <w:t xml:space="preserve"> </w:t>
      </w:r>
      <w:r w:rsidR="00DB00DD" w:rsidRPr="00D35FB9">
        <w:rPr>
          <w:rFonts w:ascii="Times New Roman" w:hAnsi="Times New Roman" w:cs="Times New Roman"/>
          <w:szCs w:val="24"/>
        </w:rPr>
        <w:t xml:space="preserve">Zbieżny </w:t>
      </w:r>
      <w:r w:rsidRPr="00D35FB9">
        <w:rPr>
          <w:rFonts w:ascii="Times New Roman" w:hAnsi="Times New Roman" w:cs="Times New Roman"/>
          <w:szCs w:val="24"/>
        </w:rPr>
        <w:t xml:space="preserve">charakter </w:t>
      </w:r>
      <w:r w:rsidR="00DB00DD" w:rsidRPr="00D35FB9">
        <w:rPr>
          <w:rFonts w:ascii="Times New Roman" w:hAnsi="Times New Roman" w:cs="Times New Roman"/>
          <w:szCs w:val="24"/>
        </w:rPr>
        <w:t>w</w:t>
      </w:r>
      <w:r w:rsidRPr="00D35FB9">
        <w:rPr>
          <w:rFonts w:ascii="Times New Roman" w:hAnsi="Times New Roman" w:cs="Times New Roman"/>
          <w:szCs w:val="24"/>
        </w:rPr>
        <w:t>i</w:t>
      </w:r>
      <w:r w:rsidR="00DB00DD" w:rsidRPr="00D35FB9">
        <w:rPr>
          <w:rFonts w:ascii="Times New Roman" w:hAnsi="Times New Roman" w:cs="Times New Roman"/>
          <w:szCs w:val="24"/>
        </w:rPr>
        <w:t>elu</w:t>
      </w:r>
      <w:r w:rsidRPr="00D35FB9">
        <w:rPr>
          <w:rFonts w:ascii="Times New Roman" w:hAnsi="Times New Roman" w:cs="Times New Roman"/>
          <w:szCs w:val="24"/>
        </w:rPr>
        <w:t xml:space="preserve"> zjawisk i problemów daje możliwości wspólnego wypracowania sposobów ich rozwiązywania, co przekłada się na oszczędności, efektywność i dodatkowe możliwości inwestycyjne. Część z podmiotów Porozumienia nie notuje u siebie wszystkich problemów, mimo to powinno się dostarczać rozwiązania systemowe dla całości podregionu i wspólnie realizować działania zmierzające do usunięcia utrudnień. Takie podejście ułatwi osiągnięcie celów obszaru i budowę jego marki jako odpowiedzialnego podmiotu gry rynkowej. Podobnie jest w przypadku zagadnień związanych z wypracowaniem dostępności, przy uzyskiwaniu intermodalności transportu i jego zasięgu. Innym zagadnieniem jest realizacja przedsięwzięć rewitalizacyjnych, które choć jednostkowe to, w przypadku obiektów istotnych dla turystyki (rozpoznawalnych) również wymagają koncentracji całego obszaru wokół tych działań. Jest to determinowane budową marki obszaru Sudety i korzyściami płynącymi z procesu inwestycyjnego. Współpraca wzmacnia także możliwości finansowej realizacji przedsięwzięć, gdyż uzyskanie środków europejskich, szczególnie w przyszłej perspektywie budżetowej, będzie łatwiejsze dla podmiotów współpracujących. </w:t>
      </w:r>
    </w:p>
    <w:p w:rsidR="00D83C94" w:rsidRPr="00D35FB9" w:rsidRDefault="002F3AC8" w:rsidP="008B7E5F">
      <w:pPr>
        <w:spacing w:after="0" w:line="276" w:lineRule="auto"/>
        <w:ind w:firstLine="709"/>
        <w:jc w:val="both"/>
        <w:rPr>
          <w:rFonts w:ascii="Times New Roman" w:hAnsi="Times New Roman" w:cs="Times New Roman"/>
          <w:szCs w:val="24"/>
        </w:rPr>
      </w:pPr>
      <w:r w:rsidRPr="00D35FB9">
        <w:rPr>
          <w:rFonts w:ascii="Times New Roman" w:hAnsi="Times New Roman" w:cs="Times New Roman"/>
          <w:szCs w:val="24"/>
        </w:rPr>
        <w:t xml:space="preserve">Poniżej przedstawiono podstawowe </w:t>
      </w:r>
      <w:r w:rsidR="00EA556F" w:rsidRPr="00D35FB9">
        <w:rPr>
          <w:rFonts w:ascii="Times New Roman" w:hAnsi="Times New Roman" w:cs="Times New Roman"/>
          <w:szCs w:val="24"/>
        </w:rPr>
        <w:t xml:space="preserve">kierunki rozwoju, przyporządkowane do celów strategicznych: </w:t>
      </w:r>
      <w:r w:rsidR="008278E9" w:rsidRPr="00D35FB9">
        <w:rPr>
          <w:rFonts w:ascii="Times New Roman" w:hAnsi="Times New Roman" w:cs="Times New Roman"/>
          <w:szCs w:val="24"/>
        </w:rPr>
        <w:t>cele operacyjne (</w:t>
      </w:r>
      <w:r w:rsidR="00EA556F" w:rsidRPr="00D35FB9">
        <w:rPr>
          <w:rFonts w:ascii="Times New Roman" w:hAnsi="Times New Roman" w:cs="Times New Roman"/>
          <w:szCs w:val="24"/>
        </w:rPr>
        <w:t>priorytety</w:t>
      </w:r>
      <w:r w:rsidR="008278E9" w:rsidRPr="00D35FB9">
        <w:rPr>
          <w:rFonts w:ascii="Times New Roman" w:hAnsi="Times New Roman" w:cs="Times New Roman"/>
          <w:szCs w:val="24"/>
        </w:rPr>
        <w:t>)</w:t>
      </w:r>
      <w:r w:rsidR="00EA556F" w:rsidRPr="00D35FB9">
        <w:rPr>
          <w:rFonts w:ascii="Times New Roman" w:hAnsi="Times New Roman" w:cs="Times New Roman"/>
          <w:szCs w:val="24"/>
        </w:rPr>
        <w:t xml:space="preserve"> i </w:t>
      </w:r>
      <w:r w:rsidR="008278E9" w:rsidRPr="00D35FB9">
        <w:rPr>
          <w:rFonts w:ascii="Times New Roman" w:hAnsi="Times New Roman" w:cs="Times New Roman"/>
          <w:szCs w:val="24"/>
        </w:rPr>
        <w:t>przedsięwzięcia</w:t>
      </w:r>
      <w:r w:rsidR="00EA556F" w:rsidRPr="00D35FB9">
        <w:rPr>
          <w:rFonts w:ascii="Times New Roman" w:hAnsi="Times New Roman" w:cs="Times New Roman"/>
          <w:szCs w:val="24"/>
        </w:rPr>
        <w:t xml:space="preserve"> strategiczne</w:t>
      </w:r>
      <w:r w:rsidR="008278E9" w:rsidRPr="00D35FB9">
        <w:rPr>
          <w:rFonts w:ascii="Times New Roman" w:hAnsi="Times New Roman" w:cs="Times New Roman"/>
          <w:szCs w:val="24"/>
        </w:rPr>
        <w:t xml:space="preserve"> (w ramach których JST powinny tworzyć grupy zadań strategicznych)</w:t>
      </w:r>
      <w:r w:rsidRPr="00D35FB9">
        <w:rPr>
          <w:rFonts w:ascii="Times New Roman" w:hAnsi="Times New Roman" w:cs="Times New Roman"/>
          <w:szCs w:val="24"/>
        </w:rPr>
        <w:t xml:space="preserve">. </w:t>
      </w:r>
      <w:r w:rsidR="00A43B38" w:rsidRPr="00D35FB9">
        <w:rPr>
          <w:rFonts w:ascii="Times New Roman" w:hAnsi="Times New Roman" w:cs="Times New Roman"/>
          <w:szCs w:val="24"/>
        </w:rPr>
        <w:t>Warto podkreślić, że istotnym eleme</w:t>
      </w:r>
      <w:r w:rsidR="008278E9" w:rsidRPr="00D35FB9">
        <w:rPr>
          <w:rFonts w:ascii="Times New Roman" w:hAnsi="Times New Roman" w:cs="Times New Roman"/>
          <w:szCs w:val="24"/>
        </w:rPr>
        <w:t>ntem obszaru objętego zapisami S</w:t>
      </w:r>
      <w:r w:rsidR="00A43B38" w:rsidRPr="00D35FB9">
        <w:rPr>
          <w:rFonts w:ascii="Times New Roman" w:hAnsi="Times New Roman" w:cs="Times New Roman"/>
          <w:szCs w:val="24"/>
        </w:rPr>
        <w:t xml:space="preserve">trategii są obszary górskie. </w:t>
      </w:r>
      <w:r w:rsidR="008278E9" w:rsidRPr="00D35FB9">
        <w:rPr>
          <w:rFonts w:ascii="Times New Roman" w:hAnsi="Times New Roman" w:cs="Times New Roman"/>
          <w:szCs w:val="24"/>
        </w:rPr>
        <w:t xml:space="preserve">Obszary te są niewątpliwie atutem wzmacniającym </w:t>
      </w:r>
      <w:r w:rsidR="00DF4352" w:rsidRPr="00D35FB9">
        <w:rPr>
          <w:rFonts w:ascii="Times New Roman" w:hAnsi="Times New Roman" w:cs="Times New Roman"/>
          <w:szCs w:val="24"/>
        </w:rPr>
        <w:t>walor</w:t>
      </w:r>
      <w:r w:rsidR="008278E9" w:rsidRPr="00D35FB9">
        <w:rPr>
          <w:rFonts w:ascii="Times New Roman" w:hAnsi="Times New Roman" w:cs="Times New Roman"/>
          <w:szCs w:val="24"/>
        </w:rPr>
        <w:t>y</w:t>
      </w:r>
      <w:r w:rsidR="00DF4352" w:rsidRPr="00D35FB9">
        <w:rPr>
          <w:rFonts w:ascii="Times New Roman" w:hAnsi="Times New Roman" w:cs="Times New Roman"/>
          <w:szCs w:val="24"/>
        </w:rPr>
        <w:t xml:space="preserve"> przyrodnicze</w:t>
      </w:r>
      <w:r w:rsidR="00A6307F">
        <w:rPr>
          <w:rFonts w:ascii="Times New Roman" w:hAnsi="Times New Roman" w:cs="Times New Roman"/>
          <w:szCs w:val="24"/>
        </w:rPr>
        <w:t xml:space="preserve"> obszaru, a z </w:t>
      </w:r>
      <w:r w:rsidR="008278E9" w:rsidRPr="00D35FB9">
        <w:rPr>
          <w:rFonts w:ascii="Times New Roman" w:hAnsi="Times New Roman" w:cs="Times New Roman"/>
          <w:szCs w:val="24"/>
        </w:rPr>
        <w:t>drugiej strony – tworzą określone utrudnienia w jego rozwoju. M</w:t>
      </w:r>
      <w:r w:rsidR="00A43B38" w:rsidRPr="00D35FB9">
        <w:rPr>
          <w:rFonts w:ascii="Times New Roman" w:hAnsi="Times New Roman" w:cs="Times New Roman"/>
          <w:szCs w:val="24"/>
        </w:rPr>
        <w:t xml:space="preserve">ając swoją specyfikę, są </w:t>
      </w:r>
      <w:r w:rsidR="008278E9" w:rsidRPr="00D35FB9">
        <w:rPr>
          <w:rFonts w:ascii="Times New Roman" w:hAnsi="Times New Roman" w:cs="Times New Roman"/>
          <w:szCs w:val="24"/>
        </w:rPr>
        <w:t xml:space="preserve">one </w:t>
      </w:r>
      <w:r w:rsidR="00A43B38" w:rsidRPr="00D35FB9">
        <w:rPr>
          <w:rFonts w:ascii="Times New Roman" w:hAnsi="Times New Roman" w:cs="Times New Roman"/>
          <w:szCs w:val="24"/>
        </w:rPr>
        <w:t>ważnym elementem warunkującym sytuację społeczno-ekonomiczną</w:t>
      </w:r>
      <w:r w:rsidR="00984276" w:rsidRPr="00D35FB9">
        <w:rPr>
          <w:rFonts w:ascii="Times New Roman" w:hAnsi="Times New Roman" w:cs="Times New Roman"/>
          <w:szCs w:val="24"/>
        </w:rPr>
        <w:t>, ich specy</w:t>
      </w:r>
      <w:r w:rsidR="00A6307F">
        <w:rPr>
          <w:rFonts w:ascii="Times New Roman" w:hAnsi="Times New Roman" w:cs="Times New Roman"/>
          <w:szCs w:val="24"/>
        </w:rPr>
        <w:t>fika powinna być uwzględniana w </w:t>
      </w:r>
      <w:r w:rsidR="008278E9" w:rsidRPr="00D35FB9">
        <w:rPr>
          <w:rFonts w:ascii="Times New Roman" w:hAnsi="Times New Roman" w:cs="Times New Roman"/>
          <w:szCs w:val="24"/>
        </w:rPr>
        <w:t xml:space="preserve">zadaniach i </w:t>
      </w:r>
      <w:r w:rsidR="00984276" w:rsidRPr="00D35FB9">
        <w:rPr>
          <w:rFonts w:ascii="Times New Roman" w:hAnsi="Times New Roman" w:cs="Times New Roman"/>
          <w:szCs w:val="24"/>
        </w:rPr>
        <w:t xml:space="preserve">projektach składających się na </w:t>
      </w:r>
      <w:r w:rsidR="008278E9" w:rsidRPr="00D35FB9">
        <w:rPr>
          <w:rFonts w:ascii="Times New Roman" w:hAnsi="Times New Roman" w:cs="Times New Roman"/>
          <w:szCs w:val="24"/>
        </w:rPr>
        <w:t>przedsięwzięc</w:t>
      </w:r>
      <w:r w:rsidR="00984276" w:rsidRPr="00D35FB9">
        <w:rPr>
          <w:rFonts w:ascii="Times New Roman" w:hAnsi="Times New Roman" w:cs="Times New Roman"/>
          <w:szCs w:val="24"/>
        </w:rPr>
        <w:t>ia strategiczne</w:t>
      </w:r>
      <w:r w:rsidR="00A43B38" w:rsidRPr="00D35FB9">
        <w:rPr>
          <w:rFonts w:ascii="Times New Roman" w:hAnsi="Times New Roman" w:cs="Times New Roman"/>
          <w:szCs w:val="24"/>
        </w:rPr>
        <w:t xml:space="preserve">. Dlatego wszystkie </w:t>
      </w:r>
      <w:r w:rsidR="008278E9" w:rsidRPr="00D35FB9">
        <w:rPr>
          <w:rFonts w:ascii="Times New Roman" w:hAnsi="Times New Roman" w:cs="Times New Roman"/>
          <w:szCs w:val="24"/>
        </w:rPr>
        <w:t>cele Strategii</w:t>
      </w:r>
      <w:r w:rsidR="00A43B38" w:rsidRPr="00D35FB9">
        <w:rPr>
          <w:rFonts w:ascii="Times New Roman" w:hAnsi="Times New Roman" w:cs="Times New Roman"/>
          <w:szCs w:val="24"/>
        </w:rPr>
        <w:t xml:space="preserve"> muszą uwzględniać ich specyfikę, wzmacniając potencjał oraz tworząc z nich istotny czynnik rozwoju.</w:t>
      </w:r>
    </w:p>
    <w:p w:rsidR="0063748E" w:rsidRPr="00605B5E" w:rsidRDefault="002D7E54" w:rsidP="008B7E5F">
      <w:pPr>
        <w:spacing w:after="0" w:line="276" w:lineRule="auto"/>
        <w:ind w:firstLine="709"/>
        <w:jc w:val="both"/>
        <w:rPr>
          <w:rFonts w:ascii="Times New Roman" w:hAnsi="Times New Roman" w:cs="Times New Roman"/>
        </w:rPr>
        <w:sectPr w:rsidR="0063748E" w:rsidRPr="00605B5E" w:rsidSect="00EA5C4A">
          <w:headerReference w:type="default" r:id="rId92"/>
          <w:pgSz w:w="11906" w:h="16838"/>
          <w:pgMar w:top="1134" w:right="1134" w:bottom="1134" w:left="1134" w:header="708" w:footer="708" w:gutter="0"/>
          <w:cols w:space="708"/>
          <w:docGrid w:linePitch="360"/>
        </w:sectPr>
      </w:pPr>
      <w:r w:rsidRPr="00605B5E">
        <w:rPr>
          <w:rFonts w:ascii="Times New Roman" w:hAnsi="Times New Roman" w:cs="Times New Roman"/>
        </w:rPr>
        <w:br w:type="page"/>
      </w:r>
    </w:p>
    <w:p w:rsidR="0063748E" w:rsidRPr="00D35FB9" w:rsidRDefault="002D7E54" w:rsidP="00397D58">
      <w:pPr>
        <w:pStyle w:val="Nagwek2"/>
      </w:pPr>
      <w:bookmarkStart w:id="134" w:name="_Toc524920300"/>
      <w:r w:rsidRPr="00D35FB9">
        <w:lastRenderedPageBreak/>
        <w:t xml:space="preserve">Kierunki </w:t>
      </w:r>
      <w:r w:rsidR="00A35A96" w:rsidRPr="00D35FB9">
        <w:t>przedsięwzięć</w:t>
      </w:r>
      <w:r w:rsidRPr="00D35FB9">
        <w:t xml:space="preserve"> strategicznych</w:t>
      </w:r>
      <w:bookmarkEnd w:id="134"/>
    </w:p>
    <w:p w:rsidR="00025FE5" w:rsidRDefault="00D90E65" w:rsidP="00025FE5">
      <w:pPr>
        <w:pStyle w:val="Legenda"/>
        <w:keepNext/>
        <w:rPr>
          <w:rFonts w:ascii="Times New Roman" w:hAnsi="Times New Roman" w:cs="Times New Roman"/>
          <w:color w:val="000000" w:themeColor="text1"/>
          <w:sz w:val="20"/>
          <w:szCs w:val="20"/>
          <w:lang w:val="pl-PL"/>
        </w:rPr>
      </w:pPr>
      <w:bookmarkStart w:id="135" w:name="_Toc524772683"/>
      <w:r w:rsidRPr="00605B5E">
        <w:rPr>
          <w:rFonts w:ascii="Times New Roman" w:hAnsi="Times New Roman" w:cs="Times New Roman"/>
          <w:color w:val="000000" w:themeColor="text1"/>
          <w:sz w:val="20"/>
          <w:szCs w:val="20"/>
          <w:lang w:val="pl-PL"/>
        </w:rPr>
        <w:t xml:space="preserve">Tabela </w:t>
      </w:r>
      <w:r w:rsidR="00B12F2C" w:rsidRPr="00605B5E">
        <w:rPr>
          <w:rFonts w:ascii="Times New Roman" w:hAnsi="Times New Roman" w:cs="Times New Roman"/>
          <w:color w:val="000000" w:themeColor="text1"/>
          <w:sz w:val="20"/>
          <w:szCs w:val="20"/>
        </w:rPr>
        <w:fldChar w:fldCharType="begin"/>
      </w:r>
      <w:r w:rsidRPr="00605B5E">
        <w:rPr>
          <w:rFonts w:ascii="Times New Roman" w:hAnsi="Times New Roman" w:cs="Times New Roman"/>
          <w:color w:val="000000" w:themeColor="text1"/>
          <w:sz w:val="20"/>
          <w:szCs w:val="20"/>
          <w:lang w:val="pl-PL"/>
        </w:rPr>
        <w:instrText xml:space="preserve"> SEQ Tabela \* ARABIC </w:instrText>
      </w:r>
      <w:r w:rsidR="00B12F2C" w:rsidRPr="00605B5E">
        <w:rPr>
          <w:rFonts w:ascii="Times New Roman" w:hAnsi="Times New Roman" w:cs="Times New Roman"/>
          <w:color w:val="000000" w:themeColor="text1"/>
          <w:sz w:val="20"/>
          <w:szCs w:val="20"/>
        </w:rPr>
        <w:fldChar w:fldCharType="separate"/>
      </w:r>
      <w:r w:rsidR="00F45E1B">
        <w:rPr>
          <w:rFonts w:ascii="Times New Roman" w:hAnsi="Times New Roman" w:cs="Times New Roman"/>
          <w:noProof/>
          <w:color w:val="000000" w:themeColor="text1"/>
          <w:sz w:val="20"/>
          <w:szCs w:val="20"/>
          <w:lang w:val="pl-PL"/>
        </w:rPr>
        <w:t>18</w:t>
      </w:r>
      <w:r w:rsidR="00B12F2C" w:rsidRPr="00605B5E">
        <w:rPr>
          <w:rFonts w:ascii="Times New Roman" w:hAnsi="Times New Roman" w:cs="Times New Roman"/>
          <w:color w:val="000000" w:themeColor="text1"/>
          <w:sz w:val="20"/>
          <w:szCs w:val="20"/>
        </w:rPr>
        <w:fldChar w:fldCharType="end"/>
      </w:r>
      <w:r w:rsidRPr="00605B5E">
        <w:rPr>
          <w:rFonts w:ascii="Times New Roman" w:hAnsi="Times New Roman" w:cs="Times New Roman"/>
          <w:color w:val="000000" w:themeColor="text1"/>
          <w:sz w:val="20"/>
          <w:szCs w:val="20"/>
          <w:lang w:val="pl-PL"/>
        </w:rPr>
        <w:t xml:space="preserve">. </w:t>
      </w:r>
      <w:r w:rsidR="00025FE5" w:rsidRPr="00605B5E">
        <w:rPr>
          <w:rFonts w:ascii="Times New Roman" w:hAnsi="Times New Roman" w:cs="Times New Roman"/>
          <w:color w:val="000000" w:themeColor="text1"/>
          <w:sz w:val="20"/>
          <w:szCs w:val="20"/>
          <w:lang w:val="pl-PL"/>
        </w:rPr>
        <w:t>Cele</w:t>
      </w:r>
      <w:r w:rsidR="00025FE5">
        <w:rPr>
          <w:rFonts w:ascii="Times New Roman" w:hAnsi="Times New Roman" w:cs="Times New Roman"/>
          <w:color w:val="000000" w:themeColor="text1"/>
          <w:sz w:val="20"/>
          <w:szCs w:val="20"/>
          <w:lang w:val="pl-PL"/>
        </w:rPr>
        <w:t xml:space="preserve"> strategiczne</w:t>
      </w:r>
      <w:r w:rsidR="00025FE5" w:rsidRPr="00605B5E">
        <w:rPr>
          <w:rFonts w:ascii="Times New Roman" w:hAnsi="Times New Roman" w:cs="Times New Roman"/>
          <w:color w:val="000000" w:themeColor="text1"/>
          <w:sz w:val="20"/>
          <w:szCs w:val="20"/>
          <w:lang w:val="pl-PL"/>
        </w:rPr>
        <w:t>,</w:t>
      </w:r>
      <w:r w:rsidR="00025FE5">
        <w:rPr>
          <w:rFonts w:ascii="Times New Roman" w:hAnsi="Times New Roman" w:cs="Times New Roman"/>
          <w:color w:val="000000" w:themeColor="text1"/>
          <w:sz w:val="20"/>
          <w:szCs w:val="20"/>
          <w:lang w:val="pl-PL"/>
        </w:rPr>
        <w:t xml:space="preserve"> cele operacyjne</w:t>
      </w:r>
      <w:r w:rsidR="00025FE5" w:rsidRPr="00605B5E">
        <w:rPr>
          <w:rFonts w:ascii="Times New Roman" w:hAnsi="Times New Roman" w:cs="Times New Roman"/>
          <w:color w:val="000000" w:themeColor="text1"/>
          <w:sz w:val="20"/>
          <w:szCs w:val="20"/>
          <w:lang w:val="pl-PL"/>
        </w:rPr>
        <w:t xml:space="preserve"> </w:t>
      </w:r>
      <w:r w:rsidR="00025FE5">
        <w:rPr>
          <w:rFonts w:ascii="Times New Roman" w:hAnsi="Times New Roman" w:cs="Times New Roman"/>
          <w:color w:val="000000" w:themeColor="text1"/>
          <w:sz w:val="20"/>
          <w:szCs w:val="20"/>
          <w:lang w:val="pl-PL"/>
        </w:rPr>
        <w:t>(</w:t>
      </w:r>
      <w:r w:rsidR="00025FE5" w:rsidRPr="00605B5E">
        <w:rPr>
          <w:rFonts w:ascii="Times New Roman" w:hAnsi="Times New Roman" w:cs="Times New Roman"/>
          <w:color w:val="000000" w:themeColor="text1"/>
          <w:sz w:val="20"/>
          <w:szCs w:val="20"/>
          <w:lang w:val="pl-PL"/>
        </w:rPr>
        <w:t>priorytety</w:t>
      </w:r>
      <w:r w:rsidR="00025FE5">
        <w:rPr>
          <w:rFonts w:ascii="Times New Roman" w:hAnsi="Times New Roman" w:cs="Times New Roman"/>
          <w:color w:val="000000" w:themeColor="text1"/>
          <w:sz w:val="20"/>
          <w:szCs w:val="20"/>
          <w:lang w:val="pl-PL"/>
        </w:rPr>
        <w:t>)</w:t>
      </w:r>
      <w:r w:rsidR="00025FE5" w:rsidRPr="00605B5E">
        <w:rPr>
          <w:rFonts w:ascii="Times New Roman" w:hAnsi="Times New Roman" w:cs="Times New Roman"/>
          <w:color w:val="000000" w:themeColor="text1"/>
          <w:sz w:val="20"/>
          <w:szCs w:val="20"/>
          <w:lang w:val="pl-PL"/>
        </w:rPr>
        <w:t xml:space="preserve"> i</w:t>
      </w:r>
      <w:r w:rsidR="00025FE5">
        <w:rPr>
          <w:rFonts w:ascii="Times New Roman" w:hAnsi="Times New Roman" w:cs="Times New Roman"/>
          <w:color w:val="000000" w:themeColor="text1"/>
          <w:sz w:val="20"/>
          <w:szCs w:val="20"/>
          <w:lang w:val="pl-PL"/>
        </w:rPr>
        <w:t xml:space="preserve"> przedsięwzięcia strategiczne</w:t>
      </w:r>
      <w:bookmarkEnd w:id="135"/>
      <w:r w:rsidR="00025FE5">
        <w:rPr>
          <w:rFonts w:ascii="Times New Roman" w:hAnsi="Times New Roman" w:cs="Times New Roman"/>
          <w:color w:val="000000" w:themeColor="text1"/>
          <w:sz w:val="20"/>
          <w:szCs w:val="20"/>
          <w:lang w:val="pl-PL"/>
        </w:rPr>
        <w:t xml:space="preserve"> </w:t>
      </w:r>
    </w:p>
    <w:tbl>
      <w:tblPr>
        <w:tblW w:w="5484" w:type="pct"/>
        <w:tblInd w:w="-732" w:type="dxa"/>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insideH w:val="single" w:sz="6" w:space="0" w:color="8496B0" w:themeColor="text2" w:themeTint="99"/>
          <w:insideV w:val="single" w:sz="6" w:space="0" w:color="8496B0" w:themeColor="text2" w:themeTint="99"/>
        </w:tblBorders>
        <w:tblLayout w:type="fixed"/>
        <w:tblLook w:val="01E0" w:firstRow="1" w:lastRow="1" w:firstColumn="1" w:lastColumn="1" w:noHBand="0" w:noVBand="0"/>
      </w:tblPr>
      <w:tblGrid>
        <w:gridCol w:w="2254"/>
        <w:gridCol w:w="3373"/>
        <w:gridCol w:w="10590"/>
      </w:tblGrid>
      <w:tr w:rsidR="00523F53" w:rsidRPr="00D35FB9" w:rsidTr="00D1618F">
        <w:trPr>
          <w:trHeight w:val="420"/>
        </w:trPr>
        <w:tc>
          <w:tcPr>
            <w:tcW w:w="695" w:type="pct"/>
            <w:tcBorders>
              <w:top w:val="single" w:sz="18" w:space="0" w:color="auto"/>
              <w:left w:val="single" w:sz="18" w:space="0" w:color="auto"/>
              <w:bottom w:val="single" w:sz="18" w:space="0" w:color="auto"/>
              <w:right w:val="single" w:sz="18" w:space="0" w:color="auto"/>
            </w:tcBorders>
            <w:shd w:val="clear" w:color="auto" w:fill="B4C6E7" w:themeFill="accent5" w:themeFillTint="66"/>
            <w:vAlign w:val="center"/>
          </w:tcPr>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Cele strategiczne</w:t>
            </w:r>
          </w:p>
        </w:tc>
        <w:tc>
          <w:tcPr>
            <w:tcW w:w="1040" w:type="pct"/>
            <w:tcBorders>
              <w:top w:val="single" w:sz="18" w:space="0" w:color="auto"/>
              <w:left w:val="single" w:sz="18" w:space="0" w:color="auto"/>
              <w:bottom w:val="single" w:sz="18" w:space="0" w:color="auto"/>
              <w:right w:val="single" w:sz="18" w:space="0" w:color="auto"/>
            </w:tcBorders>
            <w:shd w:val="clear" w:color="auto" w:fill="B4C6E7" w:themeFill="accent5" w:themeFillTint="66"/>
            <w:vAlign w:val="center"/>
          </w:tcPr>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Cele operacyjne</w:t>
            </w:r>
          </w:p>
        </w:tc>
        <w:tc>
          <w:tcPr>
            <w:tcW w:w="3265" w:type="pct"/>
            <w:tcBorders>
              <w:top w:val="single" w:sz="18" w:space="0" w:color="auto"/>
              <w:left w:val="single" w:sz="18" w:space="0" w:color="auto"/>
              <w:bottom w:val="single" w:sz="18" w:space="0" w:color="auto"/>
              <w:right w:val="single" w:sz="18" w:space="0" w:color="auto"/>
            </w:tcBorders>
            <w:shd w:val="clear" w:color="auto" w:fill="B4C6E7" w:themeFill="accent5" w:themeFillTint="66"/>
            <w:vAlign w:val="center"/>
          </w:tcPr>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Przedsięwzięcia strategiczne – grupy zadań strategicznych</w:t>
            </w:r>
          </w:p>
        </w:tc>
      </w:tr>
      <w:tr w:rsidR="00523F53" w:rsidRPr="00D35FB9" w:rsidTr="003A182E">
        <w:trPr>
          <w:trHeight w:val="454"/>
        </w:trPr>
        <w:tc>
          <w:tcPr>
            <w:tcW w:w="695" w:type="pct"/>
            <w:vMerge w:val="restart"/>
            <w:tcBorders>
              <w:top w:val="single" w:sz="18" w:space="0" w:color="auto"/>
              <w:left w:val="single" w:sz="18" w:space="0" w:color="auto"/>
              <w:bottom w:val="single" w:sz="2" w:space="0" w:color="auto"/>
              <w:right w:val="single" w:sz="12" w:space="0" w:color="auto"/>
            </w:tcBorders>
            <w:shd w:val="clear" w:color="auto" w:fill="F2F2F2" w:themeFill="background1" w:themeFillShade="F2"/>
            <w:vAlign w:val="center"/>
          </w:tcPr>
          <w:p w:rsidR="00523F53" w:rsidRPr="00D35FB9" w:rsidRDefault="00523F53" w:rsidP="003A182E">
            <w:pPr>
              <w:pStyle w:val="Akapitzlist"/>
              <w:widowControl w:val="0"/>
              <w:numPr>
                <w:ilvl w:val="0"/>
                <w:numId w:val="24"/>
              </w:numPr>
              <w:autoSpaceDE w:val="0"/>
              <w:autoSpaceDN w:val="0"/>
              <w:adjustRightInd w:val="0"/>
              <w:spacing w:before="40" w:after="40" w:line="240" w:lineRule="auto"/>
              <w:ind w:left="426"/>
              <w:rPr>
                <w:rFonts w:ascii="Times New Roman" w:hAnsi="Times New Roman" w:cs="Times New Roman"/>
                <w:b/>
                <w:sz w:val="20"/>
                <w:szCs w:val="20"/>
              </w:rPr>
            </w:pPr>
            <w:r w:rsidRPr="00D35FB9">
              <w:rPr>
                <w:rFonts w:ascii="Times New Roman" w:hAnsi="Times New Roman" w:cs="Times New Roman"/>
                <w:b/>
                <w:sz w:val="20"/>
                <w:szCs w:val="20"/>
              </w:rPr>
              <w:t xml:space="preserve">Bardziej inteligentne terytorium </w:t>
            </w:r>
          </w:p>
        </w:tc>
        <w:tc>
          <w:tcPr>
            <w:tcW w:w="1040" w:type="pct"/>
            <w:vMerge w:val="restart"/>
            <w:tcBorders>
              <w:top w:val="single" w:sz="18" w:space="0" w:color="auto"/>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 xml:space="preserve">1.1 </w:t>
            </w:r>
          </w:p>
          <w:p w:rsidR="00523F53" w:rsidRPr="00D35FB9" w:rsidRDefault="00523F53" w:rsidP="003A182E">
            <w:pPr>
              <w:spacing w:before="40" w:after="40" w:line="240" w:lineRule="auto"/>
              <w:rPr>
                <w:rFonts w:ascii="Times New Roman" w:hAnsi="Times New Roman" w:cs="Times New Roman"/>
                <w:sz w:val="20"/>
                <w:szCs w:val="20"/>
              </w:rPr>
            </w:pPr>
            <w:r w:rsidRPr="00D35FB9">
              <w:rPr>
                <w:rFonts w:ascii="Times New Roman" w:hAnsi="Times New Roman" w:cs="Times New Roman"/>
                <w:b/>
                <w:sz w:val="20"/>
                <w:szCs w:val="20"/>
              </w:rPr>
              <w:t xml:space="preserve">Wspieranie form integracji regionu </w:t>
            </w:r>
          </w:p>
        </w:tc>
        <w:tc>
          <w:tcPr>
            <w:tcW w:w="3265" w:type="pct"/>
            <w:tcBorders>
              <w:top w:val="single" w:sz="18" w:space="0" w:color="auto"/>
              <w:left w:val="single" w:sz="12" w:space="0" w:color="auto"/>
              <w:bottom w:val="single" w:sz="4" w:space="0" w:color="auto"/>
              <w:right w:val="single" w:sz="18" w:space="0" w:color="auto"/>
            </w:tcBorders>
            <w:shd w:val="clear" w:color="auto" w:fill="F2F2F2" w:themeFill="background1" w:themeFillShade="F2"/>
            <w:vAlign w:val="center"/>
          </w:tcPr>
          <w:p w:rsidR="00523F53" w:rsidRPr="002667E2" w:rsidRDefault="00523F53" w:rsidP="003A182E">
            <w:pPr>
              <w:spacing w:before="40" w:after="40" w:line="240" w:lineRule="auto"/>
              <w:rPr>
                <w:rFonts w:ascii="Times New Roman" w:hAnsi="Times New Roman" w:cs="Times New Roman"/>
                <w:sz w:val="20"/>
                <w:szCs w:val="20"/>
              </w:rPr>
            </w:pPr>
            <w:r>
              <w:rPr>
                <w:rFonts w:ascii="Times New Roman" w:hAnsi="Times New Roman" w:cs="Times New Roman"/>
                <w:sz w:val="20"/>
                <w:szCs w:val="20"/>
              </w:rPr>
              <w:t>1.1.1.</w:t>
            </w:r>
            <w:r w:rsidRPr="002667E2">
              <w:rPr>
                <w:rFonts w:ascii="Times New Roman" w:hAnsi="Times New Roman" w:cs="Times New Roman"/>
                <w:sz w:val="20"/>
                <w:szCs w:val="20"/>
              </w:rPr>
              <w:t xml:space="preserve">Wzmocnienie roli instrumentów terytorialnych (ZIT) i objęcie nimi całego terytorium Porozumienia Sudety 2030 </w:t>
            </w:r>
          </w:p>
        </w:tc>
      </w:tr>
      <w:tr w:rsidR="00523F53" w:rsidRPr="00D35FB9" w:rsidTr="003A182E">
        <w:trPr>
          <w:trHeight w:val="454"/>
        </w:trPr>
        <w:tc>
          <w:tcPr>
            <w:tcW w:w="695" w:type="pct"/>
            <w:vMerge/>
            <w:tcBorders>
              <w:top w:val="single" w:sz="18" w:space="0" w:color="auto"/>
              <w:left w:val="single" w:sz="18" w:space="0" w:color="auto"/>
              <w:bottom w:val="single" w:sz="2" w:space="0" w:color="auto"/>
              <w:right w:val="single" w:sz="12" w:space="0" w:color="auto"/>
            </w:tcBorders>
            <w:shd w:val="clear" w:color="auto" w:fill="F2F2F2" w:themeFill="background1" w:themeFillShade="F2"/>
            <w:vAlign w:val="center"/>
          </w:tcPr>
          <w:p w:rsidR="00523F53" w:rsidRPr="00D35FB9" w:rsidRDefault="00523F53" w:rsidP="003A182E">
            <w:pPr>
              <w:pStyle w:val="Akapitzlist"/>
              <w:widowControl w:val="0"/>
              <w:numPr>
                <w:ilvl w:val="0"/>
                <w:numId w:val="24"/>
              </w:numPr>
              <w:autoSpaceDE w:val="0"/>
              <w:autoSpaceDN w:val="0"/>
              <w:adjustRightInd w:val="0"/>
              <w:spacing w:before="40" w:after="40" w:line="240" w:lineRule="auto"/>
              <w:ind w:left="426"/>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sz w:val="20"/>
                <w:szCs w:val="20"/>
              </w:rPr>
            </w:pPr>
          </w:p>
        </w:tc>
        <w:tc>
          <w:tcPr>
            <w:tcW w:w="3265" w:type="pct"/>
            <w:tcBorders>
              <w:top w:val="single" w:sz="4" w:space="0" w:color="auto"/>
              <w:left w:val="single" w:sz="12" w:space="0" w:color="auto"/>
              <w:bottom w:val="single" w:sz="4"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98" w:hanging="598"/>
              <w:rPr>
                <w:rFonts w:ascii="Times New Roman" w:hAnsi="Times New Roman" w:cs="Times New Roman"/>
                <w:sz w:val="20"/>
                <w:szCs w:val="20"/>
              </w:rPr>
            </w:pPr>
            <w:r w:rsidRPr="00D35FB9">
              <w:rPr>
                <w:rFonts w:ascii="Times New Roman" w:hAnsi="Times New Roman" w:cs="Times New Roman"/>
                <w:sz w:val="20"/>
                <w:szCs w:val="20"/>
              </w:rPr>
              <w:t xml:space="preserve">1.1.2. Rozwój wspólnych inicjatyw programowych, organizacyjnych i projektowych  </w:t>
            </w:r>
          </w:p>
        </w:tc>
      </w:tr>
      <w:tr w:rsidR="00523F53" w:rsidRPr="00D35FB9" w:rsidTr="003A182E">
        <w:trPr>
          <w:trHeight w:val="454"/>
        </w:trPr>
        <w:tc>
          <w:tcPr>
            <w:tcW w:w="695" w:type="pct"/>
            <w:vMerge/>
            <w:tcBorders>
              <w:top w:val="single" w:sz="18" w:space="0" w:color="auto"/>
              <w:left w:val="single" w:sz="18" w:space="0" w:color="auto"/>
              <w:bottom w:val="single" w:sz="2" w:space="0" w:color="auto"/>
              <w:right w:val="single" w:sz="12" w:space="0" w:color="auto"/>
            </w:tcBorders>
            <w:shd w:val="clear" w:color="auto" w:fill="F2F2F2" w:themeFill="background1" w:themeFillShade="F2"/>
            <w:vAlign w:val="center"/>
          </w:tcPr>
          <w:p w:rsidR="00523F53" w:rsidRPr="00D35FB9" w:rsidRDefault="00523F53" w:rsidP="003A182E">
            <w:pPr>
              <w:pStyle w:val="Akapitzlist"/>
              <w:widowControl w:val="0"/>
              <w:numPr>
                <w:ilvl w:val="0"/>
                <w:numId w:val="24"/>
              </w:numPr>
              <w:autoSpaceDE w:val="0"/>
              <w:autoSpaceDN w:val="0"/>
              <w:adjustRightInd w:val="0"/>
              <w:spacing w:before="40" w:after="40" w:line="240" w:lineRule="auto"/>
              <w:ind w:left="426"/>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sz w:val="20"/>
                <w:szCs w:val="20"/>
              </w:rPr>
            </w:pPr>
          </w:p>
        </w:tc>
        <w:tc>
          <w:tcPr>
            <w:tcW w:w="3265" w:type="pct"/>
            <w:tcBorders>
              <w:top w:val="single" w:sz="4" w:space="0" w:color="auto"/>
              <w:left w:val="single" w:sz="12" w:space="0" w:color="auto"/>
              <w:bottom w:val="single" w:sz="4"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98" w:hanging="598"/>
              <w:rPr>
                <w:rFonts w:ascii="Times New Roman" w:hAnsi="Times New Roman" w:cs="Times New Roman"/>
                <w:sz w:val="20"/>
                <w:szCs w:val="20"/>
              </w:rPr>
            </w:pPr>
            <w:r w:rsidRPr="00D35FB9">
              <w:rPr>
                <w:rFonts w:ascii="Times New Roman" w:hAnsi="Times New Roman" w:cs="Times New Roman"/>
                <w:sz w:val="20"/>
                <w:szCs w:val="20"/>
              </w:rPr>
              <w:t>1.1.3. Lobbowanie na rzecz utworzenia krajowego programu wsparcia dla obszarów górskich, uwzględniającego ich geograficzną specyfikę gospodarowania</w:t>
            </w:r>
          </w:p>
        </w:tc>
      </w:tr>
      <w:tr w:rsidR="00523F53" w:rsidRPr="00D35FB9" w:rsidTr="003A182E">
        <w:trPr>
          <w:trHeight w:val="454"/>
        </w:trPr>
        <w:tc>
          <w:tcPr>
            <w:tcW w:w="695" w:type="pct"/>
            <w:vMerge/>
            <w:tcBorders>
              <w:top w:val="single" w:sz="18" w:space="0" w:color="auto"/>
              <w:left w:val="single" w:sz="18" w:space="0" w:color="auto"/>
              <w:bottom w:val="single" w:sz="2" w:space="0" w:color="auto"/>
              <w:right w:val="single" w:sz="12" w:space="0" w:color="auto"/>
            </w:tcBorders>
            <w:shd w:val="clear" w:color="auto" w:fill="F2F2F2" w:themeFill="background1" w:themeFillShade="F2"/>
            <w:vAlign w:val="center"/>
          </w:tcPr>
          <w:p w:rsidR="00523F53" w:rsidRPr="00D35FB9" w:rsidRDefault="00523F53" w:rsidP="003A182E">
            <w:pPr>
              <w:pStyle w:val="Akapitzlist"/>
              <w:widowControl w:val="0"/>
              <w:numPr>
                <w:ilvl w:val="0"/>
                <w:numId w:val="24"/>
              </w:numPr>
              <w:autoSpaceDE w:val="0"/>
              <w:autoSpaceDN w:val="0"/>
              <w:adjustRightInd w:val="0"/>
              <w:spacing w:before="40" w:after="40" w:line="240" w:lineRule="auto"/>
              <w:ind w:left="426"/>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sz w:val="20"/>
                <w:szCs w:val="20"/>
              </w:rPr>
            </w:pPr>
          </w:p>
        </w:tc>
        <w:tc>
          <w:tcPr>
            <w:tcW w:w="3265" w:type="pct"/>
            <w:tcBorders>
              <w:top w:val="single" w:sz="4" w:space="0" w:color="auto"/>
              <w:left w:val="single" w:sz="12" w:space="0" w:color="auto"/>
              <w:bottom w:val="single" w:sz="4"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98" w:hanging="598"/>
              <w:rPr>
                <w:rFonts w:ascii="Times New Roman" w:hAnsi="Times New Roman" w:cs="Times New Roman"/>
                <w:sz w:val="20"/>
                <w:szCs w:val="20"/>
              </w:rPr>
            </w:pPr>
            <w:r w:rsidRPr="00D35FB9">
              <w:rPr>
                <w:rFonts w:ascii="Times New Roman" w:hAnsi="Times New Roman" w:cs="Times New Roman"/>
                <w:sz w:val="20"/>
                <w:szCs w:val="20"/>
              </w:rPr>
              <w:t xml:space="preserve">1.1.4. Zwiększona współpraca instytucjonalna i rozwój wspólnej infrastruktury publicznej na terenach transgranicznych  </w:t>
            </w:r>
          </w:p>
        </w:tc>
      </w:tr>
      <w:tr w:rsidR="00523F53" w:rsidRPr="00D35FB9" w:rsidDel="00F91508" w:rsidTr="003A182E">
        <w:trPr>
          <w:trHeight w:val="454"/>
        </w:trPr>
        <w:tc>
          <w:tcPr>
            <w:tcW w:w="695" w:type="pct"/>
            <w:vMerge/>
            <w:tcBorders>
              <w:left w:val="single" w:sz="18" w:space="0" w:color="auto"/>
              <w:bottom w:val="single" w:sz="2" w:space="0" w:color="auto"/>
              <w:right w:val="single" w:sz="12" w:space="0" w:color="auto"/>
            </w:tcBorders>
            <w:shd w:val="clear" w:color="auto" w:fill="F2F2F2" w:themeFill="background1" w:themeFillShade="F2"/>
            <w:vAlign w:val="center"/>
          </w:tcPr>
          <w:p w:rsidR="00523F53" w:rsidRPr="00D35FB9" w:rsidRDefault="00523F53" w:rsidP="003A182E">
            <w:pPr>
              <w:pStyle w:val="Akapitzlist"/>
              <w:spacing w:before="40" w:after="40" w:line="240" w:lineRule="auto"/>
              <w:ind w:left="426"/>
              <w:rPr>
                <w:rFonts w:ascii="Times New Roman" w:hAnsi="Times New Roman" w:cs="Times New Roman"/>
                <w:b/>
                <w:sz w:val="20"/>
                <w:szCs w:val="20"/>
              </w:rPr>
            </w:pPr>
          </w:p>
        </w:tc>
        <w:tc>
          <w:tcPr>
            <w:tcW w:w="1040" w:type="pct"/>
            <w:vMerge w:val="restart"/>
            <w:tcBorders>
              <w:top w:val="single" w:sz="4" w:space="0" w:color="auto"/>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 xml:space="preserve">1.2 </w:t>
            </w:r>
          </w:p>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 xml:space="preserve">Tworzenie warunków do inkubacji </w:t>
            </w:r>
            <w:r>
              <w:rPr>
                <w:rFonts w:ascii="Times New Roman" w:hAnsi="Times New Roman" w:cs="Times New Roman"/>
                <w:b/>
                <w:sz w:val="20"/>
                <w:szCs w:val="20"/>
              </w:rPr>
              <w:br/>
            </w:r>
            <w:r w:rsidRPr="00D35FB9">
              <w:rPr>
                <w:rFonts w:ascii="Times New Roman" w:hAnsi="Times New Roman" w:cs="Times New Roman"/>
                <w:b/>
                <w:sz w:val="20"/>
                <w:szCs w:val="20"/>
              </w:rPr>
              <w:t xml:space="preserve">i zakorzenienia się nowych MŚP </w:t>
            </w:r>
          </w:p>
        </w:tc>
        <w:tc>
          <w:tcPr>
            <w:tcW w:w="3265" w:type="pct"/>
            <w:tcBorders>
              <w:top w:val="single" w:sz="4"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 xml:space="preserve">1.2.1. Organizacja sieci inkubatorów przedsiębiorczości i platform start-upowych, opartej na współpracy JST. </w:t>
            </w:r>
          </w:p>
        </w:tc>
      </w:tr>
      <w:tr w:rsidR="00523F53" w:rsidRPr="00D35FB9" w:rsidDel="00F91508" w:rsidTr="003A182E">
        <w:trPr>
          <w:trHeight w:val="454"/>
        </w:trPr>
        <w:tc>
          <w:tcPr>
            <w:tcW w:w="695" w:type="pct"/>
            <w:vMerge/>
            <w:tcBorders>
              <w:left w:val="single" w:sz="18" w:space="0" w:color="auto"/>
              <w:bottom w:val="single" w:sz="2" w:space="0" w:color="auto"/>
              <w:right w:val="single" w:sz="12" w:space="0" w:color="auto"/>
            </w:tcBorders>
            <w:shd w:val="clear" w:color="auto" w:fill="F2F2F2" w:themeFill="background1" w:themeFillShade="F2"/>
            <w:vAlign w:val="center"/>
          </w:tcPr>
          <w:p w:rsidR="00523F53" w:rsidRPr="00D35FB9" w:rsidRDefault="00523F53" w:rsidP="003A182E">
            <w:pPr>
              <w:pStyle w:val="Akapitzlist"/>
              <w:widowControl w:val="0"/>
              <w:numPr>
                <w:ilvl w:val="0"/>
                <w:numId w:val="24"/>
              </w:numPr>
              <w:autoSpaceDE w:val="0"/>
              <w:autoSpaceDN w:val="0"/>
              <w:adjustRightInd w:val="0"/>
              <w:spacing w:before="40" w:after="40" w:line="240" w:lineRule="auto"/>
              <w:ind w:left="426"/>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 xml:space="preserve">1.2.2. Realizacja programu transferu wiedzy i dobrych praktyk w zakresie wspierania przedsiębiorczości </w:t>
            </w:r>
          </w:p>
        </w:tc>
      </w:tr>
      <w:tr w:rsidR="00523F53" w:rsidRPr="00D35FB9" w:rsidDel="00F91508" w:rsidTr="003A182E">
        <w:trPr>
          <w:trHeight w:val="454"/>
        </w:trPr>
        <w:tc>
          <w:tcPr>
            <w:tcW w:w="695" w:type="pct"/>
            <w:vMerge/>
            <w:tcBorders>
              <w:left w:val="single" w:sz="18" w:space="0" w:color="auto"/>
              <w:bottom w:val="single" w:sz="2" w:space="0" w:color="auto"/>
              <w:right w:val="single" w:sz="12" w:space="0" w:color="auto"/>
            </w:tcBorders>
            <w:shd w:val="clear" w:color="auto" w:fill="F2F2F2" w:themeFill="background1" w:themeFillShade="F2"/>
            <w:vAlign w:val="center"/>
          </w:tcPr>
          <w:p w:rsidR="00523F53" w:rsidRPr="00D35FB9" w:rsidRDefault="00523F53" w:rsidP="003A182E">
            <w:pPr>
              <w:pStyle w:val="Akapitzlist"/>
              <w:widowControl w:val="0"/>
              <w:numPr>
                <w:ilvl w:val="0"/>
                <w:numId w:val="24"/>
              </w:numPr>
              <w:autoSpaceDE w:val="0"/>
              <w:autoSpaceDN w:val="0"/>
              <w:adjustRightInd w:val="0"/>
              <w:spacing w:before="40" w:after="40" w:line="240" w:lineRule="auto"/>
              <w:ind w:left="426"/>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1.2.3. Wyodrębnienie w programach krajowych, regionalnych i aglomeracyjnych, pakietów wsparcia dla nowych przedsięwzięć gospodarczych na terenie Porozumienia Sudety 2030</w:t>
            </w:r>
          </w:p>
        </w:tc>
      </w:tr>
      <w:tr w:rsidR="00523F53" w:rsidRPr="00D35FB9" w:rsidDel="00F91508" w:rsidTr="003A182E">
        <w:trPr>
          <w:trHeight w:val="454"/>
        </w:trPr>
        <w:tc>
          <w:tcPr>
            <w:tcW w:w="695" w:type="pct"/>
            <w:vMerge/>
            <w:tcBorders>
              <w:left w:val="single" w:sz="18" w:space="0" w:color="auto"/>
              <w:bottom w:val="single" w:sz="2" w:space="0" w:color="auto"/>
              <w:right w:val="single" w:sz="12" w:space="0" w:color="auto"/>
            </w:tcBorders>
            <w:shd w:val="clear" w:color="auto" w:fill="F2F2F2" w:themeFill="background1" w:themeFillShade="F2"/>
            <w:vAlign w:val="center"/>
          </w:tcPr>
          <w:p w:rsidR="00523F53" w:rsidRPr="00D35FB9" w:rsidRDefault="00523F53" w:rsidP="003A182E">
            <w:pPr>
              <w:pStyle w:val="Akapitzlist"/>
              <w:widowControl w:val="0"/>
              <w:numPr>
                <w:ilvl w:val="0"/>
                <w:numId w:val="24"/>
              </w:numPr>
              <w:autoSpaceDE w:val="0"/>
              <w:autoSpaceDN w:val="0"/>
              <w:adjustRightInd w:val="0"/>
              <w:spacing w:before="40" w:after="40" w:line="240" w:lineRule="auto"/>
              <w:ind w:left="426"/>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 xml:space="preserve">1.2.4. Przygotowanie i realizacja programu „Powróć w Sudety” dla absolwentów szkół wyższych  </w:t>
            </w:r>
          </w:p>
        </w:tc>
      </w:tr>
      <w:tr w:rsidR="00523F53" w:rsidRPr="00D35FB9" w:rsidDel="00F91508" w:rsidTr="003A182E">
        <w:trPr>
          <w:trHeight w:val="454"/>
        </w:trPr>
        <w:tc>
          <w:tcPr>
            <w:tcW w:w="695" w:type="pct"/>
            <w:vMerge/>
            <w:tcBorders>
              <w:left w:val="single" w:sz="18" w:space="0" w:color="auto"/>
              <w:bottom w:val="single" w:sz="2"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1040" w:type="pct"/>
            <w:vMerge w:val="restart"/>
            <w:tcBorders>
              <w:top w:val="single" w:sz="6" w:space="0" w:color="auto"/>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1.3</w:t>
            </w:r>
          </w:p>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 xml:space="preserve">Wspieranie innowacji </w:t>
            </w:r>
            <w:r>
              <w:rPr>
                <w:rFonts w:ascii="Times New Roman" w:hAnsi="Times New Roman" w:cs="Times New Roman"/>
                <w:b/>
                <w:sz w:val="20"/>
                <w:szCs w:val="20"/>
              </w:rPr>
              <w:br/>
            </w:r>
            <w:r w:rsidRPr="00D35FB9">
              <w:rPr>
                <w:rFonts w:ascii="Times New Roman" w:hAnsi="Times New Roman" w:cs="Times New Roman"/>
                <w:b/>
                <w:sz w:val="20"/>
                <w:szCs w:val="20"/>
              </w:rPr>
              <w:t>w przedsiębiorstwach</w:t>
            </w: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1.3.1. Fundusz innowacji sudeckich – instrument wsparcia finansowego dla inicjatyw B&amp;R w przedsiębiorstwach z obszaru Porozumienia Sudety 2030</w:t>
            </w:r>
          </w:p>
        </w:tc>
      </w:tr>
      <w:tr w:rsidR="00523F53" w:rsidRPr="00D35FB9" w:rsidDel="00F91508" w:rsidTr="003A182E">
        <w:trPr>
          <w:trHeight w:val="454"/>
        </w:trPr>
        <w:tc>
          <w:tcPr>
            <w:tcW w:w="695" w:type="pct"/>
            <w:vMerge/>
            <w:tcBorders>
              <w:left w:val="single" w:sz="18" w:space="0" w:color="auto"/>
              <w:bottom w:val="single" w:sz="2"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1.3.2. Współpraca JST w zakresie jednolitych zasad wsparcia dla grup branżowych i producenckich kreujących inteligentne specjalizacje i produkty sudeckie (np. żywność wysokiej jakości, przemysł technologiczny, tzw. przemysł czasu wolnego, specjalistyczne usługi itp.)</w:t>
            </w:r>
          </w:p>
        </w:tc>
      </w:tr>
      <w:tr w:rsidR="00523F53" w:rsidRPr="00D35FB9" w:rsidDel="00F91508" w:rsidTr="003A182E">
        <w:trPr>
          <w:trHeight w:val="454"/>
        </w:trPr>
        <w:tc>
          <w:tcPr>
            <w:tcW w:w="695" w:type="pct"/>
            <w:vMerge/>
            <w:tcBorders>
              <w:left w:val="single" w:sz="18" w:space="0" w:color="auto"/>
              <w:bottom w:val="single" w:sz="2"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1.3.3. Usługi doradztwa proinnowacyjnego dla MŚP świadczone przez IOB (</w:t>
            </w:r>
            <w:r w:rsidRPr="00D35FB9">
              <w:rPr>
                <w:rFonts w:ascii="Times New Roman" w:eastAsia="Times New Roman" w:hAnsi="Times New Roman" w:cs="Times New Roman"/>
                <w:sz w:val="20"/>
                <w:szCs w:val="20"/>
                <w:lang w:eastAsia="pl-PL"/>
              </w:rPr>
              <w:t>m.in. parki technologiczne, centra transferu technologii, akademickie inkubatory przedsiębiorczości oraz inne organizacje wspierające procesy innowacji w przedsiębiorstwach)</w:t>
            </w:r>
          </w:p>
        </w:tc>
      </w:tr>
      <w:tr w:rsidR="00523F53" w:rsidRPr="00D35FB9" w:rsidDel="00F91508" w:rsidTr="003A182E">
        <w:trPr>
          <w:trHeight w:val="454"/>
        </w:trPr>
        <w:tc>
          <w:tcPr>
            <w:tcW w:w="695" w:type="pct"/>
            <w:vMerge/>
            <w:tcBorders>
              <w:left w:val="single" w:sz="18" w:space="0" w:color="auto"/>
              <w:bottom w:val="single" w:sz="2"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1.3.4. Wsparcie rozwoju powiązań kooperacyjnych firm z obszaru Porozumienia Sudety 2030</w:t>
            </w:r>
          </w:p>
        </w:tc>
      </w:tr>
      <w:tr w:rsidR="00523F53" w:rsidRPr="00D35FB9" w:rsidDel="00F91508" w:rsidTr="003A182E">
        <w:trPr>
          <w:trHeight w:val="454"/>
        </w:trPr>
        <w:tc>
          <w:tcPr>
            <w:tcW w:w="695" w:type="pct"/>
            <w:vMerge/>
            <w:tcBorders>
              <w:top w:val="single" w:sz="2" w:space="0" w:color="auto"/>
              <w:left w:val="single" w:sz="18" w:space="0" w:color="auto"/>
              <w:bottom w:val="single" w:sz="2"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sz w:val="20"/>
                <w:szCs w:val="20"/>
              </w:rPr>
            </w:pPr>
          </w:p>
        </w:tc>
        <w:tc>
          <w:tcPr>
            <w:tcW w:w="1040" w:type="pct"/>
            <w:vMerge w:val="restart"/>
            <w:tcBorders>
              <w:top w:val="single" w:sz="2" w:space="0" w:color="auto"/>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 xml:space="preserve">1.4 </w:t>
            </w:r>
          </w:p>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Wsp</w:t>
            </w:r>
            <w:r>
              <w:rPr>
                <w:rFonts w:ascii="Times New Roman" w:hAnsi="Times New Roman" w:cs="Times New Roman"/>
                <w:b/>
                <w:sz w:val="20"/>
                <w:szCs w:val="20"/>
              </w:rPr>
              <w:t xml:space="preserve">ieranie inicjatyw klastrowych </w:t>
            </w:r>
            <w:r>
              <w:rPr>
                <w:rFonts w:ascii="Times New Roman" w:hAnsi="Times New Roman" w:cs="Times New Roman"/>
                <w:b/>
                <w:sz w:val="20"/>
                <w:szCs w:val="20"/>
              </w:rPr>
              <w:br/>
              <w:t xml:space="preserve">i </w:t>
            </w:r>
            <w:r w:rsidRPr="00D35FB9">
              <w:rPr>
                <w:rFonts w:ascii="Times New Roman" w:hAnsi="Times New Roman" w:cs="Times New Roman"/>
                <w:b/>
                <w:sz w:val="20"/>
                <w:szCs w:val="20"/>
              </w:rPr>
              <w:t xml:space="preserve">kooperacji biznes-nauka </w:t>
            </w:r>
          </w:p>
        </w:tc>
        <w:tc>
          <w:tcPr>
            <w:tcW w:w="3265" w:type="pct"/>
            <w:tcBorders>
              <w:top w:val="single" w:sz="6" w:space="0" w:color="auto"/>
              <w:left w:val="single" w:sz="12" w:space="0" w:color="auto"/>
              <w:bottom w:val="single" w:sz="2"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 xml:space="preserve">1.4.1. Wsparcie instytucjonalne i finansowe dla inicjatyw klastrowych (np. zdrowie/uzdrowiska, turystyka, motoryzacja, surowce naturalne, produkty regionalne itp.) </w:t>
            </w:r>
          </w:p>
        </w:tc>
      </w:tr>
      <w:tr w:rsidR="00523F53" w:rsidRPr="00D35FB9" w:rsidDel="00F91508" w:rsidTr="003A182E">
        <w:trPr>
          <w:trHeight w:val="454"/>
        </w:trPr>
        <w:tc>
          <w:tcPr>
            <w:tcW w:w="695" w:type="pct"/>
            <w:vMerge/>
            <w:tcBorders>
              <w:left w:val="single" w:sz="18" w:space="0" w:color="auto"/>
              <w:bottom w:val="single" w:sz="2"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 xml:space="preserve">1.4.2. Tworzenie łańcucha wzajemnych relacji i współpracy w triadzie administracja publiczna – biznes – nauka  </w:t>
            </w:r>
          </w:p>
        </w:tc>
      </w:tr>
      <w:tr w:rsidR="00523F53" w:rsidRPr="00D35FB9" w:rsidDel="00F91508" w:rsidTr="003A182E">
        <w:trPr>
          <w:trHeight w:val="454"/>
        </w:trPr>
        <w:tc>
          <w:tcPr>
            <w:tcW w:w="695" w:type="pct"/>
            <w:vMerge/>
            <w:tcBorders>
              <w:left w:val="single" w:sz="18" w:space="0" w:color="auto"/>
              <w:bottom w:val="single" w:sz="2"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1.4.3. Program sudeckiego partnerstwa naukowo-biznesowego. Wsparcie projektów realizowanych przez naukowców w</w:t>
            </w:r>
            <w:r>
              <w:rPr>
                <w:rFonts w:ascii="Times New Roman" w:hAnsi="Times New Roman" w:cs="Times New Roman"/>
                <w:sz w:val="20"/>
                <w:szCs w:val="20"/>
              </w:rPr>
              <w:t> </w:t>
            </w:r>
            <w:r w:rsidRPr="00D35FB9">
              <w:rPr>
                <w:rFonts w:ascii="Times New Roman" w:hAnsi="Times New Roman" w:cs="Times New Roman"/>
                <w:sz w:val="20"/>
                <w:szCs w:val="20"/>
              </w:rPr>
              <w:t>partnerstwie z przedsiębiorstwami z obszaru Porozumienia Sudety 2030 (tworzących nowe produkty, usługi i</w:t>
            </w:r>
            <w:r>
              <w:rPr>
                <w:rFonts w:ascii="Times New Roman" w:hAnsi="Times New Roman" w:cs="Times New Roman"/>
                <w:sz w:val="20"/>
                <w:szCs w:val="20"/>
              </w:rPr>
              <w:t> </w:t>
            </w:r>
            <w:r w:rsidRPr="00D35FB9">
              <w:rPr>
                <w:rFonts w:ascii="Times New Roman" w:hAnsi="Times New Roman" w:cs="Times New Roman"/>
                <w:sz w:val="20"/>
                <w:szCs w:val="20"/>
              </w:rPr>
              <w:t>inne rozwiązania)</w:t>
            </w:r>
          </w:p>
        </w:tc>
      </w:tr>
      <w:tr w:rsidR="00523F53" w:rsidRPr="00D35FB9" w:rsidDel="00F91508" w:rsidTr="003A182E">
        <w:trPr>
          <w:trHeight w:val="454"/>
        </w:trPr>
        <w:tc>
          <w:tcPr>
            <w:tcW w:w="695" w:type="pct"/>
            <w:vMerge/>
            <w:tcBorders>
              <w:left w:val="single" w:sz="18" w:space="0" w:color="auto"/>
              <w:bottom w:val="single" w:sz="2"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sz w:val="20"/>
                <w:szCs w:val="20"/>
              </w:rPr>
            </w:pPr>
          </w:p>
        </w:tc>
        <w:tc>
          <w:tcPr>
            <w:tcW w:w="1040" w:type="pct"/>
            <w:vMerge w:val="restart"/>
            <w:tcBorders>
              <w:top w:val="single" w:sz="6" w:space="0" w:color="auto"/>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1.5</w:t>
            </w:r>
          </w:p>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 xml:space="preserve">Tworzenie atrakcyjnych warunków dla inwestycji </w:t>
            </w: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 xml:space="preserve">1.5.1. Integracja potencjału JST, IOB i SSE w celu stworzenia koncepcji SSSG – sudeckiej sieci stref gospodarczych (w każdym powiecie, wokół węzłów drogowych itp.) obejmujących zarówno tereny </w:t>
            </w:r>
            <w:r w:rsidRPr="00D35FB9">
              <w:rPr>
                <w:rFonts w:ascii="Times New Roman" w:hAnsi="Times New Roman" w:cs="Times New Roman"/>
                <w:i/>
                <w:sz w:val="20"/>
                <w:szCs w:val="20"/>
              </w:rPr>
              <w:t xml:space="preserve">greenfield </w:t>
            </w:r>
            <w:r w:rsidRPr="00D35FB9">
              <w:rPr>
                <w:rFonts w:ascii="Times New Roman" w:hAnsi="Times New Roman" w:cs="Times New Roman"/>
                <w:sz w:val="20"/>
                <w:szCs w:val="20"/>
              </w:rPr>
              <w:t xml:space="preserve">jak i typu </w:t>
            </w:r>
            <w:r w:rsidRPr="00D35FB9">
              <w:rPr>
                <w:rFonts w:ascii="Times New Roman" w:hAnsi="Times New Roman" w:cs="Times New Roman"/>
                <w:i/>
                <w:sz w:val="20"/>
                <w:szCs w:val="20"/>
              </w:rPr>
              <w:t xml:space="preserve">brownfield </w:t>
            </w:r>
            <w:r w:rsidRPr="00D35FB9">
              <w:rPr>
                <w:rFonts w:ascii="Times New Roman" w:hAnsi="Times New Roman" w:cs="Times New Roman"/>
                <w:sz w:val="20"/>
                <w:szCs w:val="20"/>
              </w:rPr>
              <w:t>(np. zdegradowane tereny poprzemysłowe)</w:t>
            </w:r>
          </w:p>
        </w:tc>
      </w:tr>
      <w:tr w:rsidR="00523F53" w:rsidRPr="00D35FB9" w:rsidDel="00F91508" w:rsidTr="003A182E">
        <w:trPr>
          <w:trHeight w:val="454"/>
        </w:trPr>
        <w:tc>
          <w:tcPr>
            <w:tcW w:w="695" w:type="pct"/>
            <w:vMerge/>
            <w:tcBorders>
              <w:left w:val="single" w:sz="18" w:space="0" w:color="auto"/>
              <w:bottom w:val="single" w:sz="2"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sz w:val="20"/>
                <w:szCs w:val="20"/>
              </w:rPr>
            </w:pPr>
          </w:p>
        </w:tc>
        <w:tc>
          <w:tcPr>
            <w:tcW w:w="1040" w:type="pct"/>
            <w:vMerge/>
            <w:tcBorders>
              <w:top w:val="single" w:sz="6" w:space="0" w:color="auto"/>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1.5.2. Wykorzystanie doświadczeń SSE do stworzenia wspólnej instytucji zarządczej dla SSSG oraz wspólnego standardu miejscowych planów zagospodarowania przestrzennego dla obszarów SSSG</w:t>
            </w:r>
          </w:p>
        </w:tc>
      </w:tr>
      <w:tr w:rsidR="00523F53" w:rsidRPr="00D35FB9" w:rsidDel="00F91508" w:rsidTr="003A182E">
        <w:trPr>
          <w:trHeight w:val="454"/>
        </w:trPr>
        <w:tc>
          <w:tcPr>
            <w:tcW w:w="695" w:type="pct"/>
            <w:vMerge/>
            <w:tcBorders>
              <w:left w:val="single" w:sz="18" w:space="0" w:color="auto"/>
              <w:bottom w:val="single" w:sz="2"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1040" w:type="pct"/>
            <w:vMerge/>
            <w:tcBorders>
              <w:top w:val="single" w:sz="6" w:space="0" w:color="auto"/>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 xml:space="preserve">1.5.3. Budowa infrastruktury niezbędnej do rozwoju SSSG </w:t>
            </w:r>
          </w:p>
        </w:tc>
      </w:tr>
      <w:tr w:rsidR="00523F53" w:rsidRPr="00D35FB9" w:rsidDel="00F91508" w:rsidTr="003A182E">
        <w:trPr>
          <w:trHeight w:val="454"/>
        </w:trPr>
        <w:tc>
          <w:tcPr>
            <w:tcW w:w="695" w:type="pct"/>
            <w:vMerge/>
            <w:tcBorders>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1040" w:type="pct"/>
            <w:vMerge/>
            <w:tcBorders>
              <w:top w:val="single" w:sz="6" w:space="0" w:color="auto"/>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18"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1.5.4. Spójna promocja gospodarcza, w tym w szczególności SSSG</w:t>
            </w:r>
          </w:p>
        </w:tc>
      </w:tr>
      <w:tr w:rsidR="00523F53" w:rsidRPr="00D35FB9" w:rsidDel="00F91508" w:rsidTr="003A182E">
        <w:trPr>
          <w:trHeight w:val="454"/>
        </w:trPr>
        <w:tc>
          <w:tcPr>
            <w:tcW w:w="695" w:type="pct"/>
            <w:vMerge w:val="restart"/>
            <w:tcBorders>
              <w:top w:val="single" w:sz="18" w:space="0" w:color="auto"/>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pStyle w:val="Akapitzlist"/>
              <w:widowControl w:val="0"/>
              <w:numPr>
                <w:ilvl w:val="0"/>
                <w:numId w:val="24"/>
              </w:numPr>
              <w:autoSpaceDE w:val="0"/>
              <w:autoSpaceDN w:val="0"/>
              <w:adjustRightInd w:val="0"/>
              <w:spacing w:before="40" w:after="40" w:line="240" w:lineRule="auto"/>
              <w:ind w:left="426"/>
              <w:rPr>
                <w:rFonts w:ascii="Times New Roman" w:hAnsi="Times New Roman" w:cs="Times New Roman"/>
                <w:b/>
                <w:sz w:val="20"/>
                <w:szCs w:val="20"/>
              </w:rPr>
            </w:pPr>
            <w:r w:rsidRPr="00D35FB9">
              <w:rPr>
                <w:rFonts w:ascii="Times New Roman" w:hAnsi="Times New Roman" w:cs="Times New Roman"/>
                <w:b/>
                <w:sz w:val="20"/>
                <w:szCs w:val="20"/>
              </w:rPr>
              <w:t xml:space="preserve">Terytorium bliżej obywateli </w:t>
            </w:r>
          </w:p>
          <w:p w:rsidR="00523F53" w:rsidRPr="00D35FB9" w:rsidRDefault="00523F53" w:rsidP="003A182E">
            <w:pPr>
              <w:pStyle w:val="Akapitzlist"/>
              <w:spacing w:before="40" w:after="40" w:line="240" w:lineRule="auto"/>
              <w:ind w:left="426"/>
              <w:rPr>
                <w:rFonts w:ascii="Times New Roman" w:hAnsi="Times New Roman" w:cs="Times New Roman"/>
                <w:b/>
                <w:sz w:val="20"/>
                <w:szCs w:val="20"/>
              </w:rPr>
            </w:pPr>
          </w:p>
        </w:tc>
        <w:tc>
          <w:tcPr>
            <w:tcW w:w="1040" w:type="pct"/>
            <w:vMerge w:val="restart"/>
            <w:tcBorders>
              <w:top w:val="single" w:sz="18" w:space="0" w:color="auto"/>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 xml:space="preserve">2.1 </w:t>
            </w:r>
          </w:p>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Podnoszenie jakości infrastruktury społecznej i mieszkaniowej</w:t>
            </w:r>
          </w:p>
        </w:tc>
        <w:tc>
          <w:tcPr>
            <w:tcW w:w="3265" w:type="pct"/>
            <w:tcBorders>
              <w:top w:val="single" w:sz="18"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2.1.1. Wypracowanie na bazie najlepszych praktyk standardu gminnej polityki mieszkaniowej uwzględniającej przeciętnie zarabiających i młode rodziny z dziećmi</w:t>
            </w:r>
          </w:p>
        </w:tc>
      </w:tr>
      <w:tr w:rsidR="00523F53" w:rsidRPr="00D35FB9" w:rsidDel="00F91508" w:rsidTr="003A182E">
        <w:trPr>
          <w:trHeight w:val="454"/>
        </w:trPr>
        <w:tc>
          <w:tcPr>
            <w:tcW w:w="695" w:type="pct"/>
            <w:vMerge/>
            <w:tcBorders>
              <w:top w:val="single" w:sz="18" w:space="0" w:color="auto"/>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pStyle w:val="Akapitzlist"/>
              <w:widowControl w:val="0"/>
              <w:numPr>
                <w:ilvl w:val="0"/>
                <w:numId w:val="24"/>
              </w:numPr>
              <w:autoSpaceDE w:val="0"/>
              <w:autoSpaceDN w:val="0"/>
              <w:adjustRightInd w:val="0"/>
              <w:spacing w:before="40" w:after="40" w:line="240" w:lineRule="auto"/>
              <w:ind w:left="426"/>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2.1.2. Współpraca JST w zakresie tworzenia komplementarnych sieci placówek opie</w:t>
            </w:r>
            <w:r>
              <w:rPr>
                <w:rFonts w:ascii="Times New Roman" w:hAnsi="Times New Roman" w:cs="Times New Roman"/>
                <w:sz w:val="20"/>
                <w:szCs w:val="20"/>
              </w:rPr>
              <w:t>ki przedszkolnej, edukacyjnej i </w:t>
            </w:r>
            <w:r w:rsidRPr="00D35FB9">
              <w:rPr>
                <w:rFonts w:ascii="Times New Roman" w:hAnsi="Times New Roman" w:cs="Times New Roman"/>
                <w:sz w:val="20"/>
                <w:szCs w:val="20"/>
              </w:rPr>
              <w:t xml:space="preserve">społecznej </w:t>
            </w:r>
          </w:p>
        </w:tc>
      </w:tr>
      <w:tr w:rsidR="00523F53" w:rsidRPr="00D35FB9" w:rsidDel="00F91508" w:rsidTr="003A182E">
        <w:trPr>
          <w:trHeight w:val="454"/>
        </w:trPr>
        <w:tc>
          <w:tcPr>
            <w:tcW w:w="695" w:type="pct"/>
            <w:vMerge/>
            <w:tcBorders>
              <w:top w:val="single" w:sz="18" w:space="0" w:color="auto"/>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pStyle w:val="Akapitzlist"/>
              <w:widowControl w:val="0"/>
              <w:numPr>
                <w:ilvl w:val="0"/>
                <w:numId w:val="24"/>
              </w:numPr>
              <w:autoSpaceDE w:val="0"/>
              <w:autoSpaceDN w:val="0"/>
              <w:adjustRightInd w:val="0"/>
              <w:spacing w:before="40" w:after="40" w:line="240" w:lineRule="auto"/>
              <w:ind w:left="426"/>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2.1.3. Promowanie innowacyjnych rozwiązań w zakresie podnoszenia standardów opieki zdrowotnej i lecznictwa uzdrowiskowego (w tym inwestycje w infrastrukturę ochrony zdrowia)</w:t>
            </w:r>
          </w:p>
        </w:tc>
      </w:tr>
      <w:tr w:rsidR="00523F53" w:rsidRPr="00D35FB9" w:rsidDel="00F91508" w:rsidTr="003A182E">
        <w:trPr>
          <w:trHeight w:val="454"/>
        </w:trPr>
        <w:tc>
          <w:tcPr>
            <w:tcW w:w="695" w:type="pct"/>
            <w:vMerge/>
            <w:tcBorders>
              <w:top w:val="single" w:sz="18" w:space="0" w:color="auto"/>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pStyle w:val="Akapitzlist"/>
              <w:widowControl w:val="0"/>
              <w:numPr>
                <w:ilvl w:val="0"/>
                <w:numId w:val="24"/>
              </w:numPr>
              <w:autoSpaceDE w:val="0"/>
              <w:autoSpaceDN w:val="0"/>
              <w:adjustRightInd w:val="0"/>
              <w:spacing w:before="40" w:after="40" w:line="240" w:lineRule="auto"/>
              <w:ind w:left="426"/>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2.1.4. Pobudzenie aktywności w zakresie efektywnego zarządzania mieniem komunalnym (transfer dobrych praktyk, wizyty studyjne, szkolenia)</w:t>
            </w:r>
          </w:p>
        </w:tc>
      </w:tr>
      <w:tr w:rsidR="00523F53" w:rsidRPr="00D35FB9" w:rsidDel="00F91508" w:rsidTr="003A182E">
        <w:trPr>
          <w:trHeight w:val="454"/>
        </w:trPr>
        <w:tc>
          <w:tcPr>
            <w:tcW w:w="695" w:type="pct"/>
            <w:vMerge/>
            <w:tcBorders>
              <w:top w:val="single" w:sz="18" w:space="0" w:color="auto"/>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ind w:left="426"/>
              <w:rPr>
                <w:rFonts w:ascii="Times New Roman" w:hAnsi="Times New Roman" w:cs="Times New Roman"/>
                <w:b/>
                <w:sz w:val="20"/>
                <w:szCs w:val="20"/>
              </w:rPr>
            </w:pPr>
          </w:p>
        </w:tc>
        <w:tc>
          <w:tcPr>
            <w:tcW w:w="1040" w:type="pct"/>
            <w:vMerge w:val="restart"/>
            <w:tcBorders>
              <w:top w:val="single" w:sz="6" w:space="0" w:color="auto"/>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 xml:space="preserve">2.2 </w:t>
            </w:r>
          </w:p>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Podwyższenie poziomu edukacji dzieci i młodzieży oraz dostosowanie do potrzeb rynku</w:t>
            </w:r>
          </w:p>
        </w:tc>
        <w:tc>
          <w:tcPr>
            <w:tcW w:w="3265" w:type="pct"/>
            <w:tcBorders>
              <w:top w:val="single" w:sz="6" w:space="0" w:color="auto"/>
              <w:left w:val="single" w:sz="12"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 xml:space="preserve">2.2.1. Przygotowanie subregionalnego audytu poziomu i kierunków kształcenia jako bazy dla lokalnych polityk oświatowych </w:t>
            </w:r>
          </w:p>
        </w:tc>
      </w:tr>
      <w:tr w:rsidR="00523F53" w:rsidRPr="00D35FB9" w:rsidDel="00F91508" w:rsidTr="003A182E">
        <w:trPr>
          <w:trHeight w:val="454"/>
        </w:trPr>
        <w:tc>
          <w:tcPr>
            <w:tcW w:w="695" w:type="pct"/>
            <w:vMerge/>
            <w:tcBorders>
              <w:top w:val="single" w:sz="18" w:space="0" w:color="auto"/>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ind w:left="426"/>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2.2.2. Promowanie sieci współpracy szkół zawodowych z lokalnymi przedsiębiorstwami w rozwoju dostosowanych do potrzeb kierunków kształcenia</w:t>
            </w:r>
          </w:p>
        </w:tc>
      </w:tr>
      <w:tr w:rsidR="00523F53" w:rsidRPr="00D35FB9" w:rsidDel="00F91508" w:rsidTr="003A182E">
        <w:trPr>
          <w:trHeight w:val="454"/>
        </w:trPr>
        <w:tc>
          <w:tcPr>
            <w:tcW w:w="695" w:type="pct"/>
            <w:vMerge/>
            <w:tcBorders>
              <w:top w:val="single" w:sz="18" w:space="0" w:color="auto"/>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ind w:left="426"/>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2.2.3. Wypracowanie spójnej, aktywnej polityki podwyższania kwalifikacji nauczycieli</w:t>
            </w:r>
          </w:p>
        </w:tc>
      </w:tr>
      <w:tr w:rsidR="00523F53" w:rsidRPr="00D35FB9" w:rsidDel="00F91508" w:rsidTr="003A182E">
        <w:trPr>
          <w:trHeight w:val="454"/>
        </w:trPr>
        <w:tc>
          <w:tcPr>
            <w:tcW w:w="695" w:type="pct"/>
            <w:vMerge/>
            <w:tcBorders>
              <w:top w:val="single" w:sz="18" w:space="0" w:color="auto"/>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ind w:left="426"/>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 xml:space="preserve">2.2.4. Stworzenie subregionalnego benchmarkingu edukacyjnego – udostępniającego w przystępnej formie wyniki edukacyjnej wartości dodanej, rezultaty matur itp. </w:t>
            </w:r>
          </w:p>
        </w:tc>
      </w:tr>
      <w:tr w:rsidR="00523F53" w:rsidRPr="00D35FB9" w:rsidDel="00F91508" w:rsidTr="003A182E">
        <w:trPr>
          <w:trHeight w:val="454"/>
        </w:trPr>
        <w:tc>
          <w:tcPr>
            <w:tcW w:w="695" w:type="pct"/>
            <w:vMerge/>
            <w:tcBorders>
              <w:top w:val="single" w:sz="18" w:space="0" w:color="auto"/>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ind w:left="426"/>
              <w:rPr>
                <w:rFonts w:ascii="Times New Roman" w:hAnsi="Times New Roman" w:cs="Times New Roman"/>
                <w:b/>
                <w:sz w:val="20"/>
                <w:szCs w:val="20"/>
              </w:rPr>
            </w:pPr>
          </w:p>
        </w:tc>
        <w:tc>
          <w:tcPr>
            <w:tcW w:w="1040" w:type="pct"/>
            <w:vMerge w:val="restart"/>
            <w:tcBorders>
              <w:top w:val="single" w:sz="6" w:space="0" w:color="auto"/>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 xml:space="preserve">2.3 </w:t>
            </w:r>
          </w:p>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Rozwój infrastruktury i usług „srebrnego sektora” (dla osób starszych)</w:t>
            </w: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2.3.1. Stworzenie pilotażowych gminnych bilansów potrzeb w zakresie usług dla osób w wieku emerytalnym</w:t>
            </w:r>
          </w:p>
        </w:tc>
      </w:tr>
      <w:tr w:rsidR="00523F53" w:rsidRPr="00D35FB9" w:rsidDel="00F91508" w:rsidTr="003A182E">
        <w:trPr>
          <w:trHeight w:val="454"/>
        </w:trPr>
        <w:tc>
          <w:tcPr>
            <w:tcW w:w="695" w:type="pct"/>
            <w:vMerge/>
            <w:tcBorders>
              <w:top w:val="single" w:sz="18" w:space="0" w:color="auto"/>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ind w:left="426"/>
              <w:rPr>
                <w:rFonts w:ascii="Times New Roman" w:hAnsi="Times New Roman" w:cs="Times New Roman"/>
                <w:b/>
                <w:sz w:val="20"/>
                <w:szCs w:val="20"/>
              </w:rPr>
            </w:pPr>
          </w:p>
        </w:tc>
        <w:tc>
          <w:tcPr>
            <w:tcW w:w="1040" w:type="pct"/>
            <w:vMerge/>
            <w:tcBorders>
              <w:top w:val="single" w:sz="6" w:space="0" w:color="8496B0" w:themeColor="text2" w:themeTint="99"/>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2.3.2. Wdrożenie szczególnych preferencji dla obszaru Porozumienia Sudety 2030 w programach krajowych i wojewódzkich wspierających rozwój infrastruktury i usług dla osób starszych</w:t>
            </w:r>
          </w:p>
        </w:tc>
      </w:tr>
      <w:tr w:rsidR="00523F53" w:rsidRPr="00D35FB9" w:rsidDel="00F91508" w:rsidTr="003A182E">
        <w:trPr>
          <w:trHeight w:val="454"/>
        </w:trPr>
        <w:tc>
          <w:tcPr>
            <w:tcW w:w="695" w:type="pct"/>
            <w:vMerge/>
            <w:tcBorders>
              <w:top w:val="single" w:sz="18" w:space="0" w:color="auto"/>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ind w:left="426"/>
              <w:rPr>
                <w:rFonts w:ascii="Times New Roman" w:hAnsi="Times New Roman" w:cs="Times New Roman"/>
                <w:b/>
                <w:sz w:val="20"/>
                <w:szCs w:val="20"/>
              </w:rPr>
            </w:pPr>
          </w:p>
        </w:tc>
        <w:tc>
          <w:tcPr>
            <w:tcW w:w="1040" w:type="pct"/>
            <w:vMerge/>
            <w:tcBorders>
              <w:top w:val="single" w:sz="6" w:space="0" w:color="8496B0" w:themeColor="text2" w:themeTint="99"/>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2.3.3. Promowanie modelowych rozwiązań w zakresie kompleksowych polityk dla „srebrnego sektora” (transfer dobrych praktyk, wizyty studyjne, szkolenia)</w:t>
            </w:r>
          </w:p>
        </w:tc>
      </w:tr>
      <w:tr w:rsidR="00523F53" w:rsidRPr="00D35FB9" w:rsidDel="00F91508" w:rsidTr="003A182E">
        <w:trPr>
          <w:trHeight w:val="454"/>
        </w:trPr>
        <w:tc>
          <w:tcPr>
            <w:tcW w:w="695" w:type="pct"/>
            <w:vMerge/>
            <w:tcBorders>
              <w:top w:val="single" w:sz="18" w:space="0" w:color="auto"/>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ind w:left="426"/>
              <w:rPr>
                <w:rFonts w:ascii="Times New Roman" w:hAnsi="Times New Roman" w:cs="Times New Roman"/>
                <w:b/>
                <w:sz w:val="20"/>
                <w:szCs w:val="20"/>
              </w:rPr>
            </w:pPr>
          </w:p>
        </w:tc>
        <w:tc>
          <w:tcPr>
            <w:tcW w:w="1040" w:type="pct"/>
            <w:vMerge/>
            <w:tcBorders>
              <w:top w:val="single" w:sz="6" w:space="0" w:color="8496B0" w:themeColor="text2" w:themeTint="99"/>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2.3.4. Współpraca JST w zakresie tworzenia komplementarnej sieci placówek i usług opiekuńczych</w:t>
            </w:r>
          </w:p>
        </w:tc>
      </w:tr>
      <w:tr w:rsidR="00523F53" w:rsidRPr="00D35FB9" w:rsidDel="00F91508" w:rsidTr="003A182E">
        <w:trPr>
          <w:trHeight w:val="454"/>
        </w:trPr>
        <w:tc>
          <w:tcPr>
            <w:tcW w:w="695" w:type="pct"/>
            <w:vMerge/>
            <w:tcBorders>
              <w:top w:val="single" w:sz="18" w:space="0" w:color="auto"/>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ind w:left="426"/>
              <w:rPr>
                <w:rFonts w:ascii="Times New Roman" w:hAnsi="Times New Roman" w:cs="Times New Roman"/>
                <w:b/>
                <w:sz w:val="20"/>
                <w:szCs w:val="20"/>
              </w:rPr>
            </w:pPr>
          </w:p>
        </w:tc>
        <w:tc>
          <w:tcPr>
            <w:tcW w:w="1040" w:type="pct"/>
            <w:vMerge w:val="restart"/>
            <w:tcBorders>
              <w:top w:val="single" w:sz="2" w:space="0" w:color="auto"/>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 xml:space="preserve">2.4 </w:t>
            </w:r>
          </w:p>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Aktywizacja społeczna osób starszych</w:t>
            </w: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2.4.1. Integracja działalności i rozwój współpracy programowej uniwersytetów trzeciego wieku</w:t>
            </w:r>
          </w:p>
        </w:tc>
      </w:tr>
      <w:tr w:rsidR="00523F53" w:rsidRPr="00D35FB9" w:rsidDel="00F91508" w:rsidTr="003A182E">
        <w:trPr>
          <w:trHeight w:val="454"/>
        </w:trPr>
        <w:tc>
          <w:tcPr>
            <w:tcW w:w="695" w:type="pct"/>
            <w:vMerge/>
            <w:tcBorders>
              <w:top w:val="single" w:sz="18" w:space="0" w:color="auto"/>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ind w:left="426"/>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2.4.2. Stworzenie sudeckiego funduszu wsparcia dla organizacji społecznych działaj</w:t>
            </w:r>
            <w:r>
              <w:rPr>
                <w:rFonts w:ascii="Times New Roman" w:hAnsi="Times New Roman" w:cs="Times New Roman"/>
                <w:sz w:val="20"/>
                <w:szCs w:val="20"/>
              </w:rPr>
              <w:t>ących na rzecz osób starszych z </w:t>
            </w:r>
            <w:r w:rsidRPr="00D35FB9">
              <w:rPr>
                <w:rFonts w:ascii="Times New Roman" w:hAnsi="Times New Roman" w:cs="Times New Roman"/>
                <w:sz w:val="20"/>
                <w:szCs w:val="20"/>
              </w:rPr>
              <w:t>obszaru Porozumienia Sudety 2030</w:t>
            </w:r>
          </w:p>
        </w:tc>
      </w:tr>
      <w:tr w:rsidR="00523F53" w:rsidRPr="00D35FB9" w:rsidDel="00F91508" w:rsidTr="003A182E">
        <w:trPr>
          <w:trHeight w:val="454"/>
        </w:trPr>
        <w:tc>
          <w:tcPr>
            <w:tcW w:w="695" w:type="pct"/>
            <w:vMerge/>
            <w:tcBorders>
              <w:top w:val="single" w:sz="18" w:space="0" w:color="auto"/>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ind w:left="426"/>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 xml:space="preserve">2.4.3. Powołanie Sejmiku Srebrnych Liderów – integrującego środowisko i animatorów osób starszych </w:t>
            </w:r>
          </w:p>
        </w:tc>
      </w:tr>
      <w:tr w:rsidR="00523F53" w:rsidRPr="00D35FB9" w:rsidDel="00F91508" w:rsidTr="003A182E">
        <w:trPr>
          <w:trHeight w:val="454"/>
        </w:trPr>
        <w:tc>
          <w:tcPr>
            <w:tcW w:w="695" w:type="pct"/>
            <w:vMerge/>
            <w:tcBorders>
              <w:top w:val="single" w:sz="18" w:space="0" w:color="auto"/>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ind w:left="426"/>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2.4.4. Wsparcie dla rzemiosła i produktów lokalnych (w tym rzemieślniczych, przemysłowych, żywnościowych, naturalnych/źródła wód, minerały itp.) kształtujących tożsamość obszaru Porozumienia Sudety 2030</w:t>
            </w:r>
          </w:p>
        </w:tc>
      </w:tr>
      <w:tr w:rsidR="00523F53" w:rsidRPr="00D35FB9" w:rsidDel="00F91508" w:rsidTr="003A182E">
        <w:trPr>
          <w:trHeight w:val="454"/>
        </w:trPr>
        <w:tc>
          <w:tcPr>
            <w:tcW w:w="695" w:type="pct"/>
            <w:vMerge/>
            <w:tcBorders>
              <w:top w:val="single" w:sz="18" w:space="0" w:color="auto"/>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ind w:left="426"/>
              <w:rPr>
                <w:rFonts w:ascii="Times New Roman" w:hAnsi="Times New Roman" w:cs="Times New Roman"/>
                <w:b/>
                <w:sz w:val="20"/>
                <w:szCs w:val="20"/>
              </w:rPr>
            </w:pPr>
          </w:p>
        </w:tc>
        <w:tc>
          <w:tcPr>
            <w:tcW w:w="1040" w:type="pct"/>
            <w:vMerge w:val="restart"/>
            <w:tcBorders>
              <w:top w:val="single" w:sz="6" w:space="0" w:color="auto"/>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 xml:space="preserve">2.5 </w:t>
            </w:r>
          </w:p>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 xml:space="preserve">Integracja społeczna osób zagrożonych wykluczeniem społecznym </w:t>
            </w: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2.5.1. Aktywizacja społeczno-zawodowa osób zagrożonych wykluczeniem społecznym</w:t>
            </w:r>
          </w:p>
        </w:tc>
      </w:tr>
      <w:tr w:rsidR="00523F53" w:rsidRPr="00D35FB9" w:rsidDel="00F91508" w:rsidTr="003A182E">
        <w:trPr>
          <w:trHeight w:val="454"/>
        </w:trPr>
        <w:tc>
          <w:tcPr>
            <w:tcW w:w="695" w:type="pct"/>
            <w:vMerge/>
            <w:tcBorders>
              <w:top w:val="single" w:sz="18" w:space="0" w:color="auto"/>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ind w:left="426"/>
              <w:rPr>
                <w:rFonts w:ascii="Times New Roman" w:hAnsi="Times New Roman" w:cs="Times New Roman"/>
                <w:b/>
                <w:sz w:val="20"/>
                <w:szCs w:val="20"/>
              </w:rPr>
            </w:pPr>
          </w:p>
        </w:tc>
        <w:tc>
          <w:tcPr>
            <w:tcW w:w="1040" w:type="pct"/>
            <w:vMerge/>
            <w:tcBorders>
              <w:top w:val="single" w:sz="6" w:space="0" w:color="8496B0" w:themeColor="text2" w:themeTint="99"/>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2.5.2. Promowanie modelowych rozwiązań w zakresie organizacji opieki i wsparcia dla osób niepełnosprawnych</w:t>
            </w:r>
          </w:p>
        </w:tc>
      </w:tr>
      <w:tr w:rsidR="00523F53" w:rsidRPr="00D35FB9" w:rsidDel="00F91508" w:rsidTr="003A182E">
        <w:trPr>
          <w:trHeight w:val="454"/>
        </w:trPr>
        <w:tc>
          <w:tcPr>
            <w:tcW w:w="695" w:type="pct"/>
            <w:vMerge/>
            <w:tcBorders>
              <w:top w:val="single" w:sz="18" w:space="0" w:color="auto"/>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ind w:left="426"/>
              <w:rPr>
                <w:rFonts w:ascii="Times New Roman" w:hAnsi="Times New Roman" w:cs="Times New Roman"/>
                <w:b/>
                <w:sz w:val="20"/>
                <w:szCs w:val="20"/>
              </w:rPr>
            </w:pPr>
          </w:p>
        </w:tc>
        <w:tc>
          <w:tcPr>
            <w:tcW w:w="1040" w:type="pct"/>
            <w:vMerge/>
            <w:tcBorders>
              <w:top w:val="single" w:sz="6" w:space="0" w:color="8496B0" w:themeColor="text2" w:themeTint="99"/>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2.5.3. Animacja wielosektorowej współpracy (instytucje publiczne, organizacje pozarządowe, podmioty ekonomii społecznej, podmioty prywatne) w działaniach wzmacniających integrację społeczną</w:t>
            </w:r>
          </w:p>
        </w:tc>
      </w:tr>
      <w:tr w:rsidR="00523F53" w:rsidRPr="00D35FB9" w:rsidDel="00F91508" w:rsidTr="003A182E">
        <w:trPr>
          <w:trHeight w:val="454"/>
        </w:trPr>
        <w:tc>
          <w:tcPr>
            <w:tcW w:w="695" w:type="pct"/>
            <w:vMerge w:val="restart"/>
            <w:tcBorders>
              <w:top w:val="single" w:sz="18" w:space="0" w:color="auto"/>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pStyle w:val="Akapitzlist"/>
              <w:widowControl w:val="0"/>
              <w:numPr>
                <w:ilvl w:val="0"/>
                <w:numId w:val="24"/>
              </w:numPr>
              <w:autoSpaceDE w:val="0"/>
              <w:autoSpaceDN w:val="0"/>
              <w:adjustRightInd w:val="0"/>
              <w:spacing w:before="40" w:after="40" w:line="240" w:lineRule="auto"/>
              <w:ind w:left="316"/>
              <w:rPr>
                <w:rFonts w:ascii="Times New Roman" w:hAnsi="Times New Roman" w:cs="Times New Roman"/>
                <w:b/>
                <w:sz w:val="20"/>
                <w:szCs w:val="20"/>
              </w:rPr>
            </w:pPr>
            <w:r w:rsidRPr="00D35FB9">
              <w:rPr>
                <w:rFonts w:ascii="Times New Roman" w:hAnsi="Times New Roman" w:cs="Times New Roman"/>
                <w:b/>
                <w:sz w:val="20"/>
                <w:szCs w:val="20"/>
              </w:rPr>
              <w:t xml:space="preserve">Lepiej skomunikowane terytorium </w:t>
            </w:r>
          </w:p>
        </w:tc>
        <w:tc>
          <w:tcPr>
            <w:tcW w:w="1040" w:type="pct"/>
            <w:vMerge w:val="restart"/>
            <w:tcBorders>
              <w:top w:val="single" w:sz="18" w:space="0" w:color="auto"/>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 xml:space="preserve">3.1 </w:t>
            </w:r>
          </w:p>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 xml:space="preserve">Dobra komunikacja regionu z zewnętrznymi biegunami wzrostu gospodarczego (Wrocław, Warszawa, Aglomeracja Śląska, Praga, Brno, Drezno, Berlin) </w:t>
            </w:r>
          </w:p>
        </w:tc>
        <w:tc>
          <w:tcPr>
            <w:tcW w:w="3265" w:type="pct"/>
            <w:tcBorders>
              <w:top w:val="single" w:sz="18"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 xml:space="preserve">3.1.1. Wspieranie współpracy JST z właściwymi instytucjami na rzecz przygotowania i realizacji koncepcji łączników (i węzłów) drogowych Jeleniej Góry i Wałbrzycha z S3 </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pStyle w:val="Akapitzlist"/>
              <w:widowControl w:val="0"/>
              <w:numPr>
                <w:ilvl w:val="0"/>
                <w:numId w:val="24"/>
              </w:numPr>
              <w:autoSpaceDE w:val="0"/>
              <w:autoSpaceDN w:val="0"/>
              <w:adjustRightInd w:val="0"/>
              <w:spacing w:before="40" w:after="40" w:line="240" w:lineRule="auto"/>
              <w:ind w:left="426"/>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3.1.2. Wspieranie współpracy JST z właściwymi instytucjami na rzecz przygotowania i realizacji koncepcji drogi ekspresowej S8 (wraz z łącznikami) zapobiegającej wykluczeniu komunikacyjnemu Ziemi Kłodzkiej</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pStyle w:val="Akapitzlist"/>
              <w:widowControl w:val="0"/>
              <w:numPr>
                <w:ilvl w:val="0"/>
                <w:numId w:val="24"/>
              </w:numPr>
              <w:autoSpaceDE w:val="0"/>
              <w:autoSpaceDN w:val="0"/>
              <w:adjustRightInd w:val="0"/>
              <w:spacing w:before="40" w:after="40" w:line="240" w:lineRule="auto"/>
              <w:ind w:left="426"/>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3.1.3. Wspieranie współpracy JST z właściwymi instytucjami w celu modernizacji dróg krajowych, oraz wojewódzkich łączących region z zewnętrznymi ośrodkami gospodarczymi</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pStyle w:val="Akapitzlist"/>
              <w:widowControl w:val="0"/>
              <w:numPr>
                <w:ilvl w:val="0"/>
                <w:numId w:val="24"/>
              </w:numPr>
              <w:autoSpaceDE w:val="0"/>
              <w:autoSpaceDN w:val="0"/>
              <w:adjustRightInd w:val="0"/>
              <w:spacing w:before="40" w:after="40" w:line="240" w:lineRule="auto"/>
              <w:ind w:left="426"/>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 xml:space="preserve">3.1.4. Wspieranie współpracy JST z właściwymi instytucjami celem podwyższania jakości kompleksowej oferty komunikacji kolejowej (pasażerskiej i towarowej) z głównymi ośrodkami gospodarczymi, w tym połączeń transgranicznych i terminali przeładunkowych </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pStyle w:val="Akapitzlist"/>
              <w:widowControl w:val="0"/>
              <w:numPr>
                <w:ilvl w:val="0"/>
                <w:numId w:val="24"/>
              </w:numPr>
              <w:autoSpaceDE w:val="0"/>
              <w:autoSpaceDN w:val="0"/>
              <w:adjustRightInd w:val="0"/>
              <w:spacing w:before="40" w:after="40" w:line="240" w:lineRule="auto"/>
              <w:ind w:left="426"/>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 xml:space="preserve">3.1.5. Budowa nowych i rozbudowa istniejących lotnisk sportowo-dyspozycyjnych </w:t>
            </w:r>
            <w:r>
              <w:rPr>
                <w:rFonts w:ascii="Times New Roman" w:hAnsi="Times New Roman" w:cs="Times New Roman"/>
                <w:sz w:val="20"/>
                <w:szCs w:val="20"/>
              </w:rPr>
              <w:t>(m.in. dla służb ratowniczych i </w:t>
            </w:r>
            <w:r w:rsidRPr="00D35FB9">
              <w:rPr>
                <w:rFonts w:ascii="Times New Roman" w:hAnsi="Times New Roman" w:cs="Times New Roman"/>
                <w:sz w:val="20"/>
                <w:szCs w:val="20"/>
              </w:rPr>
              <w:t>biznesu)</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pStyle w:val="Akapitzlist"/>
              <w:widowControl w:val="0"/>
              <w:numPr>
                <w:ilvl w:val="0"/>
                <w:numId w:val="24"/>
              </w:numPr>
              <w:autoSpaceDE w:val="0"/>
              <w:autoSpaceDN w:val="0"/>
              <w:adjustRightInd w:val="0"/>
              <w:spacing w:before="40" w:after="40" w:line="240" w:lineRule="auto"/>
              <w:ind w:left="426"/>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3.1.6. Wspieranie działań na rzecz przygotowania i realizacji koncepcji bezpośredniego połączenia kolejowego Aglomeracji Jeleniogórskiej z Wrocławiem i Warszawą (budowa łącznika Jaworzyna Śląska - Sędzisław) zapobiegającego wykluczeniu komunikacyjnemu Kotliny Jeleniogórskiej</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1040" w:type="pct"/>
            <w:vMerge w:val="restart"/>
            <w:tcBorders>
              <w:top w:val="single" w:sz="6" w:space="0" w:color="auto"/>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 xml:space="preserve">3.2 </w:t>
            </w:r>
          </w:p>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Nowa jakość powiązań wewnętrznych między głównymi miastami i ośrodkami turystyczno-</w:t>
            </w:r>
            <w:r w:rsidRPr="00D35FB9">
              <w:rPr>
                <w:rFonts w:ascii="Times New Roman" w:hAnsi="Times New Roman" w:cs="Times New Roman"/>
                <w:b/>
                <w:sz w:val="20"/>
                <w:szCs w:val="20"/>
              </w:rPr>
              <w:lastRenderedPageBreak/>
              <w:t>uzdrowiskowymi</w:t>
            </w:r>
            <w:r w:rsidRPr="00D35FB9">
              <w:rPr>
                <w:rFonts w:ascii="Times New Roman" w:hAnsi="Times New Roman" w:cs="Times New Roman"/>
                <w:i/>
                <w:sz w:val="20"/>
                <w:szCs w:val="20"/>
              </w:rPr>
              <w:t xml:space="preserve"> </w:t>
            </w: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lastRenderedPageBreak/>
              <w:t>3.2.1. Wypracowanie (we współpracy z właściwymi instytucjami) docelowej koncepcji integracji komunikacyjnej terytorium Porozumienia Sudety 2030 (kolejowej i drogowej)</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1040" w:type="pct"/>
            <w:vMerge/>
            <w:tcBorders>
              <w:top w:val="single" w:sz="6" w:space="0" w:color="8496B0" w:themeColor="text2" w:themeTint="99"/>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 xml:space="preserve">3.2.2. Wspieranie działań na rzecz modernizacji głównych osi komunikacyjnych (w tym obejść miast), integrujących główne ośrodki gospodarcze i turystyczne - współpraca JST z właściwymi instytucjami </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1040" w:type="pct"/>
            <w:vMerge/>
            <w:tcBorders>
              <w:top w:val="single" w:sz="6" w:space="0" w:color="8496B0" w:themeColor="text2" w:themeTint="99"/>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 xml:space="preserve">3.2.3. Promowanie dobrych praktyk w zakresie zwiększenia dostępności i podnoszenia standardu podróży kolejowych (remonty dworców, tworzenie centrów przesiadkowych).  </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1040" w:type="pct"/>
            <w:vMerge/>
            <w:tcBorders>
              <w:top w:val="single" w:sz="6" w:space="0" w:color="8496B0" w:themeColor="text2" w:themeTint="99"/>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3.2.4. Utworzenie subregionalnego programu na rzecz rewitalizacji lokalnych połączeń kolejowych</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1040" w:type="pct"/>
            <w:vMerge/>
            <w:tcBorders>
              <w:top w:val="single" w:sz="6" w:space="0" w:color="8496B0" w:themeColor="text2" w:themeTint="99"/>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 xml:space="preserve">3.2.5. Utworzenie subregionalnego programu modernizacji dróg lokalnych łączących strefy gospodarcze, główne ośrodki turystyczne oraz zwiększających dostępność do obszarów peryferyjnych </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1040" w:type="pct"/>
            <w:vMerge w:val="restart"/>
            <w:tcBorders>
              <w:top w:val="single" w:sz="2" w:space="0" w:color="auto"/>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 xml:space="preserve">3.3 </w:t>
            </w:r>
          </w:p>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 xml:space="preserve">Upowszechnienie dostępu </w:t>
            </w:r>
            <w:r>
              <w:rPr>
                <w:rFonts w:ascii="Times New Roman" w:hAnsi="Times New Roman" w:cs="Times New Roman"/>
                <w:b/>
                <w:sz w:val="20"/>
                <w:szCs w:val="20"/>
              </w:rPr>
              <w:br/>
            </w:r>
            <w:r w:rsidRPr="00D35FB9">
              <w:rPr>
                <w:rFonts w:ascii="Times New Roman" w:hAnsi="Times New Roman" w:cs="Times New Roman"/>
                <w:b/>
                <w:sz w:val="20"/>
                <w:szCs w:val="20"/>
              </w:rPr>
              <w:t>do internetu wysokich prędkości</w:t>
            </w: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 xml:space="preserve">3.3.1. Rozbudowa sieci światłowodowej w celu upowszechnienia dostępu do szerokopasmowego internetu </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3.3.2. Na bazie współpracy JST z operatorami zwiększenie zasięgu dobrej jakości sygnału sieci komórkowej, umożliwiającego szybki transfer danych. Eliminacja „Białych plam”, zwłaszcza na obszarach peryferyjnych</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1040" w:type="pct"/>
            <w:vMerge w:val="restart"/>
            <w:tcBorders>
              <w:top w:val="single" w:sz="6" w:space="0" w:color="auto"/>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 xml:space="preserve">3.4 </w:t>
            </w:r>
          </w:p>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 xml:space="preserve">Rozwój transportu publicznego (aglomeracyjnego, integrującego region) </w:t>
            </w:r>
          </w:p>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 xml:space="preserve">3.4.1. Stworzenie pilotażowych programów komunikacji publicznej (gminnych, powiatowych). Wykreowanie i popularyzacja dobrych praktyk w tym zakresie  </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1040" w:type="pct"/>
            <w:vMerge/>
            <w:tcBorders>
              <w:top w:val="single" w:sz="6" w:space="0" w:color="8496B0" w:themeColor="text2" w:themeTint="99"/>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 xml:space="preserve">3.4.2. Stworzenie, w wyniku współpracy JST, aglomeracyjnych zintegrowanych systemów komunikacji publicznej (autobusowej i kolejowej) </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1040" w:type="pct"/>
            <w:vMerge/>
            <w:tcBorders>
              <w:top w:val="single" w:sz="6" w:space="0" w:color="8496B0" w:themeColor="text2" w:themeTint="99"/>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 xml:space="preserve">3.4.3. Stworzenie rozwiązań organizacyjno-finansowych zapobiegających wykluczeniu komunikacyjnemu obszarów peryferyjnych </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1040" w:type="pct"/>
            <w:vMerge/>
            <w:tcBorders>
              <w:top w:val="single" w:sz="6" w:space="0" w:color="8496B0" w:themeColor="text2" w:themeTint="99"/>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18"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3.4.4. Stworzenie, na bazie współpracy JST z przedsiębiorcami, zbiorowych systemów dojazdów do pracy</w:t>
            </w:r>
          </w:p>
        </w:tc>
      </w:tr>
      <w:tr w:rsidR="00523F53" w:rsidRPr="00D35FB9" w:rsidDel="00F91508" w:rsidTr="003A182E">
        <w:trPr>
          <w:trHeight w:val="454"/>
        </w:trPr>
        <w:tc>
          <w:tcPr>
            <w:tcW w:w="695" w:type="pct"/>
            <w:vMerge w:val="restart"/>
            <w:tcBorders>
              <w:top w:val="single" w:sz="18" w:space="0" w:color="auto"/>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pStyle w:val="Akapitzlist"/>
              <w:widowControl w:val="0"/>
              <w:numPr>
                <w:ilvl w:val="0"/>
                <w:numId w:val="24"/>
              </w:numPr>
              <w:autoSpaceDE w:val="0"/>
              <w:autoSpaceDN w:val="0"/>
              <w:adjustRightInd w:val="0"/>
              <w:spacing w:before="40" w:after="40" w:line="240" w:lineRule="auto"/>
              <w:ind w:left="316"/>
              <w:rPr>
                <w:rFonts w:ascii="Times New Roman" w:hAnsi="Times New Roman" w:cs="Times New Roman"/>
                <w:b/>
                <w:sz w:val="20"/>
                <w:szCs w:val="20"/>
              </w:rPr>
            </w:pPr>
            <w:r w:rsidRPr="00D35FB9">
              <w:rPr>
                <w:rFonts w:ascii="Times New Roman" w:hAnsi="Times New Roman" w:cs="Times New Roman"/>
                <w:b/>
                <w:sz w:val="20"/>
                <w:szCs w:val="20"/>
              </w:rPr>
              <w:t xml:space="preserve">Terytorium  przyjazne dla środowiska,  wykorzystujące swój potencjał </w:t>
            </w:r>
          </w:p>
        </w:tc>
        <w:tc>
          <w:tcPr>
            <w:tcW w:w="1040" w:type="pct"/>
            <w:vMerge w:val="restart"/>
            <w:tcBorders>
              <w:top w:val="single" w:sz="18" w:space="0" w:color="auto"/>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 xml:space="preserve">4.1. </w:t>
            </w:r>
          </w:p>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Ochrona i rewitalizacja walorów przyrodniczych</w:t>
            </w:r>
          </w:p>
        </w:tc>
        <w:tc>
          <w:tcPr>
            <w:tcW w:w="3265" w:type="pct"/>
            <w:tcBorders>
              <w:top w:val="single" w:sz="18" w:space="0" w:color="auto"/>
              <w:left w:val="single" w:sz="12" w:space="0" w:color="auto"/>
              <w:bottom w:val="single" w:sz="4"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4.1.1. Wsparcie działań ochronnych na obszarach chronionych (parki narodowe, krajobrazowe, obszary NATURA 2000, rezerwaty przyrody) z uwzględnieniem ich udostępniania turystycznego</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pStyle w:val="Akapitzlist"/>
              <w:spacing w:before="40" w:after="40" w:line="240" w:lineRule="auto"/>
              <w:ind w:left="426"/>
              <w:rPr>
                <w:rFonts w:ascii="Times New Roman" w:hAnsi="Times New Roman" w:cs="Times New Roman"/>
                <w:b/>
                <w:sz w:val="20"/>
                <w:szCs w:val="20"/>
              </w:rPr>
            </w:pPr>
          </w:p>
        </w:tc>
        <w:tc>
          <w:tcPr>
            <w:tcW w:w="1040" w:type="pct"/>
            <w:vMerge/>
            <w:tcBorders>
              <w:top w:val="single" w:sz="6" w:space="0" w:color="8496B0" w:themeColor="text2" w:themeTint="99"/>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4" w:space="0" w:color="auto"/>
              <w:left w:val="single" w:sz="12" w:space="0" w:color="auto"/>
              <w:bottom w:val="single" w:sz="4"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4.1.2. Wyznaczenie obszarów szczególnie cennych przyrodniczo do objęcia planowaniem miejscowym (MPZP)</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pStyle w:val="Akapitzlist"/>
              <w:spacing w:before="40" w:after="40" w:line="240" w:lineRule="auto"/>
              <w:ind w:left="426"/>
              <w:rPr>
                <w:rFonts w:ascii="Times New Roman" w:hAnsi="Times New Roman" w:cs="Times New Roman"/>
                <w:b/>
                <w:sz w:val="20"/>
                <w:szCs w:val="20"/>
              </w:rPr>
            </w:pPr>
          </w:p>
        </w:tc>
        <w:tc>
          <w:tcPr>
            <w:tcW w:w="1040" w:type="pct"/>
            <w:vMerge/>
            <w:tcBorders>
              <w:top w:val="single" w:sz="6" w:space="0" w:color="8496B0" w:themeColor="text2" w:themeTint="99"/>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4" w:space="0" w:color="auto"/>
              <w:left w:val="single" w:sz="12" w:space="0" w:color="auto"/>
              <w:bottom w:val="single" w:sz="4"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78" w:hanging="550"/>
              <w:rPr>
                <w:rFonts w:ascii="Times New Roman" w:hAnsi="Times New Roman" w:cs="Times New Roman"/>
                <w:sz w:val="20"/>
                <w:szCs w:val="20"/>
              </w:rPr>
            </w:pPr>
            <w:r w:rsidRPr="00D35FB9">
              <w:rPr>
                <w:rFonts w:ascii="Times New Roman" w:hAnsi="Times New Roman" w:cs="Times New Roman"/>
                <w:sz w:val="20"/>
                <w:szCs w:val="20"/>
              </w:rPr>
              <w:t>4.1.3 Działania lobbingowe na rzecz wprowadzenia „subwencji ekologicznej” – instrumentu wsparcia gmin położonych na obszarach chronionych (parki narodowe, obszary NATURA 2000), jako</w:t>
            </w:r>
            <w:r>
              <w:rPr>
                <w:rFonts w:ascii="Times New Roman" w:hAnsi="Times New Roman" w:cs="Times New Roman"/>
                <w:sz w:val="20"/>
                <w:szCs w:val="20"/>
              </w:rPr>
              <w:t xml:space="preserve"> rekompensaty za ograniczenia w </w:t>
            </w:r>
            <w:r w:rsidRPr="00D35FB9">
              <w:rPr>
                <w:rFonts w:ascii="Times New Roman" w:hAnsi="Times New Roman" w:cs="Times New Roman"/>
                <w:sz w:val="20"/>
                <w:szCs w:val="20"/>
              </w:rPr>
              <w:t xml:space="preserve">działaniach rozwojowych  </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pStyle w:val="Akapitzlist"/>
              <w:spacing w:before="40" w:after="40" w:line="240" w:lineRule="auto"/>
              <w:ind w:left="426"/>
              <w:rPr>
                <w:rFonts w:ascii="Times New Roman" w:hAnsi="Times New Roman" w:cs="Times New Roman"/>
                <w:b/>
                <w:sz w:val="20"/>
                <w:szCs w:val="20"/>
              </w:rPr>
            </w:pPr>
          </w:p>
        </w:tc>
        <w:tc>
          <w:tcPr>
            <w:tcW w:w="1040" w:type="pct"/>
            <w:vMerge/>
            <w:tcBorders>
              <w:top w:val="single" w:sz="6" w:space="0" w:color="8496B0" w:themeColor="text2" w:themeTint="99"/>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4" w:space="0" w:color="auto"/>
              <w:left w:val="single" w:sz="12" w:space="0" w:color="auto"/>
              <w:bottom w:val="single" w:sz="4"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50" w:hanging="550"/>
              <w:rPr>
                <w:rFonts w:ascii="Times New Roman" w:hAnsi="Times New Roman" w:cs="Times New Roman"/>
                <w:sz w:val="20"/>
                <w:szCs w:val="20"/>
              </w:rPr>
            </w:pPr>
            <w:r w:rsidRPr="00D35FB9">
              <w:rPr>
                <w:rFonts w:ascii="Times New Roman" w:hAnsi="Times New Roman" w:cs="Times New Roman"/>
                <w:sz w:val="20"/>
                <w:szCs w:val="20"/>
              </w:rPr>
              <w:t>4.1.4 Wspieranie działań na rzecz prowadzenia racjonalnej gospodarki wodnej w zakresie retencji, ujęć, systemów dystrybucji wody oraz oczyszczania ścieków i ochrony przeciwpowodziowej</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pStyle w:val="Akapitzlist"/>
              <w:spacing w:before="40" w:after="40" w:line="240" w:lineRule="auto"/>
              <w:ind w:left="426"/>
              <w:rPr>
                <w:rFonts w:ascii="Times New Roman" w:hAnsi="Times New Roman" w:cs="Times New Roman"/>
                <w:b/>
                <w:sz w:val="20"/>
                <w:szCs w:val="20"/>
              </w:rPr>
            </w:pPr>
          </w:p>
        </w:tc>
        <w:tc>
          <w:tcPr>
            <w:tcW w:w="1040" w:type="pct"/>
            <w:vMerge w:val="restart"/>
            <w:tcBorders>
              <w:top w:val="single" w:sz="2" w:space="0" w:color="auto"/>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 xml:space="preserve">4.2. </w:t>
            </w:r>
          </w:p>
          <w:p w:rsidR="00523F53" w:rsidRPr="00D35FB9" w:rsidRDefault="00523F53" w:rsidP="003A182E">
            <w:pPr>
              <w:spacing w:before="40" w:after="40" w:line="240" w:lineRule="auto"/>
              <w:rPr>
                <w:rFonts w:ascii="Times New Roman" w:hAnsi="Times New Roman" w:cs="Times New Roman"/>
                <w:b/>
                <w:sz w:val="20"/>
                <w:szCs w:val="20"/>
              </w:rPr>
            </w:pPr>
            <w:r w:rsidRPr="00D35FB9">
              <w:rPr>
                <w:rFonts w:ascii="Times New Roman" w:hAnsi="Times New Roman" w:cs="Times New Roman"/>
                <w:b/>
                <w:sz w:val="20"/>
                <w:szCs w:val="20"/>
              </w:rPr>
              <w:t xml:space="preserve">Ochrona, rewitalizacja </w:t>
            </w:r>
            <w:r>
              <w:rPr>
                <w:rFonts w:ascii="Times New Roman" w:hAnsi="Times New Roman" w:cs="Times New Roman"/>
                <w:b/>
                <w:sz w:val="20"/>
                <w:szCs w:val="20"/>
              </w:rPr>
              <w:br/>
            </w:r>
            <w:r w:rsidRPr="00D35FB9">
              <w:rPr>
                <w:rFonts w:ascii="Times New Roman" w:hAnsi="Times New Roman" w:cs="Times New Roman"/>
                <w:b/>
                <w:sz w:val="20"/>
                <w:szCs w:val="20"/>
              </w:rPr>
              <w:t xml:space="preserve">i udostępnianie walorów kulturowych </w:t>
            </w:r>
          </w:p>
        </w:tc>
        <w:tc>
          <w:tcPr>
            <w:tcW w:w="3265" w:type="pct"/>
            <w:tcBorders>
              <w:top w:val="single" w:sz="4"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 xml:space="preserve">4.2.1. Rewitalizacja zabytkowych układów urbanistycznych, założeń uzdrowiskowych oraz rewaloryzacja obiektów zabytkowych   </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pStyle w:val="Akapitzlist"/>
              <w:widowControl w:val="0"/>
              <w:numPr>
                <w:ilvl w:val="0"/>
                <w:numId w:val="64"/>
              </w:numPr>
              <w:autoSpaceDE w:val="0"/>
              <w:autoSpaceDN w:val="0"/>
              <w:adjustRightInd w:val="0"/>
              <w:spacing w:before="40" w:after="40" w:line="240" w:lineRule="auto"/>
              <w:ind w:left="460"/>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 xml:space="preserve">4.2.2. Modernizacja infrastruktury instytucji kultury i muzeów (zwiększenie bezpieczeństwa i dostępności do zasobów dziedzictwa kulturowego) </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pStyle w:val="Akapitzlist"/>
              <w:widowControl w:val="0"/>
              <w:numPr>
                <w:ilvl w:val="0"/>
                <w:numId w:val="64"/>
              </w:numPr>
              <w:autoSpaceDE w:val="0"/>
              <w:autoSpaceDN w:val="0"/>
              <w:adjustRightInd w:val="0"/>
              <w:spacing w:before="40" w:after="40" w:line="240" w:lineRule="auto"/>
              <w:ind w:left="460"/>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 xml:space="preserve">4.2.3. Wykreowanie programu wsparcia dla miejscowości z obszaru Porozumienia Sudety 2030 o wysokich walorach kulturowych, niebędących siedzibami gmin </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pStyle w:val="Akapitzlist"/>
              <w:widowControl w:val="0"/>
              <w:numPr>
                <w:ilvl w:val="0"/>
                <w:numId w:val="64"/>
              </w:numPr>
              <w:autoSpaceDE w:val="0"/>
              <w:autoSpaceDN w:val="0"/>
              <w:adjustRightInd w:val="0"/>
              <w:spacing w:before="40" w:after="40" w:line="240" w:lineRule="auto"/>
              <w:ind w:left="460"/>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 xml:space="preserve">4.2.4. Wsparcie działań z zakresu kultury budujących/wzmacniających wspólną tożsamość terytorium Porozumienia Sudety 2030 </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pStyle w:val="Akapitzlist"/>
              <w:widowControl w:val="0"/>
              <w:numPr>
                <w:ilvl w:val="0"/>
                <w:numId w:val="64"/>
              </w:numPr>
              <w:autoSpaceDE w:val="0"/>
              <w:autoSpaceDN w:val="0"/>
              <w:adjustRightInd w:val="0"/>
              <w:spacing w:before="40" w:after="40" w:line="240" w:lineRule="auto"/>
              <w:ind w:left="460"/>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spacing w:before="40" w:after="40" w:line="240" w:lineRule="auto"/>
              <w:ind w:left="588" w:hanging="588"/>
              <w:rPr>
                <w:rFonts w:ascii="Times New Roman" w:hAnsi="Times New Roman" w:cs="Times New Roman"/>
                <w:sz w:val="20"/>
                <w:szCs w:val="20"/>
              </w:rPr>
            </w:pPr>
            <w:r w:rsidRPr="00D35FB9">
              <w:rPr>
                <w:rFonts w:ascii="Times New Roman" w:hAnsi="Times New Roman" w:cs="Times New Roman"/>
                <w:sz w:val="20"/>
                <w:szCs w:val="20"/>
              </w:rPr>
              <w:t>4.2.5. Wyznaczenie obszarów szczególnie cennych kulturowo i objęcie ich planowaniem miejscowym (MPZP), na bazie współpracy JST z właściwymi instytucjami</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1040" w:type="pct"/>
            <w:vMerge w:val="restart"/>
            <w:tcBorders>
              <w:top w:val="single" w:sz="6" w:space="0" w:color="auto"/>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pStyle w:val="Default"/>
              <w:rPr>
                <w:rFonts w:ascii="Times New Roman" w:hAnsi="Times New Roman" w:cs="Times New Roman"/>
                <w:b/>
                <w:color w:val="auto"/>
                <w:sz w:val="20"/>
                <w:szCs w:val="20"/>
              </w:rPr>
            </w:pPr>
            <w:r w:rsidRPr="00D35FB9">
              <w:rPr>
                <w:rFonts w:ascii="Times New Roman" w:hAnsi="Times New Roman" w:cs="Times New Roman"/>
                <w:b/>
                <w:color w:val="auto"/>
                <w:sz w:val="20"/>
                <w:szCs w:val="20"/>
              </w:rPr>
              <w:t xml:space="preserve">4.3 </w:t>
            </w:r>
          </w:p>
          <w:p w:rsidR="00523F53" w:rsidRPr="00D35FB9" w:rsidRDefault="00523F53" w:rsidP="003A182E">
            <w:pPr>
              <w:pStyle w:val="Default"/>
              <w:rPr>
                <w:rFonts w:ascii="Times New Roman" w:hAnsi="Times New Roman" w:cs="Times New Roman"/>
                <w:b/>
                <w:sz w:val="20"/>
                <w:szCs w:val="20"/>
              </w:rPr>
            </w:pPr>
            <w:r w:rsidRPr="00D35FB9">
              <w:rPr>
                <w:rFonts w:ascii="Times New Roman" w:hAnsi="Times New Roman" w:cs="Times New Roman"/>
                <w:b/>
                <w:sz w:val="20"/>
                <w:szCs w:val="20"/>
              </w:rPr>
              <w:t>Wdrażanie strategii niskoemisyjnych i produkcji energii ze źródeł odnawialnych</w:t>
            </w:r>
          </w:p>
          <w:p w:rsidR="00523F53" w:rsidRPr="00D35FB9" w:rsidRDefault="00523F53" w:rsidP="003A182E">
            <w:pPr>
              <w:pStyle w:val="Default"/>
              <w:rPr>
                <w:rFonts w:ascii="Times New Roman" w:hAnsi="Times New Roman" w:cs="Times New Roman"/>
                <w:b/>
                <w:color w:val="auto"/>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pStyle w:val="Default"/>
              <w:ind w:left="588" w:hanging="588"/>
              <w:rPr>
                <w:rFonts w:ascii="Times New Roman" w:hAnsi="Times New Roman" w:cs="Times New Roman"/>
                <w:color w:val="auto"/>
                <w:sz w:val="20"/>
                <w:szCs w:val="20"/>
              </w:rPr>
            </w:pPr>
            <w:r w:rsidRPr="00D35FB9">
              <w:rPr>
                <w:rFonts w:ascii="Times New Roman" w:hAnsi="Times New Roman" w:cs="Times New Roman"/>
                <w:color w:val="auto"/>
                <w:sz w:val="20"/>
                <w:szCs w:val="20"/>
              </w:rPr>
              <w:t xml:space="preserve">4.3.1. Wsparcie finansowe dla programów konwersji źródeł grzewczych i likwidacji niskiej emisji </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pStyle w:val="Default"/>
              <w:rPr>
                <w:rFonts w:ascii="Times New Roman" w:hAnsi="Times New Roman" w:cs="Times New Roman"/>
                <w:b/>
                <w:color w:val="auto"/>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pStyle w:val="Default"/>
              <w:ind w:left="588" w:hanging="588"/>
              <w:rPr>
                <w:rFonts w:ascii="Times New Roman" w:hAnsi="Times New Roman" w:cs="Times New Roman"/>
                <w:color w:val="auto"/>
                <w:sz w:val="20"/>
                <w:szCs w:val="20"/>
              </w:rPr>
            </w:pPr>
            <w:r w:rsidRPr="00D35FB9">
              <w:rPr>
                <w:rFonts w:ascii="Times New Roman" w:hAnsi="Times New Roman" w:cs="Times New Roman"/>
                <w:color w:val="auto"/>
                <w:sz w:val="20"/>
                <w:szCs w:val="20"/>
              </w:rPr>
              <w:t>4.3.2. Termomodernizacja obiektów publicznych i zasobów komunalnych</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pStyle w:val="Default"/>
              <w:rPr>
                <w:rFonts w:ascii="Times New Roman" w:hAnsi="Times New Roman" w:cs="Times New Roman"/>
                <w:b/>
                <w:color w:val="auto"/>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pStyle w:val="Default"/>
              <w:ind w:left="588" w:hanging="588"/>
              <w:rPr>
                <w:rFonts w:ascii="Times New Roman" w:hAnsi="Times New Roman" w:cs="Times New Roman"/>
                <w:color w:val="auto"/>
                <w:sz w:val="20"/>
                <w:szCs w:val="20"/>
              </w:rPr>
            </w:pPr>
            <w:r w:rsidRPr="00D35FB9">
              <w:rPr>
                <w:rFonts w:ascii="Times New Roman" w:hAnsi="Times New Roman" w:cs="Times New Roman"/>
                <w:color w:val="auto"/>
                <w:sz w:val="20"/>
                <w:szCs w:val="20"/>
              </w:rPr>
              <w:t xml:space="preserve">4.3.3. Rozwój międzygminnych klastrów energii odnawialnej (solarnej, wodnej, wiatrowej, geotermicznej, z biomasy itp.) </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pStyle w:val="Default"/>
              <w:rPr>
                <w:rFonts w:ascii="Times New Roman" w:hAnsi="Times New Roman" w:cs="Times New Roman"/>
                <w:b/>
                <w:color w:val="auto"/>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pStyle w:val="Default"/>
              <w:ind w:left="588" w:hanging="588"/>
              <w:rPr>
                <w:rFonts w:ascii="Times New Roman" w:hAnsi="Times New Roman" w:cs="Times New Roman"/>
                <w:color w:val="auto"/>
                <w:sz w:val="20"/>
                <w:szCs w:val="20"/>
              </w:rPr>
            </w:pPr>
            <w:r w:rsidRPr="00D35FB9">
              <w:rPr>
                <w:rFonts w:ascii="Times New Roman" w:hAnsi="Times New Roman" w:cs="Times New Roman"/>
                <w:color w:val="auto"/>
                <w:sz w:val="20"/>
                <w:szCs w:val="20"/>
              </w:rPr>
              <w:t xml:space="preserve">4.3.4. Stworzenie programu Elektromobilne Sudety  – spójnego logistycznie i przestrzennie zestawu działań promujących ten rodzaj transportu w miastach i ośrodkach turystycznych (wymiana taboru komunikacji publicznej, instalacja punktów ładowania, preferencje parkingowe itp.) </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1040" w:type="pct"/>
            <w:vMerge w:val="restart"/>
            <w:tcBorders>
              <w:top w:val="single" w:sz="6" w:space="0" w:color="auto"/>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pStyle w:val="Default"/>
              <w:rPr>
                <w:rFonts w:ascii="Times New Roman" w:hAnsi="Times New Roman" w:cs="Times New Roman"/>
                <w:b/>
                <w:color w:val="auto"/>
                <w:sz w:val="20"/>
                <w:szCs w:val="20"/>
              </w:rPr>
            </w:pPr>
            <w:r w:rsidRPr="00D35FB9">
              <w:rPr>
                <w:rFonts w:ascii="Times New Roman" w:hAnsi="Times New Roman" w:cs="Times New Roman"/>
                <w:b/>
                <w:color w:val="auto"/>
                <w:sz w:val="20"/>
                <w:szCs w:val="20"/>
              </w:rPr>
              <w:t>4.4</w:t>
            </w:r>
          </w:p>
          <w:p w:rsidR="00523F53" w:rsidRPr="00D35FB9" w:rsidRDefault="00523F53" w:rsidP="003A182E">
            <w:pPr>
              <w:pStyle w:val="Default"/>
              <w:rPr>
                <w:rFonts w:ascii="Times New Roman" w:hAnsi="Times New Roman" w:cs="Times New Roman"/>
                <w:b/>
                <w:sz w:val="20"/>
                <w:szCs w:val="20"/>
              </w:rPr>
            </w:pPr>
            <w:r w:rsidRPr="00D35FB9">
              <w:rPr>
                <w:rFonts w:ascii="Times New Roman" w:hAnsi="Times New Roman" w:cs="Times New Roman"/>
                <w:b/>
                <w:color w:val="auto"/>
                <w:sz w:val="20"/>
                <w:szCs w:val="20"/>
              </w:rPr>
              <w:t>Rozwój infrastruktury turystycznej, rekreacyjnej i uzdrowiskowej</w:t>
            </w:r>
          </w:p>
          <w:p w:rsidR="00523F53" w:rsidRPr="00D35FB9" w:rsidRDefault="00523F53" w:rsidP="003A182E">
            <w:pPr>
              <w:pStyle w:val="Default"/>
              <w:rPr>
                <w:rFonts w:ascii="Times New Roman" w:hAnsi="Times New Roman" w:cs="Times New Roman"/>
                <w:b/>
                <w:color w:val="auto"/>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pStyle w:val="Default"/>
              <w:ind w:left="588" w:hanging="588"/>
              <w:rPr>
                <w:rFonts w:ascii="Times New Roman" w:hAnsi="Times New Roman" w:cs="Times New Roman"/>
                <w:color w:val="auto"/>
                <w:sz w:val="20"/>
                <w:szCs w:val="20"/>
              </w:rPr>
            </w:pPr>
            <w:r w:rsidRPr="00D35FB9">
              <w:rPr>
                <w:rFonts w:ascii="Times New Roman" w:hAnsi="Times New Roman" w:cs="Times New Roman"/>
                <w:color w:val="auto"/>
                <w:sz w:val="20"/>
                <w:szCs w:val="20"/>
              </w:rPr>
              <w:t>4.4.1. Wsparcie współpracy na rzecz tworzenia infrastruktury turystycznej (duża i mała architektura, punkty widokowe, parkingi, parki miejskie, strefy odpoczynku itp.)</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pStyle w:val="Default"/>
              <w:rPr>
                <w:rFonts w:ascii="Times New Roman" w:hAnsi="Times New Roman" w:cs="Times New Roman"/>
                <w:b/>
                <w:color w:val="auto"/>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pStyle w:val="Default"/>
              <w:ind w:left="588" w:hanging="588"/>
              <w:rPr>
                <w:rFonts w:ascii="Times New Roman" w:hAnsi="Times New Roman" w:cs="Times New Roman"/>
                <w:color w:val="auto"/>
                <w:sz w:val="20"/>
                <w:szCs w:val="20"/>
              </w:rPr>
            </w:pPr>
            <w:r w:rsidRPr="00D35FB9">
              <w:rPr>
                <w:rFonts w:ascii="Times New Roman" w:hAnsi="Times New Roman" w:cs="Times New Roman"/>
                <w:color w:val="auto"/>
                <w:sz w:val="20"/>
                <w:szCs w:val="20"/>
              </w:rPr>
              <w:t>4.4.2. Kooperacja z Zarządami Uzdrowisk w celu harmonijnego rozwoju zaplecza turystyczno-rekreacyjnego kurortów</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pStyle w:val="Default"/>
              <w:rPr>
                <w:rFonts w:ascii="Times New Roman" w:hAnsi="Times New Roman" w:cs="Times New Roman"/>
                <w:b/>
                <w:color w:val="auto"/>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pStyle w:val="Default"/>
              <w:ind w:left="588" w:hanging="588"/>
              <w:rPr>
                <w:rFonts w:ascii="Times New Roman" w:hAnsi="Times New Roman" w:cs="Times New Roman"/>
                <w:color w:val="auto"/>
                <w:sz w:val="20"/>
                <w:szCs w:val="20"/>
              </w:rPr>
            </w:pPr>
            <w:r w:rsidRPr="00D35FB9">
              <w:rPr>
                <w:rFonts w:ascii="Times New Roman" w:hAnsi="Times New Roman" w:cs="Times New Roman"/>
                <w:color w:val="auto"/>
                <w:sz w:val="20"/>
                <w:szCs w:val="20"/>
              </w:rPr>
              <w:t>4.4.3. Współpraca na rzecz rozwoju zintegrowanej sieci ścieżek rowerowych i tras spacerowych</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1040" w:type="pct"/>
            <w:vMerge/>
            <w:tcBorders>
              <w:left w:val="single" w:sz="12" w:space="0" w:color="auto"/>
              <w:bottom w:val="single" w:sz="4" w:space="0" w:color="auto"/>
              <w:right w:val="single" w:sz="12" w:space="0" w:color="auto"/>
            </w:tcBorders>
            <w:shd w:val="clear" w:color="auto" w:fill="FFFFFF" w:themeFill="background1"/>
            <w:vAlign w:val="center"/>
          </w:tcPr>
          <w:p w:rsidR="00523F53" w:rsidRPr="00D35FB9" w:rsidRDefault="00523F53" w:rsidP="003A182E">
            <w:pPr>
              <w:pStyle w:val="Default"/>
              <w:rPr>
                <w:rFonts w:ascii="Times New Roman" w:hAnsi="Times New Roman" w:cs="Times New Roman"/>
                <w:b/>
                <w:color w:val="auto"/>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pStyle w:val="Default"/>
              <w:ind w:left="588" w:hanging="588"/>
              <w:rPr>
                <w:rFonts w:ascii="Times New Roman" w:hAnsi="Times New Roman" w:cs="Times New Roman"/>
                <w:color w:val="auto"/>
                <w:sz w:val="20"/>
                <w:szCs w:val="20"/>
              </w:rPr>
            </w:pPr>
            <w:r w:rsidRPr="00D35FB9">
              <w:rPr>
                <w:rFonts w:ascii="Times New Roman" w:hAnsi="Times New Roman" w:cs="Times New Roman"/>
                <w:color w:val="auto"/>
                <w:sz w:val="20"/>
                <w:szCs w:val="20"/>
              </w:rPr>
              <w:t xml:space="preserve">4.4.4  Rozwój dopasowanej do uwarunkowań i potrzeb infrastruktury sportowo-rekreacyjnej </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1040" w:type="pct"/>
            <w:vMerge/>
            <w:tcBorders>
              <w:left w:val="single" w:sz="12" w:space="0" w:color="auto"/>
              <w:bottom w:val="single" w:sz="6" w:space="0" w:color="auto"/>
              <w:right w:val="single" w:sz="12" w:space="0" w:color="auto"/>
            </w:tcBorders>
            <w:shd w:val="clear" w:color="auto" w:fill="FFFFFF" w:themeFill="background1"/>
            <w:vAlign w:val="center"/>
          </w:tcPr>
          <w:p w:rsidR="00523F53" w:rsidRPr="00D35FB9" w:rsidRDefault="00523F53" w:rsidP="003A182E">
            <w:pPr>
              <w:pStyle w:val="Default"/>
              <w:rPr>
                <w:rFonts w:ascii="Times New Roman" w:hAnsi="Times New Roman" w:cs="Times New Roman"/>
                <w:b/>
                <w:color w:val="auto"/>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pStyle w:val="Default"/>
              <w:ind w:left="588" w:hanging="588"/>
              <w:rPr>
                <w:rFonts w:ascii="Times New Roman" w:hAnsi="Times New Roman" w:cs="Times New Roman"/>
                <w:color w:val="auto"/>
                <w:sz w:val="20"/>
                <w:szCs w:val="20"/>
              </w:rPr>
            </w:pPr>
            <w:r w:rsidRPr="00D35FB9">
              <w:rPr>
                <w:rFonts w:ascii="Times New Roman" w:hAnsi="Times New Roman" w:cs="Times New Roman"/>
                <w:color w:val="auto"/>
                <w:sz w:val="20"/>
                <w:szCs w:val="20"/>
              </w:rPr>
              <w:t>4.4.5. Wykorzystanie dobrych praktyk na rzecz integracji zagospodarowania i pakietyzacji tematycznej (na wzór Doliny Pałaców i Ogrodów)</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1040" w:type="pct"/>
            <w:vMerge w:val="restart"/>
            <w:tcBorders>
              <w:top w:val="single" w:sz="6" w:space="0" w:color="auto"/>
              <w:left w:val="single" w:sz="12" w:space="0" w:color="auto"/>
              <w:bottom w:val="single" w:sz="18" w:space="0" w:color="auto"/>
              <w:right w:val="single" w:sz="12" w:space="0" w:color="auto"/>
            </w:tcBorders>
            <w:shd w:val="clear" w:color="auto" w:fill="FFFFFF" w:themeFill="background1"/>
            <w:vAlign w:val="center"/>
          </w:tcPr>
          <w:p w:rsidR="00523F53" w:rsidRPr="00D35FB9" w:rsidRDefault="00523F53" w:rsidP="003A182E">
            <w:pPr>
              <w:pStyle w:val="Default"/>
              <w:rPr>
                <w:rFonts w:ascii="Times New Roman" w:hAnsi="Times New Roman" w:cs="Times New Roman"/>
                <w:b/>
                <w:color w:val="auto"/>
                <w:sz w:val="20"/>
                <w:szCs w:val="20"/>
              </w:rPr>
            </w:pPr>
            <w:r w:rsidRPr="00D35FB9">
              <w:rPr>
                <w:rFonts w:ascii="Times New Roman" w:hAnsi="Times New Roman" w:cs="Times New Roman"/>
                <w:b/>
                <w:color w:val="auto"/>
                <w:sz w:val="20"/>
                <w:szCs w:val="20"/>
              </w:rPr>
              <w:t>4.5</w:t>
            </w:r>
          </w:p>
          <w:p w:rsidR="00523F53" w:rsidRPr="00D35FB9" w:rsidRDefault="00523F53" w:rsidP="003A182E">
            <w:pPr>
              <w:pStyle w:val="Default"/>
              <w:rPr>
                <w:rFonts w:ascii="Times New Roman" w:hAnsi="Times New Roman" w:cs="Times New Roman"/>
                <w:b/>
                <w:color w:val="auto"/>
                <w:sz w:val="20"/>
                <w:szCs w:val="20"/>
              </w:rPr>
            </w:pPr>
            <w:r w:rsidRPr="00D35FB9">
              <w:rPr>
                <w:rFonts w:ascii="Times New Roman" w:hAnsi="Times New Roman" w:cs="Times New Roman"/>
                <w:b/>
                <w:sz w:val="20"/>
                <w:szCs w:val="20"/>
              </w:rPr>
              <w:t>Zintegrowany marketing terytorialny</w:t>
            </w:r>
          </w:p>
          <w:p w:rsidR="00523F53" w:rsidRPr="00D35FB9" w:rsidRDefault="00523F53" w:rsidP="003A182E">
            <w:pPr>
              <w:pStyle w:val="Default"/>
              <w:rPr>
                <w:rFonts w:ascii="Times New Roman" w:hAnsi="Times New Roman" w:cs="Times New Roman"/>
                <w:b/>
                <w:color w:val="auto"/>
                <w:sz w:val="20"/>
                <w:szCs w:val="20"/>
              </w:rPr>
            </w:pPr>
            <w:r w:rsidRPr="00D35FB9">
              <w:rPr>
                <w:rFonts w:ascii="Times New Roman" w:hAnsi="Times New Roman" w:cs="Times New Roman"/>
                <w:b/>
                <w:color w:val="auto"/>
                <w:sz w:val="20"/>
                <w:szCs w:val="20"/>
              </w:rPr>
              <w:t xml:space="preserve"> </w:t>
            </w: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pStyle w:val="Default"/>
              <w:ind w:left="588" w:hanging="588"/>
              <w:rPr>
                <w:rFonts w:ascii="Times New Roman" w:hAnsi="Times New Roman" w:cs="Times New Roman"/>
                <w:color w:val="auto"/>
                <w:sz w:val="20"/>
                <w:szCs w:val="20"/>
              </w:rPr>
            </w:pPr>
            <w:r w:rsidRPr="00D35FB9">
              <w:rPr>
                <w:rFonts w:ascii="Times New Roman" w:hAnsi="Times New Roman" w:cs="Times New Roman"/>
                <w:color w:val="auto"/>
                <w:sz w:val="20"/>
                <w:szCs w:val="20"/>
              </w:rPr>
              <w:t>4.5.1. Promowanie współpracy w zakresie kreowania wspólnego, pozytywnego wizerunku społecznego (zamieszkaj tu, nie wyjeżdżaj)</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1040" w:type="pct"/>
            <w:vMerge/>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523F53" w:rsidRPr="00D35FB9" w:rsidRDefault="00523F53" w:rsidP="003A182E">
            <w:pPr>
              <w:pStyle w:val="Default"/>
              <w:ind w:left="384" w:hanging="384"/>
              <w:rPr>
                <w:rFonts w:ascii="Times New Roman" w:hAnsi="Times New Roman" w:cs="Times New Roman"/>
                <w:b/>
                <w:color w:val="auto"/>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pStyle w:val="Default"/>
              <w:ind w:left="588" w:hanging="588"/>
              <w:rPr>
                <w:rFonts w:ascii="Times New Roman" w:hAnsi="Times New Roman" w:cs="Times New Roman"/>
                <w:color w:val="auto"/>
                <w:sz w:val="20"/>
                <w:szCs w:val="20"/>
              </w:rPr>
            </w:pPr>
            <w:r w:rsidRPr="00D35FB9">
              <w:rPr>
                <w:rFonts w:ascii="Times New Roman" w:hAnsi="Times New Roman" w:cs="Times New Roman"/>
                <w:color w:val="auto"/>
                <w:sz w:val="20"/>
                <w:szCs w:val="20"/>
              </w:rPr>
              <w:t>4.5.2. Integracja działań w zakresie marketingu gospodarczego obszaru (rozpocznij działalność, zainwestuj tu)</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1040" w:type="pct"/>
            <w:vMerge/>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523F53" w:rsidRPr="00D35FB9" w:rsidRDefault="00523F53" w:rsidP="003A182E">
            <w:pPr>
              <w:pStyle w:val="Default"/>
              <w:ind w:left="384" w:hanging="384"/>
              <w:rPr>
                <w:rFonts w:ascii="Times New Roman" w:hAnsi="Times New Roman" w:cs="Times New Roman"/>
                <w:b/>
                <w:color w:val="auto"/>
                <w:sz w:val="20"/>
                <w:szCs w:val="20"/>
              </w:rPr>
            </w:pPr>
          </w:p>
        </w:tc>
        <w:tc>
          <w:tcPr>
            <w:tcW w:w="3265" w:type="pct"/>
            <w:tcBorders>
              <w:top w:val="single" w:sz="6" w:space="0" w:color="auto"/>
              <w:left w:val="single" w:sz="12" w:space="0" w:color="auto"/>
              <w:bottom w:val="single" w:sz="6" w:space="0" w:color="auto"/>
              <w:right w:val="single" w:sz="18" w:space="0" w:color="auto"/>
            </w:tcBorders>
            <w:shd w:val="clear" w:color="auto" w:fill="F2F2F2" w:themeFill="background1" w:themeFillShade="F2"/>
            <w:vAlign w:val="center"/>
          </w:tcPr>
          <w:p w:rsidR="00523F53" w:rsidRPr="00D35FB9" w:rsidRDefault="00523F53" w:rsidP="003A182E">
            <w:pPr>
              <w:pStyle w:val="Default"/>
              <w:ind w:left="588" w:hanging="588"/>
              <w:rPr>
                <w:rFonts w:ascii="Times New Roman" w:hAnsi="Times New Roman" w:cs="Times New Roman"/>
                <w:color w:val="auto"/>
                <w:sz w:val="20"/>
                <w:szCs w:val="20"/>
              </w:rPr>
            </w:pPr>
            <w:r w:rsidRPr="00D35FB9">
              <w:rPr>
                <w:rFonts w:ascii="Times New Roman" w:hAnsi="Times New Roman" w:cs="Times New Roman"/>
                <w:color w:val="auto"/>
                <w:sz w:val="20"/>
                <w:szCs w:val="20"/>
              </w:rPr>
              <w:t>4.5.3. Wsparcie działań i współpracy na rzecz starzenia zintegrowanej promocji turystycznej obszaru Porozumienia Sudety 2030 (przyjedź do nas, spędź tu wakacje)</w:t>
            </w:r>
          </w:p>
        </w:tc>
      </w:tr>
      <w:tr w:rsidR="00523F53" w:rsidRPr="00D35FB9" w:rsidDel="00F91508" w:rsidTr="003A182E">
        <w:trPr>
          <w:trHeight w:val="454"/>
        </w:trPr>
        <w:tc>
          <w:tcPr>
            <w:tcW w:w="695" w:type="pct"/>
            <w:vMerge/>
            <w:tcBorders>
              <w:top w:val="single" w:sz="6" w:space="0" w:color="8496B0" w:themeColor="text2" w:themeTint="99"/>
              <w:left w:val="single" w:sz="18" w:space="0" w:color="auto"/>
              <w:bottom w:val="single" w:sz="18" w:space="0" w:color="auto"/>
              <w:right w:val="single" w:sz="12" w:space="0" w:color="auto"/>
            </w:tcBorders>
            <w:shd w:val="clear" w:color="auto" w:fill="F2F2F2" w:themeFill="background1" w:themeFillShade="F2"/>
            <w:vAlign w:val="center"/>
          </w:tcPr>
          <w:p w:rsidR="00523F53" w:rsidRPr="00D35FB9" w:rsidRDefault="00523F53" w:rsidP="003A182E">
            <w:pPr>
              <w:spacing w:before="40" w:after="40" w:line="240" w:lineRule="auto"/>
              <w:rPr>
                <w:rFonts w:ascii="Times New Roman" w:hAnsi="Times New Roman" w:cs="Times New Roman"/>
                <w:b/>
                <w:sz w:val="20"/>
                <w:szCs w:val="20"/>
              </w:rPr>
            </w:pPr>
          </w:p>
        </w:tc>
        <w:tc>
          <w:tcPr>
            <w:tcW w:w="1040" w:type="pct"/>
            <w:vMerge/>
            <w:tcBorders>
              <w:top w:val="single" w:sz="18" w:space="0" w:color="auto"/>
              <w:left w:val="single" w:sz="12" w:space="0" w:color="auto"/>
              <w:bottom w:val="single" w:sz="18" w:space="0" w:color="auto"/>
              <w:right w:val="single" w:sz="12" w:space="0" w:color="auto"/>
            </w:tcBorders>
            <w:shd w:val="clear" w:color="auto" w:fill="FFFFFF" w:themeFill="background1"/>
            <w:vAlign w:val="center"/>
          </w:tcPr>
          <w:p w:rsidR="00523F53" w:rsidRPr="00D35FB9" w:rsidRDefault="00523F53" w:rsidP="003A182E">
            <w:pPr>
              <w:pStyle w:val="Default"/>
              <w:ind w:left="384" w:hanging="384"/>
              <w:rPr>
                <w:rFonts w:ascii="Times New Roman" w:hAnsi="Times New Roman" w:cs="Times New Roman"/>
                <w:b/>
                <w:color w:val="auto"/>
                <w:sz w:val="20"/>
                <w:szCs w:val="20"/>
              </w:rPr>
            </w:pPr>
          </w:p>
        </w:tc>
        <w:tc>
          <w:tcPr>
            <w:tcW w:w="3265" w:type="pct"/>
            <w:tcBorders>
              <w:top w:val="single" w:sz="6" w:space="0" w:color="auto"/>
              <w:left w:val="single" w:sz="12" w:space="0" w:color="auto"/>
              <w:bottom w:val="single" w:sz="18" w:space="0" w:color="auto"/>
              <w:right w:val="single" w:sz="18" w:space="0" w:color="auto"/>
            </w:tcBorders>
            <w:shd w:val="clear" w:color="auto" w:fill="F2F2F2" w:themeFill="background1" w:themeFillShade="F2"/>
            <w:vAlign w:val="center"/>
          </w:tcPr>
          <w:p w:rsidR="00523F53" w:rsidRPr="00D35FB9" w:rsidRDefault="00523F53" w:rsidP="003A182E">
            <w:pPr>
              <w:pStyle w:val="Default"/>
              <w:keepNext/>
              <w:ind w:left="588" w:hanging="588"/>
              <w:rPr>
                <w:rFonts w:ascii="Times New Roman" w:hAnsi="Times New Roman" w:cs="Times New Roman"/>
                <w:color w:val="auto"/>
                <w:sz w:val="20"/>
                <w:szCs w:val="20"/>
              </w:rPr>
            </w:pPr>
            <w:r w:rsidRPr="00D35FB9">
              <w:rPr>
                <w:rFonts w:ascii="Times New Roman" w:hAnsi="Times New Roman" w:cs="Times New Roman"/>
                <w:color w:val="auto"/>
                <w:sz w:val="20"/>
                <w:szCs w:val="20"/>
              </w:rPr>
              <w:t>4.5.4. Integracja działań w celu zbudowania wieloletniego planu marketingowego zmieniającego peryferyjny i problemowy wizerunek obszaru Porozumienia Sudety 2030 na nowoczesne, kreatywne terytorium: miejsce zamieszkania, pracy i rekreacji</w:t>
            </w:r>
          </w:p>
        </w:tc>
      </w:tr>
    </w:tbl>
    <w:p w:rsidR="00523F53" w:rsidRDefault="00523F53" w:rsidP="00523F53">
      <w:pPr>
        <w:pStyle w:val="Legenda"/>
        <w:rPr>
          <w:rFonts w:ascii="Times New Roman" w:hAnsi="Times New Roman" w:cs="Times New Roman"/>
          <w:b w:val="0"/>
          <w:color w:val="000000" w:themeColor="text1"/>
          <w:sz w:val="20"/>
          <w:szCs w:val="20"/>
          <w:lang w:val="pl-PL"/>
        </w:rPr>
      </w:pPr>
      <w:r>
        <w:rPr>
          <w:rFonts w:ascii="Times New Roman" w:hAnsi="Times New Roman" w:cs="Times New Roman"/>
          <w:b w:val="0"/>
          <w:color w:val="000000" w:themeColor="text1"/>
          <w:sz w:val="20"/>
          <w:szCs w:val="20"/>
          <w:lang w:val="pl-PL"/>
        </w:rPr>
        <w:t xml:space="preserve">Pod pojęciami: „Powróć w Sudety”, Sudecka Specjalna Strefa Gospodarcza, Elektromobilne Sudety należy rozumieć programy dotyczące całego </w:t>
      </w:r>
      <w:r w:rsidRPr="00BE4DA6">
        <w:rPr>
          <w:rFonts w:ascii="Times New Roman" w:hAnsi="Times New Roman" w:cs="Times New Roman"/>
          <w:b w:val="0"/>
          <w:color w:val="000000" w:themeColor="text1"/>
          <w:sz w:val="20"/>
          <w:szCs w:val="20"/>
          <w:lang w:val="pl-PL"/>
        </w:rPr>
        <w:t>obszaru Porozumienia Sudety 2030</w:t>
      </w:r>
      <w:r>
        <w:rPr>
          <w:rFonts w:ascii="Times New Roman" w:hAnsi="Times New Roman" w:cs="Times New Roman"/>
          <w:b w:val="0"/>
          <w:color w:val="000000" w:themeColor="text1"/>
          <w:sz w:val="20"/>
          <w:szCs w:val="20"/>
          <w:lang w:val="pl-PL"/>
        </w:rPr>
        <w:t xml:space="preserve">; </w:t>
      </w:r>
      <w:r w:rsidRPr="00C66F46">
        <w:rPr>
          <w:rFonts w:ascii="Times New Roman" w:hAnsi="Times New Roman" w:cs="Times New Roman"/>
          <w:b w:val="0"/>
          <w:color w:val="000000" w:themeColor="text1"/>
          <w:sz w:val="20"/>
          <w:szCs w:val="20"/>
          <w:lang w:val="pl-PL"/>
        </w:rPr>
        <w:t xml:space="preserve">termin „sudecki” </w:t>
      </w:r>
      <w:r>
        <w:rPr>
          <w:rFonts w:ascii="Times New Roman" w:hAnsi="Times New Roman" w:cs="Times New Roman"/>
          <w:b w:val="0"/>
          <w:color w:val="000000" w:themeColor="text1"/>
          <w:sz w:val="20"/>
          <w:szCs w:val="20"/>
          <w:lang w:val="pl-PL"/>
        </w:rPr>
        <w:t>(np. produkty sudeckie i in.) odnosi</w:t>
      </w:r>
      <w:r w:rsidRPr="00C66F46">
        <w:rPr>
          <w:rFonts w:ascii="Times New Roman" w:hAnsi="Times New Roman" w:cs="Times New Roman"/>
          <w:b w:val="0"/>
          <w:color w:val="000000" w:themeColor="text1"/>
          <w:sz w:val="20"/>
          <w:szCs w:val="20"/>
          <w:lang w:val="pl-PL"/>
        </w:rPr>
        <w:t xml:space="preserve"> się do </w:t>
      </w:r>
      <w:r>
        <w:rPr>
          <w:rFonts w:ascii="Times New Roman" w:hAnsi="Times New Roman" w:cs="Times New Roman"/>
          <w:b w:val="0"/>
          <w:color w:val="000000" w:themeColor="text1"/>
          <w:sz w:val="20"/>
          <w:szCs w:val="20"/>
          <w:lang w:val="pl-PL"/>
        </w:rPr>
        <w:t xml:space="preserve">całego </w:t>
      </w:r>
      <w:r w:rsidRPr="00C66F46">
        <w:rPr>
          <w:rFonts w:ascii="Times New Roman" w:hAnsi="Times New Roman" w:cs="Times New Roman"/>
          <w:b w:val="0"/>
          <w:color w:val="000000" w:themeColor="text1"/>
          <w:sz w:val="20"/>
          <w:szCs w:val="20"/>
          <w:lang w:val="pl-PL"/>
        </w:rPr>
        <w:t>obszaru Porozumienia Sudety 2030.</w:t>
      </w:r>
    </w:p>
    <w:p w:rsidR="00523F53" w:rsidRDefault="00523F53" w:rsidP="00523F53">
      <w:pPr>
        <w:pStyle w:val="Legenda"/>
        <w:rPr>
          <w:rFonts w:ascii="Times New Roman" w:hAnsi="Times New Roman" w:cs="Times New Roman"/>
          <w:b w:val="0"/>
          <w:color w:val="000000" w:themeColor="text1"/>
          <w:sz w:val="20"/>
          <w:szCs w:val="20"/>
          <w:lang w:val="pl-PL"/>
        </w:rPr>
        <w:sectPr w:rsidR="00523F53" w:rsidSect="00523F53">
          <w:headerReference w:type="default" r:id="rId93"/>
          <w:footerReference w:type="default" r:id="rId94"/>
          <w:type w:val="continuous"/>
          <w:pgSz w:w="16838" w:h="11906" w:orient="landscape"/>
          <w:pgMar w:top="1134" w:right="1134" w:bottom="1134" w:left="1134" w:header="708" w:footer="708" w:gutter="0"/>
          <w:cols w:space="708"/>
          <w:docGrid w:linePitch="360"/>
        </w:sectPr>
      </w:pPr>
      <w:r w:rsidRPr="00605B5E">
        <w:rPr>
          <w:rFonts w:ascii="Times New Roman" w:hAnsi="Times New Roman" w:cs="Times New Roman"/>
          <w:b w:val="0"/>
          <w:color w:val="000000" w:themeColor="text1"/>
          <w:sz w:val="20"/>
          <w:szCs w:val="20"/>
          <w:lang w:val="pl-PL"/>
        </w:rPr>
        <w:t>Źródło: opracowanie własne.</w:t>
      </w:r>
    </w:p>
    <w:p w:rsidR="00C2279B" w:rsidRDefault="00C2279B" w:rsidP="00397D58">
      <w:pPr>
        <w:pStyle w:val="Nagwek2"/>
      </w:pPr>
    </w:p>
    <w:p w:rsidR="00C20ABE" w:rsidRPr="00C541DD" w:rsidRDefault="002D7E54" w:rsidP="00C541DD">
      <w:pPr>
        <w:pStyle w:val="Nagwek3"/>
      </w:pPr>
      <w:bookmarkStart w:id="136" w:name="_Toc524920301"/>
      <w:r w:rsidRPr="00C541DD">
        <w:t>Ujęcie macierzowe, zarządzanie zmianą</w:t>
      </w:r>
      <w:bookmarkEnd w:id="136"/>
    </w:p>
    <w:p w:rsidR="00C20ABE" w:rsidRPr="00D35FB9" w:rsidRDefault="00C20ABE" w:rsidP="00C20ABE">
      <w:pPr>
        <w:spacing w:before="120" w:after="120" w:line="276" w:lineRule="auto"/>
        <w:ind w:firstLine="709"/>
        <w:contextualSpacing/>
        <w:jc w:val="both"/>
        <w:rPr>
          <w:rFonts w:ascii="Times New Roman" w:hAnsi="Times New Roman" w:cs="Times New Roman"/>
          <w:szCs w:val="24"/>
        </w:rPr>
      </w:pPr>
      <w:r w:rsidRPr="00D35FB9">
        <w:rPr>
          <w:rFonts w:ascii="Times New Roman" w:hAnsi="Times New Roman" w:cs="Times New Roman"/>
          <w:szCs w:val="24"/>
        </w:rPr>
        <w:t>Macierz zarządzania zmianą pozwala na osiąganie celów str</w:t>
      </w:r>
      <w:r w:rsidR="00A6307F">
        <w:rPr>
          <w:rFonts w:ascii="Times New Roman" w:hAnsi="Times New Roman" w:cs="Times New Roman"/>
          <w:szCs w:val="24"/>
        </w:rPr>
        <w:t>ategicznych poprzez wdrażanie w </w:t>
      </w:r>
      <w:r w:rsidRPr="00D35FB9">
        <w:rPr>
          <w:rFonts w:ascii="Times New Roman" w:hAnsi="Times New Roman" w:cs="Times New Roman"/>
          <w:szCs w:val="24"/>
        </w:rPr>
        <w:t>odpowiednich momentach poszczególnych przedsięwzięć strategicznych i zadań, z uwzględnieniem obszarów, na które one oddziałują:</w:t>
      </w:r>
    </w:p>
    <w:p w:rsidR="00C20ABE" w:rsidRPr="00D35FB9" w:rsidRDefault="00C20ABE" w:rsidP="002667E2">
      <w:pPr>
        <w:pStyle w:val="Akapitzlist"/>
        <w:numPr>
          <w:ilvl w:val="0"/>
          <w:numId w:val="67"/>
        </w:numPr>
        <w:spacing w:before="120" w:after="120" w:line="276" w:lineRule="auto"/>
        <w:jc w:val="both"/>
        <w:rPr>
          <w:rFonts w:ascii="Times New Roman" w:hAnsi="Times New Roman" w:cs="Times New Roman"/>
          <w:szCs w:val="24"/>
        </w:rPr>
      </w:pPr>
      <w:r w:rsidRPr="00D35FB9">
        <w:rPr>
          <w:rFonts w:ascii="Times New Roman" w:hAnsi="Times New Roman" w:cs="Times New Roman"/>
          <w:szCs w:val="24"/>
        </w:rPr>
        <w:t>społecznego,</w:t>
      </w:r>
    </w:p>
    <w:p w:rsidR="00C20ABE" w:rsidRPr="00D35FB9" w:rsidRDefault="00C20ABE" w:rsidP="002667E2">
      <w:pPr>
        <w:pStyle w:val="Akapitzlist"/>
        <w:numPr>
          <w:ilvl w:val="0"/>
          <w:numId w:val="67"/>
        </w:numPr>
        <w:spacing w:before="120" w:after="120" w:line="276" w:lineRule="auto"/>
        <w:jc w:val="both"/>
        <w:rPr>
          <w:rFonts w:ascii="Times New Roman" w:hAnsi="Times New Roman" w:cs="Times New Roman"/>
          <w:szCs w:val="24"/>
        </w:rPr>
      </w:pPr>
      <w:r w:rsidRPr="00D35FB9">
        <w:rPr>
          <w:rFonts w:ascii="Times New Roman" w:hAnsi="Times New Roman" w:cs="Times New Roman"/>
          <w:szCs w:val="24"/>
        </w:rPr>
        <w:t>gospodarczego,</w:t>
      </w:r>
    </w:p>
    <w:p w:rsidR="00C20ABE" w:rsidRPr="00D35FB9" w:rsidRDefault="00C20ABE" w:rsidP="002667E2">
      <w:pPr>
        <w:pStyle w:val="Akapitzlist"/>
        <w:numPr>
          <w:ilvl w:val="0"/>
          <w:numId w:val="67"/>
        </w:numPr>
        <w:spacing w:before="120" w:after="120" w:line="276" w:lineRule="auto"/>
        <w:jc w:val="both"/>
        <w:rPr>
          <w:rFonts w:ascii="Times New Roman" w:hAnsi="Times New Roman" w:cs="Times New Roman"/>
          <w:szCs w:val="24"/>
        </w:rPr>
      </w:pPr>
      <w:r w:rsidRPr="00D35FB9">
        <w:rPr>
          <w:rFonts w:ascii="Times New Roman" w:hAnsi="Times New Roman" w:cs="Times New Roman"/>
          <w:szCs w:val="24"/>
        </w:rPr>
        <w:t>środowiskowego,</w:t>
      </w:r>
    </w:p>
    <w:p w:rsidR="00C20ABE" w:rsidRPr="00D35FB9" w:rsidRDefault="00C20ABE" w:rsidP="002667E2">
      <w:pPr>
        <w:pStyle w:val="Akapitzlist"/>
        <w:numPr>
          <w:ilvl w:val="0"/>
          <w:numId w:val="67"/>
        </w:numPr>
        <w:spacing w:before="120" w:after="120" w:line="276" w:lineRule="auto"/>
        <w:jc w:val="both"/>
        <w:rPr>
          <w:rFonts w:ascii="Times New Roman" w:hAnsi="Times New Roman" w:cs="Times New Roman"/>
          <w:szCs w:val="24"/>
        </w:rPr>
      </w:pPr>
      <w:r w:rsidRPr="00D35FB9">
        <w:rPr>
          <w:rFonts w:ascii="Times New Roman" w:hAnsi="Times New Roman" w:cs="Times New Roman"/>
          <w:szCs w:val="24"/>
        </w:rPr>
        <w:t>przestrzenno-infrastrukturalnego,</w:t>
      </w:r>
    </w:p>
    <w:p w:rsidR="00C20ABE" w:rsidRPr="00D35FB9" w:rsidRDefault="00C20ABE" w:rsidP="002667E2">
      <w:pPr>
        <w:pStyle w:val="Akapitzlist"/>
        <w:numPr>
          <w:ilvl w:val="0"/>
          <w:numId w:val="67"/>
        </w:numPr>
        <w:spacing w:before="120" w:after="120" w:line="276" w:lineRule="auto"/>
        <w:jc w:val="both"/>
        <w:rPr>
          <w:rFonts w:ascii="Times New Roman" w:hAnsi="Times New Roman" w:cs="Times New Roman"/>
          <w:szCs w:val="24"/>
        </w:rPr>
      </w:pPr>
      <w:r w:rsidRPr="00D35FB9">
        <w:rPr>
          <w:rFonts w:ascii="Times New Roman" w:hAnsi="Times New Roman" w:cs="Times New Roman"/>
          <w:szCs w:val="24"/>
        </w:rPr>
        <w:t>egzogenicznego,</w:t>
      </w:r>
    </w:p>
    <w:p w:rsidR="00C20ABE" w:rsidRPr="00D35FB9" w:rsidRDefault="00C20ABE" w:rsidP="002667E2">
      <w:pPr>
        <w:pStyle w:val="Akapitzlist"/>
        <w:numPr>
          <w:ilvl w:val="0"/>
          <w:numId w:val="67"/>
        </w:numPr>
        <w:spacing w:before="120" w:after="120" w:line="276" w:lineRule="auto"/>
        <w:jc w:val="both"/>
        <w:rPr>
          <w:rFonts w:ascii="Times New Roman" w:hAnsi="Times New Roman" w:cs="Times New Roman"/>
          <w:szCs w:val="24"/>
        </w:rPr>
      </w:pPr>
      <w:r w:rsidRPr="00D35FB9">
        <w:rPr>
          <w:rFonts w:ascii="Times New Roman" w:hAnsi="Times New Roman" w:cs="Times New Roman"/>
          <w:szCs w:val="24"/>
        </w:rPr>
        <w:t>integracyjnego.</w:t>
      </w:r>
    </w:p>
    <w:p w:rsidR="00C20ABE" w:rsidRPr="00D35FB9" w:rsidRDefault="00C20ABE" w:rsidP="00C20ABE">
      <w:pPr>
        <w:spacing w:before="120" w:after="120" w:line="276" w:lineRule="auto"/>
        <w:ind w:firstLine="709"/>
        <w:contextualSpacing/>
        <w:jc w:val="both"/>
        <w:rPr>
          <w:rFonts w:ascii="Times New Roman" w:hAnsi="Times New Roman" w:cs="Times New Roman"/>
          <w:szCs w:val="24"/>
        </w:rPr>
      </w:pPr>
      <w:r w:rsidRPr="00D35FB9">
        <w:rPr>
          <w:rFonts w:ascii="Times New Roman" w:hAnsi="Times New Roman" w:cs="Times New Roman"/>
          <w:szCs w:val="24"/>
        </w:rPr>
        <w:t xml:space="preserve">W macierzy kolorem czarnym wpisano przedsięwzięcia strategiczne, </w:t>
      </w:r>
      <w:r w:rsidR="00523F53">
        <w:rPr>
          <w:rFonts w:ascii="Times New Roman" w:hAnsi="Times New Roman" w:cs="Times New Roman"/>
          <w:szCs w:val="24"/>
        </w:rPr>
        <w:t>podwójną linią ciągłą</w:t>
      </w:r>
      <w:r w:rsidR="008D79FD">
        <w:rPr>
          <w:rFonts w:ascii="Times New Roman" w:hAnsi="Times New Roman" w:cs="Times New Roman"/>
          <w:szCs w:val="24"/>
        </w:rPr>
        <w:t xml:space="preserve"> </w:t>
      </w:r>
      <w:r w:rsidRPr="00D35FB9">
        <w:rPr>
          <w:rFonts w:ascii="Times New Roman" w:hAnsi="Times New Roman" w:cs="Times New Roman"/>
          <w:szCs w:val="24"/>
        </w:rPr>
        <w:t>zaznaczono cele operacyjne, a</w:t>
      </w:r>
      <w:r w:rsidR="008D79FD">
        <w:rPr>
          <w:rFonts w:ascii="Times New Roman" w:hAnsi="Times New Roman" w:cs="Times New Roman"/>
          <w:szCs w:val="24"/>
        </w:rPr>
        <w:t xml:space="preserve"> </w:t>
      </w:r>
      <w:r w:rsidR="00523F53">
        <w:rPr>
          <w:rFonts w:ascii="Times New Roman" w:hAnsi="Times New Roman" w:cs="Times New Roman"/>
          <w:szCs w:val="24"/>
        </w:rPr>
        <w:t>pojedynczą</w:t>
      </w:r>
      <w:r w:rsidRPr="00D35FB9">
        <w:rPr>
          <w:rFonts w:ascii="Times New Roman" w:hAnsi="Times New Roman" w:cs="Times New Roman"/>
          <w:szCs w:val="24"/>
        </w:rPr>
        <w:t xml:space="preserve"> – zadania powiązane z ww. celami i przedsięwzięciami.</w:t>
      </w:r>
    </w:p>
    <w:p w:rsidR="00C20ABE" w:rsidRPr="00D35FB9" w:rsidRDefault="00C20ABE" w:rsidP="00C20ABE">
      <w:pPr>
        <w:spacing w:before="120" w:after="120" w:line="276" w:lineRule="auto"/>
        <w:ind w:firstLine="709"/>
        <w:contextualSpacing/>
        <w:jc w:val="both"/>
        <w:rPr>
          <w:rFonts w:ascii="Times New Roman" w:hAnsi="Times New Roman" w:cs="Times New Roman"/>
        </w:rPr>
      </w:pPr>
      <w:r w:rsidRPr="00D35FB9">
        <w:rPr>
          <w:rFonts w:ascii="Times New Roman" w:hAnsi="Times New Roman" w:cs="Times New Roman"/>
        </w:rPr>
        <w:t>W dalszej części dokumentu dla każdego celu strategicznego zostały zaproponowane wskaźniki monitoringu i ewaluacji, których pomiar zadecyduje o postępie i ewentualnej potrzebie wprowadzania zmiany w trakcie realizacji Strategii. Procent odchyleń lub zmiany wartości absolutnych wskaźników, od których będą wprowadzane zmiany w realizacji Strategii będą ustalane przez Komitet Monitorujący. Zmiana wartości wskaźników oznacza konieczność wyboru jednej z trzech ścieżek monitoringu (rys</w:t>
      </w:r>
      <w:r w:rsidR="003173A5">
        <w:rPr>
          <w:rFonts w:ascii="Times New Roman" w:hAnsi="Times New Roman" w:cs="Times New Roman"/>
        </w:rPr>
        <w:t>unek 21</w:t>
      </w:r>
      <w:r w:rsidRPr="00D35FB9">
        <w:rPr>
          <w:rFonts w:ascii="Times New Roman" w:hAnsi="Times New Roman" w:cs="Times New Roman"/>
        </w:rPr>
        <w:t>), a tym samym dostosowanie, w niezbędnym zakresie, zapisów w macierzy. Zakres zmian i dostosowań zależny jest od uzyskanych nowych wartości wskaźników, a także od obszaru, w którym interwencja okaże się niezbędna. W związku z tym istnieje bezpośrednia zależność między uzyskanymi wskaźnikami monitoringu, ich zmianą a celami, przedsięwzięciami i zadaniami z macierzy zar</w:t>
      </w:r>
      <w:r w:rsidR="00A6307F">
        <w:rPr>
          <w:rFonts w:ascii="Times New Roman" w:hAnsi="Times New Roman" w:cs="Times New Roman"/>
        </w:rPr>
        <w:t>ządzania zmianą. Wiąże się to z </w:t>
      </w:r>
      <w:r w:rsidRPr="00D35FB9">
        <w:rPr>
          <w:rFonts w:ascii="Times New Roman" w:hAnsi="Times New Roman" w:cs="Times New Roman"/>
        </w:rPr>
        <w:t>koniecznością zapewnienia elastyczności macierzy, a w zasadzie działań, które w niej zostały zapisane. Potrzeba interwencji jest skorelowana ze wskazanymi przez Komitet Monitorujący wartościami wskaźników monitoringu.</w:t>
      </w:r>
    </w:p>
    <w:p w:rsidR="00C20ABE" w:rsidRPr="00D35FB9" w:rsidRDefault="00C20ABE" w:rsidP="00C20ABE">
      <w:pPr>
        <w:spacing w:before="120" w:after="120" w:line="276" w:lineRule="auto"/>
        <w:ind w:firstLine="709"/>
        <w:contextualSpacing/>
        <w:jc w:val="both"/>
        <w:rPr>
          <w:rFonts w:ascii="Times New Roman" w:hAnsi="Times New Roman" w:cs="Times New Roman"/>
        </w:rPr>
      </w:pPr>
      <w:r w:rsidRPr="00D35FB9">
        <w:rPr>
          <w:rFonts w:ascii="Times New Roman" w:hAnsi="Times New Roman" w:cs="Times New Roman"/>
        </w:rPr>
        <w:t>Przedsięwzięcia i zadania zapisane w macierzy, w miarę ich reali</w:t>
      </w:r>
      <w:r w:rsidR="00A6307F">
        <w:rPr>
          <w:rFonts w:ascii="Times New Roman" w:hAnsi="Times New Roman" w:cs="Times New Roman"/>
        </w:rPr>
        <w:t>zacji, powinny być usuwane, a w </w:t>
      </w:r>
      <w:r w:rsidRPr="00D35FB9">
        <w:rPr>
          <w:rFonts w:ascii="Times New Roman" w:hAnsi="Times New Roman" w:cs="Times New Roman"/>
        </w:rPr>
        <w:t>ich miejsce mogą pojawiać się następne podporządkowane podstawowym założeniom i celom Strategii, wynikające z bieżących potrzeb i osiągania kolejnych poziomów integracji.</w:t>
      </w:r>
    </w:p>
    <w:p w:rsidR="00D83C94" w:rsidRPr="00D35FB9" w:rsidRDefault="00D83C94" w:rsidP="005323E3">
      <w:pPr>
        <w:spacing w:before="120" w:after="120" w:line="276" w:lineRule="auto"/>
        <w:ind w:firstLine="709"/>
        <w:contextualSpacing/>
        <w:jc w:val="both"/>
        <w:rPr>
          <w:rFonts w:ascii="Times New Roman" w:hAnsi="Times New Roman" w:cs="Times New Roman"/>
        </w:rPr>
        <w:sectPr w:rsidR="00D83C94" w:rsidRPr="00D35FB9" w:rsidSect="009F3964">
          <w:headerReference w:type="default" r:id="rId95"/>
          <w:footerReference w:type="default" r:id="rId96"/>
          <w:type w:val="continuous"/>
          <w:pgSz w:w="11906" w:h="16838"/>
          <w:pgMar w:top="1134" w:right="1134" w:bottom="1134" w:left="1134" w:header="708" w:footer="708" w:gutter="0"/>
          <w:cols w:space="708"/>
          <w:docGrid w:linePitch="360"/>
        </w:sectPr>
      </w:pPr>
    </w:p>
    <w:p w:rsidR="00C20ABE" w:rsidRDefault="00D90E65" w:rsidP="00C20ABE">
      <w:pPr>
        <w:pStyle w:val="Legenda"/>
        <w:keepNext/>
        <w:rPr>
          <w:rFonts w:ascii="Times New Roman" w:hAnsi="Times New Roman" w:cs="Times New Roman"/>
          <w:color w:val="000000" w:themeColor="text1"/>
          <w:sz w:val="20"/>
          <w:szCs w:val="20"/>
          <w:lang w:val="pl-PL"/>
        </w:rPr>
      </w:pPr>
      <w:bookmarkStart w:id="137" w:name="_Toc524772684"/>
      <w:r w:rsidRPr="00724D6E">
        <w:rPr>
          <w:rFonts w:ascii="Times New Roman" w:hAnsi="Times New Roman" w:cs="Times New Roman"/>
          <w:color w:val="000000" w:themeColor="text1"/>
          <w:sz w:val="20"/>
          <w:szCs w:val="20"/>
          <w:lang w:val="pl-PL"/>
        </w:rPr>
        <w:lastRenderedPageBreak/>
        <w:t xml:space="preserve">Tabela </w:t>
      </w:r>
      <w:r w:rsidR="00B12F2C" w:rsidRPr="00605B5E">
        <w:rPr>
          <w:rFonts w:ascii="Times New Roman" w:hAnsi="Times New Roman" w:cs="Times New Roman"/>
          <w:color w:val="000000" w:themeColor="text1"/>
          <w:sz w:val="20"/>
          <w:szCs w:val="20"/>
        </w:rPr>
        <w:fldChar w:fldCharType="begin"/>
      </w:r>
      <w:r w:rsidRPr="00724D6E">
        <w:rPr>
          <w:rFonts w:ascii="Times New Roman" w:hAnsi="Times New Roman" w:cs="Times New Roman"/>
          <w:color w:val="000000" w:themeColor="text1"/>
          <w:sz w:val="20"/>
          <w:szCs w:val="20"/>
          <w:lang w:val="pl-PL"/>
        </w:rPr>
        <w:instrText xml:space="preserve"> SEQ Tabela \* ARABIC </w:instrText>
      </w:r>
      <w:r w:rsidR="00B12F2C" w:rsidRPr="00605B5E">
        <w:rPr>
          <w:rFonts w:ascii="Times New Roman" w:hAnsi="Times New Roman" w:cs="Times New Roman"/>
          <w:color w:val="000000" w:themeColor="text1"/>
          <w:sz w:val="20"/>
          <w:szCs w:val="20"/>
        </w:rPr>
        <w:fldChar w:fldCharType="separate"/>
      </w:r>
      <w:r w:rsidR="00F45E1B">
        <w:rPr>
          <w:rFonts w:ascii="Times New Roman" w:hAnsi="Times New Roman" w:cs="Times New Roman"/>
          <w:noProof/>
          <w:color w:val="000000" w:themeColor="text1"/>
          <w:sz w:val="20"/>
          <w:szCs w:val="20"/>
          <w:lang w:val="pl-PL"/>
        </w:rPr>
        <w:t>19</w:t>
      </w:r>
      <w:r w:rsidR="00B12F2C" w:rsidRPr="00605B5E">
        <w:rPr>
          <w:rFonts w:ascii="Times New Roman" w:hAnsi="Times New Roman" w:cs="Times New Roman"/>
          <w:color w:val="000000" w:themeColor="text1"/>
          <w:sz w:val="20"/>
          <w:szCs w:val="20"/>
        </w:rPr>
        <w:fldChar w:fldCharType="end"/>
      </w:r>
      <w:r w:rsidRPr="00724D6E">
        <w:rPr>
          <w:rFonts w:ascii="Times New Roman" w:hAnsi="Times New Roman" w:cs="Times New Roman"/>
          <w:color w:val="000000" w:themeColor="text1"/>
          <w:sz w:val="20"/>
          <w:szCs w:val="20"/>
          <w:lang w:val="pl-PL"/>
        </w:rPr>
        <w:t xml:space="preserve">. </w:t>
      </w:r>
      <w:r w:rsidR="00C20ABE" w:rsidRPr="00724D6E">
        <w:rPr>
          <w:rFonts w:ascii="Times New Roman" w:hAnsi="Times New Roman" w:cs="Times New Roman"/>
          <w:color w:val="000000" w:themeColor="text1"/>
          <w:sz w:val="20"/>
          <w:szCs w:val="20"/>
          <w:lang w:val="pl-PL"/>
        </w:rPr>
        <w:t>Macierz zarządzania zmianą</w:t>
      </w:r>
      <w:bookmarkEnd w:id="137"/>
      <w:r w:rsidR="00C20ABE" w:rsidRPr="00724D6E">
        <w:rPr>
          <w:rFonts w:ascii="Times New Roman" w:hAnsi="Times New Roman" w:cs="Times New Roman"/>
          <w:color w:val="000000" w:themeColor="text1"/>
          <w:sz w:val="20"/>
          <w:szCs w:val="20"/>
          <w:lang w:val="pl-P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1"/>
        <w:gridCol w:w="1933"/>
        <w:gridCol w:w="1973"/>
        <w:gridCol w:w="1969"/>
        <w:gridCol w:w="1950"/>
        <w:gridCol w:w="1938"/>
        <w:gridCol w:w="2526"/>
      </w:tblGrid>
      <w:tr w:rsidR="00523F53" w:rsidRPr="00D50220" w:rsidTr="00D1618F">
        <w:trPr>
          <w:tblHeader/>
        </w:trPr>
        <w:tc>
          <w:tcPr>
            <w:tcW w:w="1931" w:type="dxa"/>
            <w:tcBorders>
              <w:tl2br w:val="single" w:sz="4" w:space="0" w:color="auto"/>
            </w:tcBorders>
            <w:shd w:val="clear" w:color="auto" w:fill="BFBFBF" w:themeFill="background1" w:themeFillShade="BF"/>
          </w:tcPr>
          <w:p w:rsidR="00523F53" w:rsidRPr="00D50220" w:rsidRDefault="00523F53" w:rsidP="003A182E">
            <w:pPr>
              <w:spacing w:after="0" w:line="276" w:lineRule="auto"/>
              <w:jc w:val="center"/>
              <w:rPr>
                <w:rFonts w:ascii="Times New Roman" w:hAnsi="Times New Roman" w:cs="Times New Roman"/>
                <w:b/>
                <w:sz w:val="20"/>
                <w:szCs w:val="20"/>
              </w:rPr>
            </w:pPr>
            <w:r w:rsidRPr="00D50220">
              <w:rPr>
                <w:rFonts w:ascii="Times New Roman" w:hAnsi="Times New Roman" w:cs="Times New Roman"/>
                <w:b/>
                <w:sz w:val="20"/>
                <w:szCs w:val="20"/>
              </w:rPr>
              <w:t>Obszar</w:t>
            </w:r>
          </w:p>
          <w:p w:rsidR="00523F53" w:rsidRPr="00D50220" w:rsidRDefault="00523F53" w:rsidP="003A182E">
            <w:pPr>
              <w:spacing w:after="0" w:line="276" w:lineRule="auto"/>
              <w:rPr>
                <w:rFonts w:ascii="Times New Roman" w:hAnsi="Times New Roman" w:cs="Times New Roman"/>
                <w:b/>
                <w:sz w:val="20"/>
                <w:szCs w:val="20"/>
              </w:rPr>
            </w:pPr>
          </w:p>
          <w:p w:rsidR="00523F53" w:rsidRPr="00D50220" w:rsidRDefault="00523F53" w:rsidP="003A182E">
            <w:pPr>
              <w:spacing w:after="0" w:line="276" w:lineRule="auto"/>
              <w:rPr>
                <w:rFonts w:ascii="Times New Roman" w:hAnsi="Times New Roman" w:cs="Times New Roman"/>
                <w:b/>
                <w:sz w:val="20"/>
                <w:szCs w:val="20"/>
              </w:rPr>
            </w:pPr>
            <w:r w:rsidRPr="00D50220">
              <w:rPr>
                <w:rFonts w:ascii="Times New Roman" w:hAnsi="Times New Roman" w:cs="Times New Roman"/>
                <w:b/>
                <w:sz w:val="20"/>
                <w:szCs w:val="20"/>
              </w:rPr>
              <w:t>Cele strategiczne</w:t>
            </w:r>
          </w:p>
        </w:tc>
        <w:tc>
          <w:tcPr>
            <w:tcW w:w="1933" w:type="dxa"/>
            <w:shd w:val="clear" w:color="auto" w:fill="BFBFBF" w:themeFill="background1" w:themeFillShade="BF"/>
            <w:vAlign w:val="center"/>
          </w:tcPr>
          <w:p w:rsidR="00523F53" w:rsidRPr="00D50220" w:rsidRDefault="00523F53" w:rsidP="003A182E">
            <w:pPr>
              <w:spacing w:after="0" w:line="276" w:lineRule="auto"/>
              <w:jc w:val="center"/>
              <w:rPr>
                <w:rFonts w:ascii="Times New Roman" w:hAnsi="Times New Roman" w:cs="Times New Roman"/>
                <w:b/>
                <w:sz w:val="20"/>
                <w:szCs w:val="20"/>
              </w:rPr>
            </w:pPr>
            <w:r w:rsidRPr="00D50220">
              <w:rPr>
                <w:rFonts w:ascii="Times New Roman" w:hAnsi="Times New Roman" w:cs="Times New Roman"/>
                <w:b/>
                <w:sz w:val="20"/>
                <w:szCs w:val="20"/>
              </w:rPr>
              <w:t>Społeczny</w:t>
            </w:r>
          </w:p>
        </w:tc>
        <w:tc>
          <w:tcPr>
            <w:tcW w:w="1973" w:type="dxa"/>
            <w:shd w:val="clear" w:color="auto" w:fill="BFBFBF" w:themeFill="background1" w:themeFillShade="BF"/>
            <w:vAlign w:val="center"/>
          </w:tcPr>
          <w:p w:rsidR="00523F53" w:rsidRPr="00D50220" w:rsidRDefault="00523F53" w:rsidP="003A182E">
            <w:pPr>
              <w:spacing w:after="0" w:line="276" w:lineRule="auto"/>
              <w:jc w:val="center"/>
              <w:rPr>
                <w:rFonts w:ascii="Times New Roman" w:hAnsi="Times New Roman" w:cs="Times New Roman"/>
                <w:b/>
                <w:sz w:val="20"/>
                <w:szCs w:val="20"/>
              </w:rPr>
            </w:pPr>
            <w:r w:rsidRPr="00D50220">
              <w:rPr>
                <w:rFonts w:ascii="Times New Roman" w:hAnsi="Times New Roman" w:cs="Times New Roman"/>
                <w:b/>
                <w:sz w:val="20"/>
                <w:szCs w:val="20"/>
              </w:rPr>
              <w:t>Gospodarczy</w:t>
            </w:r>
          </w:p>
        </w:tc>
        <w:tc>
          <w:tcPr>
            <w:tcW w:w="1969" w:type="dxa"/>
            <w:shd w:val="clear" w:color="auto" w:fill="BFBFBF" w:themeFill="background1" w:themeFillShade="BF"/>
            <w:vAlign w:val="center"/>
          </w:tcPr>
          <w:p w:rsidR="00523F53" w:rsidRPr="00D50220" w:rsidRDefault="00523F53" w:rsidP="003A182E">
            <w:pPr>
              <w:spacing w:after="0" w:line="276" w:lineRule="auto"/>
              <w:jc w:val="center"/>
              <w:rPr>
                <w:rFonts w:ascii="Times New Roman" w:hAnsi="Times New Roman" w:cs="Times New Roman"/>
                <w:b/>
                <w:sz w:val="20"/>
                <w:szCs w:val="20"/>
              </w:rPr>
            </w:pPr>
            <w:r w:rsidRPr="00D50220">
              <w:rPr>
                <w:rFonts w:ascii="Times New Roman" w:hAnsi="Times New Roman" w:cs="Times New Roman"/>
                <w:b/>
                <w:sz w:val="20"/>
                <w:szCs w:val="20"/>
              </w:rPr>
              <w:t>Środowiskowy</w:t>
            </w:r>
          </w:p>
        </w:tc>
        <w:tc>
          <w:tcPr>
            <w:tcW w:w="1950" w:type="dxa"/>
            <w:shd w:val="clear" w:color="auto" w:fill="BFBFBF" w:themeFill="background1" w:themeFillShade="BF"/>
            <w:vAlign w:val="center"/>
          </w:tcPr>
          <w:p w:rsidR="00523F53" w:rsidRPr="00D50220" w:rsidRDefault="00523F53" w:rsidP="003A182E">
            <w:pPr>
              <w:spacing w:after="0" w:line="276" w:lineRule="auto"/>
              <w:jc w:val="center"/>
              <w:rPr>
                <w:rFonts w:ascii="Times New Roman" w:hAnsi="Times New Roman" w:cs="Times New Roman"/>
                <w:b/>
                <w:sz w:val="20"/>
                <w:szCs w:val="20"/>
              </w:rPr>
            </w:pPr>
            <w:r w:rsidRPr="00D50220">
              <w:rPr>
                <w:rFonts w:ascii="Times New Roman" w:hAnsi="Times New Roman" w:cs="Times New Roman"/>
                <w:b/>
                <w:sz w:val="20"/>
                <w:szCs w:val="20"/>
              </w:rPr>
              <w:t>Przestrzenno-infrastrukturalny</w:t>
            </w:r>
          </w:p>
        </w:tc>
        <w:tc>
          <w:tcPr>
            <w:tcW w:w="1938" w:type="dxa"/>
            <w:shd w:val="clear" w:color="auto" w:fill="BFBFBF" w:themeFill="background1" w:themeFillShade="BF"/>
            <w:vAlign w:val="center"/>
          </w:tcPr>
          <w:p w:rsidR="00523F53" w:rsidRPr="00D50220" w:rsidRDefault="00523F53" w:rsidP="003A182E">
            <w:pPr>
              <w:spacing w:after="0" w:line="276" w:lineRule="auto"/>
              <w:jc w:val="center"/>
              <w:rPr>
                <w:rFonts w:ascii="Times New Roman" w:hAnsi="Times New Roman" w:cs="Times New Roman"/>
                <w:b/>
                <w:sz w:val="20"/>
                <w:szCs w:val="20"/>
              </w:rPr>
            </w:pPr>
            <w:r w:rsidRPr="00D50220">
              <w:rPr>
                <w:rFonts w:ascii="Times New Roman" w:hAnsi="Times New Roman" w:cs="Times New Roman"/>
                <w:b/>
                <w:sz w:val="20"/>
                <w:szCs w:val="20"/>
              </w:rPr>
              <w:t>Egzogeniczny (otoczenia)</w:t>
            </w:r>
          </w:p>
        </w:tc>
        <w:tc>
          <w:tcPr>
            <w:tcW w:w="2526" w:type="dxa"/>
            <w:shd w:val="clear" w:color="auto" w:fill="BFBFBF" w:themeFill="background1" w:themeFillShade="BF"/>
            <w:vAlign w:val="center"/>
          </w:tcPr>
          <w:p w:rsidR="00523F53" w:rsidRPr="00D50220" w:rsidRDefault="00523F53" w:rsidP="003A182E">
            <w:pPr>
              <w:spacing w:after="0" w:line="276" w:lineRule="auto"/>
              <w:jc w:val="center"/>
              <w:rPr>
                <w:rFonts w:ascii="Times New Roman" w:hAnsi="Times New Roman" w:cs="Times New Roman"/>
                <w:b/>
                <w:sz w:val="20"/>
              </w:rPr>
            </w:pPr>
            <w:r w:rsidRPr="00D50220">
              <w:rPr>
                <w:rFonts w:ascii="Times New Roman" w:hAnsi="Times New Roman" w:cs="Times New Roman"/>
                <w:b/>
                <w:sz w:val="20"/>
              </w:rPr>
              <w:t>Współpracy, integracyjny</w:t>
            </w:r>
          </w:p>
        </w:tc>
      </w:tr>
      <w:tr w:rsidR="00523F53" w:rsidRPr="00D50220" w:rsidTr="003A182E">
        <w:tc>
          <w:tcPr>
            <w:tcW w:w="1931" w:type="dxa"/>
            <w:shd w:val="clear" w:color="auto" w:fill="FFFFFF" w:themeFill="background1"/>
          </w:tcPr>
          <w:p w:rsidR="00523F53" w:rsidRPr="00D50220" w:rsidRDefault="00523F53" w:rsidP="003A182E">
            <w:pPr>
              <w:spacing w:after="0" w:line="276" w:lineRule="auto"/>
              <w:ind w:left="29"/>
              <w:rPr>
                <w:rFonts w:ascii="Times New Roman" w:hAnsi="Times New Roman" w:cs="Times New Roman"/>
                <w:b/>
                <w:sz w:val="20"/>
                <w:szCs w:val="20"/>
              </w:rPr>
            </w:pPr>
            <w:r w:rsidRPr="00D50220">
              <w:rPr>
                <w:rFonts w:ascii="Times New Roman" w:hAnsi="Times New Roman" w:cs="Times New Roman"/>
                <w:b/>
                <w:sz w:val="20"/>
                <w:szCs w:val="20"/>
              </w:rPr>
              <w:t xml:space="preserve">Bardziej inteligentne terytorium </w:t>
            </w:r>
          </w:p>
        </w:tc>
        <w:tc>
          <w:tcPr>
            <w:tcW w:w="1933" w:type="dxa"/>
            <w:shd w:val="clear" w:color="auto" w:fill="FFFFFF" w:themeFill="background1"/>
          </w:tcPr>
          <w:p w:rsidR="00523F53" w:rsidRDefault="00523F53" w:rsidP="003A182E">
            <w:pPr>
              <w:spacing w:after="0" w:line="276" w:lineRule="auto"/>
              <w:rPr>
                <w:rFonts w:ascii="Times New Roman" w:hAnsi="Times New Roman" w:cs="Times New Roman"/>
                <w:sz w:val="20"/>
                <w:szCs w:val="20"/>
              </w:rPr>
            </w:pPr>
            <w:r w:rsidRPr="00766984">
              <w:rPr>
                <w:rFonts w:ascii="Times New Roman" w:hAnsi="Times New Roman" w:cs="Times New Roman"/>
                <w:sz w:val="20"/>
                <w:szCs w:val="20"/>
              </w:rPr>
              <w:t xml:space="preserve">Przygotowanie i realizacja programu „Powróć w Sudety” dla absolwentów szkół wyższych  </w:t>
            </w:r>
          </w:p>
          <w:p w:rsidR="00523F53" w:rsidRDefault="00523F53" w:rsidP="003A182E">
            <w:pPr>
              <w:spacing w:after="0" w:line="276" w:lineRule="auto"/>
              <w:rPr>
                <w:rFonts w:ascii="Times New Roman" w:hAnsi="Times New Roman" w:cs="Times New Roman"/>
                <w:sz w:val="20"/>
                <w:szCs w:val="20"/>
              </w:rPr>
            </w:pPr>
          </w:p>
          <w:p w:rsidR="00523F53" w:rsidRPr="008D79FD" w:rsidRDefault="00523F53" w:rsidP="003A182E">
            <w:pPr>
              <w:spacing w:after="0" w:line="276" w:lineRule="auto"/>
              <w:rPr>
                <w:rFonts w:ascii="Times New Roman" w:hAnsi="Times New Roman" w:cs="Times New Roman"/>
                <w:sz w:val="20"/>
                <w:szCs w:val="20"/>
                <w:u w:val="single"/>
              </w:rPr>
            </w:pPr>
            <w:r w:rsidRPr="008D79FD">
              <w:rPr>
                <w:rFonts w:ascii="Times New Roman" w:hAnsi="Times New Roman" w:cs="Times New Roman"/>
                <w:sz w:val="20"/>
                <w:szCs w:val="20"/>
                <w:u w:val="single"/>
              </w:rPr>
              <w:t>Wspieranie podnoszenia kwalifikacji</w:t>
            </w:r>
          </w:p>
          <w:p w:rsidR="00523F53" w:rsidRPr="008D79FD" w:rsidRDefault="00523F53" w:rsidP="003A182E">
            <w:pPr>
              <w:spacing w:after="0" w:line="276" w:lineRule="auto"/>
              <w:rPr>
                <w:rFonts w:ascii="Times New Roman" w:hAnsi="Times New Roman" w:cs="Times New Roman"/>
                <w:sz w:val="20"/>
                <w:szCs w:val="20"/>
              </w:rPr>
            </w:pPr>
          </w:p>
          <w:p w:rsidR="00523F53" w:rsidRPr="008D79FD" w:rsidRDefault="00523F53" w:rsidP="003A182E">
            <w:pPr>
              <w:spacing w:after="0" w:line="276" w:lineRule="auto"/>
              <w:rPr>
                <w:rFonts w:ascii="Times New Roman" w:hAnsi="Times New Roman" w:cs="Times New Roman"/>
                <w:sz w:val="20"/>
                <w:szCs w:val="20"/>
                <w:u w:val="single"/>
              </w:rPr>
            </w:pPr>
            <w:r w:rsidRPr="008D79FD">
              <w:rPr>
                <w:rFonts w:ascii="Times New Roman" w:hAnsi="Times New Roman" w:cs="Times New Roman"/>
                <w:sz w:val="20"/>
                <w:szCs w:val="20"/>
                <w:u w:val="single"/>
              </w:rPr>
              <w:t>Budowa wspólnych instytucji wspomagających propagowanie samozatrudnienia</w:t>
            </w:r>
          </w:p>
          <w:p w:rsidR="00523F53" w:rsidRPr="00D50220" w:rsidRDefault="00523F53" w:rsidP="003A182E">
            <w:pPr>
              <w:spacing w:after="0" w:line="276" w:lineRule="auto"/>
              <w:rPr>
                <w:rFonts w:ascii="Times New Roman" w:hAnsi="Times New Roman" w:cs="Times New Roman"/>
                <w:sz w:val="20"/>
                <w:szCs w:val="20"/>
              </w:rPr>
            </w:pPr>
          </w:p>
        </w:tc>
        <w:tc>
          <w:tcPr>
            <w:tcW w:w="1973" w:type="dxa"/>
            <w:shd w:val="clear" w:color="auto" w:fill="FFFFFF" w:themeFill="background1"/>
          </w:tcPr>
          <w:p w:rsidR="00523F53" w:rsidRPr="008D79FD" w:rsidRDefault="00523F53" w:rsidP="003A182E">
            <w:pPr>
              <w:spacing w:after="0" w:line="276" w:lineRule="auto"/>
              <w:rPr>
                <w:rFonts w:ascii="Times New Roman" w:hAnsi="Times New Roman" w:cs="Times New Roman"/>
                <w:sz w:val="20"/>
                <w:szCs w:val="20"/>
                <w:u w:val="double"/>
              </w:rPr>
            </w:pPr>
            <w:r w:rsidRPr="008D79FD">
              <w:rPr>
                <w:rFonts w:ascii="Times New Roman" w:hAnsi="Times New Roman" w:cs="Times New Roman"/>
                <w:sz w:val="20"/>
                <w:szCs w:val="20"/>
                <w:u w:val="double"/>
              </w:rPr>
              <w:t>Tworzenie warunków do inkubacji i zakorzenienia się nowych MŚP</w:t>
            </w:r>
          </w:p>
          <w:p w:rsidR="00523F53" w:rsidRPr="008D79FD" w:rsidRDefault="00523F53" w:rsidP="003A182E">
            <w:pPr>
              <w:spacing w:after="0" w:line="276" w:lineRule="auto"/>
              <w:rPr>
                <w:rFonts w:ascii="Times New Roman" w:hAnsi="Times New Roman" w:cs="Times New Roman"/>
                <w:sz w:val="20"/>
                <w:szCs w:val="20"/>
              </w:rPr>
            </w:pPr>
          </w:p>
          <w:p w:rsidR="00523F53" w:rsidRPr="008D79FD" w:rsidRDefault="00523F53" w:rsidP="003A182E">
            <w:pPr>
              <w:spacing w:after="0" w:line="276" w:lineRule="auto"/>
              <w:rPr>
                <w:rFonts w:ascii="Times New Roman" w:hAnsi="Times New Roman" w:cs="Times New Roman"/>
                <w:sz w:val="20"/>
                <w:szCs w:val="20"/>
              </w:rPr>
            </w:pPr>
            <w:r w:rsidRPr="008D79FD">
              <w:rPr>
                <w:rFonts w:ascii="Times New Roman" w:hAnsi="Times New Roman" w:cs="Times New Roman"/>
                <w:sz w:val="20"/>
                <w:szCs w:val="20"/>
              </w:rPr>
              <w:t>Zwiększo</w:t>
            </w:r>
            <w:r>
              <w:rPr>
                <w:rFonts w:ascii="Times New Roman" w:hAnsi="Times New Roman" w:cs="Times New Roman"/>
                <w:sz w:val="20"/>
                <w:szCs w:val="20"/>
              </w:rPr>
              <w:t>na współpraca instytucjonalna i </w:t>
            </w:r>
            <w:r w:rsidRPr="008D79FD">
              <w:rPr>
                <w:rFonts w:ascii="Times New Roman" w:hAnsi="Times New Roman" w:cs="Times New Roman"/>
                <w:sz w:val="20"/>
                <w:szCs w:val="20"/>
              </w:rPr>
              <w:t xml:space="preserve">rozwój wspólnej infrastruktury publicznej na terenach transgranicznych  </w:t>
            </w:r>
          </w:p>
          <w:p w:rsidR="00523F53" w:rsidRPr="008D79FD" w:rsidRDefault="00523F53" w:rsidP="003A182E">
            <w:pPr>
              <w:spacing w:after="0" w:line="276" w:lineRule="auto"/>
              <w:rPr>
                <w:rFonts w:ascii="Times New Roman" w:hAnsi="Times New Roman" w:cs="Times New Roman"/>
                <w:sz w:val="20"/>
                <w:szCs w:val="20"/>
              </w:rPr>
            </w:pPr>
          </w:p>
          <w:p w:rsidR="00523F53" w:rsidRPr="008D79FD" w:rsidRDefault="00523F53" w:rsidP="003A182E">
            <w:pPr>
              <w:spacing w:after="0" w:line="276" w:lineRule="auto"/>
              <w:rPr>
                <w:rFonts w:ascii="Times New Roman" w:hAnsi="Times New Roman" w:cs="Times New Roman"/>
                <w:sz w:val="20"/>
                <w:szCs w:val="20"/>
              </w:rPr>
            </w:pPr>
            <w:r w:rsidRPr="008D79FD">
              <w:rPr>
                <w:rFonts w:ascii="Times New Roman" w:hAnsi="Times New Roman" w:cs="Times New Roman"/>
                <w:sz w:val="20"/>
                <w:szCs w:val="20"/>
              </w:rPr>
              <w:t>Współdziałanie JST w zakresie organizacji sieci i</w:t>
            </w:r>
            <w:r>
              <w:rPr>
                <w:rFonts w:ascii="Times New Roman" w:hAnsi="Times New Roman" w:cs="Times New Roman"/>
                <w:sz w:val="20"/>
                <w:szCs w:val="20"/>
              </w:rPr>
              <w:t>nkubatorów przedsiębiorczości i </w:t>
            </w:r>
            <w:r w:rsidRPr="008D79FD">
              <w:rPr>
                <w:rFonts w:ascii="Times New Roman" w:hAnsi="Times New Roman" w:cs="Times New Roman"/>
                <w:sz w:val="20"/>
                <w:szCs w:val="20"/>
              </w:rPr>
              <w:t>platform start-upowych</w:t>
            </w:r>
          </w:p>
          <w:p w:rsidR="00523F53" w:rsidRPr="008D79FD" w:rsidRDefault="00523F53" w:rsidP="003A182E">
            <w:pPr>
              <w:spacing w:after="0" w:line="276" w:lineRule="auto"/>
              <w:rPr>
                <w:rFonts w:ascii="Times New Roman" w:hAnsi="Times New Roman" w:cs="Times New Roman"/>
                <w:sz w:val="20"/>
                <w:szCs w:val="20"/>
              </w:rPr>
            </w:pPr>
          </w:p>
          <w:p w:rsidR="00523F53" w:rsidRPr="008D79FD" w:rsidRDefault="00523F53" w:rsidP="003A182E">
            <w:pPr>
              <w:spacing w:after="0" w:line="276" w:lineRule="auto"/>
              <w:rPr>
                <w:rFonts w:ascii="Times New Roman" w:hAnsi="Times New Roman" w:cs="Times New Roman"/>
                <w:sz w:val="20"/>
                <w:szCs w:val="20"/>
              </w:rPr>
            </w:pPr>
            <w:r w:rsidRPr="008D79FD">
              <w:rPr>
                <w:rFonts w:ascii="Times New Roman" w:hAnsi="Times New Roman" w:cs="Times New Roman"/>
                <w:sz w:val="20"/>
                <w:szCs w:val="20"/>
              </w:rPr>
              <w:t>Realiza</w:t>
            </w:r>
            <w:r>
              <w:rPr>
                <w:rFonts w:ascii="Times New Roman" w:hAnsi="Times New Roman" w:cs="Times New Roman"/>
                <w:sz w:val="20"/>
                <w:szCs w:val="20"/>
              </w:rPr>
              <w:t>cja programu transferu wiedzy i dobrych praktyk w </w:t>
            </w:r>
            <w:r w:rsidRPr="008D79FD">
              <w:rPr>
                <w:rFonts w:ascii="Times New Roman" w:hAnsi="Times New Roman" w:cs="Times New Roman"/>
                <w:sz w:val="20"/>
                <w:szCs w:val="20"/>
              </w:rPr>
              <w:t>zakresie wspierania przedsiębiorczości</w:t>
            </w:r>
          </w:p>
          <w:p w:rsidR="00523F53" w:rsidRPr="008D79FD" w:rsidRDefault="00523F53" w:rsidP="003A182E">
            <w:pPr>
              <w:spacing w:after="0" w:line="276" w:lineRule="auto"/>
              <w:rPr>
                <w:rFonts w:ascii="Times New Roman" w:hAnsi="Times New Roman" w:cs="Times New Roman"/>
                <w:sz w:val="20"/>
                <w:szCs w:val="20"/>
              </w:rPr>
            </w:pPr>
          </w:p>
          <w:p w:rsidR="00523F53" w:rsidRPr="008D79FD" w:rsidRDefault="00523F53" w:rsidP="003A182E">
            <w:pPr>
              <w:spacing w:after="0" w:line="276" w:lineRule="auto"/>
              <w:rPr>
                <w:rFonts w:ascii="Times New Roman" w:hAnsi="Times New Roman" w:cs="Times New Roman"/>
                <w:sz w:val="20"/>
                <w:szCs w:val="20"/>
                <w:u w:val="double"/>
              </w:rPr>
            </w:pPr>
            <w:r w:rsidRPr="008D79FD">
              <w:rPr>
                <w:rFonts w:ascii="Times New Roman" w:hAnsi="Times New Roman" w:cs="Times New Roman"/>
                <w:sz w:val="20"/>
                <w:szCs w:val="20"/>
                <w:u w:val="double"/>
              </w:rPr>
              <w:t>Wspieranie innowacji w przedsiębiorstwach</w:t>
            </w:r>
          </w:p>
          <w:p w:rsidR="00523F53" w:rsidRPr="008D79FD" w:rsidRDefault="00523F53" w:rsidP="003A182E">
            <w:pPr>
              <w:spacing w:after="0" w:line="276" w:lineRule="auto"/>
              <w:rPr>
                <w:rFonts w:ascii="Times New Roman" w:hAnsi="Times New Roman" w:cs="Times New Roman"/>
                <w:sz w:val="20"/>
                <w:szCs w:val="20"/>
              </w:rPr>
            </w:pPr>
          </w:p>
          <w:p w:rsidR="00523F53" w:rsidRPr="008D79FD" w:rsidRDefault="00523F53" w:rsidP="003A182E">
            <w:pPr>
              <w:spacing w:after="0" w:line="276" w:lineRule="auto"/>
              <w:rPr>
                <w:rFonts w:ascii="Times New Roman" w:hAnsi="Times New Roman" w:cs="Times New Roman"/>
                <w:sz w:val="20"/>
                <w:szCs w:val="20"/>
              </w:rPr>
            </w:pPr>
            <w:r w:rsidRPr="008D79FD">
              <w:rPr>
                <w:rFonts w:ascii="Times New Roman" w:hAnsi="Times New Roman" w:cs="Times New Roman"/>
                <w:sz w:val="20"/>
                <w:szCs w:val="20"/>
              </w:rPr>
              <w:t>Fundusz innowacji sudeckich – instrument wsparcia finansowego dla inicjatyw B&amp;R w przedsiębiorstwach sudeckich</w:t>
            </w:r>
          </w:p>
          <w:p w:rsidR="00523F53" w:rsidRPr="008D79FD" w:rsidRDefault="00523F53" w:rsidP="003A182E">
            <w:pPr>
              <w:spacing w:after="0" w:line="276" w:lineRule="auto"/>
              <w:rPr>
                <w:rFonts w:ascii="Times New Roman" w:hAnsi="Times New Roman" w:cs="Times New Roman"/>
                <w:sz w:val="20"/>
                <w:szCs w:val="20"/>
              </w:rPr>
            </w:pPr>
          </w:p>
          <w:p w:rsidR="00523F53" w:rsidRPr="008D79FD" w:rsidRDefault="00523F53" w:rsidP="003A182E">
            <w:pPr>
              <w:spacing w:after="0" w:line="276" w:lineRule="auto"/>
              <w:rPr>
                <w:rFonts w:ascii="Times New Roman" w:hAnsi="Times New Roman" w:cs="Times New Roman"/>
                <w:sz w:val="20"/>
                <w:szCs w:val="20"/>
              </w:rPr>
            </w:pPr>
            <w:r w:rsidRPr="008D79FD">
              <w:rPr>
                <w:rFonts w:ascii="Times New Roman" w:hAnsi="Times New Roman" w:cs="Times New Roman"/>
                <w:sz w:val="20"/>
                <w:szCs w:val="20"/>
              </w:rPr>
              <w:t>Usługi doradztwa proinnowacyjnego dla MŚP świadczone przez IOB (m.in. parki technologiczne, centra transferu technologii, akademickie inkubatory przedsiębiorczości oraz inne organizacje wspierające procesy innowacji w przedsiębiorstwach)</w:t>
            </w:r>
          </w:p>
          <w:p w:rsidR="00523F53" w:rsidRPr="008D79FD" w:rsidRDefault="00523F53" w:rsidP="003A182E">
            <w:pPr>
              <w:spacing w:after="0" w:line="276" w:lineRule="auto"/>
              <w:rPr>
                <w:rFonts w:ascii="Times New Roman" w:hAnsi="Times New Roman" w:cs="Times New Roman"/>
                <w:sz w:val="20"/>
                <w:szCs w:val="20"/>
              </w:rPr>
            </w:pPr>
          </w:p>
          <w:p w:rsidR="00523F53" w:rsidRPr="008D79FD" w:rsidRDefault="00523F53" w:rsidP="003A182E">
            <w:pPr>
              <w:spacing w:after="0" w:line="276" w:lineRule="auto"/>
              <w:rPr>
                <w:rFonts w:ascii="Times New Roman" w:hAnsi="Times New Roman" w:cs="Times New Roman"/>
                <w:sz w:val="20"/>
                <w:szCs w:val="20"/>
                <w:u w:val="double"/>
              </w:rPr>
            </w:pPr>
            <w:r w:rsidRPr="008D79FD">
              <w:rPr>
                <w:rFonts w:ascii="Times New Roman" w:hAnsi="Times New Roman" w:cs="Times New Roman"/>
                <w:sz w:val="20"/>
                <w:szCs w:val="20"/>
                <w:u w:val="double"/>
              </w:rPr>
              <w:t>Wspieranie inicjatyw klastrowych i kooperacji biznes-nauka</w:t>
            </w:r>
          </w:p>
          <w:p w:rsidR="00523F53" w:rsidRPr="008D79FD" w:rsidRDefault="00523F53" w:rsidP="003A182E">
            <w:pPr>
              <w:spacing w:after="0" w:line="276" w:lineRule="auto"/>
              <w:rPr>
                <w:rFonts w:ascii="Times New Roman" w:hAnsi="Times New Roman" w:cs="Times New Roman"/>
                <w:sz w:val="20"/>
                <w:szCs w:val="20"/>
              </w:rPr>
            </w:pPr>
          </w:p>
          <w:p w:rsidR="00523F53" w:rsidRPr="008D79FD" w:rsidRDefault="00523F53" w:rsidP="003A182E">
            <w:pPr>
              <w:spacing w:after="0" w:line="276" w:lineRule="auto"/>
              <w:rPr>
                <w:rFonts w:ascii="Times New Roman" w:hAnsi="Times New Roman" w:cs="Times New Roman"/>
                <w:sz w:val="20"/>
                <w:szCs w:val="20"/>
              </w:rPr>
            </w:pPr>
            <w:r w:rsidRPr="008D79FD">
              <w:rPr>
                <w:rFonts w:ascii="Times New Roman" w:hAnsi="Times New Roman" w:cs="Times New Roman"/>
                <w:sz w:val="20"/>
                <w:szCs w:val="20"/>
              </w:rPr>
              <w:t>Program sudeckiego partnerstwa naukowo-</w:t>
            </w:r>
            <w:r w:rsidRPr="008D79FD">
              <w:rPr>
                <w:rFonts w:ascii="Times New Roman" w:hAnsi="Times New Roman" w:cs="Times New Roman"/>
                <w:sz w:val="20"/>
                <w:szCs w:val="20"/>
              </w:rPr>
              <w:lastRenderedPageBreak/>
              <w:t>biznesowego. Wsparcie projektów realizowanych p</w:t>
            </w:r>
            <w:r>
              <w:rPr>
                <w:rFonts w:ascii="Times New Roman" w:hAnsi="Times New Roman" w:cs="Times New Roman"/>
                <w:sz w:val="20"/>
                <w:szCs w:val="20"/>
              </w:rPr>
              <w:t>rzez naukowców w partnerstwie z </w:t>
            </w:r>
            <w:r w:rsidRPr="008D79FD">
              <w:rPr>
                <w:rFonts w:ascii="Times New Roman" w:hAnsi="Times New Roman" w:cs="Times New Roman"/>
                <w:sz w:val="20"/>
                <w:szCs w:val="20"/>
              </w:rPr>
              <w:t>przedsiębiorstwami z obszaru Porozumienia Sudety 2030 (tworzących nowe produkty, usługi i inne rozwiązania)</w:t>
            </w:r>
          </w:p>
          <w:p w:rsidR="00523F53" w:rsidRPr="008D79FD" w:rsidRDefault="00523F53" w:rsidP="003A182E">
            <w:pPr>
              <w:spacing w:after="0" w:line="276" w:lineRule="auto"/>
              <w:rPr>
                <w:rFonts w:ascii="Times New Roman" w:hAnsi="Times New Roman" w:cs="Times New Roman"/>
                <w:sz w:val="20"/>
                <w:szCs w:val="20"/>
              </w:rPr>
            </w:pPr>
          </w:p>
          <w:p w:rsidR="00523F53" w:rsidRPr="008D79FD" w:rsidRDefault="00523F53" w:rsidP="003A182E">
            <w:pPr>
              <w:spacing w:after="0" w:line="276" w:lineRule="auto"/>
              <w:rPr>
                <w:rFonts w:ascii="Times New Roman" w:hAnsi="Times New Roman" w:cs="Times New Roman"/>
                <w:sz w:val="20"/>
                <w:szCs w:val="20"/>
                <w:u w:val="double"/>
              </w:rPr>
            </w:pPr>
            <w:r w:rsidRPr="008D79FD">
              <w:rPr>
                <w:rFonts w:ascii="Times New Roman" w:hAnsi="Times New Roman" w:cs="Times New Roman"/>
                <w:sz w:val="20"/>
                <w:szCs w:val="20"/>
                <w:u w:val="double"/>
              </w:rPr>
              <w:t>Tworzenie atrakcyjnych warunków dla inwestycji</w:t>
            </w:r>
          </w:p>
        </w:tc>
        <w:tc>
          <w:tcPr>
            <w:tcW w:w="1969" w:type="dxa"/>
            <w:shd w:val="clear" w:color="auto" w:fill="FFFFFF" w:themeFill="background1"/>
          </w:tcPr>
          <w:p w:rsidR="00523F53" w:rsidRPr="008D79FD" w:rsidRDefault="00523F53" w:rsidP="003A182E">
            <w:pPr>
              <w:spacing w:after="0" w:line="276" w:lineRule="auto"/>
              <w:rPr>
                <w:rFonts w:ascii="Times New Roman" w:hAnsi="Times New Roman" w:cs="Times New Roman"/>
                <w:sz w:val="20"/>
                <w:szCs w:val="20"/>
                <w:u w:val="single"/>
              </w:rPr>
            </w:pPr>
            <w:r w:rsidRPr="008D79FD">
              <w:rPr>
                <w:rFonts w:ascii="Times New Roman" w:hAnsi="Times New Roman" w:cs="Times New Roman"/>
                <w:sz w:val="20"/>
                <w:szCs w:val="20"/>
                <w:u w:val="single"/>
              </w:rPr>
              <w:lastRenderedPageBreak/>
              <w:t>Podnoszenie atrakcyjności elementów środowiska</w:t>
            </w:r>
          </w:p>
          <w:p w:rsidR="00523F53" w:rsidRPr="008D79FD" w:rsidRDefault="00523F53" w:rsidP="003A182E">
            <w:pPr>
              <w:spacing w:after="0" w:line="276" w:lineRule="auto"/>
              <w:rPr>
                <w:rFonts w:ascii="Times New Roman" w:hAnsi="Times New Roman" w:cs="Times New Roman"/>
                <w:sz w:val="20"/>
                <w:szCs w:val="20"/>
                <w:u w:val="single"/>
              </w:rPr>
            </w:pPr>
          </w:p>
          <w:p w:rsidR="00523F53" w:rsidRPr="008D79FD" w:rsidRDefault="00523F53" w:rsidP="003A182E">
            <w:pPr>
              <w:spacing w:after="0" w:line="276" w:lineRule="auto"/>
              <w:rPr>
                <w:rFonts w:ascii="Times New Roman" w:hAnsi="Times New Roman" w:cs="Times New Roman"/>
                <w:sz w:val="20"/>
                <w:szCs w:val="20"/>
                <w:u w:val="single"/>
              </w:rPr>
            </w:pPr>
            <w:r w:rsidRPr="008D79FD">
              <w:rPr>
                <w:rFonts w:ascii="Times New Roman" w:hAnsi="Times New Roman" w:cs="Times New Roman"/>
                <w:sz w:val="20"/>
                <w:szCs w:val="20"/>
                <w:u w:val="single"/>
              </w:rPr>
              <w:t>Wsparcie dla specjalizacji sprzyjających jakości środowiska</w:t>
            </w:r>
          </w:p>
          <w:p w:rsidR="00523F53" w:rsidRPr="008D79FD" w:rsidRDefault="00523F53" w:rsidP="003A182E">
            <w:pPr>
              <w:spacing w:after="0" w:line="276" w:lineRule="auto"/>
              <w:rPr>
                <w:rFonts w:ascii="Times New Roman" w:hAnsi="Times New Roman" w:cs="Times New Roman"/>
                <w:sz w:val="20"/>
                <w:szCs w:val="20"/>
                <w:u w:val="single"/>
              </w:rPr>
            </w:pPr>
          </w:p>
          <w:p w:rsidR="00523F53" w:rsidRPr="008D79FD" w:rsidRDefault="00523F53" w:rsidP="003A182E">
            <w:pPr>
              <w:spacing w:after="0" w:line="276" w:lineRule="auto"/>
              <w:rPr>
                <w:rFonts w:ascii="Times New Roman" w:hAnsi="Times New Roman" w:cs="Times New Roman"/>
                <w:sz w:val="20"/>
                <w:szCs w:val="20"/>
              </w:rPr>
            </w:pPr>
            <w:r w:rsidRPr="008D79FD">
              <w:rPr>
                <w:rFonts w:ascii="Times New Roman" w:hAnsi="Times New Roman" w:cs="Times New Roman"/>
                <w:sz w:val="20"/>
                <w:szCs w:val="20"/>
                <w:u w:val="single"/>
              </w:rPr>
              <w:t>Działania podtrzymujące jakość środowiska</w:t>
            </w:r>
            <w:r w:rsidRPr="008D79FD">
              <w:rPr>
                <w:rFonts w:ascii="Times New Roman" w:hAnsi="Times New Roman" w:cs="Times New Roman"/>
                <w:sz w:val="20"/>
                <w:szCs w:val="20"/>
              </w:rPr>
              <w:t xml:space="preserve"> </w:t>
            </w:r>
          </w:p>
        </w:tc>
        <w:tc>
          <w:tcPr>
            <w:tcW w:w="1950" w:type="dxa"/>
            <w:shd w:val="clear" w:color="auto" w:fill="FFFFFF" w:themeFill="background1"/>
          </w:tcPr>
          <w:p w:rsidR="00523F53" w:rsidRPr="008D79FD" w:rsidRDefault="00523F53" w:rsidP="003A182E">
            <w:pPr>
              <w:spacing w:after="0" w:line="276" w:lineRule="auto"/>
              <w:rPr>
                <w:rFonts w:ascii="Times New Roman" w:hAnsi="Times New Roman" w:cs="Times New Roman"/>
                <w:sz w:val="20"/>
                <w:szCs w:val="20"/>
              </w:rPr>
            </w:pPr>
            <w:r w:rsidRPr="008D79FD">
              <w:rPr>
                <w:rFonts w:ascii="Times New Roman" w:hAnsi="Times New Roman" w:cs="Times New Roman"/>
                <w:sz w:val="20"/>
                <w:szCs w:val="20"/>
              </w:rPr>
              <w:t>Wzmocnienie roli instrumentów terytorialnych (ZIT) i objęcie nimi całego terytorium Porozumienia Sudety 2030</w:t>
            </w:r>
          </w:p>
          <w:p w:rsidR="00523F53" w:rsidRPr="008D79FD" w:rsidRDefault="00523F53" w:rsidP="003A182E">
            <w:pPr>
              <w:spacing w:after="0" w:line="276" w:lineRule="auto"/>
              <w:rPr>
                <w:rFonts w:ascii="Times New Roman" w:hAnsi="Times New Roman" w:cs="Times New Roman"/>
                <w:sz w:val="20"/>
                <w:szCs w:val="20"/>
              </w:rPr>
            </w:pPr>
          </w:p>
          <w:p w:rsidR="00523F53" w:rsidRPr="008D79FD" w:rsidRDefault="00523F53" w:rsidP="003A182E">
            <w:pPr>
              <w:spacing w:after="0" w:line="276" w:lineRule="auto"/>
              <w:rPr>
                <w:rFonts w:ascii="Times New Roman" w:hAnsi="Times New Roman" w:cs="Times New Roman"/>
                <w:sz w:val="20"/>
                <w:szCs w:val="20"/>
              </w:rPr>
            </w:pPr>
            <w:r w:rsidRPr="008D79FD">
              <w:rPr>
                <w:rFonts w:ascii="Times New Roman" w:hAnsi="Times New Roman" w:cs="Times New Roman"/>
                <w:sz w:val="20"/>
                <w:szCs w:val="20"/>
              </w:rPr>
              <w:t>Wykorzystanie doświadczeń SSE do stworzenia wspólnej instytucji zarządczej dla SSSG oraz wspólnego standardu miejscowych planów zagospodarowania przestrzennego dla obszarów SSSG</w:t>
            </w:r>
          </w:p>
          <w:p w:rsidR="00523F53" w:rsidRPr="008D79FD" w:rsidRDefault="00523F53" w:rsidP="003A182E">
            <w:pPr>
              <w:spacing w:after="0" w:line="276" w:lineRule="auto"/>
              <w:rPr>
                <w:rFonts w:ascii="Times New Roman" w:hAnsi="Times New Roman" w:cs="Times New Roman"/>
                <w:sz w:val="20"/>
                <w:szCs w:val="20"/>
              </w:rPr>
            </w:pPr>
          </w:p>
          <w:p w:rsidR="00523F53" w:rsidRPr="008D79FD" w:rsidRDefault="00523F53" w:rsidP="003A182E">
            <w:pPr>
              <w:spacing w:after="0" w:line="276" w:lineRule="auto"/>
              <w:rPr>
                <w:rFonts w:ascii="Times New Roman" w:hAnsi="Times New Roman" w:cs="Times New Roman"/>
                <w:sz w:val="20"/>
                <w:szCs w:val="20"/>
              </w:rPr>
            </w:pPr>
            <w:r w:rsidRPr="008D79FD">
              <w:rPr>
                <w:rFonts w:ascii="Times New Roman" w:hAnsi="Times New Roman" w:cs="Times New Roman"/>
                <w:sz w:val="20"/>
                <w:szCs w:val="20"/>
              </w:rPr>
              <w:t>Budowa infrastruktury niezbędnej do rozwoju SSSG</w:t>
            </w:r>
          </w:p>
        </w:tc>
        <w:tc>
          <w:tcPr>
            <w:tcW w:w="1938" w:type="dxa"/>
            <w:shd w:val="clear" w:color="auto" w:fill="FFFFFF" w:themeFill="background1"/>
          </w:tcPr>
          <w:p w:rsidR="00523F53" w:rsidRPr="008D79FD" w:rsidRDefault="00523F53" w:rsidP="003A182E">
            <w:pPr>
              <w:spacing w:after="0" w:line="276" w:lineRule="auto"/>
              <w:rPr>
                <w:rFonts w:ascii="Times New Roman" w:hAnsi="Times New Roman" w:cs="Times New Roman"/>
                <w:sz w:val="20"/>
                <w:szCs w:val="20"/>
                <w:u w:val="single"/>
              </w:rPr>
            </w:pPr>
            <w:r w:rsidRPr="008D79FD">
              <w:rPr>
                <w:rFonts w:ascii="Times New Roman" w:hAnsi="Times New Roman" w:cs="Times New Roman"/>
                <w:sz w:val="20"/>
                <w:szCs w:val="20"/>
                <w:u w:val="single"/>
              </w:rPr>
              <w:t xml:space="preserve">Budowa </w:t>
            </w:r>
            <w:r>
              <w:rPr>
                <w:rFonts w:ascii="Times New Roman" w:hAnsi="Times New Roman" w:cs="Times New Roman"/>
                <w:sz w:val="20"/>
                <w:szCs w:val="20"/>
                <w:u w:val="single"/>
              </w:rPr>
              <w:t>licznych połączeń biznesowych z </w:t>
            </w:r>
            <w:r w:rsidRPr="008D79FD">
              <w:rPr>
                <w:rFonts w:ascii="Times New Roman" w:hAnsi="Times New Roman" w:cs="Times New Roman"/>
                <w:sz w:val="20"/>
                <w:szCs w:val="20"/>
                <w:u w:val="single"/>
              </w:rPr>
              <w:t>otoczeniem</w:t>
            </w:r>
          </w:p>
          <w:p w:rsidR="00523F53" w:rsidRPr="008D79FD" w:rsidRDefault="00523F53" w:rsidP="003A182E">
            <w:pPr>
              <w:spacing w:after="0" w:line="276" w:lineRule="auto"/>
              <w:rPr>
                <w:rFonts w:ascii="Times New Roman" w:hAnsi="Times New Roman" w:cs="Times New Roman"/>
                <w:sz w:val="20"/>
                <w:szCs w:val="20"/>
                <w:u w:val="single"/>
              </w:rPr>
            </w:pPr>
          </w:p>
          <w:p w:rsidR="00523F53" w:rsidRPr="008D79FD" w:rsidRDefault="00523F53" w:rsidP="003A182E">
            <w:pPr>
              <w:spacing w:after="0" w:line="276" w:lineRule="auto"/>
              <w:rPr>
                <w:rFonts w:ascii="Times New Roman" w:hAnsi="Times New Roman" w:cs="Times New Roman"/>
                <w:sz w:val="20"/>
                <w:szCs w:val="20"/>
                <w:u w:val="single"/>
              </w:rPr>
            </w:pPr>
            <w:r w:rsidRPr="008D79FD">
              <w:rPr>
                <w:rFonts w:ascii="Times New Roman" w:hAnsi="Times New Roman" w:cs="Times New Roman"/>
                <w:sz w:val="20"/>
                <w:szCs w:val="20"/>
                <w:u w:val="single"/>
              </w:rPr>
              <w:t xml:space="preserve">Lobbing na rzecz wsparcia obszaru Porozumienia Sudety 2030 z poziomu województwa i kraju dla podniesienia pozycji konkurencyjnej i zmniejszenia polaryzacji wewnętrznej oraz zewnętrznej </w:t>
            </w:r>
          </w:p>
          <w:p w:rsidR="00523F53" w:rsidRPr="00683057" w:rsidRDefault="00523F53" w:rsidP="003A182E">
            <w:pPr>
              <w:spacing w:after="0" w:line="276" w:lineRule="auto"/>
              <w:rPr>
                <w:rFonts w:ascii="Times New Roman" w:hAnsi="Times New Roman" w:cs="Times New Roman"/>
                <w:color w:val="FF0000"/>
                <w:sz w:val="20"/>
                <w:szCs w:val="20"/>
              </w:rPr>
            </w:pPr>
          </w:p>
          <w:p w:rsidR="00523F53" w:rsidRDefault="00523F53" w:rsidP="003A182E">
            <w:pPr>
              <w:spacing w:after="0" w:line="276" w:lineRule="auto"/>
              <w:rPr>
                <w:rFonts w:ascii="Times New Roman" w:hAnsi="Times New Roman" w:cs="Times New Roman"/>
                <w:sz w:val="20"/>
                <w:szCs w:val="20"/>
              </w:rPr>
            </w:pPr>
            <w:r w:rsidRPr="001979CC">
              <w:rPr>
                <w:rFonts w:ascii="Times New Roman" w:hAnsi="Times New Roman" w:cs="Times New Roman"/>
                <w:sz w:val="20"/>
                <w:szCs w:val="20"/>
              </w:rPr>
              <w:t>Tworzeni</w:t>
            </w:r>
            <w:r>
              <w:rPr>
                <w:rFonts w:ascii="Times New Roman" w:hAnsi="Times New Roman" w:cs="Times New Roman"/>
                <w:sz w:val="20"/>
                <w:szCs w:val="20"/>
              </w:rPr>
              <w:t>e łańcucha wzajemnych relacji i współpracy w </w:t>
            </w:r>
            <w:r w:rsidRPr="001979CC">
              <w:rPr>
                <w:rFonts w:ascii="Times New Roman" w:hAnsi="Times New Roman" w:cs="Times New Roman"/>
                <w:sz w:val="20"/>
                <w:szCs w:val="20"/>
              </w:rPr>
              <w:t xml:space="preserve">triadzie administracja publiczna – biznes – nauka  </w:t>
            </w:r>
          </w:p>
          <w:p w:rsidR="00523F53" w:rsidRDefault="00523F53" w:rsidP="003A182E">
            <w:pPr>
              <w:spacing w:after="0" w:line="276" w:lineRule="auto"/>
              <w:rPr>
                <w:rFonts w:ascii="Times New Roman" w:hAnsi="Times New Roman" w:cs="Times New Roman"/>
                <w:sz w:val="20"/>
                <w:szCs w:val="20"/>
              </w:rPr>
            </w:pPr>
          </w:p>
          <w:p w:rsidR="00523F53" w:rsidRPr="00D50220" w:rsidRDefault="00523F53" w:rsidP="003A182E">
            <w:pPr>
              <w:spacing w:after="0" w:line="276" w:lineRule="auto"/>
              <w:rPr>
                <w:rFonts w:ascii="Times New Roman" w:hAnsi="Times New Roman" w:cs="Times New Roman"/>
                <w:sz w:val="20"/>
                <w:szCs w:val="20"/>
              </w:rPr>
            </w:pPr>
          </w:p>
        </w:tc>
        <w:tc>
          <w:tcPr>
            <w:tcW w:w="2526" w:type="dxa"/>
            <w:shd w:val="clear" w:color="auto" w:fill="FFFFFF" w:themeFill="background1"/>
          </w:tcPr>
          <w:p w:rsidR="00523F53" w:rsidRPr="008D79FD" w:rsidRDefault="00523F53" w:rsidP="003A182E">
            <w:pPr>
              <w:spacing w:after="0" w:line="276" w:lineRule="auto"/>
              <w:rPr>
                <w:rFonts w:ascii="Times New Roman" w:hAnsi="Times New Roman" w:cs="Times New Roman"/>
                <w:sz w:val="20"/>
                <w:u w:val="double"/>
              </w:rPr>
            </w:pPr>
            <w:r w:rsidRPr="008D79FD">
              <w:rPr>
                <w:rFonts w:ascii="Times New Roman" w:hAnsi="Times New Roman" w:cs="Times New Roman"/>
                <w:sz w:val="20"/>
                <w:u w:val="double"/>
              </w:rPr>
              <w:t>Wspieranie form integracji regionu</w:t>
            </w:r>
          </w:p>
          <w:p w:rsidR="00523F53" w:rsidRDefault="00523F53" w:rsidP="003A182E">
            <w:pPr>
              <w:spacing w:after="0" w:line="276" w:lineRule="auto"/>
              <w:rPr>
                <w:rFonts w:ascii="Times New Roman" w:hAnsi="Times New Roman" w:cs="Times New Roman"/>
                <w:sz w:val="20"/>
              </w:rPr>
            </w:pPr>
          </w:p>
          <w:p w:rsidR="00523F53" w:rsidRDefault="00523F53" w:rsidP="003A182E">
            <w:pPr>
              <w:spacing w:after="0" w:line="276" w:lineRule="auto"/>
              <w:rPr>
                <w:rFonts w:ascii="Times New Roman" w:hAnsi="Times New Roman" w:cs="Times New Roman"/>
                <w:sz w:val="20"/>
              </w:rPr>
            </w:pPr>
            <w:r w:rsidRPr="00B23899">
              <w:rPr>
                <w:rFonts w:ascii="Times New Roman" w:hAnsi="Times New Roman" w:cs="Times New Roman"/>
                <w:sz w:val="20"/>
              </w:rPr>
              <w:t xml:space="preserve">Rozwój wspólnych inicjatyw programowych, </w:t>
            </w:r>
            <w:r>
              <w:rPr>
                <w:rFonts w:ascii="Times New Roman" w:hAnsi="Times New Roman" w:cs="Times New Roman"/>
                <w:sz w:val="20"/>
              </w:rPr>
              <w:t xml:space="preserve">organizacyjnych i projektowych </w:t>
            </w:r>
          </w:p>
          <w:p w:rsidR="00523F53" w:rsidRDefault="00523F53" w:rsidP="003A182E">
            <w:pPr>
              <w:spacing w:after="0" w:line="276" w:lineRule="auto"/>
              <w:rPr>
                <w:rFonts w:ascii="Times New Roman" w:hAnsi="Times New Roman" w:cs="Times New Roman"/>
                <w:sz w:val="20"/>
              </w:rPr>
            </w:pPr>
          </w:p>
          <w:p w:rsidR="00523F53" w:rsidRDefault="00523F53" w:rsidP="003A182E">
            <w:pPr>
              <w:spacing w:after="0" w:line="276" w:lineRule="auto"/>
              <w:rPr>
                <w:rFonts w:ascii="Times New Roman" w:hAnsi="Times New Roman" w:cs="Times New Roman"/>
                <w:sz w:val="20"/>
              </w:rPr>
            </w:pPr>
            <w:r w:rsidRPr="00F81AB6">
              <w:rPr>
                <w:rFonts w:ascii="Times New Roman" w:hAnsi="Times New Roman" w:cs="Times New Roman"/>
                <w:sz w:val="20"/>
              </w:rPr>
              <w:t>Lobbowanie na rzecz utworzenia krajowego programu wsparcia dla obszarów górskich, uwzględniającego ich geograficzną specyfikę gospodarowania</w:t>
            </w:r>
          </w:p>
          <w:p w:rsidR="00523F53" w:rsidRDefault="00523F53" w:rsidP="003A182E">
            <w:pPr>
              <w:spacing w:after="0" w:line="276" w:lineRule="auto"/>
              <w:rPr>
                <w:rFonts w:ascii="Times New Roman" w:hAnsi="Times New Roman" w:cs="Times New Roman"/>
                <w:sz w:val="20"/>
              </w:rPr>
            </w:pPr>
          </w:p>
          <w:p w:rsidR="00523F53" w:rsidRDefault="00523F53" w:rsidP="003A182E">
            <w:pPr>
              <w:spacing w:after="0" w:line="276" w:lineRule="auto"/>
              <w:rPr>
                <w:rFonts w:ascii="Times New Roman" w:hAnsi="Times New Roman" w:cs="Times New Roman"/>
                <w:sz w:val="20"/>
              </w:rPr>
            </w:pPr>
            <w:r>
              <w:rPr>
                <w:rFonts w:ascii="Times New Roman" w:hAnsi="Times New Roman" w:cs="Times New Roman"/>
                <w:sz w:val="20"/>
              </w:rPr>
              <w:t>Wyodrębnienie w </w:t>
            </w:r>
            <w:r w:rsidRPr="00766984">
              <w:rPr>
                <w:rFonts w:ascii="Times New Roman" w:hAnsi="Times New Roman" w:cs="Times New Roman"/>
                <w:sz w:val="20"/>
              </w:rPr>
              <w:t>programach krajowych, regionalnych i aglomeracyjnych, pakietów wsparcia dla nowych przedsięwzięć gospodarczych na terenie Porozumienia Sudety 2030</w:t>
            </w:r>
          </w:p>
          <w:p w:rsidR="00523F53" w:rsidRDefault="00523F53" w:rsidP="003A182E">
            <w:pPr>
              <w:spacing w:after="0" w:line="276" w:lineRule="auto"/>
              <w:rPr>
                <w:rFonts w:ascii="Times New Roman" w:hAnsi="Times New Roman" w:cs="Times New Roman"/>
                <w:sz w:val="20"/>
              </w:rPr>
            </w:pPr>
          </w:p>
          <w:p w:rsidR="00523F53" w:rsidRPr="000853EB" w:rsidRDefault="00523F53" w:rsidP="003A182E">
            <w:pPr>
              <w:spacing w:after="0" w:line="276" w:lineRule="auto"/>
              <w:rPr>
                <w:rFonts w:ascii="Times New Roman" w:hAnsi="Times New Roman" w:cs="Times New Roman"/>
                <w:sz w:val="20"/>
                <w:szCs w:val="20"/>
              </w:rPr>
            </w:pPr>
            <w:r w:rsidRPr="00EF5082">
              <w:rPr>
                <w:rFonts w:ascii="Times New Roman" w:hAnsi="Times New Roman" w:cs="Times New Roman"/>
                <w:sz w:val="20"/>
              </w:rPr>
              <w:t>Współpraca JST w zakresie jednolitych zasad</w:t>
            </w:r>
            <w:r>
              <w:rPr>
                <w:rFonts w:ascii="Times New Roman" w:hAnsi="Times New Roman" w:cs="Times New Roman"/>
                <w:sz w:val="20"/>
              </w:rPr>
              <w:t xml:space="preserve"> wsparcia dla grup branżowych i </w:t>
            </w:r>
            <w:r w:rsidRPr="00EF5082">
              <w:rPr>
                <w:rFonts w:ascii="Times New Roman" w:hAnsi="Times New Roman" w:cs="Times New Roman"/>
                <w:sz w:val="20"/>
              </w:rPr>
              <w:t>producenckich kreujący</w:t>
            </w:r>
            <w:r>
              <w:rPr>
                <w:rFonts w:ascii="Times New Roman" w:hAnsi="Times New Roman" w:cs="Times New Roman"/>
                <w:sz w:val="20"/>
              </w:rPr>
              <w:t>ch inteligentne specjalizacje i </w:t>
            </w:r>
            <w:r w:rsidRPr="00EF5082">
              <w:rPr>
                <w:rFonts w:ascii="Times New Roman" w:hAnsi="Times New Roman" w:cs="Times New Roman"/>
                <w:sz w:val="20"/>
              </w:rPr>
              <w:t xml:space="preserve">produkty sudeckie (np. </w:t>
            </w:r>
            <w:r w:rsidRPr="000853EB">
              <w:rPr>
                <w:rFonts w:ascii="Times New Roman" w:hAnsi="Times New Roman" w:cs="Times New Roman"/>
                <w:sz w:val="20"/>
                <w:szCs w:val="20"/>
              </w:rPr>
              <w:lastRenderedPageBreak/>
              <w:t xml:space="preserve">żywność wysokiej jakości, przemysł technologiczny, </w:t>
            </w:r>
            <w:r>
              <w:rPr>
                <w:rFonts w:ascii="Times New Roman" w:hAnsi="Times New Roman" w:cs="Times New Roman"/>
                <w:sz w:val="20"/>
                <w:szCs w:val="20"/>
              </w:rPr>
              <w:t>tzw. przemysł czasu wolnego,</w:t>
            </w:r>
            <w:r w:rsidRPr="000853EB">
              <w:rPr>
                <w:rFonts w:ascii="Times New Roman" w:hAnsi="Times New Roman" w:cs="Times New Roman"/>
                <w:sz w:val="20"/>
                <w:szCs w:val="20"/>
              </w:rPr>
              <w:t xml:space="preserve"> specjalistyczne usługi itp.)</w:t>
            </w:r>
          </w:p>
          <w:p w:rsidR="00523F53" w:rsidRDefault="00523F53" w:rsidP="003A182E">
            <w:pPr>
              <w:spacing w:after="0" w:line="276" w:lineRule="auto"/>
              <w:rPr>
                <w:rFonts w:ascii="Times New Roman" w:hAnsi="Times New Roman" w:cs="Times New Roman"/>
                <w:sz w:val="20"/>
              </w:rPr>
            </w:pPr>
          </w:p>
          <w:p w:rsidR="00523F53" w:rsidRDefault="00523F53" w:rsidP="003A182E">
            <w:pPr>
              <w:spacing w:after="0" w:line="276" w:lineRule="auto"/>
              <w:rPr>
                <w:rFonts w:ascii="Times New Roman" w:hAnsi="Times New Roman" w:cs="Times New Roman"/>
                <w:sz w:val="20"/>
              </w:rPr>
            </w:pPr>
            <w:r w:rsidRPr="005C3EDA">
              <w:rPr>
                <w:rFonts w:ascii="Times New Roman" w:hAnsi="Times New Roman" w:cs="Times New Roman"/>
                <w:sz w:val="20"/>
              </w:rPr>
              <w:t>Wsparcie rozwoj</w:t>
            </w:r>
            <w:r>
              <w:rPr>
                <w:rFonts w:ascii="Times New Roman" w:hAnsi="Times New Roman" w:cs="Times New Roman"/>
                <w:sz w:val="20"/>
              </w:rPr>
              <w:t>u powiązań kooperacyjnych firm z obszaru Porozumienia Sudety 2030</w:t>
            </w:r>
          </w:p>
          <w:p w:rsidR="00523F53" w:rsidRDefault="00523F53" w:rsidP="003A182E">
            <w:pPr>
              <w:spacing w:after="0" w:line="276" w:lineRule="auto"/>
              <w:rPr>
                <w:rFonts w:ascii="Times New Roman" w:hAnsi="Times New Roman" w:cs="Times New Roman"/>
                <w:sz w:val="20"/>
              </w:rPr>
            </w:pPr>
          </w:p>
          <w:p w:rsidR="00523F53" w:rsidRDefault="00523F53" w:rsidP="003A182E">
            <w:pPr>
              <w:spacing w:after="0" w:line="276" w:lineRule="auto"/>
              <w:rPr>
                <w:rFonts w:ascii="Times New Roman" w:hAnsi="Times New Roman" w:cs="Times New Roman"/>
                <w:sz w:val="20"/>
              </w:rPr>
            </w:pPr>
            <w:r>
              <w:rPr>
                <w:rFonts w:ascii="Times New Roman" w:hAnsi="Times New Roman" w:cs="Times New Roman"/>
                <w:sz w:val="20"/>
              </w:rPr>
              <w:t>Wsparcie instytucjonalne i </w:t>
            </w:r>
            <w:r w:rsidRPr="001979CC">
              <w:rPr>
                <w:rFonts w:ascii="Times New Roman" w:hAnsi="Times New Roman" w:cs="Times New Roman"/>
                <w:sz w:val="20"/>
              </w:rPr>
              <w:t>finansowe dla inicjatyw klastrowych (np. zdrowie/uzdrowiska, turystyka, motoryzacja, surowce naturalne, produkty regionalne itp.)</w:t>
            </w:r>
          </w:p>
          <w:p w:rsidR="00523F53" w:rsidRDefault="00523F53" w:rsidP="003A182E">
            <w:pPr>
              <w:spacing w:after="0" w:line="276" w:lineRule="auto"/>
              <w:rPr>
                <w:rFonts w:ascii="Times New Roman" w:hAnsi="Times New Roman" w:cs="Times New Roman"/>
                <w:sz w:val="20"/>
              </w:rPr>
            </w:pPr>
          </w:p>
          <w:p w:rsidR="00523F53" w:rsidRDefault="00523F53" w:rsidP="003A182E">
            <w:pPr>
              <w:spacing w:after="0" w:line="276" w:lineRule="auto"/>
              <w:rPr>
                <w:rFonts w:ascii="Times New Roman" w:hAnsi="Times New Roman" w:cs="Times New Roman"/>
                <w:sz w:val="20"/>
              </w:rPr>
            </w:pPr>
            <w:r w:rsidRPr="00A75978">
              <w:rPr>
                <w:rFonts w:ascii="Times New Roman" w:hAnsi="Times New Roman" w:cs="Times New Roman"/>
                <w:sz w:val="20"/>
              </w:rPr>
              <w:t xml:space="preserve">Integracja potencjału JST, IOB i SSE w celu stworzenia koncepcji SSSG – sudeckiej sieci stref gospodarczych (w każdym powiecie, wokół węzłów drogowych itp.) obejmujących zarówno tereny </w:t>
            </w:r>
            <w:r w:rsidRPr="002667E2">
              <w:rPr>
                <w:rFonts w:ascii="Times New Roman" w:hAnsi="Times New Roman" w:cs="Times New Roman"/>
                <w:i/>
                <w:sz w:val="20"/>
              </w:rPr>
              <w:t>greenfield</w:t>
            </w:r>
            <w:r w:rsidRPr="00A75978">
              <w:rPr>
                <w:rFonts w:ascii="Times New Roman" w:hAnsi="Times New Roman" w:cs="Times New Roman"/>
                <w:sz w:val="20"/>
              </w:rPr>
              <w:t xml:space="preserve"> jak i typu </w:t>
            </w:r>
            <w:r w:rsidRPr="002667E2">
              <w:rPr>
                <w:rFonts w:ascii="Times New Roman" w:hAnsi="Times New Roman" w:cs="Times New Roman"/>
                <w:i/>
                <w:sz w:val="20"/>
              </w:rPr>
              <w:t>brownfield</w:t>
            </w:r>
            <w:r w:rsidRPr="00A75978">
              <w:rPr>
                <w:rFonts w:ascii="Times New Roman" w:hAnsi="Times New Roman" w:cs="Times New Roman"/>
                <w:sz w:val="20"/>
              </w:rPr>
              <w:t xml:space="preserve"> (np. zdegradowane tereny poprzemysłowe)</w:t>
            </w:r>
          </w:p>
          <w:p w:rsidR="00523F53" w:rsidRDefault="00523F53" w:rsidP="003A182E">
            <w:pPr>
              <w:spacing w:after="0" w:line="276" w:lineRule="auto"/>
              <w:rPr>
                <w:rFonts w:ascii="Times New Roman" w:hAnsi="Times New Roman" w:cs="Times New Roman"/>
                <w:sz w:val="20"/>
              </w:rPr>
            </w:pPr>
          </w:p>
          <w:p w:rsidR="00523F53" w:rsidRPr="00D50220" w:rsidRDefault="00523F53" w:rsidP="003A182E">
            <w:pPr>
              <w:spacing w:after="0" w:line="276" w:lineRule="auto"/>
              <w:rPr>
                <w:rFonts w:ascii="Times New Roman" w:hAnsi="Times New Roman" w:cs="Times New Roman"/>
                <w:sz w:val="20"/>
              </w:rPr>
            </w:pPr>
            <w:r w:rsidRPr="00553452">
              <w:rPr>
                <w:rFonts w:ascii="Times New Roman" w:hAnsi="Times New Roman" w:cs="Times New Roman"/>
                <w:sz w:val="20"/>
              </w:rPr>
              <w:lastRenderedPageBreak/>
              <w:t>Spójn</w:t>
            </w:r>
            <w:r>
              <w:rPr>
                <w:rFonts w:ascii="Times New Roman" w:hAnsi="Times New Roman" w:cs="Times New Roman"/>
                <w:sz w:val="20"/>
              </w:rPr>
              <w:t>a promocja gospodarcza, w tym w </w:t>
            </w:r>
            <w:r w:rsidRPr="00553452">
              <w:rPr>
                <w:rFonts w:ascii="Times New Roman" w:hAnsi="Times New Roman" w:cs="Times New Roman"/>
                <w:sz w:val="20"/>
              </w:rPr>
              <w:t>szczególności SSSG</w:t>
            </w:r>
          </w:p>
        </w:tc>
      </w:tr>
      <w:tr w:rsidR="00523F53" w:rsidRPr="00D50220" w:rsidTr="003A182E">
        <w:tc>
          <w:tcPr>
            <w:tcW w:w="1931" w:type="dxa"/>
            <w:shd w:val="clear" w:color="auto" w:fill="DEEAF6" w:themeFill="accent1" w:themeFillTint="33"/>
          </w:tcPr>
          <w:p w:rsidR="00523F53" w:rsidRPr="00D50220" w:rsidRDefault="00523F53" w:rsidP="003A182E">
            <w:pPr>
              <w:spacing w:after="0" w:line="276" w:lineRule="auto"/>
              <w:ind w:left="29"/>
              <w:rPr>
                <w:rFonts w:ascii="Times New Roman" w:hAnsi="Times New Roman" w:cs="Times New Roman"/>
                <w:b/>
                <w:sz w:val="20"/>
                <w:szCs w:val="20"/>
              </w:rPr>
            </w:pPr>
            <w:r w:rsidRPr="00D50220">
              <w:rPr>
                <w:rFonts w:ascii="Times New Roman" w:hAnsi="Times New Roman" w:cs="Times New Roman"/>
                <w:b/>
                <w:sz w:val="20"/>
                <w:szCs w:val="20"/>
              </w:rPr>
              <w:lastRenderedPageBreak/>
              <w:t xml:space="preserve">Terytorium bliżej obywateli </w:t>
            </w:r>
          </w:p>
        </w:tc>
        <w:tc>
          <w:tcPr>
            <w:tcW w:w="1933" w:type="dxa"/>
            <w:shd w:val="clear" w:color="auto" w:fill="DEEAF6" w:themeFill="accent1" w:themeFillTint="33"/>
          </w:tcPr>
          <w:p w:rsidR="00523F53" w:rsidRPr="008D79FD" w:rsidRDefault="00523F53" w:rsidP="003A182E">
            <w:pPr>
              <w:spacing w:after="0" w:line="276" w:lineRule="auto"/>
              <w:rPr>
                <w:rFonts w:ascii="Times New Roman" w:hAnsi="Times New Roman" w:cs="Times New Roman"/>
                <w:sz w:val="20"/>
                <w:szCs w:val="20"/>
                <w:u w:val="double"/>
              </w:rPr>
            </w:pPr>
            <w:r w:rsidRPr="008D79FD">
              <w:rPr>
                <w:rFonts w:ascii="Times New Roman" w:hAnsi="Times New Roman" w:cs="Times New Roman"/>
                <w:sz w:val="20"/>
                <w:szCs w:val="20"/>
                <w:u w:val="double"/>
              </w:rPr>
              <w:t>Podnoszenie jakości infrastruktury społecznej i mieszkaniowej</w:t>
            </w:r>
          </w:p>
          <w:p w:rsidR="00523F53" w:rsidRPr="009459EF" w:rsidRDefault="00523F53" w:rsidP="003A182E">
            <w:pPr>
              <w:spacing w:after="0" w:line="276" w:lineRule="auto"/>
              <w:rPr>
                <w:rFonts w:ascii="Times New Roman" w:hAnsi="Times New Roman" w:cs="Times New Roman"/>
                <w:color w:val="00B050"/>
                <w:sz w:val="20"/>
                <w:szCs w:val="20"/>
              </w:rPr>
            </w:pPr>
          </w:p>
          <w:p w:rsidR="00523F53" w:rsidRDefault="00523F53" w:rsidP="003A182E">
            <w:pPr>
              <w:spacing w:after="0" w:line="276" w:lineRule="auto"/>
              <w:rPr>
                <w:rFonts w:ascii="Times New Roman" w:hAnsi="Times New Roman" w:cs="Times New Roman"/>
                <w:sz w:val="20"/>
                <w:szCs w:val="20"/>
              </w:rPr>
            </w:pPr>
            <w:r w:rsidRPr="00966FA0">
              <w:rPr>
                <w:rFonts w:ascii="Times New Roman" w:hAnsi="Times New Roman" w:cs="Times New Roman"/>
                <w:sz w:val="20"/>
                <w:szCs w:val="20"/>
              </w:rPr>
              <w:t>Wypracowanie na bazie najlepszych praktyk standardu gminnej polityki mieszkaniowej uwzględniają</w:t>
            </w:r>
            <w:r>
              <w:rPr>
                <w:rFonts w:ascii="Times New Roman" w:hAnsi="Times New Roman" w:cs="Times New Roman"/>
                <w:sz w:val="20"/>
                <w:szCs w:val="20"/>
              </w:rPr>
              <w:t>cej przeciętnie zarabiających i młode rodziny z </w:t>
            </w:r>
            <w:r w:rsidRPr="00966FA0">
              <w:rPr>
                <w:rFonts w:ascii="Times New Roman" w:hAnsi="Times New Roman" w:cs="Times New Roman"/>
                <w:sz w:val="20"/>
                <w:szCs w:val="20"/>
              </w:rPr>
              <w:t>dziećmi</w:t>
            </w:r>
          </w:p>
          <w:p w:rsidR="00523F53" w:rsidRDefault="00523F53" w:rsidP="003A182E">
            <w:pPr>
              <w:spacing w:after="0" w:line="276" w:lineRule="auto"/>
              <w:rPr>
                <w:rFonts w:ascii="Times New Roman" w:hAnsi="Times New Roman" w:cs="Times New Roman"/>
                <w:sz w:val="20"/>
                <w:szCs w:val="20"/>
              </w:rPr>
            </w:pPr>
          </w:p>
          <w:p w:rsidR="00523F53" w:rsidRDefault="00523F53" w:rsidP="003A182E">
            <w:pPr>
              <w:spacing w:after="0" w:line="276" w:lineRule="auto"/>
              <w:rPr>
                <w:rFonts w:ascii="Times New Roman" w:hAnsi="Times New Roman" w:cs="Times New Roman"/>
                <w:sz w:val="20"/>
                <w:szCs w:val="20"/>
              </w:rPr>
            </w:pPr>
            <w:r w:rsidRPr="00966FA0">
              <w:rPr>
                <w:rFonts w:ascii="Times New Roman" w:hAnsi="Times New Roman" w:cs="Times New Roman"/>
                <w:sz w:val="20"/>
                <w:szCs w:val="20"/>
              </w:rPr>
              <w:t>Współpraca JST w zakresie tworzenia komplementarnych sieci placówek opie</w:t>
            </w:r>
            <w:r>
              <w:rPr>
                <w:rFonts w:ascii="Times New Roman" w:hAnsi="Times New Roman" w:cs="Times New Roman"/>
                <w:sz w:val="20"/>
                <w:szCs w:val="20"/>
              </w:rPr>
              <w:t>ki przedszkolnej, edukacyjnej i </w:t>
            </w:r>
            <w:r w:rsidRPr="00966FA0">
              <w:rPr>
                <w:rFonts w:ascii="Times New Roman" w:hAnsi="Times New Roman" w:cs="Times New Roman"/>
                <w:sz w:val="20"/>
                <w:szCs w:val="20"/>
              </w:rPr>
              <w:t>społecznej</w:t>
            </w:r>
          </w:p>
          <w:p w:rsidR="00523F53" w:rsidRDefault="00523F53" w:rsidP="003A182E">
            <w:pPr>
              <w:spacing w:after="0" w:line="276" w:lineRule="auto"/>
              <w:rPr>
                <w:rFonts w:ascii="Times New Roman" w:hAnsi="Times New Roman" w:cs="Times New Roman"/>
                <w:sz w:val="20"/>
                <w:szCs w:val="20"/>
              </w:rPr>
            </w:pPr>
          </w:p>
          <w:p w:rsidR="00523F53" w:rsidRDefault="00523F53" w:rsidP="003A182E">
            <w:pPr>
              <w:spacing w:after="0" w:line="276" w:lineRule="auto"/>
              <w:rPr>
                <w:rFonts w:ascii="Times New Roman" w:hAnsi="Times New Roman" w:cs="Times New Roman"/>
                <w:sz w:val="20"/>
                <w:szCs w:val="20"/>
              </w:rPr>
            </w:pPr>
            <w:r w:rsidRPr="00966FA0">
              <w:rPr>
                <w:rFonts w:ascii="Times New Roman" w:hAnsi="Times New Roman" w:cs="Times New Roman"/>
                <w:sz w:val="20"/>
                <w:szCs w:val="20"/>
              </w:rPr>
              <w:t>Promowanie innowacyjnych rozwiązań w zakresie podnoszenia standardów opieki zdrowotnej i lecznictwa uzdrowiskowego (w tym inwestycje w infrastrukturę ochrony zdrowia)</w:t>
            </w:r>
          </w:p>
          <w:p w:rsidR="00523F53" w:rsidRDefault="00523F53" w:rsidP="003A182E">
            <w:pPr>
              <w:spacing w:after="0" w:line="276" w:lineRule="auto"/>
              <w:rPr>
                <w:rFonts w:ascii="Times New Roman" w:hAnsi="Times New Roman" w:cs="Times New Roman"/>
                <w:sz w:val="20"/>
                <w:szCs w:val="20"/>
              </w:rPr>
            </w:pPr>
          </w:p>
          <w:p w:rsidR="00523F53" w:rsidRPr="008D79FD" w:rsidRDefault="00523F53" w:rsidP="003A182E">
            <w:pPr>
              <w:spacing w:after="0" w:line="276" w:lineRule="auto"/>
              <w:rPr>
                <w:rFonts w:ascii="Times New Roman" w:hAnsi="Times New Roman" w:cs="Times New Roman"/>
                <w:sz w:val="20"/>
                <w:szCs w:val="20"/>
                <w:u w:val="double"/>
              </w:rPr>
            </w:pPr>
            <w:r w:rsidRPr="008D79FD">
              <w:rPr>
                <w:rFonts w:ascii="Times New Roman" w:hAnsi="Times New Roman" w:cs="Times New Roman"/>
                <w:sz w:val="20"/>
                <w:szCs w:val="20"/>
                <w:u w:val="double"/>
              </w:rPr>
              <w:t>Podwyższenie poziomu edukacji dzieci i młodzieży oraz dostosowanie do potrzeb rynku</w:t>
            </w:r>
          </w:p>
          <w:p w:rsidR="00523F53" w:rsidRPr="008D79FD" w:rsidRDefault="00523F53" w:rsidP="003A182E">
            <w:pPr>
              <w:spacing w:after="0" w:line="276" w:lineRule="auto"/>
              <w:rPr>
                <w:rFonts w:ascii="Times New Roman" w:hAnsi="Times New Roman" w:cs="Times New Roman"/>
                <w:sz w:val="20"/>
                <w:szCs w:val="20"/>
              </w:rPr>
            </w:pPr>
          </w:p>
          <w:p w:rsidR="00523F53" w:rsidRPr="008D79FD" w:rsidRDefault="00523F53" w:rsidP="003A182E">
            <w:pPr>
              <w:spacing w:after="0" w:line="276" w:lineRule="auto"/>
              <w:rPr>
                <w:rFonts w:ascii="Times New Roman" w:hAnsi="Times New Roman" w:cs="Times New Roman"/>
                <w:sz w:val="20"/>
                <w:szCs w:val="20"/>
                <w:u w:val="single"/>
              </w:rPr>
            </w:pPr>
            <w:r w:rsidRPr="008D79FD">
              <w:rPr>
                <w:rFonts w:ascii="Times New Roman" w:hAnsi="Times New Roman" w:cs="Times New Roman"/>
                <w:sz w:val="20"/>
                <w:szCs w:val="20"/>
                <w:u w:val="single"/>
              </w:rPr>
              <w:t>Kształcenie ustawiczne</w:t>
            </w:r>
          </w:p>
          <w:p w:rsidR="00523F53" w:rsidRPr="008D79FD" w:rsidRDefault="00523F53" w:rsidP="003A182E">
            <w:pPr>
              <w:spacing w:after="0" w:line="276" w:lineRule="auto"/>
              <w:rPr>
                <w:rFonts w:ascii="Times New Roman" w:hAnsi="Times New Roman" w:cs="Times New Roman"/>
                <w:sz w:val="20"/>
                <w:szCs w:val="20"/>
              </w:rPr>
            </w:pPr>
          </w:p>
          <w:p w:rsidR="00523F53" w:rsidRPr="008D79FD" w:rsidRDefault="00523F53" w:rsidP="003A182E">
            <w:pPr>
              <w:spacing w:after="0" w:line="276" w:lineRule="auto"/>
              <w:rPr>
                <w:rFonts w:ascii="Times New Roman" w:hAnsi="Times New Roman" w:cs="Times New Roman"/>
                <w:sz w:val="20"/>
                <w:szCs w:val="20"/>
                <w:u w:val="double"/>
              </w:rPr>
            </w:pPr>
            <w:r w:rsidRPr="008D79FD">
              <w:rPr>
                <w:rFonts w:ascii="Times New Roman" w:hAnsi="Times New Roman" w:cs="Times New Roman"/>
                <w:sz w:val="20"/>
                <w:szCs w:val="20"/>
                <w:u w:val="double"/>
              </w:rPr>
              <w:t xml:space="preserve">Rozwój infrastruktury i usług </w:t>
            </w:r>
            <w:r w:rsidRPr="008D79FD">
              <w:rPr>
                <w:rFonts w:ascii="Times New Roman" w:hAnsi="Times New Roman" w:cs="Times New Roman"/>
                <w:sz w:val="20"/>
                <w:szCs w:val="20"/>
                <w:u w:val="double"/>
              </w:rPr>
              <w:lastRenderedPageBreak/>
              <w:t>„srebrnego sektora” (dla osób starszych)</w:t>
            </w:r>
          </w:p>
          <w:p w:rsidR="00523F53" w:rsidRDefault="00523F53" w:rsidP="003A182E">
            <w:pPr>
              <w:spacing w:after="0" w:line="276" w:lineRule="auto"/>
              <w:rPr>
                <w:rFonts w:ascii="Times New Roman" w:hAnsi="Times New Roman" w:cs="Times New Roman"/>
                <w:sz w:val="20"/>
                <w:szCs w:val="20"/>
              </w:rPr>
            </w:pPr>
          </w:p>
          <w:p w:rsidR="00523F53" w:rsidRDefault="00523F53" w:rsidP="003A182E">
            <w:pPr>
              <w:spacing w:after="0" w:line="276" w:lineRule="auto"/>
              <w:rPr>
                <w:rFonts w:ascii="Times New Roman" w:hAnsi="Times New Roman" w:cs="Times New Roman"/>
                <w:sz w:val="20"/>
                <w:szCs w:val="20"/>
              </w:rPr>
            </w:pPr>
            <w:r w:rsidRPr="00EC7889">
              <w:rPr>
                <w:rFonts w:ascii="Times New Roman" w:hAnsi="Times New Roman" w:cs="Times New Roman"/>
                <w:sz w:val="20"/>
                <w:szCs w:val="20"/>
              </w:rPr>
              <w:t>Stworzenie pilotażowych gminnych bilansów potrzeb w zakresie usług dla osób w wieku emerytalnym</w:t>
            </w:r>
          </w:p>
          <w:p w:rsidR="00523F53" w:rsidRDefault="00523F53" w:rsidP="003A182E">
            <w:pPr>
              <w:spacing w:after="0" w:line="276" w:lineRule="auto"/>
              <w:rPr>
                <w:rFonts w:ascii="Times New Roman" w:hAnsi="Times New Roman" w:cs="Times New Roman"/>
                <w:sz w:val="20"/>
                <w:szCs w:val="20"/>
              </w:rPr>
            </w:pPr>
          </w:p>
          <w:p w:rsidR="00523F53" w:rsidRDefault="00523F53" w:rsidP="003A182E">
            <w:pPr>
              <w:spacing w:after="0" w:line="276" w:lineRule="auto"/>
              <w:rPr>
                <w:rFonts w:ascii="Times New Roman" w:hAnsi="Times New Roman" w:cs="Times New Roman"/>
                <w:sz w:val="20"/>
                <w:szCs w:val="20"/>
              </w:rPr>
            </w:pPr>
            <w:r>
              <w:rPr>
                <w:rFonts w:ascii="Times New Roman" w:hAnsi="Times New Roman" w:cs="Times New Roman"/>
                <w:sz w:val="20"/>
                <w:szCs w:val="20"/>
              </w:rPr>
              <w:t>Współpraca JST w </w:t>
            </w:r>
            <w:r w:rsidRPr="00861CFA">
              <w:rPr>
                <w:rFonts w:ascii="Times New Roman" w:hAnsi="Times New Roman" w:cs="Times New Roman"/>
                <w:sz w:val="20"/>
                <w:szCs w:val="20"/>
              </w:rPr>
              <w:t>zakresie tworzenia k</w:t>
            </w:r>
            <w:r>
              <w:rPr>
                <w:rFonts w:ascii="Times New Roman" w:hAnsi="Times New Roman" w:cs="Times New Roman"/>
                <w:sz w:val="20"/>
                <w:szCs w:val="20"/>
              </w:rPr>
              <w:t>omplementarnej sieci placówek i </w:t>
            </w:r>
            <w:r w:rsidRPr="00861CFA">
              <w:rPr>
                <w:rFonts w:ascii="Times New Roman" w:hAnsi="Times New Roman" w:cs="Times New Roman"/>
                <w:sz w:val="20"/>
                <w:szCs w:val="20"/>
              </w:rPr>
              <w:t>usług opiekuńczych</w:t>
            </w:r>
          </w:p>
          <w:p w:rsidR="00523F53" w:rsidRPr="008D79FD" w:rsidRDefault="00523F53" w:rsidP="003A182E">
            <w:pPr>
              <w:spacing w:after="0" w:line="276" w:lineRule="auto"/>
              <w:rPr>
                <w:rFonts w:ascii="Times New Roman" w:hAnsi="Times New Roman" w:cs="Times New Roman"/>
                <w:sz w:val="20"/>
                <w:szCs w:val="20"/>
              </w:rPr>
            </w:pPr>
          </w:p>
          <w:p w:rsidR="00523F53" w:rsidRPr="008D79FD" w:rsidRDefault="00523F53" w:rsidP="003A182E">
            <w:pPr>
              <w:spacing w:after="0" w:line="276" w:lineRule="auto"/>
              <w:rPr>
                <w:rFonts w:ascii="Times New Roman" w:hAnsi="Times New Roman" w:cs="Times New Roman"/>
                <w:sz w:val="20"/>
                <w:szCs w:val="20"/>
                <w:u w:val="double"/>
              </w:rPr>
            </w:pPr>
            <w:r w:rsidRPr="008D79FD">
              <w:rPr>
                <w:rFonts w:ascii="Times New Roman" w:hAnsi="Times New Roman" w:cs="Times New Roman"/>
                <w:sz w:val="20"/>
                <w:szCs w:val="20"/>
                <w:u w:val="double"/>
              </w:rPr>
              <w:t>Aktywizacja społeczna osób starszych</w:t>
            </w:r>
          </w:p>
          <w:p w:rsidR="00523F53" w:rsidRDefault="00523F53" w:rsidP="003A182E">
            <w:pPr>
              <w:spacing w:after="0" w:line="276" w:lineRule="auto"/>
              <w:rPr>
                <w:rFonts w:ascii="Times New Roman" w:hAnsi="Times New Roman" w:cs="Times New Roman"/>
                <w:sz w:val="20"/>
                <w:szCs w:val="20"/>
              </w:rPr>
            </w:pPr>
          </w:p>
          <w:p w:rsidR="00523F53" w:rsidRDefault="00523F53" w:rsidP="003A182E">
            <w:pPr>
              <w:spacing w:after="0" w:line="276" w:lineRule="auto"/>
              <w:rPr>
                <w:rFonts w:ascii="Times New Roman" w:hAnsi="Times New Roman" w:cs="Times New Roman"/>
                <w:sz w:val="20"/>
                <w:szCs w:val="20"/>
              </w:rPr>
            </w:pPr>
            <w:r w:rsidRPr="00995093">
              <w:rPr>
                <w:rFonts w:ascii="Times New Roman" w:hAnsi="Times New Roman" w:cs="Times New Roman"/>
                <w:sz w:val="20"/>
                <w:szCs w:val="20"/>
              </w:rPr>
              <w:t>Powołanie Sejmiku Srebrnych Liderów – integrującego środowisko i animatorów osób starszych</w:t>
            </w:r>
          </w:p>
          <w:p w:rsidR="00523F53" w:rsidRDefault="00523F53" w:rsidP="003A182E">
            <w:pPr>
              <w:spacing w:after="0" w:line="276" w:lineRule="auto"/>
              <w:rPr>
                <w:rFonts w:ascii="Times New Roman" w:hAnsi="Times New Roman" w:cs="Times New Roman"/>
                <w:sz w:val="20"/>
                <w:szCs w:val="20"/>
              </w:rPr>
            </w:pPr>
          </w:p>
          <w:p w:rsidR="00523F53" w:rsidRPr="008D79FD" w:rsidRDefault="00523F53" w:rsidP="003A182E">
            <w:pPr>
              <w:spacing w:after="0" w:line="276" w:lineRule="auto"/>
              <w:rPr>
                <w:rFonts w:ascii="Times New Roman" w:hAnsi="Times New Roman" w:cs="Times New Roman"/>
                <w:sz w:val="20"/>
                <w:szCs w:val="20"/>
                <w:u w:val="double"/>
              </w:rPr>
            </w:pPr>
            <w:r w:rsidRPr="008D79FD">
              <w:rPr>
                <w:rFonts w:ascii="Times New Roman" w:hAnsi="Times New Roman" w:cs="Times New Roman"/>
                <w:sz w:val="20"/>
                <w:szCs w:val="20"/>
                <w:u w:val="double"/>
              </w:rPr>
              <w:t>Integracja społeczna osób zagrożonych wykluczeniem społecznym</w:t>
            </w:r>
          </w:p>
          <w:p w:rsidR="00523F53" w:rsidRPr="008D79FD" w:rsidRDefault="00523F53" w:rsidP="003A182E">
            <w:pPr>
              <w:spacing w:after="0" w:line="276" w:lineRule="auto"/>
              <w:rPr>
                <w:rFonts w:ascii="Times New Roman" w:hAnsi="Times New Roman" w:cs="Times New Roman"/>
                <w:sz w:val="20"/>
                <w:szCs w:val="20"/>
              </w:rPr>
            </w:pPr>
          </w:p>
          <w:p w:rsidR="00523F53" w:rsidRPr="00A6307F" w:rsidRDefault="00523F53" w:rsidP="003A182E">
            <w:pPr>
              <w:spacing w:after="0" w:line="276" w:lineRule="auto"/>
              <w:rPr>
                <w:rFonts w:ascii="Times New Roman" w:hAnsi="Times New Roman" w:cs="Times New Roman"/>
                <w:sz w:val="20"/>
                <w:szCs w:val="20"/>
                <w:u w:val="single"/>
              </w:rPr>
            </w:pPr>
            <w:r w:rsidRPr="008D79FD">
              <w:rPr>
                <w:rFonts w:ascii="Times New Roman" w:hAnsi="Times New Roman" w:cs="Times New Roman"/>
                <w:sz w:val="20"/>
                <w:szCs w:val="20"/>
                <w:u w:val="single"/>
              </w:rPr>
              <w:lastRenderedPageBreak/>
              <w:t>Aktywizacja mieszkańców w oparciu o rewaloryzowane zasoby endogeniczne</w:t>
            </w:r>
          </w:p>
        </w:tc>
        <w:tc>
          <w:tcPr>
            <w:tcW w:w="1973" w:type="dxa"/>
            <w:shd w:val="clear" w:color="auto" w:fill="DEEAF6" w:themeFill="accent1" w:themeFillTint="33"/>
          </w:tcPr>
          <w:p w:rsidR="00523F53" w:rsidRPr="008D79FD" w:rsidRDefault="00523F53" w:rsidP="003A182E">
            <w:pPr>
              <w:spacing w:after="0" w:line="276" w:lineRule="auto"/>
              <w:rPr>
                <w:rFonts w:ascii="Times New Roman" w:hAnsi="Times New Roman" w:cs="Times New Roman"/>
                <w:sz w:val="20"/>
                <w:szCs w:val="20"/>
              </w:rPr>
            </w:pPr>
            <w:r>
              <w:rPr>
                <w:rFonts w:ascii="Times New Roman" w:hAnsi="Times New Roman" w:cs="Times New Roman"/>
                <w:sz w:val="20"/>
                <w:szCs w:val="20"/>
              </w:rPr>
              <w:lastRenderedPageBreak/>
              <w:t>Wsparcie dla rzemiosła i </w:t>
            </w:r>
            <w:r w:rsidRPr="008D79FD">
              <w:rPr>
                <w:rFonts w:ascii="Times New Roman" w:hAnsi="Times New Roman" w:cs="Times New Roman"/>
                <w:sz w:val="20"/>
                <w:szCs w:val="20"/>
              </w:rPr>
              <w:t xml:space="preserve">produktów lokalnych (w tym rzemieślniczych, przemysłowych, żywnościowych, naturalnych/źródła wód, minerały itp.) kształtujących tożsamość </w:t>
            </w:r>
            <w:r w:rsidRPr="008D79FD">
              <w:rPr>
                <w:rFonts w:ascii="Times New Roman" w:hAnsi="Times New Roman" w:cs="Times New Roman"/>
                <w:sz w:val="20"/>
              </w:rPr>
              <w:t>obszaru Porozumienia Sudety 2030</w:t>
            </w:r>
          </w:p>
          <w:p w:rsidR="00523F53" w:rsidRPr="008D79FD" w:rsidRDefault="00523F53" w:rsidP="003A182E">
            <w:pPr>
              <w:spacing w:after="0" w:line="276" w:lineRule="auto"/>
              <w:rPr>
                <w:rFonts w:ascii="Times New Roman" w:hAnsi="Times New Roman" w:cs="Times New Roman"/>
                <w:sz w:val="20"/>
                <w:szCs w:val="20"/>
              </w:rPr>
            </w:pPr>
          </w:p>
          <w:p w:rsidR="00523F53" w:rsidRPr="008D79FD" w:rsidRDefault="00523F53" w:rsidP="003A182E">
            <w:pPr>
              <w:spacing w:after="0" w:line="276" w:lineRule="auto"/>
              <w:rPr>
                <w:rFonts w:ascii="Times New Roman" w:hAnsi="Times New Roman" w:cs="Times New Roman"/>
                <w:sz w:val="20"/>
                <w:szCs w:val="20"/>
              </w:rPr>
            </w:pPr>
            <w:r w:rsidRPr="008D79FD">
              <w:rPr>
                <w:rFonts w:ascii="Times New Roman" w:hAnsi="Times New Roman" w:cs="Times New Roman"/>
                <w:sz w:val="20"/>
                <w:szCs w:val="20"/>
              </w:rPr>
              <w:t xml:space="preserve">Aktywizacja </w:t>
            </w:r>
            <w:r w:rsidRPr="008D79FD">
              <w:rPr>
                <w:rFonts w:ascii="Times New Roman" w:hAnsi="Times New Roman" w:cs="Times New Roman"/>
                <w:sz w:val="20"/>
                <w:szCs w:val="20"/>
              </w:rPr>
              <w:lastRenderedPageBreak/>
              <w:t>społeczno-zawodowa osób zagrożonych wykluczeniem społecznym</w:t>
            </w:r>
          </w:p>
          <w:p w:rsidR="00523F53" w:rsidRPr="008D79FD" w:rsidRDefault="00523F53" w:rsidP="003A182E">
            <w:pPr>
              <w:spacing w:after="0" w:line="276" w:lineRule="auto"/>
              <w:rPr>
                <w:rFonts w:ascii="Times New Roman" w:hAnsi="Times New Roman" w:cs="Times New Roman"/>
                <w:sz w:val="20"/>
                <w:szCs w:val="20"/>
              </w:rPr>
            </w:pPr>
          </w:p>
          <w:p w:rsidR="00523F53" w:rsidRPr="008D79FD" w:rsidRDefault="00523F53" w:rsidP="003A182E">
            <w:pPr>
              <w:spacing w:after="0" w:line="276" w:lineRule="auto"/>
              <w:rPr>
                <w:rFonts w:ascii="Times New Roman" w:hAnsi="Times New Roman" w:cs="Times New Roman"/>
                <w:sz w:val="20"/>
                <w:szCs w:val="20"/>
                <w:u w:val="single"/>
              </w:rPr>
            </w:pPr>
            <w:r w:rsidRPr="008D79FD">
              <w:rPr>
                <w:rFonts w:ascii="Times New Roman" w:hAnsi="Times New Roman" w:cs="Times New Roman"/>
                <w:sz w:val="20"/>
                <w:szCs w:val="20"/>
                <w:u w:val="single"/>
              </w:rPr>
              <w:t>Rozwijanie ekonomii społecznej</w:t>
            </w:r>
          </w:p>
          <w:p w:rsidR="00523F53" w:rsidRPr="008D79FD" w:rsidRDefault="00523F53" w:rsidP="003A182E">
            <w:pPr>
              <w:spacing w:after="0" w:line="276" w:lineRule="auto"/>
              <w:rPr>
                <w:rFonts w:ascii="Times New Roman" w:hAnsi="Times New Roman" w:cs="Times New Roman"/>
                <w:sz w:val="20"/>
                <w:szCs w:val="20"/>
                <w:u w:val="single"/>
              </w:rPr>
            </w:pPr>
          </w:p>
          <w:p w:rsidR="00523F53" w:rsidRPr="008D79FD" w:rsidRDefault="00523F53" w:rsidP="003A182E">
            <w:pPr>
              <w:spacing w:after="0" w:line="276" w:lineRule="auto"/>
              <w:rPr>
                <w:rFonts w:ascii="Times New Roman" w:hAnsi="Times New Roman" w:cs="Times New Roman"/>
                <w:sz w:val="20"/>
                <w:szCs w:val="20"/>
                <w:u w:val="single"/>
              </w:rPr>
            </w:pPr>
            <w:r w:rsidRPr="008D79FD">
              <w:rPr>
                <w:rFonts w:ascii="Times New Roman" w:hAnsi="Times New Roman" w:cs="Times New Roman"/>
                <w:sz w:val="20"/>
                <w:szCs w:val="20"/>
                <w:u w:val="single"/>
              </w:rPr>
              <w:t>Wzmacnianie kapitału społecznego</w:t>
            </w:r>
          </w:p>
          <w:p w:rsidR="00523F53" w:rsidRPr="008D79FD" w:rsidRDefault="00523F53" w:rsidP="003A182E">
            <w:pPr>
              <w:spacing w:after="0" w:line="276" w:lineRule="auto"/>
              <w:rPr>
                <w:rFonts w:ascii="Times New Roman" w:hAnsi="Times New Roman" w:cs="Times New Roman"/>
                <w:sz w:val="20"/>
                <w:szCs w:val="20"/>
              </w:rPr>
            </w:pPr>
          </w:p>
        </w:tc>
        <w:tc>
          <w:tcPr>
            <w:tcW w:w="1969" w:type="dxa"/>
            <w:shd w:val="clear" w:color="auto" w:fill="DEEAF6" w:themeFill="accent1" w:themeFillTint="33"/>
          </w:tcPr>
          <w:p w:rsidR="00523F53" w:rsidRPr="008D79FD" w:rsidRDefault="00523F53" w:rsidP="003A182E">
            <w:pPr>
              <w:spacing w:line="276" w:lineRule="auto"/>
              <w:rPr>
                <w:rFonts w:ascii="Times New Roman" w:hAnsi="Times New Roman" w:cs="Times New Roman"/>
                <w:sz w:val="20"/>
                <w:szCs w:val="20"/>
                <w:u w:val="single"/>
              </w:rPr>
            </w:pPr>
            <w:r w:rsidRPr="008D79FD">
              <w:rPr>
                <w:rFonts w:ascii="Times New Roman" w:hAnsi="Times New Roman" w:cs="Times New Roman"/>
                <w:sz w:val="20"/>
                <w:szCs w:val="20"/>
                <w:u w:val="single"/>
              </w:rPr>
              <w:lastRenderedPageBreak/>
              <w:t>Edukacja ekologiczna</w:t>
            </w:r>
          </w:p>
          <w:p w:rsidR="00523F53" w:rsidRPr="008D79FD" w:rsidRDefault="00523F53" w:rsidP="003A182E">
            <w:pPr>
              <w:spacing w:after="0" w:line="276" w:lineRule="auto"/>
              <w:rPr>
                <w:rFonts w:ascii="Times New Roman" w:hAnsi="Times New Roman" w:cs="Times New Roman"/>
                <w:sz w:val="20"/>
                <w:szCs w:val="20"/>
              </w:rPr>
            </w:pPr>
          </w:p>
        </w:tc>
        <w:tc>
          <w:tcPr>
            <w:tcW w:w="1950" w:type="dxa"/>
            <w:shd w:val="clear" w:color="auto" w:fill="DEEAF6" w:themeFill="accent1" w:themeFillTint="33"/>
          </w:tcPr>
          <w:p w:rsidR="00523F53" w:rsidRPr="008D79FD" w:rsidRDefault="00523F53" w:rsidP="003A182E">
            <w:pPr>
              <w:spacing w:after="0" w:line="276" w:lineRule="auto"/>
              <w:rPr>
                <w:rFonts w:ascii="Times New Roman" w:hAnsi="Times New Roman" w:cs="Times New Roman"/>
                <w:sz w:val="20"/>
                <w:szCs w:val="20"/>
                <w:u w:val="single"/>
              </w:rPr>
            </w:pPr>
            <w:r w:rsidRPr="008D79FD">
              <w:rPr>
                <w:rFonts w:ascii="Times New Roman" w:hAnsi="Times New Roman" w:cs="Times New Roman"/>
                <w:sz w:val="20"/>
                <w:szCs w:val="20"/>
                <w:u w:val="single"/>
              </w:rPr>
              <w:t>Oddziaływanie na atrakcyjność zamieszkania</w:t>
            </w:r>
          </w:p>
        </w:tc>
        <w:tc>
          <w:tcPr>
            <w:tcW w:w="1938" w:type="dxa"/>
            <w:shd w:val="clear" w:color="auto" w:fill="DEEAF6" w:themeFill="accent1" w:themeFillTint="33"/>
          </w:tcPr>
          <w:p w:rsidR="00523F53" w:rsidRDefault="00523F53" w:rsidP="003A182E">
            <w:pPr>
              <w:spacing w:after="0" w:line="276" w:lineRule="auto"/>
              <w:rPr>
                <w:rFonts w:ascii="Times New Roman" w:hAnsi="Times New Roman" w:cs="Times New Roman"/>
                <w:sz w:val="20"/>
                <w:szCs w:val="20"/>
              </w:rPr>
            </w:pPr>
            <w:r w:rsidRPr="00861CFA">
              <w:rPr>
                <w:rFonts w:ascii="Times New Roman" w:hAnsi="Times New Roman" w:cs="Times New Roman"/>
                <w:sz w:val="20"/>
                <w:szCs w:val="20"/>
              </w:rPr>
              <w:t xml:space="preserve">Wdrożenie szczególnych preferencji dla </w:t>
            </w:r>
            <w:r>
              <w:rPr>
                <w:rFonts w:ascii="Times New Roman" w:hAnsi="Times New Roman" w:cs="Times New Roman"/>
                <w:sz w:val="20"/>
              </w:rPr>
              <w:t>obszaru Porozumienia Sudety 2030</w:t>
            </w:r>
            <w:r>
              <w:rPr>
                <w:rFonts w:ascii="Times New Roman" w:hAnsi="Times New Roman" w:cs="Times New Roman"/>
                <w:sz w:val="20"/>
                <w:szCs w:val="20"/>
              </w:rPr>
              <w:t xml:space="preserve"> w programach krajowych i </w:t>
            </w:r>
            <w:r w:rsidRPr="00861CFA">
              <w:rPr>
                <w:rFonts w:ascii="Times New Roman" w:hAnsi="Times New Roman" w:cs="Times New Roman"/>
                <w:sz w:val="20"/>
                <w:szCs w:val="20"/>
              </w:rPr>
              <w:t>wojewódzkich wspierających rozwój infrastruktury i usług dla osób starszych</w:t>
            </w:r>
          </w:p>
          <w:p w:rsidR="00523F53" w:rsidRDefault="00523F53" w:rsidP="003A182E">
            <w:pPr>
              <w:spacing w:after="0" w:line="276" w:lineRule="auto"/>
              <w:rPr>
                <w:rFonts w:ascii="Times New Roman" w:hAnsi="Times New Roman" w:cs="Times New Roman"/>
                <w:sz w:val="20"/>
                <w:szCs w:val="20"/>
              </w:rPr>
            </w:pPr>
          </w:p>
          <w:p w:rsidR="00523F53" w:rsidRPr="00D50220" w:rsidRDefault="00523F53" w:rsidP="003A182E">
            <w:pPr>
              <w:spacing w:after="0" w:line="276" w:lineRule="auto"/>
              <w:rPr>
                <w:rFonts w:ascii="Times New Roman" w:hAnsi="Times New Roman" w:cs="Times New Roman"/>
                <w:sz w:val="20"/>
                <w:szCs w:val="20"/>
              </w:rPr>
            </w:pPr>
          </w:p>
        </w:tc>
        <w:tc>
          <w:tcPr>
            <w:tcW w:w="2526" w:type="dxa"/>
            <w:shd w:val="clear" w:color="auto" w:fill="DEEAF6" w:themeFill="accent1" w:themeFillTint="33"/>
          </w:tcPr>
          <w:p w:rsidR="00523F53" w:rsidRDefault="00523F53" w:rsidP="003A182E">
            <w:pPr>
              <w:spacing w:after="0" w:line="276" w:lineRule="auto"/>
              <w:rPr>
                <w:rFonts w:ascii="Times New Roman" w:hAnsi="Times New Roman" w:cs="Times New Roman"/>
                <w:sz w:val="20"/>
              </w:rPr>
            </w:pPr>
            <w:r>
              <w:rPr>
                <w:rFonts w:ascii="Times New Roman" w:hAnsi="Times New Roman" w:cs="Times New Roman"/>
                <w:sz w:val="20"/>
              </w:rPr>
              <w:t>Pobudzenie aktywności w </w:t>
            </w:r>
            <w:r w:rsidRPr="00966FA0">
              <w:rPr>
                <w:rFonts w:ascii="Times New Roman" w:hAnsi="Times New Roman" w:cs="Times New Roman"/>
                <w:sz w:val="20"/>
              </w:rPr>
              <w:t>zakresie efektywnego zarządzania mieniem komunalnym (transfer dobrych praktyk, wizyty studyjne, szkolenia)</w:t>
            </w:r>
          </w:p>
          <w:p w:rsidR="00523F53" w:rsidRDefault="00523F53" w:rsidP="003A182E">
            <w:pPr>
              <w:spacing w:after="0" w:line="276" w:lineRule="auto"/>
              <w:rPr>
                <w:rFonts w:ascii="Times New Roman" w:hAnsi="Times New Roman" w:cs="Times New Roman"/>
                <w:sz w:val="20"/>
              </w:rPr>
            </w:pPr>
          </w:p>
          <w:p w:rsidR="00523F53" w:rsidRDefault="00523F53" w:rsidP="003A182E">
            <w:pPr>
              <w:spacing w:after="0" w:line="276" w:lineRule="auto"/>
              <w:rPr>
                <w:rFonts w:ascii="Times New Roman" w:hAnsi="Times New Roman" w:cs="Times New Roman"/>
                <w:sz w:val="20"/>
              </w:rPr>
            </w:pPr>
            <w:r w:rsidRPr="0052722B">
              <w:rPr>
                <w:rFonts w:ascii="Times New Roman" w:hAnsi="Times New Roman" w:cs="Times New Roman"/>
                <w:sz w:val="20"/>
              </w:rPr>
              <w:t>Przygotowanie subregionalnego audytu poziomu i kierunków kształcenia jako bazy dla lokalnych polityk oświatowych</w:t>
            </w:r>
          </w:p>
          <w:p w:rsidR="00523F53" w:rsidRDefault="00523F53" w:rsidP="003A182E">
            <w:pPr>
              <w:spacing w:after="0" w:line="276" w:lineRule="auto"/>
              <w:rPr>
                <w:rFonts w:ascii="Times New Roman" w:hAnsi="Times New Roman" w:cs="Times New Roman"/>
                <w:sz w:val="20"/>
              </w:rPr>
            </w:pPr>
          </w:p>
          <w:p w:rsidR="00523F53" w:rsidRDefault="00523F53" w:rsidP="003A182E">
            <w:pPr>
              <w:spacing w:after="0" w:line="276" w:lineRule="auto"/>
              <w:rPr>
                <w:rFonts w:ascii="Times New Roman" w:hAnsi="Times New Roman" w:cs="Times New Roman"/>
                <w:sz w:val="20"/>
              </w:rPr>
            </w:pPr>
            <w:r w:rsidRPr="00963EB7">
              <w:rPr>
                <w:rFonts w:ascii="Times New Roman" w:hAnsi="Times New Roman" w:cs="Times New Roman"/>
                <w:sz w:val="20"/>
              </w:rPr>
              <w:t xml:space="preserve">Promowanie sieci </w:t>
            </w:r>
            <w:r w:rsidRPr="00963EB7">
              <w:rPr>
                <w:rFonts w:ascii="Times New Roman" w:hAnsi="Times New Roman" w:cs="Times New Roman"/>
                <w:sz w:val="20"/>
              </w:rPr>
              <w:lastRenderedPageBreak/>
              <w:t>współpracy szkół zawodowych z</w:t>
            </w:r>
            <w:r>
              <w:rPr>
                <w:rFonts w:ascii="Times New Roman" w:hAnsi="Times New Roman" w:cs="Times New Roman"/>
                <w:sz w:val="20"/>
              </w:rPr>
              <w:t xml:space="preserve"> lokalnymi przedsiębiorstwami w </w:t>
            </w:r>
            <w:r w:rsidRPr="00963EB7">
              <w:rPr>
                <w:rFonts w:ascii="Times New Roman" w:hAnsi="Times New Roman" w:cs="Times New Roman"/>
                <w:sz w:val="20"/>
              </w:rPr>
              <w:t>rozwoju dostosowanych do potrzeb kierunków kształcenia</w:t>
            </w:r>
          </w:p>
          <w:p w:rsidR="00523F53" w:rsidRDefault="00523F53" w:rsidP="003A182E">
            <w:pPr>
              <w:spacing w:after="0" w:line="276" w:lineRule="auto"/>
              <w:rPr>
                <w:rFonts w:ascii="Times New Roman" w:hAnsi="Times New Roman" w:cs="Times New Roman"/>
                <w:sz w:val="20"/>
              </w:rPr>
            </w:pPr>
          </w:p>
          <w:p w:rsidR="00523F53" w:rsidRDefault="00523F53" w:rsidP="003A182E">
            <w:pPr>
              <w:spacing w:after="0" w:line="276" w:lineRule="auto"/>
              <w:rPr>
                <w:rFonts w:ascii="Times New Roman" w:hAnsi="Times New Roman" w:cs="Times New Roman"/>
                <w:sz w:val="20"/>
              </w:rPr>
            </w:pPr>
            <w:r w:rsidRPr="00963EB7">
              <w:rPr>
                <w:rFonts w:ascii="Times New Roman" w:hAnsi="Times New Roman" w:cs="Times New Roman"/>
                <w:sz w:val="20"/>
              </w:rPr>
              <w:t>Wypracowanie spójnej, aktywnej polityki podwyższania kwalifikacji nauczycieli</w:t>
            </w:r>
          </w:p>
          <w:p w:rsidR="00523F53" w:rsidRDefault="00523F53" w:rsidP="003A182E">
            <w:pPr>
              <w:spacing w:after="0" w:line="276" w:lineRule="auto"/>
              <w:rPr>
                <w:rFonts w:ascii="Times New Roman" w:hAnsi="Times New Roman" w:cs="Times New Roman"/>
                <w:sz w:val="20"/>
              </w:rPr>
            </w:pPr>
          </w:p>
          <w:p w:rsidR="00523F53" w:rsidRDefault="00523F53" w:rsidP="003A182E">
            <w:pPr>
              <w:spacing w:after="0" w:line="276" w:lineRule="auto"/>
              <w:rPr>
                <w:rFonts w:ascii="Times New Roman" w:hAnsi="Times New Roman" w:cs="Times New Roman"/>
                <w:sz w:val="20"/>
              </w:rPr>
            </w:pPr>
            <w:r w:rsidRPr="00EC7889">
              <w:rPr>
                <w:rFonts w:ascii="Times New Roman" w:hAnsi="Times New Roman" w:cs="Times New Roman"/>
                <w:sz w:val="20"/>
              </w:rPr>
              <w:t>Stworzenie subregionalnego benchmarkingu edukacyjnego – udostępniającego w przystępnej formie wyniki edukacyjnej wartości dodanej, rezultaty matur itp.</w:t>
            </w:r>
          </w:p>
          <w:p w:rsidR="00523F53" w:rsidRDefault="00523F53" w:rsidP="003A182E">
            <w:pPr>
              <w:spacing w:after="0" w:line="276" w:lineRule="auto"/>
              <w:rPr>
                <w:rFonts w:ascii="Times New Roman" w:hAnsi="Times New Roman" w:cs="Times New Roman"/>
                <w:sz w:val="20"/>
              </w:rPr>
            </w:pPr>
          </w:p>
          <w:p w:rsidR="00523F53" w:rsidRDefault="00523F53" w:rsidP="003A182E">
            <w:pPr>
              <w:spacing w:after="0" w:line="276" w:lineRule="auto"/>
              <w:rPr>
                <w:rFonts w:ascii="Times New Roman" w:hAnsi="Times New Roman" w:cs="Times New Roman"/>
                <w:sz w:val="20"/>
              </w:rPr>
            </w:pPr>
            <w:r w:rsidRPr="00861CFA">
              <w:rPr>
                <w:rFonts w:ascii="Times New Roman" w:hAnsi="Times New Roman" w:cs="Times New Roman"/>
                <w:sz w:val="20"/>
              </w:rPr>
              <w:t>Promowanie modelowych rozwiązań w zakresie kompleksowych polityk dla „srebrnego sektora” (transfer dobrych praktyk, wizyty studyjne, szkolenia)</w:t>
            </w:r>
          </w:p>
          <w:p w:rsidR="00523F53" w:rsidRDefault="00523F53" w:rsidP="003A182E">
            <w:pPr>
              <w:spacing w:after="0" w:line="276" w:lineRule="auto"/>
              <w:rPr>
                <w:rFonts w:ascii="Times New Roman" w:hAnsi="Times New Roman" w:cs="Times New Roman"/>
                <w:sz w:val="20"/>
              </w:rPr>
            </w:pPr>
          </w:p>
          <w:p w:rsidR="00523F53" w:rsidRDefault="00523F53" w:rsidP="003A182E">
            <w:pPr>
              <w:spacing w:after="0" w:line="276" w:lineRule="auto"/>
              <w:rPr>
                <w:rFonts w:ascii="Times New Roman" w:hAnsi="Times New Roman" w:cs="Times New Roman"/>
                <w:sz w:val="20"/>
              </w:rPr>
            </w:pPr>
            <w:r w:rsidRPr="00995093">
              <w:rPr>
                <w:rFonts w:ascii="Times New Roman" w:hAnsi="Times New Roman" w:cs="Times New Roman"/>
                <w:sz w:val="20"/>
              </w:rPr>
              <w:t>Integracja działalności i rozwój współpracy programowej uniwersytetów trzeciego wieku</w:t>
            </w:r>
          </w:p>
          <w:p w:rsidR="00523F53" w:rsidRDefault="00523F53" w:rsidP="003A182E">
            <w:pPr>
              <w:spacing w:after="0" w:line="276" w:lineRule="auto"/>
              <w:rPr>
                <w:rFonts w:ascii="Times New Roman" w:hAnsi="Times New Roman" w:cs="Times New Roman"/>
                <w:sz w:val="20"/>
              </w:rPr>
            </w:pPr>
          </w:p>
          <w:p w:rsidR="00523F53" w:rsidRDefault="00523F53" w:rsidP="003A182E">
            <w:pPr>
              <w:spacing w:after="0" w:line="276" w:lineRule="auto"/>
              <w:rPr>
                <w:rFonts w:ascii="Times New Roman" w:hAnsi="Times New Roman" w:cs="Times New Roman"/>
                <w:sz w:val="20"/>
              </w:rPr>
            </w:pPr>
            <w:r w:rsidRPr="00995093">
              <w:rPr>
                <w:rFonts w:ascii="Times New Roman" w:hAnsi="Times New Roman" w:cs="Times New Roman"/>
                <w:sz w:val="20"/>
              </w:rPr>
              <w:lastRenderedPageBreak/>
              <w:t>Stworzenie sudeckiego funduszu wsparcia dla organizacji społecznych działających na rzecz osób starszych</w:t>
            </w:r>
            <w:r>
              <w:rPr>
                <w:rFonts w:ascii="Times New Roman" w:hAnsi="Times New Roman" w:cs="Times New Roman"/>
                <w:sz w:val="20"/>
              </w:rPr>
              <w:t xml:space="preserve"> z obszaru Porozumienia Sudety 2030</w:t>
            </w:r>
          </w:p>
          <w:p w:rsidR="00523F53" w:rsidRDefault="00523F53" w:rsidP="003A182E">
            <w:pPr>
              <w:spacing w:after="0" w:line="276" w:lineRule="auto"/>
              <w:rPr>
                <w:rFonts w:ascii="Times New Roman" w:hAnsi="Times New Roman" w:cs="Times New Roman"/>
                <w:sz w:val="20"/>
              </w:rPr>
            </w:pPr>
          </w:p>
          <w:p w:rsidR="00523F53" w:rsidRDefault="00523F53" w:rsidP="003A182E">
            <w:pPr>
              <w:spacing w:after="0" w:line="276" w:lineRule="auto"/>
              <w:rPr>
                <w:rFonts w:ascii="Times New Roman" w:hAnsi="Times New Roman" w:cs="Times New Roman"/>
                <w:sz w:val="20"/>
              </w:rPr>
            </w:pPr>
            <w:r w:rsidRPr="007F6A30">
              <w:rPr>
                <w:rFonts w:ascii="Times New Roman" w:hAnsi="Times New Roman" w:cs="Times New Roman"/>
                <w:sz w:val="20"/>
              </w:rPr>
              <w:t>Promowanie modelowych rozwiązań w zakresie organizacji opieki i wsparcia dla osób niepełnosprawnych</w:t>
            </w:r>
          </w:p>
          <w:p w:rsidR="00523F53" w:rsidRDefault="00523F53" w:rsidP="003A182E">
            <w:pPr>
              <w:spacing w:after="0" w:line="276" w:lineRule="auto"/>
              <w:rPr>
                <w:rFonts w:ascii="Times New Roman" w:hAnsi="Times New Roman" w:cs="Times New Roman"/>
                <w:sz w:val="20"/>
              </w:rPr>
            </w:pPr>
          </w:p>
          <w:p w:rsidR="00523F53" w:rsidRPr="00D50220" w:rsidRDefault="00523F53" w:rsidP="003A182E">
            <w:pPr>
              <w:spacing w:after="0" w:line="276" w:lineRule="auto"/>
              <w:rPr>
                <w:rFonts w:ascii="Times New Roman" w:hAnsi="Times New Roman" w:cs="Times New Roman"/>
                <w:sz w:val="20"/>
              </w:rPr>
            </w:pPr>
            <w:r w:rsidRPr="007F6A30">
              <w:rPr>
                <w:rFonts w:ascii="Times New Roman" w:hAnsi="Times New Roman" w:cs="Times New Roman"/>
                <w:sz w:val="20"/>
              </w:rPr>
              <w:t>Animacja wielosektorowej współpracy (instytucje publiczne, organizacje pozarządowe, podmioty ekonomii s</w:t>
            </w:r>
            <w:r>
              <w:rPr>
                <w:rFonts w:ascii="Times New Roman" w:hAnsi="Times New Roman" w:cs="Times New Roman"/>
                <w:sz w:val="20"/>
              </w:rPr>
              <w:t>połecznej, podmioty prywatne) w </w:t>
            </w:r>
            <w:r w:rsidRPr="007F6A30">
              <w:rPr>
                <w:rFonts w:ascii="Times New Roman" w:hAnsi="Times New Roman" w:cs="Times New Roman"/>
                <w:sz w:val="20"/>
              </w:rPr>
              <w:t>działaniach wzmacniających integrację społeczną</w:t>
            </w:r>
          </w:p>
        </w:tc>
      </w:tr>
      <w:tr w:rsidR="00523F53" w:rsidRPr="00D50220" w:rsidTr="003A182E">
        <w:tc>
          <w:tcPr>
            <w:tcW w:w="1931" w:type="dxa"/>
            <w:shd w:val="clear" w:color="auto" w:fill="FFFFFF" w:themeFill="background1"/>
          </w:tcPr>
          <w:p w:rsidR="00523F53" w:rsidRPr="00D50220" w:rsidRDefault="00523F53" w:rsidP="003A182E">
            <w:pPr>
              <w:spacing w:after="0" w:line="276" w:lineRule="auto"/>
              <w:rPr>
                <w:rFonts w:ascii="Times New Roman" w:hAnsi="Times New Roman" w:cs="Times New Roman"/>
                <w:b/>
                <w:sz w:val="20"/>
                <w:szCs w:val="20"/>
              </w:rPr>
            </w:pPr>
            <w:r w:rsidRPr="00D50220">
              <w:rPr>
                <w:rFonts w:ascii="Times New Roman" w:hAnsi="Times New Roman" w:cs="Times New Roman"/>
                <w:b/>
                <w:sz w:val="20"/>
                <w:szCs w:val="20"/>
              </w:rPr>
              <w:lastRenderedPageBreak/>
              <w:t xml:space="preserve">Lepiej skomunikowane terytorium </w:t>
            </w:r>
          </w:p>
        </w:tc>
        <w:tc>
          <w:tcPr>
            <w:tcW w:w="1933" w:type="dxa"/>
            <w:shd w:val="clear" w:color="auto" w:fill="FFFFFF" w:themeFill="background1"/>
          </w:tcPr>
          <w:p w:rsidR="00523F53" w:rsidRDefault="00523F53" w:rsidP="003A182E">
            <w:pPr>
              <w:spacing w:after="0" w:line="276" w:lineRule="auto"/>
              <w:rPr>
                <w:rFonts w:ascii="Times New Roman" w:hAnsi="Times New Roman" w:cs="Times New Roman"/>
                <w:sz w:val="20"/>
                <w:szCs w:val="20"/>
              </w:rPr>
            </w:pPr>
            <w:r w:rsidRPr="00AA42CD">
              <w:rPr>
                <w:rFonts w:ascii="Times New Roman" w:hAnsi="Times New Roman" w:cs="Times New Roman"/>
                <w:sz w:val="20"/>
                <w:szCs w:val="20"/>
              </w:rPr>
              <w:t>Stworzenie rozwiązań organizacyjno-finansowych zapobiegających wykluczeniu komunikacyjnemu obszarów peryferyjnych</w:t>
            </w:r>
          </w:p>
          <w:p w:rsidR="00523F53" w:rsidRDefault="00523F53" w:rsidP="003A182E">
            <w:pPr>
              <w:spacing w:after="0" w:line="276" w:lineRule="auto"/>
              <w:rPr>
                <w:rFonts w:ascii="Times New Roman" w:hAnsi="Times New Roman" w:cs="Times New Roman"/>
                <w:sz w:val="20"/>
                <w:szCs w:val="20"/>
              </w:rPr>
            </w:pPr>
          </w:p>
          <w:p w:rsidR="00523F53" w:rsidRPr="00D50220" w:rsidRDefault="00523F53" w:rsidP="003A182E">
            <w:pPr>
              <w:spacing w:after="0" w:line="276" w:lineRule="auto"/>
              <w:rPr>
                <w:rFonts w:ascii="Times New Roman" w:hAnsi="Times New Roman" w:cs="Times New Roman"/>
                <w:sz w:val="20"/>
                <w:szCs w:val="20"/>
              </w:rPr>
            </w:pPr>
          </w:p>
        </w:tc>
        <w:tc>
          <w:tcPr>
            <w:tcW w:w="1973" w:type="dxa"/>
            <w:shd w:val="clear" w:color="auto" w:fill="FFFFFF" w:themeFill="background1"/>
          </w:tcPr>
          <w:p w:rsidR="00523F53" w:rsidRPr="008D79FD" w:rsidRDefault="00523F53" w:rsidP="003A182E">
            <w:pPr>
              <w:spacing w:after="0" w:line="276" w:lineRule="auto"/>
              <w:rPr>
                <w:rFonts w:ascii="Times New Roman" w:hAnsi="Times New Roman" w:cs="Times New Roman"/>
                <w:sz w:val="20"/>
                <w:szCs w:val="20"/>
              </w:rPr>
            </w:pPr>
            <w:r w:rsidRPr="008D79FD">
              <w:rPr>
                <w:rFonts w:ascii="Times New Roman" w:hAnsi="Times New Roman" w:cs="Times New Roman"/>
                <w:sz w:val="20"/>
                <w:szCs w:val="20"/>
              </w:rPr>
              <w:t>Stworzenie, na bazie współpracy JST z przedsiębiorcami, zbiorowych systemów dojazdów do pracy</w:t>
            </w:r>
          </w:p>
          <w:p w:rsidR="00523F53" w:rsidRPr="008D79FD" w:rsidRDefault="00523F53" w:rsidP="003A182E">
            <w:pPr>
              <w:spacing w:after="0" w:line="276" w:lineRule="auto"/>
              <w:rPr>
                <w:rFonts w:ascii="Times New Roman" w:hAnsi="Times New Roman" w:cs="Times New Roman"/>
                <w:sz w:val="20"/>
                <w:szCs w:val="20"/>
              </w:rPr>
            </w:pPr>
          </w:p>
          <w:p w:rsidR="00523F53" w:rsidRPr="008D79FD" w:rsidRDefault="00523F53" w:rsidP="003A182E">
            <w:pPr>
              <w:spacing w:after="0" w:line="276" w:lineRule="auto"/>
              <w:rPr>
                <w:rFonts w:ascii="Times New Roman" w:hAnsi="Times New Roman" w:cs="Times New Roman"/>
                <w:sz w:val="20"/>
                <w:szCs w:val="20"/>
              </w:rPr>
            </w:pPr>
          </w:p>
        </w:tc>
        <w:tc>
          <w:tcPr>
            <w:tcW w:w="1969" w:type="dxa"/>
            <w:shd w:val="clear" w:color="auto" w:fill="FFFFFF" w:themeFill="background1"/>
          </w:tcPr>
          <w:p w:rsidR="00523F53" w:rsidRPr="008D79FD" w:rsidRDefault="00523F53" w:rsidP="003A182E">
            <w:pPr>
              <w:spacing w:after="0" w:line="276" w:lineRule="auto"/>
              <w:rPr>
                <w:rFonts w:ascii="Times New Roman" w:hAnsi="Times New Roman" w:cs="Times New Roman"/>
                <w:sz w:val="20"/>
                <w:szCs w:val="20"/>
                <w:u w:val="single"/>
              </w:rPr>
            </w:pPr>
            <w:r w:rsidRPr="008D79FD">
              <w:rPr>
                <w:rFonts w:ascii="Times New Roman" w:hAnsi="Times New Roman" w:cs="Times New Roman"/>
                <w:sz w:val="20"/>
                <w:szCs w:val="20"/>
                <w:u w:val="single"/>
              </w:rPr>
              <w:t>Rozwój mobilności z poszanowaniem środowiska</w:t>
            </w:r>
          </w:p>
        </w:tc>
        <w:tc>
          <w:tcPr>
            <w:tcW w:w="1950" w:type="dxa"/>
            <w:shd w:val="clear" w:color="auto" w:fill="FFFFFF" w:themeFill="background1"/>
          </w:tcPr>
          <w:p w:rsidR="00523F53" w:rsidRDefault="00523F53" w:rsidP="003A182E">
            <w:pPr>
              <w:spacing w:after="0" w:line="276" w:lineRule="auto"/>
              <w:rPr>
                <w:rFonts w:ascii="Times New Roman" w:hAnsi="Times New Roman" w:cs="Times New Roman"/>
                <w:sz w:val="20"/>
                <w:szCs w:val="20"/>
              </w:rPr>
            </w:pPr>
            <w:r>
              <w:rPr>
                <w:rFonts w:ascii="Times New Roman" w:hAnsi="Times New Roman" w:cs="Times New Roman"/>
                <w:sz w:val="20"/>
                <w:szCs w:val="20"/>
              </w:rPr>
              <w:t>Budowa nowych i </w:t>
            </w:r>
            <w:r w:rsidRPr="003317D0">
              <w:rPr>
                <w:rFonts w:ascii="Times New Roman" w:hAnsi="Times New Roman" w:cs="Times New Roman"/>
                <w:sz w:val="20"/>
                <w:szCs w:val="20"/>
              </w:rPr>
              <w:t>rozbudowa istniejących lotnisk sportowo-dyspozycyjnych (m.in. dla służb ratowniczych i biznesu)</w:t>
            </w:r>
          </w:p>
          <w:p w:rsidR="00523F53" w:rsidRDefault="00523F53" w:rsidP="003A182E">
            <w:pPr>
              <w:spacing w:after="0" w:line="276" w:lineRule="auto"/>
              <w:rPr>
                <w:rFonts w:ascii="Times New Roman" w:hAnsi="Times New Roman" w:cs="Times New Roman"/>
                <w:sz w:val="20"/>
                <w:szCs w:val="20"/>
              </w:rPr>
            </w:pPr>
          </w:p>
          <w:p w:rsidR="00523F53" w:rsidRDefault="00523F53" w:rsidP="003A182E">
            <w:pPr>
              <w:spacing w:after="0" w:line="276" w:lineRule="auto"/>
              <w:rPr>
                <w:rFonts w:ascii="Times New Roman" w:hAnsi="Times New Roman" w:cs="Times New Roman"/>
                <w:sz w:val="20"/>
                <w:szCs w:val="20"/>
              </w:rPr>
            </w:pPr>
            <w:r>
              <w:rPr>
                <w:rFonts w:ascii="Times New Roman" w:hAnsi="Times New Roman" w:cs="Times New Roman"/>
                <w:sz w:val="20"/>
                <w:szCs w:val="20"/>
              </w:rPr>
              <w:t>Wypracowanie (we współpracy z </w:t>
            </w:r>
            <w:r w:rsidRPr="0048209D">
              <w:rPr>
                <w:rFonts w:ascii="Times New Roman" w:hAnsi="Times New Roman" w:cs="Times New Roman"/>
                <w:sz w:val="20"/>
                <w:szCs w:val="20"/>
              </w:rPr>
              <w:t>właściwymi instytucjami) docelowej koncepcji integracji komunikacyjnej terytorium Porozu</w:t>
            </w:r>
            <w:r>
              <w:rPr>
                <w:rFonts w:ascii="Times New Roman" w:hAnsi="Times New Roman" w:cs="Times New Roman"/>
                <w:sz w:val="20"/>
                <w:szCs w:val="20"/>
              </w:rPr>
              <w:t>mienia Sudety 2030 (kolejowej i </w:t>
            </w:r>
            <w:r w:rsidRPr="0048209D">
              <w:rPr>
                <w:rFonts w:ascii="Times New Roman" w:hAnsi="Times New Roman" w:cs="Times New Roman"/>
                <w:sz w:val="20"/>
                <w:szCs w:val="20"/>
              </w:rPr>
              <w:t>drogowej)</w:t>
            </w:r>
          </w:p>
          <w:p w:rsidR="00523F53" w:rsidRDefault="00523F53" w:rsidP="003A182E">
            <w:pPr>
              <w:spacing w:after="0" w:line="276" w:lineRule="auto"/>
              <w:rPr>
                <w:rFonts w:ascii="Times New Roman" w:hAnsi="Times New Roman" w:cs="Times New Roman"/>
                <w:sz w:val="20"/>
                <w:szCs w:val="20"/>
              </w:rPr>
            </w:pPr>
          </w:p>
          <w:p w:rsidR="00523F53" w:rsidRDefault="00523F53" w:rsidP="003A182E">
            <w:pPr>
              <w:spacing w:after="0" w:line="276" w:lineRule="auto"/>
              <w:rPr>
                <w:rFonts w:ascii="Times New Roman" w:hAnsi="Times New Roman" w:cs="Times New Roman"/>
                <w:sz w:val="20"/>
                <w:szCs w:val="20"/>
              </w:rPr>
            </w:pPr>
            <w:r w:rsidRPr="00592C7A">
              <w:rPr>
                <w:rFonts w:ascii="Times New Roman" w:hAnsi="Times New Roman" w:cs="Times New Roman"/>
                <w:sz w:val="20"/>
                <w:szCs w:val="20"/>
              </w:rPr>
              <w:t>Wspieranie działań na rzecz modernizacji głównych osi komunikacyjnych (w</w:t>
            </w:r>
            <w:r>
              <w:rPr>
                <w:rFonts w:ascii="Times New Roman" w:hAnsi="Times New Roman" w:cs="Times New Roman"/>
                <w:sz w:val="20"/>
                <w:szCs w:val="20"/>
              </w:rPr>
              <w:t> </w:t>
            </w:r>
            <w:r w:rsidRPr="00592C7A">
              <w:rPr>
                <w:rFonts w:ascii="Times New Roman" w:hAnsi="Times New Roman" w:cs="Times New Roman"/>
                <w:sz w:val="20"/>
                <w:szCs w:val="20"/>
              </w:rPr>
              <w:t xml:space="preserve">tym obejść miast), </w:t>
            </w:r>
            <w:r w:rsidRPr="00592C7A">
              <w:rPr>
                <w:rFonts w:ascii="Times New Roman" w:hAnsi="Times New Roman" w:cs="Times New Roman"/>
                <w:sz w:val="20"/>
                <w:szCs w:val="20"/>
              </w:rPr>
              <w:lastRenderedPageBreak/>
              <w:t>integrujących główne ośrodki gospodarcze i</w:t>
            </w:r>
            <w:r>
              <w:rPr>
                <w:rFonts w:ascii="Times New Roman" w:hAnsi="Times New Roman" w:cs="Times New Roman"/>
                <w:sz w:val="20"/>
                <w:szCs w:val="20"/>
              </w:rPr>
              <w:t xml:space="preserve"> turystyczne - współpraca JST z </w:t>
            </w:r>
            <w:r w:rsidRPr="00592C7A">
              <w:rPr>
                <w:rFonts w:ascii="Times New Roman" w:hAnsi="Times New Roman" w:cs="Times New Roman"/>
                <w:sz w:val="20"/>
                <w:szCs w:val="20"/>
              </w:rPr>
              <w:t xml:space="preserve">właściwymi instytucjami </w:t>
            </w:r>
          </w:p>
          <w:p w:rsidR="00523F53" w:rsidRDefault="00523F53" w:rsidP="003A182E">
            <w:pPr>
              <w:spacing w:after="0" w:line="276" w:lineRule="auto"/>
              <w:rPr>
                <w:rFonts w:ascii="Times New Roman" w:hAnsi="Times New Roman" w:cs="Times New Roman"/>
                <w:sz w:val="20"/>
                <w:szCs w:val="20"/>
              </w:rPr>
            </w:pPr>
          </w:p>
          <w:p w:rsidR="00523F53" w:rsidRDefault="00523F53" w:rsidP="003A182E">
            <w:pPr>
              <w:spacing w:after="0" w:line="276" w:lineRule="auto"/>
              <w:rPr>
                <w:rFonts w:ascii="Times New Roman" w:hAnsi="Times New Roman" w:cs="Times New Roman"/>
                <w:sz w:val="20"/>
                <w:szCs w:val="20"/>
              </w:rPr>
            </w:pPr>
            <w:r w:rsidRPr="0048209D">
              <w:rPr>
                <w:rFonts w:ascii="Times New Roman" w:hAnsi="Times New Roman" w:cs="Times New Roman"/>
                <w:sz w:val="20"/>
                <w:szCs w:val="20"/>
              </w:rPr>
              <w:t>Promowanie dobrych praktyk w zak</w:t>
            </w:r>
            <w:r>
              <w:rPr>
                <w:rFonts w:ascii="Times New Roman" w:hAnsi="Times New Roman" w:cs="Times New Roman"/>
                <w:sz w:val="20"/>
                <w:szCs w:val="20"/>
              </w:rPr>
              <w:t>resie zwiększenia dostępności i </w:t>
            </w:r>
            <w:r w:rsidRPr="0048209D">
              <w:rPr>
                <w:rFonts w:ascii="Times New Roman" w:hAnsi="Times New Roman" w:cs="Times New Roman"/>
                <w:sz w:val="20"/>
                <w:szCs w:val="20"/>
              </w:rPr>
              <w:t>podnoszenia standardu podróży kolejowych (remonty dworców, twor</w:t>
            </w:r>
            <w:r>
              <w:rPr>
                <w:rFonts w:ascii="Times New Roman" w:hAnsi="Times New Roman" w:cs="Times New Roman"/>
                <w:sz w:val="20"/>
                <w:szCs w:val="20"/>
              </w:rPr>
              <w:t>zenie centrów przesiadkowych)</w:t>
            </w:r>
          </w:p>
          <w:p w:rsidR="00523F53" w:rsidRDefault="00523F53" w:rsidP="003A182E">
            <w:pPr>
              <w:spacing w:after="0" w:line="276" w:lineRule="auto"/>
              <w:rPr>
                <w:rFonts w:ascii="Times New Roman" w:hAnsi="Times New Roman" w:cs="Times New Roman"/>
                <w:sz w:val="20"/>
                <w:szCs w:val="20"/>
              </w:rPr>
            </w:pPr>
          </w:p>
          <w:p w:rsidR="00523F53" w:rsidRPr="008D79FD" w:rsidRDefault="00523F53" w:rsidP="003A182E">
            <w:pPr>
              <w:spacing w:after="0" w:line="276" w:lineRule="auto"/>
              <w:rPr>
                <w:rFonts w:ascii="Times New Roman" w:hAnsi="Times New Roman" w:cs="Times New Roman"/>
                <w:sz w:val="20"/>
                <w:szCs w:val="20"/>
                <w:u w:val="double"/>
              </w:rPr>
            </w:pPr>
            <w:r w:rsidRPr="008D79FD">
              <w:rPr>
                <w:rFonts w:ascii="Times New Roman" w:hAnsi="Times New Roman" w:cs="Times New Roman"/>
                <w:sz w:val="20"/>
                <w:szCs w:val="20"/>
                <w:u w:val="double"/>
              </w:rPr>
              <w:t>Upowszechnienie dostępu do internetu wysokich prędkości</w:t>
            </w:r>
          </w:p>
          <w:p w:rsidR="00523F53" w:rsidRDefault="00523F53" w:rsidP="003A182E">
            <w:pPr>
              <w:spacing w:after="0" w:line="276" w:lineRule="auto"/>
              <w:rPr>
                <w:rFonts w:ascii="Times New Roman" w:hAnsi="Times New Roman" w:cs="Times New Roman"/>
                <w:sz w:val="20"/>
                <w:szCs w:val="20"/>
              </w:rPr>
            </w:pPr>
          </w:p>
          <w:p w:rsidR="00523F53" w:rsidRDefault="00523F53" w:rsidP="003A182E">
            <w:pPr>
              <w:spacing w:after="0" w:line="276" w:lineRule="auto"/>
              <w:rPr>
                <w:rFonts w:ascii="Times New Roman" w:hAnsi="Times New Roman" w:cs="Times New Roman"/>
                <w:sz w:val="20"/>
                <w:szCs w:val="20"/>
              </w:rPr>
            </w:pPr>
            <w:r w:rsidRPr="00962B5D">
              <w:rPr>
                <w:rFonts w:ascii="Times New Roman" w:hAnsi="Times New Roman" w:cs="Times New Roman"/>
                <w:sz w:val="20"/>
                <w:szCs w:val="20"/>
              </w:rPr>
              <w:t>R</w:t>
            </w:r>
            <w:r>
              <w:rPr>
                <w:rFonts w:ascii="Times New Roman" w:hAnsi="Times New Roman" w:cs="Times New Roman"/>
                <w:sz w:val="20"/>
                <w:szCs w:val="20"/>
              </w:rPr>
              <w:t>ozbudowa sieci światłowodowej w </w:t>
            </w:r>
            <w:r w:rsidRPr="00962B5D">
              <w:rPr>
                <w:rFonts w:ascii="Times New Roman" w:hAnsi="Times New Roman" w:cs="Times New Roman"/>
                <w:sz w:val="20"/>
                <w:szCs w:val="20"/>
              </w:rPr>
              <w:t xml:space="preserve">celu upowszechnienia dostępu do szerokopasmowego </w:t>
            </w:r>
            <w:r>
              <w:rPr>
                <w:rFonts w:ascii="Times New Roman" w:hAnsi="Times New Roman" w:cs="Times New Roman"/>
                <w:sz w:val="20"/>
                <w:szCs w:val="20"/>
              </w:rPr>
              <w:t>interne</w:t>
            </w:r>
            <w:r w:rsidRPr="00962B5D">
              <w:rPr>
                <w:rFonts w:ascii="Times New Roman" w:hAnsi="Times New Roman" w:cs="Times New Roman"/>
                <w:sz w:val="20"/>
                <w:szCs w:val="20"/>
              </w:rPr>
              <w:t>tu</w:t>
            </w:r>
          </w:p>
          <w:p w:rsidR="00523F53" w:rsidRDefault="00523F53" w:rsidP="003A182E">
            <w:pPr>
              <w:spacing w:after="0" w:line="276" w:lineRule="auto"/>
              <w:rPr>
                <w:rFonts w:ascii="Times New Roman" w:hAnsi="Times New Roman" w:cs="Times New Roman"/>
                <w:sz w:val="20"/>
                <w:szCs w:val="20"/>
              </w:rPr>
            </w:pPr>
          </w:p>
          <w:p w:rsidR="00523F53" w:rsidRPr="00D50220" w:rsidRDefault="00523F53" w:rsidP="003A182E">
            <w:pPr>
              <w:spacing w:after="0" w:line="276" w:lineRule="auto"/>
              <w:rPr>
                <w:rFonts w:ascii="Times New Roman" w:hAnsi="Times New Roman" w:cs="Times New Roman"/>
                <w:sz w:val="20"/>
                <w:szCs w:val="20"/>
              </w:rPr>
            </w:pPr>
            <w:r w:rsidRPr="00592C7A">
              <w:rPr>
                <w:rFonts w:ascii="Times New Roman" w:hAnsi="Times New Roman" w:cs="Times New Roman"/>
                <w:sz w:val="20"/>
                <w:szCs w:val="20"/>
              </w:rPr>
              <w:t xml:space="preserve">Na bazie współpracy JST z operatorami </w:t>
            </w:r>
            <w:r w:rsidRPr="00592C7A">
              <w:rPr>
                <w:rFonts w:ascii="Times New Roman" w:hAnsi="Times New Roman" w:cs="Times New Roman"/>
                <w:sz w:val="20"/>
                <w:szCs w:val="20"/>
              </w:rPr>
              <w:lastRenderedPageBreak/>
              <w:t>zwiększenie zasięgu dobrej jakości sygnału sieci komórkowej, umożliwiającego szybki transfer danych. Eliminacja „Białych plam”, zwłaszcza na obszarach peryferyjnych</w:t>
            </w:r>
          </w:p>
        </w:tc>
        <w:tc>
          <w:tcPr>
            <w:tcW w:w="1938" w:type="dxa"/>
            <w:shd w:val="clear" w:color="auto" w:fill="FFFFFF" w:themeFill="background1"/>
          </w:tcPr>
          <w:p w:rsidR="00523F53" w:rsidRPr="008D79FD" w:rsidRDefault="00523F53" w:rsidP="003A182E">
            <w:pPr>
              <w:spacing w:after="0" w:line="276" w:lineRule="auto"/>
              <w:rPr>
                <w:rFonts w:ascii="Times New Roman" w:hAnsi="Times New Roman" w:cs="Times New Roman"/>
                <w:sz w:val="20"/>
                <w:szCs w:val="20"/>
                <w:u w:val="double"/>
              </w:rPr>
            </w:pPr>
            <w:r w:rsidRPr="008D79FD">
              <w:rPr>
                <w:rFonts w:ascii="Times New Roman" w:hAnsi="Times New Roman" w:cs="Times New Roman"/>
                <w:sz w:val="20"/>
                <w:szCs w:val="20"/>
                <w:u w:val="double"/>
              </w:rPr>
              <w:lastRenderedPageBreak/>
              <w:t>Dobra komunikacja regionu z zewnętrznymi biegunami wzrostu gospodarczego (Wrocław, Warszawa, Aglomeracja Śląska, Praga, Brno, Drezno, Berlin)</w:t>
            </w:r>
          </w:p>
          <w:p w:rsidR="00523F53" w:rsidRDefault="00523F53" w:rsidP="003A182E">
            <w:pPr>
              <w:spacing w:after="0" w:line="276" w:lineRule="auto"/>
              <w:rPr>
                <w:rFonts w:ascii="Times New Roman" w:hAnsi="Times New Roman" w:cs="Times New Roman"/>
                <w:sz w:val="20"/>
                <w:szCs w:val="20"/>
              </w:rPr>
            </w:pPr>
          </w:p>
          <w:p w:rsidR="00523F53" w:rsidRDefault="00523F53" w:rsidP="003A182E">
            <w:pPr>
              <w:spacing w:after="0" w:line="276" w:lineRule="auto"/>
              <w:rPr>
                <w:rFonts w:ascii="Times New Roman" w:hAnsi="Times New Roman" w:cs="Times New Roman"/>
                <w:sz w:val="20"/>
                <w:szCs w:val="20"/>
              </w:rPr>
            </w:pPr>
            <w:r>
              <w:rPr>
                <w:rFonts w:ascii="Times New Roman" w:hAnsi="Times New Roman" w:cs="Times New Roman"/>
                <w:sz w:val="20"/>
                <w:szCs w:val="20"/>
              </w:rPr>
              <w:t>Wspieranie współpracy JST z </w:t>
            </w:r>
            <w:r w:rsidRPr="003317D0">
              <w:rPr>
                <w:rFonts w:ascii="Times New Roman" w:hAnsi="Times New Roman" w:cs="Times New Roman"/>
                <w:sz w:val="20"/>
                <w:szCs w:val="20"/>
              </w:rPr>
              <w:t>właściwymi instytucjami w celu modernizacji dróg krajowych, oraz wojewódzkich łączących region z zewnętrznymi ośrodkami gospodarczymi</w:t>
            </w:r>
          </w:p>
          <w:p w:rsidR="00523F53" w:rsidRDefault="00523F53" w:rsidP="003A182E">
            <w:pPr>
              <w:spacing w:after="0" w:line="276" w:lineRule="auto"/>
              <w:rPr>
                <w:rFonts w:ascii="Times New Roman" w:hAnsi="Times New Roman" w:cs="Times New Roman"/>
                <w:sz w:val="20"/>
                <w:szCs w:val="20"/>
              </w:rPr>
            </w:pPr>
          </w:p>
          <w:p w:rsidR="00523F53" w:rsidRDefault="00523F53" w:rsidP="003A182E">
            <w:pPr>
              <w:spacing w:after="0" w:line="276" w:lineRule="auto"/>
              <w:rPr>
                <w:rFonts w:ascii="Times New Roman" w:hAnsi="Times New Roman" w:cs="Times New Roman"/>
                <w:sz w:val="20"/>
                <w:szCs w:val="20"/>
              </w:rPr>
            </w:pPr>
            <w:r w:rsidRPr="003317D0">
              <w:rPr>
                <w:rFonts w:ascii="Times New Roman" w:hAnsi="Times New Roman" w:cs="Times New Roman"/>
                <w:sz w:val="20"/>
                <w:szCs w:val="20"/>
              </w:rPr>
              <w:t>W</w:t>
            </w:r>
            <w:r>
              <w:rPr>
                <w:rFonts w:ascii="Times New Roman" w:hAnsi="Times New Roman" w:cs="Times New Roman"/>
                <w:sz w:val="20"/>
                <w:szCs w:val="20"/>
              </w:rPr>
              <w:t>spieranie współpracy JST z </w:t>
            </w:r>
            <w:r w:rsidRPr="003317D0">
              <w:rPr>
                <w:rFonts w:ascii="Times New Roman" w:hAnsi="Times New Roman" w:cs="Times New Roman"/>
                <w:sz w:val="20"/>
                <w:szCs w:val="20"/>
              </w:rPr>
              <w:t xml:space="preserve">właściwymi instytucjami celem </w:t>
            </w:r>
            <w:r w:rsidRPr="003317D0">
              <w:rPr>
                <w:rFonts w:ascii="Times New Roman" w:hAnsi="Times New Roman" w:cs="Times New Roman"/>
                <w:sz w:val="20"/>
                <w:szCs w:val="20"/>
              </w:rPr>
              <w:lastRenderedPageBreak/>
              <w:t>podwyższania jakości kompleksowej oferty komuni</w:t>
            </w:r>
            <w:r>
              <w:rPr>
                <w:rFonts w:ascii="Times New Roman" w:hAnsi="Times New Roman" w:cs="Times New Roman"/>
                <w:sz w:val="20"/>
                <w:szCs w:val="20"/>
              </w:rPr>
              <w:t>kacji kolejowej (pasażerskiej i towarowej) z </w:t>
            </w:r>
            <w:r w:rsidRPr="003317D0">
              <w:rPr>
                <w:rFonts w:ascii="Times New Roman" w:hAnsi="Times New Roman" w:cs="Times New Roman"/>
                <w:sz w:val="20"/>
                <w:szCs w:val="20"/>
              </w:rPr>
              <w:t>głów</w:t>
            </w:r>
            <w:r>
              <w:rPr>
                <w:rFonts w:ascii="Times New Roman" w:hAnsi="Times New Roman" w:cs="Times New Roman"/>
                <w:sz w:val="20"/>
                <w:szCs w:val="20"/>
              </w:rPr>
              <w:t>nymi ośrodkami gospodarczymi, w </w:t>
            </w:r>
            <w:r w:rsidRPr="003317D0">
              <w:rPr>
                <w:rFonts w:ascii="Times New Roman" w:hAnsi="Times New Roman" w:cs="Times New Roman"/>
                <w:sz w:val="20"/>
                <w:szCs w:val="20"/>
              </w:rPr>
              <w:t>tym połączeń transgr</w:t>
            </w:r>
            <w:r>
              <w:rPr>
                <w:rFonts w:ascii="Times New Roman" w:hAnsi="Times New Roman" w:cs="Times New Roman"/>
                <w:sz w:val="20"/>
                <w:szCs w:val="20"/>
              </w:rPr>
              <w:t>anicznych i </w:t>
            </w:r>
            <w:r w:rsidRPr="003317D0">
              <w:rPr>
                <w:rFonts w:ascii="Times New Roman" w:hAnsi="Times New Roman" w:cs="Times New Roman"/>
                <w:sz w:val="20"/>
                <w:szCs w:val="20"/>
              </w:rPr>
              <w:t>terminali przeładunkowych</w:t>
            </w:r>
          </w:p>
          <w:p w:rsidR="00523F53" w:rsidRDefault="00523F53" w:rsidP="003A182E">
            <w:pPr>
              <w:spacing w:after="0" w:line="276" w:lineRule="auto"/>
              <w:rPr>
                <w:rFonts w:ascii="Times New Roman" w:hAnsi="Times New Roman" w:cs="Times New Roman"/>
                <w:sz w:val="20"/>
                <w:szCs w:val="20"/>
              </w:rPr>
            </w:pPr>
          </w:p>
          <w:p w:rsidR="00523F53" w:rsidRDefault="00523F53" w:rsidP="003A182E">
            <w:pPr>
              <w:spacing w:after="0" w:line="276" w:lineRule="auto"/>
              <w:rPr>
                <w:rFonts w:ascii="Times New Roman" w:hAnsi="Times New Roman" w:cs="Times New Roman"/>
                <w:sz w:val="20"/>
                <w:szCs w:val="20"/>
              </w:rPr>
            </w:pPr>
            <w:r>
              <w:rPr>
                <w:rFonts w:ascii="Times New Roman" w:hAnsi="Times New Roman" w:cs="Times New Roman"/>
                <w:sz w:val="20"/>
                <w:szCs w:val="20"/>
              </w:rPr>
              <w:t>Wspieranie działań na rzecz przygotowania i </w:t>
            </w:r>
            <w:r w:rsidRPr="00D24837">
              <w:rPr>
                <w:rFonts w:ascii="Times New Roman" w:hAnsi="Times New Roman" w:cs="Times New Roman"/>
                <w:sz w:val="20"/>
                <w:szCs w:val="20"/>
              </w:rPr>
              <w:t>realizacji koncepcji bezpośredniego połączenia kolejowego Aglomeracji Jeleniogórskiej z</w:t>
            </w:r>
            <w:r>
              <w:rPr>
                <w:rFonts w:ascii="Times New Roman" w:hAnsi="Times New Roman" w:cs="Times New Roman"/>
                <w:sz w:val="20"/>
                <w:szCs w:val="20"/>
              </w:rPr>
              <w:t> </w:t>
            </w:r>
            <w:r w:rsidRPr="00D24837">
              <w:rPr>
                <w:rFonts w:ascii="Times New Roman" w:hAnsi="Times New Roman" w:cs="Times New Roman"/>
                <w:sz w:val="20"/>
                <w:szCs w:val="20"/>
              </w:rPr>
              <w:t xml:space="preserve">Wrocławiem i Warszawą (budowa łącznika Jaworzyna Śląska - Sędzisław) zapobiegającego wykluczeniu komunikacyjnemu Kotliny </w:t>
            </w:r>
            <w:r w:rsidRPr="00D24837">
              <w:rPr>
                <w:rFonts w:ascii="Times New Roman" w:hAnsi="Times New Roman" w:cs="Times New Roman"/>
                <w:sz w:val="20"/>
                <w:szCs w:val="20"/>
              </w:rPr>
              <w:lastRenderedPageBreak/>
              <w:t>Jeleniogórskiej</w:t>
            </w:r>
          </w:p>
          <w:p w:rsidR="00523F53" w:rsidRDefault="00523F53" w:rsidP="003A182E">
            <w:pPr>
              <w:spacing w:after="0" w:line="276" w:lineRule="auto"/>
              <w:rPr>
                <w:rFonts w:ascii="Times New Roman" w:hAnsi="Times New Roman" w:cs="Times New Roman"/>
                <w:sz w:val="20"/>
                <w:szCs w:val="20"/>
              </w:rPr>
            </w:pPr>
          </w:p>
          <w:p w:rsidR="00523F53" w:rsidRPr="00D50220" w:rsidRDefault="00523F53" w:rsidP="003A182E">
            <w:pPr>
              <w:spacing w:after="0" w:line="276" w:lineRule="auto"/>
              <w:rPr>
                <w:rFonts w:ascii="Times New Roman" w:hAnsi="Times New Roman" w:cs="Times New Roman"/>
                <w:sz w:val="20"/>
                <w:szCs w:val="20"/>
              </w:rPr>
            </w:pPr>
          </w:p>
        </w:tc>
        <w:tc>
          <w:tcPr>
            <w:tcW w:w="2526" w:type="dxa"/>
            <w:shd w:val="clear" w:color="auto" w:fill="FFFFFF" w:themeFill="background1"/>
          </w:tcPr>
          <w:p w:rsidR="00523F53" w:rsidRDefault="00523F53" w:rsidP="003A182E">
            <w:pPr>
              <w:spacing w:after="0" w:line="276" w:lineRule="auto"/>
              <w:rPr>
                <w:rFonts w:ascii="Times New Roman" w:hAnsi="Times New Roman" w:cs="Times New Roman"/>
                <w:sz w:val="20"/>
              </w:rPr>
            </w:pPr>
            <w:r w:rsidRPr="00CE5524">
              <w:rPr>
                <w:rFonts w:ascii="Times New Roman" w:hAnsi="Times New Roman" w:cs="Times New Roman"/>
                <w:sz w:val="20"/>
              </w:rPr>
              <w:lastRenderedPageBreak/>
              <w:t>Ws</w:t>
            </w:r>
            <w:r>
              <w:rPr>
                <w:rFonts w:ascii="Times New Roman" w:hAnsi="Times New Roman" w:cs="Times New Roman"/>
                <w:sz w:val="20"/>
              </w:rPr>
              <w:t>pieranie współpracy</w:t>
            </w:r>
            <w:r w:rsidRPr="00CE5524">
              <w:rPr>
                <w:rFonts w:ascii="Times New Roman" w:hAnsi="Times New Roman" w:cs="Times New Roman"/>
                <w:sz w:val="20"/>
              </w:rPr>
              <w:t xml:space="preserve"> JST z właściwymi instytucjami na rzecz przygotowania i realizacji koncepcji łączników (i wę</w:t>
            </w:r>
            <w:r>
              <w:rPr>
                <w:rFonts w:ascii="Times New Roman" w:hAnsi="Times New Roman" w:cs="Times New Roman"/>
                <w:sz w:val="20"/>
              </w:rPr>
              <w:t>złów) drogowych Jeleniej Góry i </w:t>
            </w:r>
            <w:r w:rsidRPr="00CE5524">
              <w:rPr>
                <w:rFonts w:ascii="Times New Roman" w:hAnsi="Times New Roman" w:cs="Times New Roman"/>
                <w:sz w:val="20"/>
              </w:rPr>
              <w:t xml:space="preserve">Wałbrzycha z S3 </w:t>
            </w:r>
          </w:p>
          <w:p w:rsidR="00523F53" w:rsidRPr="00CE5524" w:rsidRDefault="00523F53" w:rsidP="003A182E">
            <w:pPr>
              <w:spacing w:after="0" w:line="276" w:lineRule="auto"/>
              <w:rPr>
                <w:rFonts w:ascii="Times New Roman" w:hAnsi="Times New Roman" w:cs="Times New Roman"/>
                <w:sz w:val="20"/>
              </w:rPr>
            </w:pPr>
          </w:p>
          <w:p w:rsidR="00523F53" w:rsidRDefault="00523F53" w:rsidP="003A182E">
            <w:pPr>
              <w:spacing w:after="0" w:line="276" w:lineRule="auto"/>
              <w:rPr>
                <w:rFonts w:ascii="Times New Roman" w:hAnsi="Times New Roman" w:cs="Times New Roman"/>
                <w:sz w:val="20"/>
              </w:rPr>
            </w:pPr>
            <w:r w:rsidRPr="00CE5524">
              <w:rPr>
                <w:rFonts w:ascii="Times New Roman" w:hAnsi="Times New Roman" w:cs="Times New Roman"/>
                <w:sz w:val="20"/>
              </w:rPr>
              <w:t>W</w:t>
            </w:r>
            <w:r>
              <w:rPr>
                <w:rFonts w:ascii="Times New Roman" w:hAnsi="Times New Roman" w:cs="Times New Roman"/>
                <w:sz w:val="20"/>
              </w:rPr>
              <w:t>spieranie współpracy</w:t>
            </w:r>
            <w:r w:rsidRPr="00CE5524">
              <w:rPr>
                <w:rFonts w:ascii="Times New Roman" w:hAnsi="Times New Roman" w:cs="Times New Roman"/>
                <w:sz w:val="20"/>
              </w:rPr>
              <w:t xml:space="preserve"> JST z właściwymi instytucjami na rzecz przygotowania i realizacji koncepcji </w:t>
            </w:r>
            <w:r>
              <w:rPr>
                <w:rFonts w:ascii="Times New Roman" w:hAnsi="Times New Roman" w:cs="Times New Roman"/>
                <w:sz w:val="20"/>
              </w:rPr>
              <w:t>drogi ekspresowej</w:t>
            </w:r>
            <w:r w:rsidRPr="00CE5524">
              <w:rPr>
                <w:rFonts w:ascii="Times New Roman" w:hAnsi="Times New Roman" w:cs="Times New Roman"/>
                <w:sz w:val="20"/>
              </w:rPr>
              <w:t xml:space="preserve"> S8 (wraz z łącznikami) zapobiegającej wykluczeniu komunikacyjnemu Ziemi Kłodzkiej</w:t>
            </w:r>
          </w:p>
          <w:p w:rsidR="00523F53" w:rsidRDefault="00523F53" w:rsidP="003A182E">
            <w:pPr>
              <w:spacing w:after="0" w:line="276" w:lineRule="auto"/>
              <w:rPr>
                <w:rFonts w:ascii="Times New Roman" w:hAnsi="Times New Roman" w:cs="Times New Roman"/>
                <w:sz w:val="20"/>
              </w:rPr>
            </w:pPr>
          </w:p>
          <w:p w:rsidR="00523F53" w:rsidRPr="008D79FD" w:rsidRDefault="00523F53" w:rsidP="003A182E">
            <w:pPr>
              <w:spacing w:after="0" w:line="276" w:lineRule="auto"/>
              <w:rPr>
                <w:rFonts w:ascii="Times New Roman" w:hAnsi="Times New Roman" w:cs="Times New Roman"/>
                <w:sz w:val="20"/>
                <w:szCs w:val="20"/>
                <w:u w:val="double"/>
              </w:rPr>
            </w:pPr>
            <w:r w:rsidRPr="008D79FD">
              <w:rPr>
                <w:rFonts w:ascii="Times New Roman" w:hAnsi="Times New Roman" w:cs="Times New Roman"/>
                <w:sz w:val="20"/>
                <w:szCs w:val="20"/>
                <w:u w:val="double"/>
              </w:rPr>
              <w:t>Nowa jakość powiązań wewnętrznych między głównymi miastami i ośrodkami turystyczno-uzdrowiskowymi</w:t>
            </w:r>
          </w:p>
          <w:p w:rsidR="00523F53" w:rsidRDefault="00523F53" w:rsidP="003A182E">
            <w:pPr>
              <w:spacing w:after="0" w:line="276" w:lineRule="auto"/>
              <w:rPr>
                <w:rFonts w:ascii="Times New Roman" w:hAnsi="Times New Roman" w:cs="Times New Roman"/>
                <w:sz w:val="20"/>
              </w:rPr>
            </w:pPr>
          </w:p>
          <w:p w:rsidR="00523F53" w:rsidRDefault="00523F53" w:rsidP="003A182E">
            <w:pPr>
              <w:spacing w:after="0" w:line="276" w:lineRule="auto"/>
              <w:rPr>
                <w:rFonts w:ascii="Times New Roman" w:hAnsi="Times New Roman" w:cs="Times New Roman"/>
                <w:sz w:val="20"/>
              </w:rPr>
            </w:pPr>
            <w:r w:rsidRPr="0048209D">
              <w:rPr>
                <w:rFonts w:ascii="Times New Roman" w:hAnsi="Times New Roman" w:cs="Times New Roman"/>
                <w:sz w:val="20"/>
              </w:rPr>
              <w:t xml:space="preserve">Utworzenie subregionalnego programu na rzecz rewitalizacji lokalnych </w:t>
            </w:r>
            <w:r w:rsidRPr="0048209D">
              <w:rPr>
                <w:rFonts w:ascii="Times New Roman" w:hAnsi="Times New Roman" w:cs="Times New Roman"/>
                <w:sz w:val="20"/>
              </w:rPr>
              <w:lastRenderedPageBreak/>
              <w:t>połączeń kolejowych</w:t>
            </w:r>
          </w:p>
          <w:p w:rsidR="00523F53" w:rsidRDefault="00523F53" w:rsidP="003A182E">
            <w:pPr>
              <w:spacing w:after="0" w:line="276" w:lineRule="auto"/>
              <w:rPr>
                <w:rFonts w:ascii="Times New Roman" w:hAnsi="Times New Roman" w:cs="Times New Roman"/>
                <w:sz w:val="20"/>
              </w:rPr>
            </w:pPr>
          </w:p>
          <w:p w:rsidR="00523F53" w:rsidRDefault="00523F53" w:rsidP="003A182E">
            <w:pPr>
              <w:spacing w:after="0" w:line="276" w:lineRule="auto"/>
              <w:rPr>
                <w:rFonts w:ascii="Times New Roman" w:hAnsi="Times New Roman" w:cs="Times New Roman"/>
                <w:sz w:val="20"/>
              </w:rPr>
            </w:pPr>
            <w:r w:rsidRPr="00962B5D">
              <w:rPr>
                <w:rFonts w:ascii="Times New Roman" w:hAnsi="Times New Roman" w:cs="Times New Roman"/>
                <w:sz w:val="20"/>
              </w:rPr>
              <w:t>Utworzenie subregionalnego programu modernizacji dróg lokalnych łączących strefy gospodarcze, główne ośrodki turystyczne oraz zwiększających dostępność do obszarów peryferyjnych</w:t>
            </w:r>
          </w:p>
          <w:p w:rsidR="00523F53" w:rsidRDefault="00523F53" w:rsidP="003A182E">
            <w:pPr>
              <w:spacing w:after="0" w:line="276" w:lineRule="auto"/>
              <w:rPr>
                <w:rFonts w:ascii="Times New Roman" w:hAnsi="Times New Roman" w:cs="Times New Roman"/>
                <w:sz w:val="20"/>
              </w:rPr>
            </w:pPr>
          </w:p>
          <w:p w:rsidR="00523F53" w:rsidRPr="008D79FD" w:rsidRDefault="00523F53" w:rsidP="003A182E">
            <w:pPr>
              <w:spacing w:after="0" w:line="276" w:lineRule="auto"/>
              <w:rPr>
                <w:rFonts w:ascii="Times New Roman" w:hAnsi="Times New Roman" w:cs="Times New Roman"/>
                <w:sz w:val="20"/>
                <w:szCs w:val="20"/>
                <w:u w:val="double"/>
              </w:rPr>
            </w:pPr>
            <w:r w:rsidRPr="008D79FD">
              <w:rPr>
                <w:rFonts w:ascii="Times New Roman" w:hAnsi="Times New Roman" w:cs="Times New Roman"/>
                <w:sz w:val="20"/>
                <w:szCs w:val="20"/>
                <w:u w:val="double"/>
              </w:rPr>
              <w:t>Rozwój transportu publicznego (aglomeracyjnego, integrującego region)</w:t>
            </w:r>
          </w:p>
          <w:p w:rsidR="00523F53" w:rsidRDefault="00523F53" w:rsidP="003A182E">
            <w:pPr>
              <w:spacing w:after="0" w:line="276" w:lineRule="auto"/>
              <w:rPr>
                <w:rFonts w:ascii="Times New Roman" w:hAnsi="Times New Roman" w:cs="Times New Roman"/>
                <w:sz w:val="20"/>
              </w:rPr>
            </w:pPr>
          </w:p>
          <w:p w:rsidR="00523F53" w:rsidRDefault="00523F53" w:rsidP="003A182E">
            <w:pPr>
              <w:spacing w:after="0" w:line="276" w:lineRule="auto"/>
              <w:rPr>
                <w:rFonts w:ascii="Times New Roman" w:hAnsi="Times New Roman" w:cs="Times New Roman"/>
                <w:sz w:val="20"/>
              </w:rPr>
            </w:pPr>
            <w:r w:rsidRPr="00A71F02">
              <w:rPr>
                <w:rFonts w:ascii="Times New Roman" w:hAnsi="Times New Roman" w:cs="Times New Roman"/>
                <w:sz w:val="20"/>
              </w:rPr>
              <w:t>Stworzenie pilotażowych programów komunikacji publicznej (gminny</w:t>
            </w:r>
            <w:r>
              <w:rPr>
                <w:rFonts w:ascii="Times New Roman" w:hAnsi="Times New Roman" w:cs="Times New Roman"/>
                <w:sz w:val="20"/>
              </w:rPr>
              <w:t>ch, powiatowych). Wykreowanie i </w:t>
            </w:r>
            <w:r w:rsidRPr="00A71F02">
              <w:rPr>
                <w:rFonts w:ascii="Times New Roman" w:hAnsi="Times New Roman" w:cs="Times New Roman"/>
                <w:sz w:val="20"/>
              </w:rPr>
              <w:t xml:space="preserve">popularyzacja dobrych praktyk w tym zakresie  </w:t>
            </w:r>
          </w:p>
          <w:p w:rsidR="00523F53" w:rsidRDefault="00523F53" w:rsidP="003A182E">
            <w:pPr>
              <w:spacing w:after="0" w:line="276" w:lineRule="auto"/>
              <w:rPr>
                <w:rFonts w:ascii="Times New Roman" w:hAnsi="Times New Roman" w:cs="Times New Roman"/>
                <w:sz w:val="20"/>
              </w:rPr>
            </w:pPr>
          </w:p>
          <w:p w:rsidR="00523F53" w:rsidRDefault="00523F53" w:rsidP="003A182E">
            <w:pPr>
              <w:spacing w:after="0" w:line="276" w:lineRule="auto"/>
              <w:rPr>
                <w:rFonts w:ascii="Times New Roman" w:hAnsi="Times New Roman" w:cs="Times New Roman"/>
                <w:sz w:val="20"/>
              </w:rPr>
            </w:pPr>
            <w:r w:rsidRPr="00B80A5E">
              <w:rPr>
                <w:rFonts w:ascii="Times New Roman" w:hAnsi="Times New Roman" w:cs="Times New Roman"/>
                <w:sz w:val="20"/>
              </w:rPr>
              <w:t xml:space="preserve">Stworzenie w wyniku współpracy JST </w:t>
            </w:r>
            <w:r w:rsidRPr="00A71F02">
              <w:rPr>
                <w:rFonts w:ascii="Times New Roman" w:hAnsi="Times New Roman" w:cs="Times New Roman"/>
                <w:sz w:val="20"/>
              </w:rPr>
              <w:t>aglomeracyjnych zintegrowanych systemów komunikacji publicznej (autobusowej i kolejowej)</w:t>
            </w:r>
          </w:p>
          <w:p w:rsidR="00523F53" w:rsidRDefault="00523F53" w:rsidP="003A182E">
            <w:pPr>
              <w:spacing w:after="0" w:line="276" w:lineRule="auto"/>
              <w:rPr>
                <w:rFonts w:ascii="Times New Roman" w:hAnsi="Times New Roman" w:cs="Times New Roman"/>
                <w:sz w:val="20"/>
              </w:rPr>
            </w:pPr>
          </w:p>
          <w:p w:rsidR="00523F53" w:rsidRPr="00D50220" w:rsidRDefault="00523F53" w:rsidP="003A182E">
            <w:pPr>
              <w:spacing w:after="0" w:line="276" w:lineRule="auto"/>
              <w:rPr>
                <w:rFonts w:ascii="Times New Roman" w:hAnsi="Times New Roman" w:cs="Times New Roman"/>
                <w:sz w:val="20"/>
              </w:rPr>
            </w:pPr>
          </w:p>
        </w:tc>
      </w:tr>
      <w:tr w:rsidR="00523F53" w:rsidRPr="00605B5E" w:rsidTr="003A182E">
        <w:tc>
          <w:tcPr>
            <w:tcW w:w="1931" w:type="dxa"/>
            <w:shd w:val="clear" w:color="auto" w:fill="DEEAF6" w:themeFill="accent1" w:themeFillTint="33"/>
          </w:tcPr>
          <w:p w:rsidR="00523F53" w:rsidRPr="00D50220" w:rsidRDefault="00523F53" w:rsidP="003A182E">
            <w:pPr>
              <w:spacing w:after="0" w:line="276" w:lineRule="auto"/>
              <w:ind w:left="29"/>
              <w:rPr>
                <w:rFonts w:ascii="Times New Roman" w:hAnsi="Times New Roman" w:cs="Times New Roman"/>
                <w:b/>
                <w:color w:val="0070C0"/>
                <w:sz w:val="20"/>
                <w:szCs w:val="20"/>
              </w:rPr>
            </w:pPr>
            <w:r w:rsidRPr="00D50220">
              <w:rPr>
                <w:rFonts w:ascii="Times New Roman" w:hAnsi="Times New Roman" w:cs="Times New Roman"/>
                <w:b/>
                <w:sz w:val="20"/>
                <w:szCs w:val="20"/>
              </w:rPr>
              <w:lastRenderedPageBreak/>
              <w:t xml:space="preserve">Terytorium przyjazne dla środowiska, wykorzystujące swój potencjał </w:t>
            </w:r>
          </w:p>
        </w:tc>
        <w:tc>
          <w:tcPr>
            <w:tcW w:w="1933" w:type="dxa"/>
            <w:shd w:val="clear" w:color="auto" w:fill="DEEAF6" w:themeFill="accent1" w:themeFillTint="33"/>
          </w:tcPr>
          <w:p w:rsidR="00523F53" w:rsidRPr="008D79FD" w:rsidRDefault="00523F53" w:rsidP="003A182E">
            <w:pPr>
              <w:spacing w:after="0" w:line="276" w:lineRule="auto"/>
              <w:rPr>
                <w:rFonts w:ascii="Times New Roman" w:hAnsi="Times New Roman" w:cs="Times New Roman"/>
                <w:sz w:val="20"/>
                <w:szCs w:val="20"/>
                <w:u w:val="double"/>
              </w:rPr>
            </w:pPr>
            <w:r w:rsidRPr="008D79FD">
              <w:rPr>
                <w:rFonts w:ascii="Times New Roman" w:hAnsi="Times New Roman" w:cs="Times New Roman"/>
                <w:sz w:val="20"/>
                <w:szCs w:val="20"/>
                <w:u w:val="double"/>
              </w:rPr>
              <w:t>Ochrona, rewitalizacja i udostępnianie walorów kulturowych</w:t>
            </w:r>
          </w:p>
          <w:p w:rsidR="00523F53" w:rsidRDefault="00523F53" w:rsidP="003A182E">
            <w:pPr>
              <w:spacing w:after="0" w:line="276" w:lineRule="auto"/>
              <w:rPr>
                <w:rFonts w:ascii="Times New Roman" w:hAnsi="Times New Roman" w:cs="Times New Roman"/>
                <w:sz w:val="20"/>
                <w:szCs w:val="20"/>
              </w:rPr>
            </w:pPr>
          </w:p>
          <w:p w:rsidR="00523F53" w:rsidRDefault="00523F53" w:rsidP="003A182E">
            <w:pPr>
              <w:spacing w:after="0" w:line="276" w:lineRule="auto"/>
              <w:rPr>
                <w:rFonts w:ascii="Times New Roman" w:hAnsi="Times New Roman" w:cs="Times New Roman"/>
                <w:sz w:val="20"/>
                <w:szCs w:val="20"/>
              </w:rPr>
            </w:pPr>
            <w:r w:rsidRPr="002B0778">
              <w:rPr>
                <w:rFonts w:ascii="Times New Roman" w:hAnsi="Times New Roman" w:cs="Times New Roman"/>
                <w:sz w:val="20"/>
                <w:szCs w:val="20"/>
              </w:rPr>
              <w:t>Modernizacja infrastruktur</w:t>
            </w:r>
            <w:r>
              <w:rPr>
                <w:rFonts w:ascii="Times New Roman" w:hAnsi="Times New Roman" w:cs="Times New Roman"/>
                <w:sz w:val="20"/>
                <w:szCs w:val="20"/>
              </w:rPr>
              <w:t>y instytucji kultury i </w:t>
            </w:r>
            <w:r w:rsidRPr="002B0778">
              <w:rPr>
                <w:rFonts w:ascii="Times New Roman" w:hAnsi="Times New Roman" w:cs="Times New Roman"/>
                <w:sz w:val="20"/>
                <w:szCs w:val="20"/>
              </w:rPr>
              <w:t>muzeó</w:t>
            </w:r>
            <w:r>
              <w:rPr>
                <w:rFonts w:ascii="Times New Roman" w:hAnsi="Times New Roman" w:cs="Times New Roman"/>
                <w:sz w:val="20"/>
                <w:szCs w:val="20"/>
              </w:rPr>
              <w:t>w (zwiększenie bezpieczeństwa i </w:t>
            </w:r>
            <w:r w:rsidRPr="002B0778">
              <w:rPr>
                <w:rFonts w:ascii="Times New Roman" w:hAnsi="Times New Roman" w:cs="Times New Roman"/>
                <w:sz w:val="20"/>
                <w:szCs w:val="20"/>
              </w:rPr>
              <w:t>dostępności do zasobów dziedzictwa kulturowego)</w:t>
            </w:r>
          </w:p>
          <w:p w:rsidR="00523F53" w:rsidRDefault="00523F53" w:rsidP="003A182E">
            <w:pPr>
              <w:spacing w:after="0" w:line="276" w:lineRule="auto"/>
              <w:rPr>
                <w:rFonts w:ascii="Times New Roman" w:hAnsi="Times New Roman" w:cs="Times New Roman"/>
                <w:sz w:val="20"/>
                <w:szCs w:val="20"/>
              </w:rPr>
            </w:pPr>
          </w:p>
          <w:p w:rsidR="00523F53" w:rsidRDefault="00523F53" w:rsidP="003A182E">
            <w:pPr>
              <w:keepNext/>
              <w:spacing w:after="0" w:line="276" w:lineRule="auto"/>
              <w:rPr>
                <w:rFonts w:ascii="Times New Roman" w:hAnsi="Times New Roman" w:cs="Times New Roman"/>
                <w:sz w:val="20"/>
              </w:rPr>
            </w:pPr>
            <w:r w:rsidRPr="002B0778">
              <w:rPr>
                <w:rFonts w:ascii="Times New Roman" w:hAnsi="Times New Roman" w:cs="Times New Roman"/>
                <w:sz w:val="20"/>
              </w:rPr>
              <w:t xml:space="preserve">Wykreowanie programu wsparcia dla miejscowości </w:t>
            </w:r>
            <w:r>
              <w:rPr>
                <w:rFonts w:ascii="Times New Roman" w:hAnsi="Times New Roman" w:cs="Times New Roman"/>
                <w:sz w:val="20"/>
              </w:rPr>
              <w:t xml:space="preserve">z obszaru Porozumienia Sudety </w:t>
            </w:r>
            <w:r>
              <w:rPr>
                <w:rFonts w:ascii="Times New Roman" w:hAnsi="Times New Roman" w:cs="Times New Roman"/>
                <w:sz w:val="20"/>
              </w:rPr>
              <w:lastRenderedPageBreak/>
              <w:t xml:space="preserve">2030 </w:t>
            </w:r>
            <w:r w:rsidRPr="002B0778">
              <w:rPr>
                <w:rFonts w:ascii="Times New Roman" w:hAnsi="Times New Roman" w:cs="Times New Roman"/>
                <w:sz w:val="20"/>
              </w:rPr>
              <w:t>o wysokich walorach kulturowych</w:t>
            </w:r>
            <w:r>
              <w:rPr>
                <w:rFonts w:ascii="Times New Roman" w:hAnsi="Times New Roman" w:cs="Times New Roman"/>
                <w:sz w:val="20"/>
              </w:rPr>
              <w:t>,</w:t>
            </w:r>
            <w:r w:rsidRPr="002B0778">
              <w:rPr>
                <w:rFonts w:ascii="Times New Roman" w:hAnsi="Times New Roman" w:cs="Times New Roman"/>
                <w:sz w:val="20"/>
              </w:rPr>
              <w:t xml:space="preserve"> niebędących siedzibami gmin</w:t>
            </w:r>
          </w:p>
          <w:p w:rsidR="00523F53" w:rsidRPr="00D50220" w:rsidRDefault="00523F53" w:rsidP="003A182E">
            <w:pPr>
              <w:spacing w:after="0" w:line="276" w:lineRule="auto"/>
              <w:rPr>
                <w:rFonts w:ascii="Times New Roman" w:hAnsi="Times New Roman" w:cs="Times New Roman"/>
                <w:sz w:val="20"/>
                <w:szCs w:val="20"/>
              </w:rPr>
            </w:pPr>
          </w:p>
        </w:tc>
        <w:tc>
          <w:tcPr>
            <w:tcW w:w="1973" w:type="dxa"/>
            <w:shd w:val="clear" w:color="auto" w:fill="DEEAF6" w:themeFill="accent1" w:themeFillTint="33"/>
          </w:tcPr>
          <w:p w:rsidR="00523F53" w:rsidRDefault="00523F53" w:rsidP="003A182E">
            <w:pPr>
              <w:spacing w:after="0" w:line="276" w:lineRule="auto"/>
              <w:rPr>
                <w:rFonts w:ascii="Times New Roman" w:hAnsi="Times New Roman" w:cs="Times New Roman"/>
                <w:sz w:val="20"/>
                <w:szCs w:val="20"/>
              </w:rPr>
            </w:pPr>
            <w:r w:rsidRPr="002B0778">
              <w:rPr>
                <w:rFonts w:ascii="Times New Roman" w:hAnsi="Times New Roman" w:cs="Times New Roman"/>
                <w:sz w:val="20"/>
                <w:szCs w:val="20"/>
              </w:rPr>
              <w:lastRenderedPageBreak/>
              <w:t xml:space="preserve">Rewitalizacja zabytkowych układów urbanistycznych, założeń uzdrowiskowych oraz rewaloryzacja obiektów zabytkowych   </w:t>
            </w:r>
          </w:p>
          <w:p w:rsidR="00523F53" w:rsidRDefault="00523F53" w:rsidP="003A182E">
            <w:pPr>
              <w:spacing w:after="0" w:line="276" w:lineRule="auto"/>
              <w:rPr>
                <w:rFonts w:ascii="Times New Roman" w:hAnsi="Times New Roman" w:cs="Times New Roman"/>
                <w:sz w:val="20"/>
                <w:szCs w:val="20"/>
              </w:rPr>
            </w:pPr>
          </w:p>
          <w:p w:rsidR="00523F53" w:rsidRDefault="00523F53" w:rsidP="003A182E">
            <w:pPr>
              <w:spacing w:after="0" w:line="276" w:lineRule="auto"/>
              <w:rPr>
                <w:rFonts w:ascii="Times New Roman" w:hAnsi="Times New Roman" w:cs="Times New Roman"/>
                <w:sz w:val="20"/>
                <w:szCs w:val="20"/>
              </w:rPr>
            </w:pPr>
            <w:r w:rsidRPr="00384C4F">
              <w:rPr>
                <w:rFonts w:ascii="Times New Roman" w:hAnsi="Times New Roman" w:cs="Times New Roman"/>
                <w:sz w:val="20"/>
                <w:szCs w:val="20"/>
              </w:rPr>
              <w:t>Rozwój międzygminnych klastrów energii odnawialnej (solarnej, wodn</w:t>
            </w:r>
            <w:r>
              <w:rPr>
                <w:rFonts w:ascii="Times New Roman" w:hAnsi="Times New Roman" w:cs="Times New Roman"/>
                <w:sz w:val="20"/>
                <w:szCs w:val="20"/>
              </w:rPr>
              <w:t>ej, wiatrowej, geotermicznej, z </w:t>
            </w:r>
            <w:r w:rsidRPr="00384C4F">
              <w:rPr>
                <w:rFonts w:ascii="Times New Roman" w:hAnsi="Times New Roman" w:cs="Times New Roman"/>
                <w:sz w:val="20"/>
                <w:szCs w:val="20"/>
              </w:rPr>
              <w:t>biomasy itp.)</w:t>
            </w:r>
          </w:p>
          <w:p w:rsidR="00523F53" w:rsidRDefault="00523F53" w:rsidP="003A182E">
            <w:pPr>
              <w:spacing w:after="0" w:line="276" w:lineRule="auto"/>
              <w:rPr>
                <w:rFonts w:ascii="Times New Roman" w:hAnsi="Times New Roman" w:cs="Times New Roman"/>
                <w:sz w:val="20"/>
                <w:szCs w:val="20"/>
              </w:rPr>
            </w:pPr>
          </w:p>
          <w:p w:rsidR="00523F53" w:rsidRDefault="00523F53" w:rsidP="003A182E">
            <w:pPr>
              <w:spacing w:after="0" w:line="276" w:lineRule="auto"/>
              <w:rPr>
                <w:rFonts w:ascii="Times New Roman" w:hAnsi="Times New Roman" w:cs="Times New Roman"/>
                <w:sz w:val="20"/>
                <w:szCs w:val="20"/>
              </w:rPr>
            </w:pPr>
            <w:r w:rsidRPr="00384C4F">
              <w:rPr>
                <w:rFonts w:ascii="Times New Roman" w:hAnsi="Times New Roman" w:cs="Times New Roman"/>
                <w:sz w:val="20"/>
                <w:szCs w:val="20"/>
              </w:rPr>
              <w:t xml:space="preserve">Stworzenie programu Elektromobilne </w:t>
            </w:r>
            <w:r w:rsidRPr="00384C4F">
              <w:rPr>
                <w:rFonts w:ascii="Times New Roman" w:hAnsi="Times New Roman" w:cs="Times New Roman"/>
                <w:sz w:val="20"/>
                <w:szCs w:val="20"/>
              </w:rPr>
              <w:lastRenderedPageBreak/>
              <w:t>Sudety  – spójnego logistycznie i przestrzennie zestawu działań promujących ten rodzaj transportu w miastach i ośrodkach turystycznych (wymiana taboru komunikacji publicznej, instalacja punktów ładowania, preferencje parkingowe itp.)</w:t>
            </w:r>
          </w:p>
          <w:p w:rsidR="00523F53" w:rsidRDefault="00523F53" w:rsidP="003A182E">
            <w:pPr>
              <w:spacing w:after="0" w:line="276" w:lineRule="auto"/>
              <w:rPr>
                <w:rFonts w:ascii="Times New Roman" w:hAnsi="Times New Roman" w:cs="Times New Roman"/>
                <w:sz w:val="20"/>
                <w:szCs w:val="20"/>
              </w:rPr>
            </w:pPr>
          </w:p>
          <w:p w:rsidR="00523F53" w:rsidRPr="00D50220" w:rsidRDefault="00523F53" w:rsidP="003A182E">
            <w:pPr>
              <w:spacing w:after="0" w:line="276" w:lineRule="auto"/>
              <w:rPr>
                <w:rFonts w:ascii="Times New Roman" w:hAnsi="Times New Roman" w:cs="Times New Roman"/>
                <w:sz w:val="20"/>
                <w:szCs w:val="20"/>
              </w:rPr>
            </w:pPr>
          </w:p>
        </w:tc>
        <w:tc>
          <w:tcPr>
            <w:tcW w:w="1969" w:type="dxa"/>
            <w:shd w:val="clear" w:color="auto" w:fill="DEEAF6" w:themeFill="accent1" w:themeFillTint="33"/>
          </w:tcPr>
          <w:p w:rsidR="00523F53" w:rsidRPr="008D79FD" w:rsidRDefault="00523F53" w:rsidP="003A182E">
            <w:pPr>
              <w:spacing w:after="0" w:line="276" w:lineRule="auto"/>
              <w:rPr>
                <w:rFonts w:ascii="Times New Roman" w:hAnsi="Times New Roman" w:cs="Times New Roman"/>
                <w:sz w:val="20"/>
                <w:szCs w:val="20"/>
                <w:u w:val="double"/>
              </w:rPr>
            </w:pPr>
            <w:r w:rsidRPr="008D79FD">
              <w:rPr>
                <w:rFonts w:ascii="Times New Roman" w:hAnsi="Times New Roman" w:cs="Times New Roman"/>
                <w:sz w:val="20"/>
                <w:szCs w:val="20"/>
                <w:u w:val="double"/>
              </w:rPr>
              <w:lastRenderedPageBreak/>
              <w:t>Ochrona i rewitalizacja walorów przyrodniczych</w:t>
            </w:r>
          </w:p>
          <w:p w:rsidR="00523F53" w:rsidRDefault="00523F53" w:rsidP="003A182E">
            <w:pPr>
              <w:spacing w:after="0" w:line="276" w:lineRule="auto"/>
              <w:rPr>
                <w:rFonts w:ascii="Times New Roman" w:hAnsi="Times New Roman" w:cs="Times New Roman"/>
                <w:sz w:val="20"/>
                <w:szCs w:val="20"/>
              </w:rPr>
            </w:pPr>
          </w:p>
          <w:p w:rsidR="00523F53" w:rsidRDefault="00523F53" w:rsidP="003A182E">
            <w:pPr>
              <w:spacing w:after="0" w:line="276" w:lineRule="auto"/>
              <w:rPr>
                <w:rFonts w:ascii="Times New Roman" w:hAnsi="Times New Roman" w:cs="Times New Roman"/>
                <w:sz w:val="20"/>
                <w:szCs w:val="20"/>
              </w:rPr>
            </w:pPr>
            <w:r w:rsidRPr="00022769">
              <w:rPr>
                <w:rFonts w:ascii="Times New Roman" w:hAnsi="Times New Roman" w:cs="Times New Roman"/>
                <w:sz w:val="20"/>
                <w:szCs w:val="20"/>
              </w:rPr>
              <w:t>Wsparcie działań ochronnych na obszarach chronionych (parki narodowe, krajobrazowe, obszary NATURA 2000, rezerwaty przyrody) z uwzględnieniem ich udostępniania turystycznego</w:t>
            </w:r>
          </w:p>
          <w:p w:rsidR="00523F53" w:rsidRDefault="00523F53" w:rsidP="003A182E">
            <w:pPr>
              <w:spacing w:after="0" w:line="276" w:lineRule="auto"/>
              <w:rPr>
                <w:rFonts w:ascii="Times New Roman" w:hAnsi="Times New Roman" w:cs="Times New Roman"/>
                <w:sz w:val="20"/>
                <w:szCs w:val="20"/>
              </w:rPr>
            </w:pPr>
          </w:p>
          <w:p w:rsidR="00523F53" w:rsidRDefault="00523F53" w:rsidP="003A182E">
            <w:pPr>
              <w:spacing w:after="0" w:line="276" w:lineRule="auto"/>
              <w:rPr>
                <w:rFonts w:ascii="Times New Roman" w:hAnsi="Times New Roman" w:cs="Times New Roman"/>
                <w:sz w:val="20"/>
                <w:szCs w:val="20"/>
              </w:rPr>
            </w:pPr>
            <w:r>
              <w:rPr>
                <w:rFonts w:ascii="Times New Roman" w:hAnsi="Times New Roman" w:cs="Times New Roman"/>
                <w:sz w:val="20"/>
                <w:szCs w:val="20"/>
              </w:rPr>
              <w:t>Wyznaczenie</w:t>
            </w:r>
            <w:r w:rsidRPr="00022769">
              <w:rPr>
                <w:rFonts w:ascii="Times New Roman" w:hAnsi="Times New Roman" w:cs="Times New Roman"/>
                <w:sz w:val="20"/>
                <w:szCs w:val="20"/>
              </w:rPr>
              <w:t xml:space="preserve"> obszarów szczególnie cennych </w:t>
            </w:r>
            <w:r w:rsidRPr="00022769">
              <w:rPr>
                <w:rFonts w:ascii="Times New Roman" w:hAnsi="Times New Roman" w:cs="Times New Roman"/>
                <w:sz w:val="20"/>
                <w:szCs w:val="20"/>
              </w:rPr>
              <w:lastRenderedPageBreak/>
              <w:t>przyrodniczo do objęcia planowaniem miejscowym (MPZP)</w:t>
            </w:r>
          </w:p>
          <w:p w:rsidR="00523F53" w:rsidRDefault="00523F53" w:rsidP="003A182E">
            <w:pPr>
              <w:spacing w:after="0" w:line="276" w:lineRule="auto"/>
              <w:rPr>
                <w:rFonts w:ascii="Times New Roman" w:hAnsi="Times New Roman" w:cs="Times New Roman"/>
                <w:sz w:val="20"/>
                <w:szCs w:val="20"/>
              </w:rPr>
            </w:pPr>
          </w:p>
          <w:p w:rsidR="00523F53" w:rsidRPr="00B80A5E" w:rsidRDefault="00523F53" w:rsidP="003A182E">
            <w:pPr>
              <w:spacing w:after="0" w:line="276" w:lineRule="auto"/>
              <w:rPr>
                <w:rFonts w:ascii="Times New Roman" w:hAnsi="Times New Roman" w:cs="Times New Roman"/>
                <w:sz w:val="20"/>
                <w:szCs w:val="20"/>
              </w:rPr>
            </w:pPr>
            <w:r w:rsidRPr="00B80A5E">
              <w:rPr>
                <w:rFonts w:ascii="Times New Roman" w:hAnsi="Times New Roman" w:cs="Times New Roman"/>
                <w:sz w:val="20"/>
                <w:szCs w:val="20"/>
              </w:rPr>
              <w:t>Wspieranie działań na rzecz prowadzenia racjonalnej gospodarki wodnej w zakresie retencji, ujęć, systemów dystrybucji wody oraz oczyszczania ścieków i ochrony przeciwpowodziowej</w:t>
            </w:r>
          </w:p>
          <w:p w:rsidR="00523F53" w:rsidRPr="008D79FD" w:rsidRDefault="00523F53" w:rsidP="003A182E">
            <w:pPr>
              <w:spacing w:after="0" w:line="276" w:lineRule="auto"/>
              <w:rPr>
                <w:rFonts w:ascii="Times New Roman" w:hAnsi="Times New Roman" w:cs="Times New Roman"/>
                <w:sz w:val="20"/>
                <w:szCs w:val="20"/>
              </w:rPr>
            </w:pPr>
          </w:p>
          <w:p w:rsidR="00523F53" w:rsidRPr="008D79FD" w:rsidRDefault="00523F53" w:rsidP="003A182E">
            <w:pPr>
              <w:spacing w:after="0" w:line="276" w:lineRule="auto"/>
              <w:rPr>
                <w:rFonts w:ascii="Times New Roman" w:hAnsi="Times New Roman" w:cs="Times New Roman"/>
                <w:sz w:val="20"/>
                <w:szCs w:val="20"/>
                <w:u w:val="double"/>
              </w:rPr>
            </w:pPr>
            <w:r w:rsidRPr="008D79FD">
              <w:rPr>
                <w:rFonts w:ascii="Times New Roman" w:hAnsi="Times New Roman" w:cs="Times New Roman"/>
                <w:sz w:val="20"/>
                <w:szCs w:val="20"/>
                <w:u w:val="double"/>
              </w:rPr>
              <w:t>Wdrażanie strategii niskoemisyjnych i produkcji energii ze źródeł odnawialnych</w:t>
            </w:r>
          </w:p>
          <w:p w:rsidR="00523F53" w:rsidRDefault="00523F53" w:rsidP="003A182E">
            <w:pPr>
              <w:spacing w:after="0" w:line="276" w:lineRule="auto"/>
              <w:rPr>
                <w:rFonts w:ascii="Times New Roman" w:hAnsi="Times New Roman" w:cs="Times New Roman"/>
                <w:sz w:val="20"/>
                <w:szCs w:val="20"/>
              </w:rPr>
            </w:pPr>
          </w:p>
          <w:p w:rsidR="00523F53" w:rsidRDefault="00523F53" w:rsidP="003A182E">
            <w:pPr>
              <w:spacing w:after="0" w:line="276" w:lineRule="auto"/>
              <w:rPr>
                <w:rFonts w:ascii="Times New Roman" w:hAnsi="Times New Roman" w:cs="Times New Roman"/>
                <w:sz w:val="20"/>
                <w:szCs w:val="20"/>
              </w:rPr>
            </w:pPr>
            <w:r w:rsidRPr="00384C4F">
              <w:rPr>
                <w:rFonts w:ascii="Times New Roman" w:hAnsi="Times New Roman" w:cs="Times New Roman"/>
                <w:sz w:val="20"/>
                <w:szCs w:val="20"/>
              </w:rPr>
              <w:t>Wsparcie finansowe dla programó</w:t>
            </w:r>
            <w:r>
              <w:rPr>
                <w:rFonts w:ascii="Times New Roman" w:hAnsi="Times New Roman" w:cs="Times New Roman"/>
                <w:sz w:val="20"/>
                <w:szCs w:val="20"/>
              </w:rPr>
              <w:t>w konwersji źródeł grzewczych i </w:t>
            </w:r>
            <w:r w:rsidRPr="00384C4F">
              <w:rPr>
                <w:rFonts w:ascii="Times New Roman" w:hAnsi="Times New Roman" w:cs="Times New Roman"/>
                <w:sz w:val="20"/>
                <w:szCs w:val="20"/>
              </w:rPr>
              <w:t>likwidacji niskiej emisji</w:t>
            </w:r>
          </w:p>
          <w:p w:rsidR="00523F53" w:rsidRDefault="00523F53" w:rsidP="003A182E">
            <w:pPr>
              <w:spacing w:after="0" w:line="276" w:lineRule="auto"/>
              <w:rPr>
                <w:rFonts w:ascii="Times New Roman" w:hAnsi="Times New Roman" w:cs="Times New Roman"/>
                <w:sz w:val="20"/>
                <w:szCs w:val="20"/>
              </w:rPr>
            </w:pPr>
          </w:p>
          <w:p w:rsidR="00523F53" w:rsidRDefault="00523F53" w:rsidP="003A182E">
            <w:pPr>
              <w:spacing w:after="0" w:line="276" w:lineRule="auto"/>
              <w:rPr>
                <w:rFonts w:ascii="Times New Roman" w:hAnsi="Times New Roman" w:cs="Times New Roman"/>
                <w:sz w:val="20"/>
                <w:szCs w:val="20"/>
              </w:rPr>
            </w:pPr>
            <w:r w:rsidRPr="00384C4F">
              <w:rPr>
                <w:rFonts w:ascii="Times New Roman" w:hAnsi="Times New Roman" w:cs="Times New Roman"/>
                <w:sz w:val="20"/>
                <w:szCs w:val="20"/>
              </w:rPr>
              <w:t>Termomode</w:t>
            </w:r>
            <w:r>
              <w:rPr>
                <w:rFonts w:ascii="Times New Roman" w:hAnsi="Times New Roman" w:cs="Times New Roman"/>
                <w:sz w:val="20"/>
                <w:szCs w:val="20"/>
              </w:rPr>
              <w:t>rnizacja obiektów publicznych i </w:t>
            </w:r>
            <w:r w:rsidRPr="00384C4F">
              <w:rPr>
                <w:rFonts w:ascii="Times New Roman" w:hAnsi="Times New Roman" w:cs="Times New Roman"/>
                <w:sz w:val="20"/>
                <w:szCs w:val="20"/>
              </w:rPr>
              <w:t>zasobów komunalnych</w:t>
            </w:r>
          </w:p>
          <w:p w:rsidR="00523F53" w:rsidRDefault="00523F53" w:rsidP="003A182E">
            <w:pPr>
              <w:spacing w:after="0" w:line="276" w:lineRule="auto"/>
              <w:rPr>
                <w:rFonts w:ascii="Times New Roman" w:hAnsi="Times New Roman" w:cs="Times New Roman"/>
                <w:sz w:val="20"/>
                <w:szCs w:val="20"/>
              </w:rPr>
            </w:pPr>
          </w:p>
          <w:p w:rsidR="00523F53" w:rsidRPr="00D50220" w:rsidRDefault="00523F53" w:rsidP="003A182E">
            <w:pPr>
              <w:spacing w:after="0" w:line="276" w:lineRule="auto"/>
              <w:rPr>
                <w:rFonts w:ascii="Times New Roman" w:hAnsi="Times New Roman" w:cs="Times New Roman"/>
                <w:sz w:val="20"/>
                <w:szCs w:val="20"/>
              </w:rPr>
            </w:pPr>
          </w:p>
        </w:tc>
        <w:tc>
          <w:tcPr>
            <w:tcW w:w="1950" w:type="dxa"/>
            <w:shd w:val="clear" w:color="auto" w:fill="DEEAF6" w:themeFill="accent1" w:themeFillTint="33"/>
          </w:tcPr>
          <w:p w:rsidR="00523F53" w:rsidRDefault="00523F53" w:rsidP="003A182E">
            <w:pPr>
              <w:spacing w:after="0" w:line="276" w:lineRule="auto"/>
              <w:rPr>
                <w:rFonts w:ascii="Times New Roman" w:hAnsi="Times New Roman" w:cs="Times New Roman"/>
                <w:sz w:val="20"/>
                <w:szCs w:val="20"/>
              </w:rPr>
            </w:pPr>
            <w:r w:rsidRPr="005C1918">
              <w:rPr>
                <w:rFonts w:ascii="Times New Roman" w:hAnsi="Times New Roman" w:cs="Times New Roman"/>
                <w:sz w:val="20"/>
                <w:szCs w:val="20"/>
              </w:rPr>
              <w:lastRenderedPageBreak/>
              <w:t>Wyznaczenie obszarów szczególnie cennych kulturowo i objęcie ich planowaniem miejscowym (M</w:t>
            </w:r>
            <w:r>
              <w:rPr>
                <w:rFonts w:ascii="Times New Roman" w:hAnsi="Times New Roman" w:cs="Times New Roman"/>
                <w:sz w:val="20"/>
                <w:szCs w:val="20"/>
              </w:rPr>
              <w:t>PZP), na bazie współpracy JST z </w:t>
            </w:r>
            <w:r w:rsidRPr="005C1918">
              <w:rPr>
                <w:rFonts w:ascii="Times New Roman" w:hAnsi="Times New Roman" w:cs="Times New Roman"/>
                <w:sz w:val="20"/>
                <w:szCs w:val="20"/>
              </w:rPr>
              <w:t xml:space="preserve">właściwymi instytucjami </w:t>
            </w:r>
          </w:p>
          <w:p w:rsidR="00523F53" w:rsidRPr="008D79FD" w:rsidRDefault="00523F53" w:rsidP="003A182E">
            <w:pPr>
              <w:spacing w:after="0" w:line="276" w:lineRule="auto"/>
              <w:rPr>
                <w:rFonts w:ascii="Times New Roman" w:hAnsi="Times New Roman" w:cs="Times New Roman"/>
                <w:sz w:val="20"/>
                <w:szCs w:val="20"/>
                <w:u w:val="double"/>
              </w:rPr>
            </w:pPr>
            <w:r w:rsidRPr="008D79FD">
              <w:rPr>
                <w:rFonts w:ascii="Times New Roman" w:hAnsi="Times New Roman" w:cs="Times New Roman"/>
                <w:sz w:val="20"/>
                <w:szCs w:val="20"/>
                <w:u w:val="double"/>
              </w:rPr>
              <w:t>Rozwój infrastruktury turystycznej, rekreacyjnej i uzdrowiskowej</w:t>
            </w:r>
          </w:p>
          <w:p w:rsidR="00523F53" w:rsidRDefault="00523F53" w:rsidP="003A182E">
            <w:pPr>
              <w:spacing w:after="0" w:line="276" w:lineRule="auto"/>
              <w:rPr>
                <w:rFonts w:ascii="Times New Roman" w:hAnsi="Times New Roman" w:cs="Times New Roman"/>
                <w:sz w:val="20"/>
                <w:szCs w:val="20"/>
              </w:rPr>
            </w:pPr>
          </w:p>
          <w:p w:rsidR="00523F53" w:rsidRDefault="00523F53" w:rsidP="003A182E">
            <w:pPr>
              <w:spacing w:after="0" w:line="276" w:lineRule="auto"/>
              <w:rPr>
                <w:rFonts w:ascii="Times New Roman" w:hAnsi="Times New Roman" w:cs="Times New Roman"/>
                <w:sz w:val="20"/>
                <w:szCs w:val="20"/>
              </w:rPr>
            </w:pPr>
            <w:r w:rsidRPr="00DA261E">
              <w:rPr>
                <w:rFonts w:ascii="Times New Roman" w:hAnsi="Times New Roman" w:cs="Times New Roman"/>
                <w:sz w:val="20"/>
                <w:szCs w:val="20"/>
              </w:rPr>
              <w:t xml:space="preserve">Współpraca na rzecz tworzenia infrastruktury turystycznej (duża i mała architektura, </w:t>
            </w:r>
            <w:r w:rsidRPr="00DA261E">
              <w:rPr>
                <w:rFonts w:ascii="Times New Roman" w:hAnsi="Times New Roman" w:cs="Times New Roman"/>
                <w:sz w:val="20"/>
                <w:szCs w:val="20"/>
              </w:rPr>
              <w:lastRenderedPageBreak/>
              <w:t>punkty widokowe, parkingi, parki miejskie, strefy odpoczynku itp.)</w:t>
            </w:r>
          </w:p>
          <w:p w:rsidR="00523F53" w:rsidRDefault="00523F53" w:rsidP="003A182E">
            <w:pPr>
              <w:spacing w:after="0" w:line="276" w:lineRule="auto"/>
              <w:rPr>
                <w:rFonts w:ascii="Times New Roman" w:hAnsi="Times New Roman" w:cs="Times New Roman"/>
                <w:sz w:val="20"/>
                <w:szCs w:val="20"/>
              </w:rPr>
            </w:pPr>
          </w:p>
          <w:p w:rsidR="00523F53" w:rsidRDefault="00523F53" w:rsidP="003A182E">
            <w:pPr>
              <w:spacing w:after="0" w:line="276" w:lineRule="auto"/>
              <w:rPr>
                <w:rFonts w:ascii="Times New Roman" w:hAnsi="Times New Roman" w:cs="Times New Roman"/>
                <w:sz w:val="20"/>
                <w:szCs w:val="20"/>
              </w:rPr>
            </w:pPr>
            <w:r w:rsidRPr="00DA261E">
              <w:rPr>
                <w:rFonts w:ascii="Times New Roman" w:hAnsi="Times New Roman" w:cs="Times New Roman"/>
                <w:sz w:val="20"/>
                <w:szCs w:val="20"/>
              </w:rPr>
              <w:t>Rozw</w:t>
            </w:r>
            <w:r>
              <w:rPr>
                <w:rFonts w:ascii="Times New Roman" w:hAnsi="Times New Roman" w:cs="Times New Roman"/>
                <w:sz w:val="20"/>
                <w:szCs w:val="20"/>
              </w:rPr>
              <w:t>ój dopasowanej do uwarunkowań i </w:t>
            </w:r>
            <w:r w:rsidRPr="00DA261E">
              <w:rPr>
                <w:rFonts w:ascii="Times New Roman" w:hAnsi="Times New Roman" w:cs="Times New Roman"/>
                <w:sz w:val="20"/>
                <w:szCs w:val="20"/>
              </w:rPr>
              <w:t>potrzeb infrastruktury sportowo-rekreacyjnej</w:t>
            </w:r>
          </w:p>
          <w:p w:rsidR="00523F53" w:rsidRDefault="00523F53" w:rsidP="003A182E">
            <w:pPr>
              <w:spacing w:after="0" w:line="276" w:lineRule="auto"/>
              <w:rPr>
                <w:rFonts w:ascii="Times New Roman" w:hAnsi="Times New Roman" w:cs="Times New Roman"/>
                <w:sz w:val="20"/>
                <w:szCs w:val="20"/>
              </w:rPr>
            </w:pPr>
          </w:p>
          <w:p w:rsidR="00523F53" w:rsidRDefault="00523F53" w:rsidP="003A182E">
            <w:pPr>
              <w:spacing w:after="0" w:line="276" w:lineRule="auto"/>
              <w:rPr>
                <w:rFonts w:ascii="Times New Roman" w:hAnsi="Times New Roman" w:cs="Times New Roman"/>
                <w:sz w:val="20"/>
                <w:szCs w:val="20"/>
              </w:rPr>
            </w:pPr>
          </w:p>
          <w:p w:rsidR="00523F53" w:rsidRPr="00D50220" w:rsidRDefault="00523F53" w:rsidP="003A182E">
            <w:pPr>
              <w:spacing w:after="0" w:line="276" w:lineRule="auto"/>
              <w:rPr>
                <w:rFonts w:ascii="Times New Roman" w:hAnsi="Times New Roman" w:cs="Times New Roman"/>
                <w:sz w:val="20"/>
                <w:szCs w:val="20"/>
              </w:rPr>
            </w:pPr>
          </w:p>
        </w:tc>
        <w:tc>
          <w:tcPr>
            <w:tcW w:w="1938" w:type="dxa"/>
            <w:shd w:val="clear" w:color="auto" w:fill="DEEAF6" w:themeFill="accent1" w:themeFillTint="33"/>
          </w:tcPr>
          <w:p w:rsidR="00523F53" w:rsidRPr="008D79FD" w:rsidRDefault="00523F53" w:rsidP="003A182E">
            <w:pPr>
              <w:spacing w:after="0" w:line="276" w:lineRule="auto"/>
              <w:rPr>
                <w:rFonts w:ascii="Times New Roman" w:hAnsi="Times New Roman" w:cs="Times New Roman"/>
                <w:sz w:val="20"/>
                <w:szCs w:val="20"/>
                <w:u w:val="single"/>
              </w:rPr>
            </w:pPr>
            <w:r w:rsidRPr="008D79FD">
              <w:rPr>
                <w:rFonts w:ascii="Times New Roman" w:hAnsi="Times New Roman" w:cs="Times New Roman"/>
                <w:sz w:val="20"/>
                <w:szCs w:val="20"/>
                <w:u w:val="single"/>
              </w:rPr>
              <w:lastRenderedPageBreak/>
              <w:t>Szeroka promocja i rozpowszechnianie informacji o walorach i potencjale terytorium Porozumienia Sudety 2030</w:t>
            </w:r>
          </w:p>
        </w:tc>
        <w:tc>
          <w:tcPr>
            <w:tcW w:w="2526" w:type="dxa"/>
            <w:shd w:val="clear" w:color="auto" w:fill="DEEAF6" w:themeFill="accent1" w:themeFillTint="33"/>
          </w:tcPr>
          <w:p w:rsidR="00523F53" w:rsidRPr="008D79FD" w:rsidRDefault="00523F53" w:rsidP="003A182E">
            <w:pPr>
              <w:keepNext/>
              <w:spacing w:after="0" w:line="276" w:lineRule="auto"/>
              <w:rPr>
                <w:rFonts w:ascii="Times New Roman" w:hAnsi="Times New Roman" w:cs="Times New Roman"/>
                <w:sz w:val="20"/>
              </w:rPr>
            </w:pPr>
            <w:r w:rsidRPr="008D79FD">
              <w:rPr>
                <w:rFonts w:ascii="Times New Roman" w:hAnsi="Times New Roman" w:cs="Times New Roman"/>
                <w:sz w:val="20"/>
              </w:rPr>
              <w:t xml:space="preserve">Działania lobbingowe na rzecz wprowadzenia „subwencji ekologicznej” – instrumentu wsparcia gmin położonych na obszarach chronionych (parki narodowe, obszary NATURA 2000), jako rekompensaty za ograniczenia w działaniach rozwojowych  </w:t>
            </w:r>
          </w:p>
          <w:p w:rsidR="00523F53" w:rsidRPr="008D79FD" w:rsidRDefault="00523F53" w:rsidP="003A182E">
            <w:pPr>
              <w:keepNext/>
              <w:spacing w:after="0" w:line="276" w:lineRule="auto"/>
              <w:rPr>
                <w:rFonts w:ascii="Times New Roman" w:hAnsi="Times New Roman" w:cs="Times New Roman"/>
                <w:sz w:val="20"/>
              </w:rPr>
            </w:pPr>
          </w:p>
          <w:p w:rsidR="00523F53" w:rsidRPr="008D79FD" w:rsidRDefault="00523F53" w:rsidP="003A182E">
            <w:pPr>
              <w:keepNext/>
              <w:spacing w:after="0" w:line="276" w:lineRule="auto"/>
              <w:rPr>
                <w:rFonts w:ascii="Times New Roman" w:hAnsi="Times New Roman" w:cs="Times New Roman"/>
                <w:sz w:val="20"/>
              </w:rPr>
            </w:pPr>
            <w:r w:rsidRPr="008D79FD">
              <w:rPr>
                <w:rFonts w:ascii="Times New Roman" w:hAnsi="Times New Roman" w:cs="Times New Roman"/>
                <w:sz w:val="20"/>
              </w:rPr>
              <w:t>Wsparcie działań z zakresu kultury budujących/wzmacniających wspólną tożsamość terytorium Sygnatariuszy Porozumienia Sudety 2030</w:t>
            </w:r>
          </w:p>
          <w:p w:rsidR="00523F53" w:rsidRPr="008D79FD" w:rsidRDefault="00523F53" w:rsidP="003A182E">
            <w:pPr>
              <w:keepNext/>
              <w:spacing w:after="0" w:line="276" w:lineRule="auto"/>
              <w:rPr>
                <w:rFonts w:ascii="Times New Roman" w:hAnsi="Times New Roman" w:cs="Times New Roman"/>
                <w:sz w:val="20"/>
              </w:rPr>
            </w:pPr>
          </w:p>
          <w:p w:rsidR="00523F53" w:rsidRPr="008D79FD" w:rsidRDefault="00523F53" w:rsidP="003A182E">
            <w:pPr>
              <w:keepNext/>
              <w:spacing w:after="0" w:line="276" w:lineRule="auto"/>
              <w:rPr>
                <w:rFonts w:ascii="Times New Roman" w:hAnsi="Times New Roman" w:cs="Times New Roman"/>
                <w:sz w:val="20"/>
              </w:rPr>
            </w:pPr>
            <w:r w:rsidRPr="008D79FD">
              <w:rPr>
                <w:rFonts w:ascii="Times New Roman" w:hAnsi="Times New Roman" w:cs="Times New Roman"/>
                <w:sz w:val="20"/>
              </w:rPr>
              <w:t xml:space="preserve">Kooperacja z Zarządami Uzdrowisk w celu </w:t>
            </w:r>
            <w:r w:rsidRPr="008D79FD">
              <w:rPr>
                <w:rFonts w:ascii="Times New Roman" w:hAnsi="Times New Roman" w:cs="Times New Roman"/>
                <w:sz w:val="20"/>
              </w:rPr>
              <w:lastRenderedPageBreak/>
              <w:t>harmonijnego rozwoju zaplecza turystyczno-rekreacyjnego kurortów</w:t>
            </w:r>
          </w:p>
          <w:p w:rsidR="00523F53" w:rsidRPr="008D79FD" w:rsidRDefault="00523F53" w:rsidP="003A182E">
            <w:pPr>
              <w:keepNext/>
              <w:spacing w:after="0" w:line="276" w:lineRule="auto"/>
              <w:rPr>
                <w:rFonts w:ascii="Times New Roman" w:hAnsi="Times New Roman" w:cs="Times New Roman"/>
                <w:sz w:val="20"/>
              </w:rPr>
            </w:pPr>
          </w:p>
          <w:p w:rsidR="00523F53" w:rsidRPr="008D79FD" w:rsidRDefault="00523F53" w:rsidP="003A182E">
            <w:pPr>
              <w:keepNext/>
              <w:spacing w:after="0" w:line="276" w:lineRule="auto"/>
              <w:rPr>
                <w:rFonts w:ascii="Times New Roman" w:hAnsi="Times New Roman" w:cs="Times New Roman"/>
                <w:sz w:val="20"/>
              </w:rPr>
            </w:pPr>
            <w:r w:rsidRPr="008D79FD">
              <w:rPr>
                <w:rFonts w:ascii="Times New Roman" w:hAnsi="Times New Roman" w:cs="Times New Roman"/>
                <w:sz w:val="20"/>
              </w:rPr>
              <w:t>Współpraca na rzecz rozwoju zintegrowanej sieci ścieżek rowerowych i tras spacerowych</w:t>
            </w:r>
          </w:p>
          <w:p w:rsidR="00523F53" w:rsidRPr="008D79FD" w:rsidRDefault="00523F53" w:rsidP="003A182E">
            <w:pPr>
              <w:keepNext/>
              <w:spacing w:after="0" w:line="276" w:lineRule="auto"/>
              <w:rPr>
                <w:rFonts w:ascii="Times New Roman" w:hAnsi="Times New Roman" w:cs="Times New Roman"/>
                <w:sz w:val="20"/>
              </w:rPr>
            </w:pPr>
          </w:p>
          <w:p w:rsidR="00523F53" w:rsidRPr="008D79FD" w:rsidRDefault="00523F53" w:rsidP="003A182E">
            <w:pPr>
              <w:keepNext/>
              <w:spacing w:after="0" w:line="276" w:lineRule="auto"/>
              <w:rPr>
                <w:rFonts w:ascii="Times New Roman" w:hAnsi="Times New Roman" w:cs="Times New Roman"/>
                <w:sz w:val="20"/>
              </w:rPr>
            </w:pPr>
            <w:r w:rsidRPr="008D79FD">
              <w:rPr>
                <w:rFonts w:ascii="Times New Roman" w:hAnsi="Times New Roman" w:cs="Times New Roman"/>
                <w:sz w:val="20"/>
              </w:rPr>
              <w:t>Wykorzystanie dobrych praktyk na rzecz integracji zagospodarowania i pakietyzacji tematy</w:t>
            </w:r>
            <w:r>
              <w:rPr>
                <w:rFonts w:ascii="Times New Roman" w:hAnsi="Times New Roman" w:cs="Times New Roman"/>
                <w:sz w:val="20"/>
              </w:rPr>
              <w:t>cznej (na wzór Doliny Pałaców i </w:t>
            </w:r>
            <w:r w:rsidRPr="008D79FD">
              <w:rPr>
                <w:rFonts w:ascii="Times New Roman" w:hAnsi="Times New Roman" w:cs="Times New Roman"/>
                <w:sz w:val="20"/>
              </w:rPr>
              <w:t>Ogrodów)</w:t>
            </w:r>
          </w:p>
          <w:p w:rsidR="00523F53" w:rsidRPr="008D79FD" w:rsidRDefault="00523F53" w:rsidP="003A182E">
            <w:pPr>
              <w:keepNext/>
              <w:spacing w:after="0" w:line="276" w:lineRule="auto"/>
              <w:rPr>
                <w:rFonts w:ascii="Times New Roman" w:hAnsi="Times New Roman" w:cs="Times New Roman"/>
                <w:sz w:val="20"/>
              </w:rPr>
            </w:pPr>
          </w:p>
          <w:p w:rsidR="00523F53" w:rsidRPr="008D79FD" w:rsidRDefault="00523F53" w:rsidP="003A182E">
            <w:pPr>
              <w:spacing w:after="0" w:line="276" w:lineRule="auto"/>
              <w:rPr>
                <w:rFonts w:ascii="Times New Roman" w:hAnsi="Times New Roman" w:cs="Times New Roman"/>
                <w:sz w:val="20"/>
                <w:szCs w:val="20"/>
                <w:u w:val="double"/>
              </w:rPr>
            </w:pPr>
            <w:r w:rsidRPr="008D79FD">
              <w:rPr>
                <w:rFonts w:ascii="Times New Roman" w:hAnsi="Times New Roman" w:cs="Times New Roman"/>
                <w:sz w:val="20"/>
                <w:szCs w:val="20"/>
                <w:u w:val="double"/>
              </w:rPr>
              <w:t>Zintegrowany marketing terytorialny</w:t>
            </w:r>
          </w:p>
          <w:p w:rsidR="00523F53" w:rsidRPr="008D79FD" w:rsidRDefault="00523F53" w:rsidP="003A182E">
            <w:pPr>
              <w:keepNext/>
              <w:spacing w:after="0" w:line="276" w:lineRule="auto"/>
              <w:rPr>
                <w:rFonts w:ascii="Times New Roman" w:hAnsi="Times New Roman" w:cs="Times New Roman"/>
                <w:sz w:val="20"/>
              </w:rPr>
            </w:pPr>
          </w:p>
          <w:p w:rsidR="00523F53" w:rsidRPr="008D79FD" w:rsidRDefault="00523F53" w:rsidP="003A182E">
            <w:pPr>
              <w:keepNext/>
              <w:spacing w:after="0" w:line="276" w:lineRule="auto"/>
              <w:rPr>
                <w:rFonts w:ascii="Times New Roman" w:hAnsi="Times New Roman" w:cs="Times New Roman"/>
                <w:sz w:val="20"/>
              </w:rPr>
            </w:pPr>
            <w:r w:rsidRPr="008D79FD">
              <w:rPr>
                <w:rFonts w:ascii="Times New Roman" w:hAnsi="Times New Roman" w:cs="Times New Roman"/>
                <w:sz w:val="20"/>
              </w:rPr>
              <w:t>Promowanie współpracy w zakresie kreowania wspólnego, pozytywnego wizerunku społecznego (zamieszkaj tu, nie wyjeżdżaj)</w:t>
            </w:r>
          </w:p>
          <w:p w:rsidR="00523F53" w:rsidRPr="008D79FD" w:rsidRDefault="00523F53" w:rsidP="003A182E">
            <w:pPr>
              <w:keepNext/>
              <w:spacing w:after="0" w:line="276" w:lineRule="auto"/>
              <w:rPr>
                <w:rFonts w:ascii="Times New Roman" w:hAnsi="Times New Roman" w:cs="Times New Roman"/>
                <w:sz w:val="20"/>
              </w:rPr>
            </w:pPr>
          </w:p>
          <w:p w:rsidR="00523F53" w:rsidRPr="008D79FD" w:rsidRDefault="00523F53" w:rsidP="003A182E">
            <w:pPr>
              <w:keepNext/>
              <w:spacing w:after="0" w:line="276" w:lineRule="auto"/>
              <w:rPr>
                <w:rFonts w:ascii="Times New Roman" w:hAnsi="Times New Roman" w:cs="Times New Roman"/>
                <w:sz w:val="20"/>
              </w:rPr>
            </w:pPr>
            <w:r w:rsidRPr="008D79FD">
              <w:rPr>
                <w:rFonts w:ascii="Times New Roman" w:hAnsi="Times New Roman" w:cs="Times New Roman"/>
                <w:sz w:val="20"/>
              </w:rPr>
              <w:t>Integracja działań w zakresie marketingu gospodarczego obszaru (rozpocznij działalność, zainwestuj tu)</w:t>
            </w:r>
          </w:p>
          <w:p w:rsidR="00523F53" w:rsidRPr="008D79FD" w:rsidRDefault="00523F53" w:rsidP="003A182E">
            <w:pPr>
              <w:keepNext/>
              <w:spacing w:after="0" w:line="276" w:lineRule="auto"/>
              <w:rPr>
                <w:rFonts w:ascii="Times New Roman" w:hAnsi="Times New Roman" w:cs="Times New Roman"/>
                <w:sz w:val="20"/>
              </w:rPr>
            </w:pPr>
          </w:p>
          <w:p w:rsidR="00523F53" w:rsidRPr="008D79FD" w:rsidRDefault="00523F53" w:rsidP="003A182E">
            <w:pPr>
              <w:keepNext/>
              <w:spacing w:after="0" w:line="276" w:lineRule="auto"/>
              <w:rPr>
                <w:rFonts w:ascii="Times New Roman" w:hAnsi="Times New Roman" w:cs="Times New Roman"/>
                <w:sz w:val="20"/>
              </w:rPr>
            </w:pPr>
            <w:r w:rsidRPr="008D79FD">
              <w:rPr>
                <w:rFonts w:ascii="Times New Roman" w:hAnsi="Times New Roman" w:cs="Times New Roman"/>
                <w:sz w:val="20"/>
              </w:rPr>
              <w:lastRenderedPageBreak/>
              <w:t>Współpraca na rzecz zintegrowanej promocji turystycznej obszaru Porozumienia Sudety 2030 (przyjedź do nas, spędź tu wakacje)</w:t>
            </w:r>
          </w:p>
          <w:p w:rsidR="00523F53" w:rsidRPr="008D79FD" w:rsidRDefault="00523F53" w:rsidP="003A182E">
            <w:pPr>
              <w:keepNext/>
              <w:spacing w:after="0" w:line="276" w:lineRule="auto"/>
              <w:rPr>
                <w:rFonts w:ascii="Times New Roman" w:hAnsi="Times New Roman" w:cs="Times New Roman"/>
                <w:sz w:val="20"/>
              </w:rPr>
            </w:pPr>
          </w:p>
          <w:p w:rsidR="00523F53" w:rsidRPr="008D79FD" w:rsidRDefault="00523F53" w:rsidP="003A182E">
            <w:pPr>
              <w:keepNext/>
              <w:spacing w:after="0" w:line="276" w:lineRule="auto"/>
              <w:rPr>
                <w:rFonts w:ascii="Times New Roman" w:hAnsi="Times New Roman" w:cs="Times New Roman"/>
                <w:sz w:val="20"/>
              </w:rPr>
            </w:pPr>
            <w:r w:rsidRPr="008D79FD">
              <w:rPr>
                <w:rFonts w:ascii="Times New Roman" w:hAnsi="Times New Roman" w:cs="Times New Roman"/>
                <w:sz w:val="20"/>
              </w:rPr>
              <w:t>Integracja działań w celu zbudowania wieloletniego planu marketingow</w:t>
            </w:r>
            <w:r>
              <w:rPr>
                <w:rFonts w:ascii="Times New Roman" w:hAnsi="Times New Roman" w:cs="Times New Roman"/>
                <w:sz w:val="20"/>
              </w:rPr>
              <w:t>ego zmieniającego peryferyjny i </w:t>
            </w:r>
            <w:r w:rsidRPr="008D79FD">
              <w:rPr>
                <w:rFonts w:ascii="Times New Roman" w:hAnsi="Times New Roman" w:cs="Times New Roman"/>
                <w:sz w:val="20"/>
              </w:rPr>
              <w:t>problemowy wizerunek obszaru Porozumienia Sudety 2030 na nowoczesne, kreatywne terytorium: miejsce zamieszkani</w:t>
            </w:r>
            <w:r>
              <w:rPr>
                <w:rFonts w:ascii="Times New Roman" w:hAnsi="Times New Roman" w:cs="Times New Roman"/>
                <w:sz w:val="20"/>
              </w:rPr>
              <w:t>a, pracy i </w:t>
            </w:r>
            <w:r w:rsidRPr="008D79FD">
              <w:rPr>
                <w:rFonts w:ascii="Times New Roman" w:hAnsi="Times New Roman" w:cs="Times New Roman"/>
                <w:sz w:val="20"/>
              </w:rPr>
              <w:t>rekreacji</w:t>
            </w:r>
          </w:p>
        </w:tc>
      </w:tr>
    </w:tbl>
    <w:p w:rsidR="00523F53" w:rsidRPr="00BE4DA6" w:rsidRDefault="00523F53" w:rsidP="00523F53">
      <w:pPr>
        <w:pStyle w:val="Legenda"/>
        <w:rPr>
          <w:rFonts w:ascii="Times New Roman" w:hAnsi="Times New Roman" w:cs="Times New Roman"/>
          <w:b w:val="0"/>
          <w:color w:val="000000" w:themeColor="text1"/>
          <w:sz w:val="20"/>
          <w:szCs w:val="20"/>
          <w:lang w:val="pl-PL"/>
        </w:rPr>
      </w:pPr>
      <w:r>
        <w:rPr>
          <w:rFonts w:ascii="Times New Roman" w:hAnsi="Times New Roman" w:cs="Times New Roman"/>
          <w:b w:val="0"/>
          <w:color w:val="000000" w:themeColor="text1"/>
          <w:sz w:val="20"/>
          <w:szCs w:val="20"/>
          <w:lang w:val="pl-PL"/>
        </w:rPr>
        <w:lastRenderedPageBreak/>
        <w:t xml:space="preserve">Pod pojęciami: „Powróć w Sudety”, Sudecka Specjalna Strefa Gospodarcza, Elektromobilne Sudety należy rozumieć programy dotyczące całego </w:t>
      </w:r>
      <w:r w:rsidRPr="00BE4DA6">
        <w:rPr>
          <w:rFonts w:ascii="Times New Roman" w:hAnsi="Times New Roman" w:cs="Times New Roman"/>
          <w:b w:val="0"/>
          <w:color w:val="000000" w:themeColor="text1"/>
          <w:sz w:val="20"/>
          <w:szCs w:val="20"/>
          <w:lang w:val="pl-PL"/>
        </w:rPr>
        <w:t>obszaru Porozumienia Sudety 2030</w:t>
      </w:r>
      <w:r>
        <w:rPr>
          <w:rFonts w:ascii="Times New Roman" w:hAnsi="Times New Roman" w:cs="Times New Roman"/>
          <w:b w:val="0"/>
          <w:color w:val="000000" w:themeColor="text1"/>
          <w:sz w:val="20"/>
          <w:szCs w:val="20"/>
          <w:lang w:val="pl-PL"/>
        </w:rPr>
        <w:t xml:space="preserve">; </w:t>
      </w:r>
      <w:r w:rsidRPr="00C66F46">
        <w:rPr>
          <w:rFonts w:ascii="Times New Roman" w:hAnsi="Times New Roman" w:cs="Times New Roman"/>
          <w:b w:val="0"/>
          <w:color w:val="000000" w:themeColor="text1"/>
          <w:sz w:val="20"/>
          <w:szCs w:val="20"/>
          <w:lang w:val="pl-PL"/>
        </w:rPr>
        <w:t xml:space="preserve">termin „sudecki” </w:t>
      </w:r>
      <w:r>
        <w:rPr>
          <w:rFonts w:ascii="Times New Roman" w:hAnsi="Times New Roman" w:cs="Times New Roman"/>
          <w:b w:val="0"/>
          <w:color w:val="000000" w:themeColor="text1"/>
          <w:sz w:val="20"/>
          <w:szCs w:val="20"/>
          <w:lang w:val="pl-PL"/>
        </w:rPr>
        <w:t>(np. produkty sudeckie i in.) odnosi</w:t>
      </w:r>
      <w:r w:rsidRPr="00C66F46">
        <w:rPr>
          <w:rFonts w:ascii="Times New Roman" w:hAnsi="Times New Roman" w:cs="Times New Roman"/>
          <w:b w:val="0"/>
          <w:color w:val="000000" w:themeColor="text1"/>
          <w:sz w:val="20"/>
          <w:szCs w:val="20"/>
          <w:lang w:val="pl-PL"/>
        </w:rPr>
        <w:t xml:space="preserve"> się do </w:t>
      </w:r>
      <w:r>
        <w:rPr>
          <w:rFonts w:ascii="Times New Roman" w:hAnsi="Times New Roman" w:cs="Times New Roman"/>
          <w:b w:val="0"/>
          <w:color w:val="000000" w:themeColor="text1"/>
          <w:sz w:val="20"/>
          <w:szCs w:val="20"/>
          <w:lang w:val="pl-PL"/>
        </w:rPr>
        <w:t xml:space="preserve">całego </w:t>
      </w:r>
      <w:r w:rsidRPr="00C66F46">
        <w:rPr>
          <w:rFonts w:ascii="Times New Roman" w:hAnsi="Times New Roman" w:cs="Times New Roman"/>
          <w:b w:val="0"/>
          <w:color w:val="000000" w:themeColor="text1"/>
          <w:sz w:val="20"/>
          <w:szCs w:val="20"/>
          <w:lang w:val="pl-PL"/>
        </w:rPr>
        <w:t>obszaru Porozumienia Sudety 2030.</w:t>
      </w:r>
    </w:p>
    <w:p w:rsidR="00523F53" w:rsidRPr="00B42C73" w:rsidRDefault="00523F53" w:rsidP="00523F53">
      <w:pPr>
        <w:pStyle w:val="Legenda"/>
        <w:keepNext/>
        <w:rPr>
          <w:rFonts w:ascii="Times New Roman" w:hAnsi="Times New Roman" w:cs="Times New Roman"/>
          <w:lang w:val="pl-PL"/>
        </w:rPr>
      </w:pPr>
      <w:r w:rsidRPr="00605B5E">
        <w:rPr>
          <w:rFonts w:ascii="Times New Roman" w:hAnsi="Times New Roman" w:cs="Times New Roman"/>
          <w:b w:val="0"/>
          <w:color w:val="000000" w:themeColor="text1"/>
          <w:sz w:val="20"/>
          <w:szCs w:val="24"/>
          <w:lang w:val="pl-PL"/>
        </w:rPr>
        <w:t>Źródło: opracowanie własne.</w:t>
      </w:r>
    </w:p>
    <w:p w:rsidR="00DD25C9" w:rsidRPr="00B42C73" w:rsidRDefault="00B72537" w:rsidP="00C20ABE">
      <w:pPr>
        <w:pStyle w:val="Legenda"/>
        <w:keepNext/>
        <w:rPr>
          <w:rFonts w:ascii="Times New Roman" w:hAnsi="Times New Roman" w:cs="Times New Roman"/>
          <w:lang w:val="pl-PL"/>
        </w:rPr>
      </w:pPr>
      <w:r w:rsidRPr="00605B5E">
        <w:rPr>
          <w:rFonts w:ascii="Times New Roman" w:hAnsi="Times New Roman" w:cs="Times New Roman"/>
          <w:b w:val="0"/>
          <w:color w:val="000000" w:themeColor="text1"/>
          <w:sz w:val="20"/>
          <w:szCs w:val="24"/>
          <w:lang w:val="pl-PL"/>
        </w:rPr>
        <w:t>.</w:t>
      </w:r>
    </w:p>
    <w:p w:rsidR="00EB21CA" w:rsidRPr="00605B5E" w:rsidRDefault="00EB21CA" w:rsidP="00886EB3">
      <w:pPr>
        <w:spacing w:line="276" w:lineRule="auto"/>
        <w:rPr>
          <w:rFonts w:ascii="Times New Roman" w:hAnsi="Times New Roman" w:cs="Times New Roman"/>
        </w:rPr>
        <w:sectPr w:rsidR="00EB21CA" w:rsidRPr="00605B5E" w:rsidSect="009F3964">
          <w:headerReference w:type="default" r:id="rId97"/>
          <w:footerReference w:type="default" r:id="rId98"/>
          <w:type w:val="continuous"/>
          <w:pgSz w:w="16838" w:h="11906" w:orient="landscape"/>
          <w:pgMar w:top="1134" w:right="1134" w:bottom="1134" w:left="1134" w:header="708" w:footer="708" w:gutter="0"/>
          <w:cols w:space="708"/>
          <w:docGrid w:linePitch="360"/>
        </w:sectPr>
      </w:pPr>
    </w:p>
    <w:p w:rsidR="002D7E54" w:rsidRPr="00D35FB9" w:rsidRDefault="002D7E54" w:rsidP="00235931">
      <w:pPr>
        <w:pStyle w:val="Nagwek2"/>
      </w:pPr>
      <w:bookmarkStart w:id="138" w:name="_Toc524920302"/>
      <w:r w:rsidRPr="00D35FB9">
        <w:lastRenderedPageBreak/>
        <w:t>Scenariusze rozwoju</w:t>
      </w:r>
      <w:bookmarkEnd w:id="138"/>
      <w:r w:rsidR="002C611E" w:rsidRPr="00D35FB9">
        <w:t xml:space="preserve"> </w:t>
      </w:r>
    </w:p>
    <w:p w:rsidR="009A1A00" w:rsidRPr="00D35FB9" w:rsidRDefault="00B21D8F" w:rsidP="000713C4">
      <w:pPr>
        <w:spacing w:after="0" w:line="276" w:lineRule="auto"/>
        <w:jc w:val="both"/>
        <w:rPr>
          <w:rFonts w:ascii="Times New Roman" w:hAnsi="Times New Roman" w:cs="Times New Roman"/>
          <w:szCs w:val="24"/>
        </w:rPr>
      </w:pPr>
      <w:r w:rsidRPr="00D35FB9">
        <w:rPr>
          <w:rFonts w:ascii="Times New Roman" w:hAnsi="Times New Roman" w:cs="Times New Roman"/>
          <w:szCs w:val="24"/>
        </w:rPr>
        <w:t>Poniżej omówiono potencjalne scenariusze rozwoju obszaru Sudety w trakcie wdrażania Strategii</w:t>
      </w:r>
      <w:r w:rsidR="000713C4" w:rsidRPr="00D35FB9">
        <w:rPr>
          <w:rFonts w:ascii="Times New Roman" w:hAnsi="Times New Roman" w:cs="Times New Roman"/>
          <w:szCs w:val="24"/>
        </w:rPr>
        <w:t>:</w:t>
      </w:r>
    </w:p>
    <w:p w:rsidR="002C611E" w:rsidRPr="00D35FB9" w:rsidRDefault="002C611E" w:rsidP="002667E2">
      <w:pPr>
        <w:pStyle w:val="Akapitzlist"/>
        <w:numPr>
          <w:ilvl w:val="0"/>
          <w:numId w:val="9"/>
        </w:numPr>
        <w:spacing w:after="0" w:line="276" w:lineRule="auto"/>
        <w:jc w:val="both"/>
        <w:rPr>
          <w:rFonts w:ascii="Times New Roman" w:hAnsi="Times New Roman" w:cs="Times New Roman"/>
          <w:szCs w:val="24"/>
        </w:rPr>
      </w:pPr>
      <w:r w:rsidRPr="00D35FB9">
        <w:rPr>
          <w:rFonts w:ascii="Times New Roman" w:hAnsi="Times New Roman" w:cs="Times New Roman"/>
          <w:szCs w:val="24"/>
        </w:rPr>
        <w:t>Scenariusz skokowego wzrostu gospodarki globalnej i integracji w obszarze Sudety (</w:t>
      </w:r>
      <w:r w:rsidR="00B21D8F" w:rsidRPr="00D35FB9">
        <w:rPr>
          <w:rFonts w:ascii="Times New Roman" w:hAnsi="Times New Roman" w:cs="Times New Roman"/>
          <w:szCs w:val="24"/>
        </w:rPr>
        <w:t xml:space="preserve">scenariusz </w:t>
      </w:r>
      <w:r w:rsidRPr="00D35FB9">
        <w:rPr>
          <w:rFonts w:ascii="Times New Roman" w:hAnsi="Times New Roman" w:cs="Times New Roman"/>
          <w:szCs w:val="24"/>
        </w:rPr>
        <w:t>optymalny),</w:t>
      </w:r>
    </w:p>
    <w:p w:rsidR="002C611E" w:rsidRPr="00D35FB9" w:rsidRDefault="00463134" w:rsidP="002667E2">
      <w:pPr>
        <w:pStyle w:val="Akapitzlist"/>
        <w:numPr>
          <w:ilvl w:val="0"/>
          <w:numId w:val="9"/>
        </w:numPr>
        <w:spacing w:after="0" w:line="276" w:lineRule="auto"/>
        <w:jc w:val="both"/>
        <w:rPr>
          <w:rFonts w:ascii="Times New Roman" w:hAnsi="Times New Roman" w:cs="Times New Roman"/>
          <w:szCs w:val="24"/>
        </w:rPr>
      </w:pPr>
      <w:r w:rsidRPr="00D35FB9">
        <w:rPr>
          <w:rFonts w:ascii="Times New Roman" w:hAnsi="Times New Roman" w:cs="Times New Roman"/>
          <w:szCs w:val="24"/>
        </w:rPr>
        <w:t xml:space="preserve">Scenariusz </w:t>
      </w:r>
      <w:r w:rsidR="002C611E" w:rsidRPr="00D35FB9">
        <w:rPr>
          <w:rFonts w:ascii="Times New Roman" w:hAnsi="Times New Roman" w:cs="Times New Roman"/>
          <w:szCs w:val="24"/>
        </w:rPr>
        <w:t>integracji i porozumienia w głównych dziedzinach</w:t>
      </w:r>
      <w:r w:rsidR="002C611E" w:rsidRPr="00D35FB9">
        <w:rPr>
          <w:rFonts w:ascii="Times New Roman" w:hAnsi="Times New Roman" w:cs="Times New Roman"/>
          <w:b/>
          <w:szCs w:val="24"/>
        </w:rPr>
        <w:t xml:space="preserve"> </w:t>
      </w:r>
      <w:r w:rsidR="002C611E" w:rsidRPr="00D35FB9">
        <w:rPr>
          <w:rFonts w:ascii="Times New Roman" w:hAnsi="Times New Roman" w:cs="Times New Roman"/>
          <w:szCs w:val="24"/>
        </w:rPr>
        <w:t>w obszarze Sudety (</w:t>
      </w:r>
      <w:r w:rsidR="00B21D8F" w:rsidRPr="00D35FB9">
        <w:rPr>
          <w:rFonts w:ascii="Times New Roman" w:hAnsi="Times New Roman" w:cs="Times New Roman"/>
          <w:szCs w:val="24"/>
        </w:rPr>
        <w:t xml:space="preserve">scenariusz </w:t>
      </w:r>
      <w:r w:rsidR="002C611E" w:rsidRPr="00D35FB9">
        <w:rPr>
          <w:rFonts w:ascii="Times New Roman" w:hAnsi="Times New Roman" w:cs="Times New Roman"/>
          <w:szCs w:val="24"/>
        </w:rPr>
        <w:t>realny),</w:t>
      </w:r>
    </w:p>
    <w:p w:rsidR="000713C4" w:rsidRPr="00D35FB9" w:rsidRDefault="002C611E" w:rsidP="002667E2">
      <w:pPr>
        <w:pStyle w:val="Akapitzlist"/>
        <w:numPr>
          <w:ilvl w:val="0"/>
          <w:numId w:val="9"/>
        </w:numPr>
        <w:spacing w:after="0" w:line="276" w:lineRule="auto"/>
        <w:jc w:val="both"/>
        <w:rPr>
          <w:rFonts w:ascii="Times New Roman" w:hAnsi="Times New Roman" w:cs="Times New Roman"/>
          <w:szCs w:val="24"/>
        </w:rPr>
      </w:pPr>
      <w:r w:rsidRPr="00D35FB9">
        <w:rPr>
          <w:rFonts w:ascii="Times New Roman" w:hAnsi="Times New Roman" w:cs="Times New Roman"/>
          <w:szCs w:val="24"/>
        </w:rPr>
        <w:t>Scenariusz braku integracji i negatywnych impulsów społeczno-gospodarczych w obszarze Sudety (</w:t>
      </w:r>
      <w:r w:rsidR="00B21D8F" w:rsidRPr="00D35FB9">
        <w:rPr>
          <w:rFonts w:ascii="Times New Roman" w:hAnsi="Times New Roman" w:cs="Times New Roman"/>
          <w:szCs w:val="24"/>
        </w:rPr>
        <w:t xml:space="preserve">scenariusz </w:t>
      </w:r>
      <w:r w:rsidRPr="00D35FB9">
        <w:rPr>
          <w:rFonts w:ascii="Times New Roman" w:hAnsi="Times New Roman" w:cs="Times New Roman"/>
          <w:szCs w:val="24"/>
        </w:rPr>
        <w:t>pesymistyczny).</w:t>
      </w:r>
    </w:p>
    <w:p w:rsidR="002C611E" w:rsidRPr="00D35FB9" w:rsidRDefault="000713C4" w:rsidP="004B668F">
      <w:pPr>
        <w:spacing w:before="240" w:after="120" w:line="276" w:lineRule="auto"/>
        <w:jc w:val="center"/>
        <w:rPr>
          <w:rFonts w:ascii="Times New Roman" w:hAnsi="Times New Roman" w:cs="Times New Roman"/>
          <w:b/>
          <w:sz w:val="26"/>
          <w:szCs w:val="26"/>
        </w:rPr>
      </w:pPr>
      <w:r w:rsidRPr="00D35FB9">
        <w:rPr>
          <w:rFonts w:ascii="Times New Roman" w:hAnsi="Times New Roman" w:cs="Times New Roman"/>
          <w:b/>
          <w:sz w:val="26"/>
          <w:szCs w:val="26"/>
        </w:rPr>
        <w:t>S</w:t>
      </w:r>
      <w:r w:rsidR="002C611E" w:rsidRPr="00D35FB9">
        <w:rPr>
          <w:rFonts w:ascii="Times New Roman" w:hAnsi="Times New Roman" w:cs="Times New Roman"/>
          <w:b/>
          <w:sz w:val="26"/>
          <w:szCs w:val="26"/>
        </w:rPr>
        <w:t>cenariusz skokowego wzrostu gospodarki globalnej i integracji</w:t>
      </w:r>
      <w:r w:rsidRPr="00D35FB9">
        <w:rPr>
          <w:rFonts w:ascii="Times New Roman" w:hAnsi="Times New Roman" w:cs="Times New Roman"/>
          <w:b/>
          <w:sz w:val="26"/>
          <w:szCs w:val="26"/>
        </w:rPr>
        <w:t xml:space="preserve"> </w:t>
      </w:r>
      <w:r w:rsidR="002C611E" w:rsidRPr="00D35FB9">
        <w:rPr>
          <w:rFonts w:ascii="Times New Roman" w:hAnsi="Times New Roman" w:cs="Times New Roman"/>
          <w:b/>
          <w:sz w:val="26"/>
          <w:szCs w:val="26"/>
        </w:rPr>
        <w:t xml:space="preserve">w obszarze Sudety </w:t>
      </w:r>
      <w:r w:rsidR="009A5CA4" w:rsidRPr="00D35FB9">
        <w:rPr>
          <w:rFonts w:ascii="Times New Roman" w:hAnsi="Times New Roman" w:cs="Times New Roman"/>
          <w:b/>
          <w:sz w:val="26"/>
          <w:szCs w:val="26"/>
        </w:rPr>
        <w:t>–</w:t>
      </w:r>
      <w:r w:rsidRPr="00D35FB9">
        <w:rPr>
          <w:rFonts w:ascii="Times New Roman" w:hAnsi="Times New Roman" w:cs="Times New Roman"/>
          <w:b/>
          <w:sz w:val="26"/>
          <w:szCs w:val="26"/>
        </w:rPr>
        <w:t xml:space="preserve"> scenariusz przeskoku rozwojowego i szybkiej ścieżki spójności </w:t>
      </w:r>
      <w:r w:rsidR="002C611E" w:rsidRPr="00D35FB9">
        <w:rPr>
          <w:rFonts w:ascii="Times New Roman" w:hAnsi="Times New Roman" w:cs="Times New Roman"/>
          <w:b/>
          <w:sz w:val="26"/>
          <w:szCs w:val="26"/>
        </w:rPr>
        <w:t>(optymalny)</w:t>
      </w:r>
    </w:p>
    <w:p w:rsidR="002C611E" w:rsidRPr="00D35FB9" w:rsidRDefault="002C611E" w:rsidP="00463134">
      <w:pPr>
        <w:spacing w:after="0" w:line="276" w:lineRule="auto"/>
        <w:ind w:left="360"/>
        <w:rPr>
          <w:rFonts w:ascii="Times New Roman" w:hAnsi="Times New Roman" w:cs="Times New Roman"/>
          <w:szCs w:val="24"/>
          <w:u w:val="single"/>
        </w:rPr>
      </w:pPr>
      <w:r w:rsidRPr="00D35FB9">
        <w:rPr>
          <w:rFonts w:ascii="Times New Roman" w:hAnsi="Times New Roman" w:cs="Times New Roman"/>
          <w:szCs w:val="24"/>
          <w:u w:val="single"/>
        </w:rPr>
        <w:t>Uwarunkowania egzogeniczne:</w:t>
      </w:r>
    </w:p>
    <w:p w:rsidR="002C611E" w:rsidRPr="00D35FB9" w:rsidRDefault="002C611E" w:rsidP="002667E2">
      <w:pPr>
        <w:pStyle w:val="Akapitzlist"/>
        <w:numPr>
          <w:ilvl w:val="0"/>
          <w:numId w:val="10"/>
        </w:numPr>
        <w:spacing w:after="0" w:line="276" w:lineRule="auto"/>
        <w:jc w:val="both"/>
        <w:rPr>
          <w:rFonts w:ascii="Times New Roman" w:hAnsi="Times New Roman" w:cs="Times New Roman"/>
          <w:szCs w:val="24"/>
        </w:rPr>
      </w:pPr>
      <w:r w:rsidRPr="00D35FB9">
        <w:rPr>
          <w:rFonts w:ascii="Times New Roman" w:hAnsi="Times New Roman" w:cs="Times New Roman"/>
          <w:szCs w:val="24"/>
        </w:rPr>
        <w:t>Gospodarka światowa w długookresowej prospericie.</w:t>
      </w:r>
    </w:p>
    <w:p w:rsidR="002C611E" w:rsidRPr="00D35FB9" w:rsidRDefault="002C611E" w:rsidP="002667E2">
      <w:pPr>
        <w:pStyle w:val="Akapitzlist"/>
        <w:numPr>
          <w:ilvl w:val="0"/>
          <w:numId w:val="10"/>
        </w:numPr>
        <w:spacing w:after="0" w:line="276" w:lineRule="auto"/>
        <w:jc w:val="both"/>
        <w:rPr>
          <w:rFonts w:ascii="Times New Roman" w:hAnsi="Times New Roman" w:cs="Times New Roman"/>
          <w:szCs w:val="24"/>
        </w:rPr>
      </w:pPr>
      <w:r w:rsidRPr="00D35FB9">
        <w:rPr>
          <w:rFonts w:ascii="Times New Roman" w:hAnsi="Times New Roman" w:cs="Times New Roman"/>
          <w:szCs w:val="24"/>
        </w:rPr>
        <w:t>W najbliższym okresie budżetowym (lata 2021-2027), mimo brexitu więcej środków wspólnotowych zostanie do rozdysponowania, gdyż kraje w prospericie zapłacą wyższe składki</w:t>
      </w:r>
      <w:r w:rsidRPr="00D35FB9">
        <w:rPr>
          <w:rFonts w:ascii="Times New Roman" w:hAnsi="Times New Roman" w:cs="Times New Roman"/>
          <w:color w:val="000000"/>
          <w:szCs w:val="24"/>
          <w:shd w:val="clear" w:color="auto" w:fill="FFFFFF"/>
        </w:rPr>
        <w:t>. Kolejne okresy budżetowe w tl</w:t>
      </w:r>
      <w:r w:rsidR="000713C4" w:rsidRPr="00D35FB9">
        <w:rPr>
          <w:rFonts w:ascii="Times New Roman" w:hAnsi="Times New Roman" w:cs="Times New Roman"/>
          <w:color w:val="000000"/>
          <w:szCs w:val="24"/>
          <w:shd w:val="clear" w:color="auto" w:fill="FFFFFF"/>
        </w:rPr>
        <w:t>e prosperity wzmacniają budżet W</w:t>
      </w:r>
      <w:r w:rsidRPr="00D35FB9">
        <w:rPr>
          <w:rFonts w:ascii="Times New Roman" w:hAnsi="Times New Roman" w:cs="Times New Roman"/>
          <w:color w:val="000000"/>
          <w:szCs w:val="24"/>
          <w:shd w:val="clear" w:color="auto" w:fill="FFFFFF"/>
        </w:rPr>
        <w:t>spólnoty.</w:t>
      </w:r>
    </w:p>
    <w:p w:rsidR="002C611E" w:rsidRPr="00D35FB9" w:rsidRDefault="002C611E" w:rsidP="002667E2">
      <w:pPr>
        <w:pStyle w:val="Akapitzlist"/>
        <w:numPr>
          <w:ilvl w:val="0"/>
          <w:numId w:val="10"/>
        </w:numPr>
        <w:spacing w:after="0" w:line="276" w:lineRule="auto"/>
        <w:jc w:val="both"/>
        <w:rPr>
          <w:rFonts w:ascii="Times New Roman" w:hAnsi="Times New Roman" w:cs="Times New Roman"/>
          <w:szCs w:val="24"/>
        </w:rPr>
      </w:pPr>
      <w:r w:rsidRPr="00D35FB9">
        <w:rPr>
          <w:rFonts w:ascii="Times New Roman" w:hAnsi="Times New Roman" w:cs="Times New Roman"/>
          <w:szCs w:val="24"/>
        </w:rPr>
        <w:t>Polityka U</w:t>
      </w:r>
      <w:r w:rsidR="000713C4" w:rsidRPr="00D35FB9">
        <w:rPr>
          <w:rFonts w:ascii="Times New Roman" w:hAnsi="Times New Roman" w:cs="Times New Roman"/>
          <w:szCs w:val="24"/>
        </w:rPr>
        <w:t xml:space="preserve">nii </w:t>
      </w:r>
      <w:r w:rsidRPr="00D35FB9">
        <w:rPr>
          <w:rFonts w:ascii="Times New Roman" w:hAnsi="Times New Roman" w:cs="Times New Roman"/>
          <w:szCs w:val="24"/>
        </w:rPr>
        <w:t>E</w:t>
      </w:r>
      <w:r w:rsidR="000713C4" w:rsidRPr="00D35FB9">
        <w:rPr>
          <w:rFonts w:ascii="Times New Roman" w:hAnsi="Times New Roman" w:cs="Times New Roman"/>
          <w:szCs w:val="24"/>
        </w:rPr>
        <w:t>uropejskiej</w:t>
      </w:r>
      <w:r w:rsidRPr="00D35FB9">
        <w:rPr>
          <w:rFonts w:ascii="Times New Roman" w:hAnsi="Times New Roman" w:cs="Times New Roman"/>
          <w:szCs w:val="24"/>
        </w:rPr>
        <w:t xml:space="preserve"> zachowująca w kolejnym okresie programowania </w:t>
      </w:r>
      <w:r w:rsidR="000713C4" w:rsidRPr="00D35FB9">
        <w:rPr>
          <w:rFonts w:ascii="Times New Roman" w:hAnsi="Times New Roman" w:cs="Times New Roman"/>
          <w:szCs w:val="24"/>
        </w:rPr>
        <w:t xml:space="preserve">spójność </w:t>
      </w:r>
      <w:r w:rsidRPr="00D35FB9">
        <w:rPr>
          <w:rFonts w:ascii="Times New Roman" w:hAnsi="Times New Roman" w:cs="Times New Roman"/>
          <w:szCs w:val="24"/>
        </w:rPr>
        <w:t>jako priorytet podstawowy</w:t>
      </w:r>
      <w:r w:rsidR="000713C4" w:rsidRPr="00D35FB9">
        <w:rPr>
          <w:rFonts w:ascii="Times New Roman" w:hAnsi="Times New Roman" w:cs="Times New Roman"/>
          <w:szCs w:val="24"/>
        </w:rPr>
        <w:t>.</w:t>
      </w:r>
      <w:r w:rsidRPr="00D35FB9">
        <w:rPr>
          <w:rFonts w:ascii="Times New Roman" w:hAnsi="Times New Roman" w:cs="Times New Roman"/>
          <w:szCs w:val="24"/>
        </w:rPr>
        <w:t xml:space="preserve"> </w:t>
      </w:r>
      <w:r w:rsidR="000713C4" w:rsidRPr="00D35FB9">
        <w:rPr>
          <w:rFonts w:ascii="Times New Roman" w:hAnsi="Times New Roman" w:cs="Times New Roman"/>
          <w:szCs w:val="24"/>
        </w:rPr>
        <w:t>J</w:t>
      </w:r>
      <w:r w:rsidRPr="00D35FB9">
        <w:rPr>
          <w:rFonts w:ascii="Times New Roman" w:hAnsi="Times New Roman" w:cs="Times New Roman"/>
          <w:szCs w:val="24"/>
        </w:rPr>
        <w:t>ednak w długim okresie osiągnięte zostają wskaźniki spójności w całym ugrupowaniu</w:t>
      </w:r>
      <w:r w:rsidR="000713C4" w:rsidRPr="00D35FB9">
        <w:rPr>
          <w:rFonts w:ascii="Times New Roman" w:hAnsi="Times New Roman" w:cs="Times New Roman"/>
          <w:szCs w:val="24"/>
        </w:rPr>
        <w:t>, Ze względu na intensywny rozwój,</w:t>
      </w:r>
      <w:r w:rsidR="00032FE8" w:rsidRPr="00D35FB9">
        <w:rPr>
          <w:rFonts w:ascii="Times New Roman" w:hAnsi="Times New Roman" w:cs="Times New Roman"/>
          <w:szCs w:val="24"/>
        </w:rPr>
        <w:t xml:space="preserve"> </w:t>
      </w:r>
      <w:r w:rsidR="000713C4" w:rsidRPr="00D35FB9">
        <w:rPr>
          <w:rFonts w:ascii="Times New Roman" w:hAnsi="Times New Roman" w:cs="Times New Roman"/>
          <w:szCs w:val="24"/>
        </w:rPr>
        <w:t>ś</w:t>
      </w:r>
      <w:r w:rsidRPr="00D35FB9">
        <w:rPr>
          <w:rFonts w:ascii="Times New Roman" w:hAnsi="Times New Roman" w:cs="Times New Roman"/>
          <w:szCs w:val="24"/>
        </w:rPr>
        <w:t>rodki są przeznaczane na jakościowy przeskok Wspólnoty.</w:t>
      </w:r>
    </w:p>
    <w:p w:rsidR="002C611E" w:rsidRPr="00D35FB9" w:rsidRDefault="002C611E" w:rsidP="002667E2">
      <w:pPr>
        <w:pStyle w:val="Akapitzlist"/>
        <w:numPr>
          <w:ilvl w:val="0"/>
          <w:numId w:val="10"/>
        </w:numPr>
        <w:spacing w:after="0" w:line="276" w:lineRule="auto"/>
        <w:jc w:val="both"/>
        <w:rPr>
          <w:rFonts w:ascii="Times New Roman" w:hAnsi="Times New Roman" w:cs="Times New Roman"/>
          <w:szCs w:val="24"/>
        </w:rPr>
      </w:pPr>
      <w:r w:rsidRPr="00D35FB9">
        <w:rPr>
          <w:rFonts w:ascii="Times New Roman" w:hAnsi="Times New Roman" w:cs="Times New Roman"/>
          <w:szCs w:val="24"/>
        </w:rPr>
        <w:t xml:space="preserve">Dalsze wsparcie na zasadach bezzwrotności środków. </w:t>
      </w:r>
    </w:p>
    <w:p w:rsidR="002C611E" w:rsidRPr="00D35FB9" w:rsidRDefault="002C611E" w:rsidP="002667E2">
      <w:pPr>
        <w:pStyle w:val="Akapitzlist"/>
        <w:numPr>
          <w:ilvl w:val="0"/>
          <w:numId w:val="10"/>
        </w:numPr>
        <w:spacing w:after="0" w:line="276" w:lineRule="auto"/>
        <w:jc w:val="both"/>
        <w:rPr>
          <w:rFonts w:ascii="Times New Roman" w:hAnsi="Times New Roman" w:cs="Times New Roman"/>
          <w:szCs w:val="24"/>
        </w:rPr>
      </w:pPr>
      <w:r w:rsidRPr="00D35FB9">
        <w:rPr>
          <w:rFonts w:ascii="Times New Roman" w:hAnsi="Times New Roman" w:cs="Times New Roman"/>
          <w:szCs w:val="24"/>
        </w:rPr>
        <w:t>Dodatkowe wsparcie dla obszarów „zielonych” (NATURA 2000, parki narodowe, pomniki przyrody, parki krajobrazowe, itp.)</w:t>
      </w:r>
      <w:r w:rsidR="005B5111" w:rsidRPr="00D35FB9">
        <w:rPr>
          <w:rFonts w:ascii="Times New Roman" w:hAnsi="Times New Roman" w:cs="Times New Roman"/>
          <w:szCs w:val="24"/>
        </w:rPr>
        <w:t xml:space="preserve"> oraz </w:t>
      </w:r>
      <w:r w:rsidRPr="00D35FB9">
        <w:rPr>
          <w:rFonts w:ascii="Times New Roman" w:hAnsi="Times New Roman" w:cs="Times New Roman"/>
          <w:szCs w:val="24"/>
        </w:rPr>
        <w:t>na</w:t>
      </w:r>
      <w:r w:rsidR="005B5111" w:rsidRPr="00D35FB9">
        <w:rPr>
          <w:rFonts w:ascii="Times New Roman" w:hAnsi="Times New Roman" w:cs="Times New Roman"/>
          <w:szCs w:val="24"/>
        </w:rPr>
        <w:t xml:space="preserve"> poprawę jakości</w:t>
      </w:r>
      <w:r w:rsidRPr="00D35FB9">
        <w:rPr>
          <w:rFonts w:ascii="Times New Roman" w:hAnsi="Times New Roman" w:cs="Times New Roman"/>
          <w:szCs w:val="24"/>
        </w:rPr>
        <w:t xml:space="preserve"> powietrza.</w:t>
      </w:r>
    </w:p>
    <w:p w:rsidR="002C611E" w:rsidRPr="00D35FB9" w:rsidRDefault="000713C4" w:rsidP="002667E2">
      <w:pPr>
        <w:pStyle w:val="Akapitzlist"/>
        <w:numPr>
          <w:ilvl w:val="0"/>
          <w:numId w:val="10"/>
        </w:numPr>
        <w:spacing w:after="0" w:line="276" w:lineRule="auto"/>
        <w:jc w:val="both"/>
        <w:rPr>
          <w:rFonts w:ascii="Times New Roman" w:hAnsi="Times New Roman" w:cs="Times New Roman"/>
          <w:szCs w:val="24"/>
        </w:rPr>
      </w:pPr>
      <w:r w:rsidRPr="00D35FB9">
        <w:rPr>
          <w:rFonts w:ascii="Times New Roman" w:hAnsi="Times New Roman" w:cs="Times New Roman"/>
          <w:szCs w:val="24"/>
        </w:rPr>
        <w:t>W Polsce wysoka d</w:t>
      </w:r>
      <w:r w:rsidR="002C611E" w:rsidRPr="00D35FB9">
        <w:rPr>
          <w:rFonts w:ascii="Times New Roman" w:hAnsi="Times New Roman" w:cs="Times New Roman"/>
          <w:szCs w:val="24"/>
        </w:rPr>
        <w:t xml:space="preserve">ynamika wzrostu i rozwoju gospodarczego, stan gospodarki światowej </w:t>
      </w:r>
      <w:r w:rsidR="009A5CA4" w:rsidRPr="00D35FB9">
        <w:rPr>
          <w:rFonts w:ascii="Times New Roman" w:hAnsi="Times New Roman" w:cs="Times New Roman"/>
          <w:szCs w:val="24"/>
        </w:rPr>
        <w:t>–</w:t>
      </w:r>
      <w:r w:rsidR="002C611E" w:rsidRPr="00D35FB9">
        <w:rPr>
          <w:rFonts w:ascii="Times New Roman" w:hAnsi="Times New Roman" w:cs="Times New Roman"/>
          <w:szCs w:val="24"/>
        </w:rPr>
        <w:t xml:space="preserve"> szybki, skokowy rozwój. Technologiczny przeskok dziejowy, który umożliwia nowe podejście do gospodarowania i przeskok gospodarczy.</w:t>
      </w:r>
    </w:p>
    <w:p w:rsidR="002C611E" w:rsidRPr="00D35FB9" w:rsidRDefault="002C611E" w:rsidP="002667E2">
      <w:pPr>
        <w:pStyle w:val="Akapitzlist"/>
        <w:numPr>
          <w:ilvl w:val="0"/>
          <w:numId w:val="10"/>
        </w:numPr>
        <w:spacing w:after="0" w:line="276" w:lineRule="auto"/>
        <w:jc w:val="both"/>
        <w:rPr>
          <w:rFonts w:ascii="Times New Roman" w:hAnsi="Times New Roman" w:cs="Times New Roman"/>
          <w:szCs w:val="24"/>
        </w:rPr>
      </w:pPr>
      <w:r w:rsidRPr="00D35FB9">
        <w:rPr>
          <w:rFonts w:ascii="Times New Roman" w:hAnsi="Times New Roman" w:cs="Times New Roman"/>
          <w:szCs w:val="24"/>
        </w:rPr>
        <w:t>W związku z przeskokiem gospodarczym możliwy całkowicie nowy układ funkcjonalny przestrzeni, ze względu na nowe specjalizacje regionu</w:t>
      </w:r>
      <w:r w:rsidR="000713C4" w:rsidRPr="00D35FB9">
        <w:rPr>
          <w:rFonts w:ascii="Times New Roman" w:hAnsi="Times New Roman" w:cs="Times New Roman"/>
          <w:szCs w:val="24"/>
        </w:rPr>
        <w:t>.</w:t>
      </w:r>
    </w:p>
    <w:p w:rsidR="002C611E" w:rsidRPr="00D35FB9" w:rsidRDefault="002C611E" w:rsidP="002667E2">
      <w:pPr>
        <w:pStyle w:val="Akapitzlist"/>
        <w:numPr>
          <w:ilvl w:val="0"/>
          <w:numId w:val="10"/>
        </w:numPr>
        <w:spacing w:after="0" w:line="276" w:lineRule="auto"/>
        <w:jc w:val="both"/>
        <w:rPr>
          <w:rFonts w:ascii="Times New Roman" w:hAnsi="Times New Roman" w:cs="Times New Roman"/>
          <w:szCs w:val="24"/>
        </w:rPr>
      </w:pPr>
      <w:r w:rsidRPr="00D35FB9">
        <w:rPr>
          <w:rFonts w:ascii="Times New Roman" w:hAnsi="Times New Roman" w:cs="Times New Roman"/>
          <w:szCs w:val="24"/>
        </w:rPr>
        <w:t xml:space="preserve">Polityka rządu prorodzinna i prospołeczna, poprawia się sytuacja demograficzna i wzmacnia </w:t>
      </w:r>
      <w:r w:rsidR="000713C4" w:rsidRPr="00D35FB9">
        <w:rPr>
          <w:rFonts w:ascii="Times New Roman" w:hAnsi="Times New Roman" w:cs="Times New Roman"/>
          <w:szCs w:val="24"/>
        </w:rPr>
        <w:t xml:space="preserve">się </w:t>
      </w:r>
      <w:r w:rsidRPr="00D35FB9">
        <w:rPr>
          <w:rFonts w:ascii="Times New Roman" w:hAnsi="Times New Roman" w:cs="Times New Roman"/>
          <w:szCs w:val="24"/>
        </w:rPr>
        <w:t>kapitał ludzki.</w:t>
      </w:r>
    </w:p>
    <w:p w:rsidR="002C611E" w:rsidRPr="00D35FB9" w:rsidRDefault="002C611E" w:rsidP="002667E2">
      <w:pPr>
        <w:pStyle w:val="Akapitzlist"/>
        <w:numPr>
          <w:ilvl w:val="0"/>
          <w:numId w:val="10"/>
        </w:numPr>
        <w:spacing w:after="0" w:line="276" w:lineRule="auto"/>
        <w:jc w:val="both"/>
        <w:rPr>
          <w:rFonts w:ascii="Times New Roman" w:hAnsi="Times New Roman" w:cs="Times New Roman"/>
          <w:szCs w:val="24"/>
        </w:rPr>
      </w:pPr>
      <w:r w:rsidRPr="00D35FB9">
        <w:rPr>
          <w:rFonts w:ascii="Times New Roman" w:hAnsi="Times New Roman" w:cs="Times New Roman"/>
          <w:szCs w:val="24"/>
        </w:rPr>
        <w:t xml:space="preserve">Polityka RP ukierunkowana na spójność społeczno-ekonomiczno-przestrzenną kraju. Wsparcie państwa dla obszarów o niskim poziomie rozwoju społeczno-gospodarczego i wysokiej polaryzacji. Szybkie doprowadzenie do zrównoważonego </w:t>
      </w:r>
      <w:r w:rsidR="00EB21CA" w:rsidRPr="00D35FB9">
        <w:rPr>
          <w:rFonts w:ascii="Times New Roman" w:hAnsi="Times New Roman" w:cs="Times New Roman"/>
          <w:szCs w:val="24"/>
        </w:rPr>
        <w:t>rozwoju</w:t>
      </w:r>
      <w:r w:rsidR="000713C4" w:rsidRPr="00D35FB9">
        <w:rPr>
          <w:rFonts w:ascii="Times New Roman" w:hAnsi="Times New Roman" w:cs="Times New Roman"/>
          <w:szCs w:val="24"/>
        </w:rPr>
        <w:t xml:space="preserve"> i zmniejszania dysproporcji przestrzennych</w:t>
      </w:r>
      <w:r w:rsidR="00EB21CA" w:rsidRPr="00D35FB9">
        <w:rPr>
          <w:rFonts w:ascii="Times New Roman" w:hAnsi="Times New Roman" w:cs="Times New Roman"/>
          <w:szCs w:val="24"/>
        </w:rPr>
        <w:t>.</w:t>
      </w:r>
    </w:p>
    <w:p w:rsidR="002C611E" w:rsidRPr="00D35FB9" w:rsidRDefault="002C611E" w:rsidP="002667E2">
      <w:pPr>
        <w:pStyle w:val="Akapitzlist"/>
        <w:numPr>
          <w:ilvl w:val="0"/>
          <w:numId w:val="10"/>
        </w:numPr>
        <w:spacing w:after="0" w:line="276" w:lineRule="auto"/>
        <w:jc w:val="both"/>
        <w:rPr>
          <w:rFonts w:ascii="Times New Roman" w:hAnsi="Times New Roman" w:cs="Times New Roman"/>
          <w:szCs w:val="24"/>
        </w:rPr>
      </w:pPr>
      <w:r w:rsidRPr="00D35FB9">
        <w:rPr>
          <w:rFonts w:ascii="Times New Roman" w:hAnsi="Times New Roman" w:cs="Times New Roman"/>
          <w:szCs w:val="24"/>
        </w:rPr>
        <w:t>Pozytywne efekty lobbowania w strukturach U</w:t>
      </w:r>
      <w:r w:rsidR="000713C4" w:rsidRPr="00D35FB9">
        <w:rPr>
          <w:rFonts w:ascii="Times New Roman" w:hAnsi="Times New Roman" w:cs="Times New Roman"/>
          <w:szCs w:val="24"/>
        </w:rPr>
        <w:t xml:space="preserve">nii </w:t>
      </w:r>
      <w:r w:rsidRPr="00D35FB9">
        <w:rPr>
          <w:rFonts w:ascii="Times New Roman" w:hAnsi="Times New Roman" w:cs="Times New Roman"/>
          <w:szCs w:val="24"/>
        </w:rPr>
        <w:t>E</w:t>
      </w:r>
      <w:r w:rsidR="000713C4" w:rsidRPr="00D35FB9">
        <w:rPr>
          <w:rFonts w:ascii="Times New Roman" w:hAnsi="Times New Roman" w:cs="Times New Roman"/>
          <w:szCs w:val="24"/>
        </w:rPr>
        <w:t>uropejskiej</w:t>
      </w:r>
      <w:r w:rsidRPr="00D35FB9">
        <w:rPr>
          <w:rFonts w:ascii="Times New Roman" w:hAnsi="Times New Roman" w:cs="Times New Roman"/>
          <w:szCs w:val="24"/>
        </w:rPr>
        <w:t xml:space="preserve"> i RP </w:t>
      </w:r>
      <w:r w:rsidR="009A5CA4" w:rsidRPr="00D35FB9">
        <w:rPr>
          <w:rFonts w:ascii="Times New Roman" w:hAnsi="Times New Roman" w:cs="Times New Roman"/>
          <w:szCs w:val="24"/>
        </w:rPr>
        <w:t>–</w:t>
      </w:r>
      <w:r w:rsidRPr="00D35FB9">
        <w:rPr>
          <w:rFonts w:ascii="Times New Roman" w:hAnsi="Times New Roman" w:cs="Times New Roman"/>
          <w:szCs w:val="24"/>
        </w:rPr>
        <w:t xml:space="preserve"> dopływ środków do regionu na restrukturyzację i spójność. Wysokie wsparcie dla Inicjatywy Sudety, szybkie dochodzenie do wysokiego poziomu wzrostu i oznaczenia nowych specjalizacji.</w:t>
      </w:r>
    </w:p>
    <w:p w:rsidR="002C611E" w:rsidRPr="00D35FB9" w:rsidRDefault="002C611E" w:rsidP="002667E2">
      <w:pPr>
        <w:pStyle w:val="Akapitzlist"/>
        <w:numPr>
          <w:ilvl w:val="0"/>
          <w:numId w:val="10"/>
        </w:numPr>
        <w:spacing w:after="0" w:line="276" w:lineRule="auto"/>
        <w:jc w:val="both"/>
        <w:rPr>
          <w:rFonts w:ascii="Times New Roman" w:hAnsi="Times New Roman" w:cs="Times New Roman"/>
          <w:szCs w:val="24"/>
        </w:rPr>
      </w:pPr>
      <w:r w:rsidRPr="00D35FB9">
        <w:rPr>
          <w:rFonts w:ascii="Times New Roman" w:hAnsi="Times New Roman" w:cs="Times New Roman"/>
          <w:szCs w:val="24"/>
        </w:rPr>
        <w:t xml:space="preserve">Likwidacja barier rozwoju </w:t>
      </w:r>
      <w:r w:rsidR="00346B5D" w:rsidRPr="00D35FB9">
        <w:rPr>
          <w:rFonts w:ascii="Times New Roman" w:hAnsi="Times New Roman" w:cs="Times New Roman"/>
          <w:szCs w:val="24"/>
        </w:rPr>
        <w:t>na terenach przygranicznych,</w:t>
      </w:r>
      <w:r w:rsidRPr="00D35FB9">
        <w:rPr>
          <w:rFonts w:ascii="Times New Roman" w:hAnsi="Times New Roman" w:cs="Times New Roman"/>
          <w:szCs w:val="24"/>
        </w:rPr>
        <w:t xml:space="preserve"> wspólne projekty. </w:t>
      </w:r>
    </w:p>
    <w:p w:rsidR="002C611E" w:rsidRPr="00D35FB9" w:rsidRDefault="002C611E" w:rsidP="002667E2">
      <w:pPr>
        <w:pStyle w:val="Akapitzlist"/>
        <w:numPr>
          <w:ilvl w:val="0"/>
          <w:numId w:val="10"/>
        </w:numPr>
        <w:spacing w:after="0" w:line="276" w:lineRule="auto"/>
        <w:jc w:val="both"/>
        <w:rPr>
          <w:rFonts w:ascii="Times New Roman" w:hAnsi="Times New Roman" w:cs="Times New Roman"/>
          <w:szCs w:val="24"/>
        </w:rPr>
      </w:pPr>
      <w:r w:rsidRPr="00D35FB9">
        <w:rPr>
          <w:rFonts w:ascii="Times New Roman" w:hAnsi="Times New Roman" w:cs="Times New Roman"/>
          <w:szCs w:val="24"/>
        </w:rPr>
        <w:t xml:space="preserve">Realizacja zaplanowanych połączeń komunikacyjnych międzynarodowych i krajowych, inwestycje w infrastrukturę </w:t>
      </w:r>
      <w:r w:rsidR="00F83844" w:rsidRPr="00D35FB9">
        <w:rPr>
          <w:rFonts w:ascii="Times New Roman" w:hAnsi="Times New Roman" w:cs="Times New Roman"/>
          <w:szCs w:val="24"/>
        </w:rPr>
        <w:t>transport</w:t>
      </w:r>
      <w:r w:rsidRPr="00D35FB9">
        <w:rPr>
          <w:rFonts w:ascii="Times New Roman" w:hAnsi="Times New Roman" w:cs="Times New Roman"/>
          <w:szCs w:val="24"/>
        </w:rPr>
        <w:t xml:space="preserve">ową </w:t>
      </w:r>
      <w:r w:rsidR="009A5CA4" w:rsidRPr="00D35FB9">
        <w:rPr>
          <w:rFonts w:ascii="Times New Roman" w:hAnsi="Times New Roman" w:cs="Times New Roman"/>
          <w:szCs w:val="24"/>
        </w:rPr>
        <w:t>–</w:t>
      </w:r>
      <w:r w:rsidRPr="00D35FB9">
        <w:rPr>
          <w:rFonts w:ascii="Times New Roman" w:hAnsi="Times New Roman" w:cs="Times New Roman"/>
          <w:szCs w:val="24"/>
        </w:rPr>
        <w:t xml:space="preserve"> duże nakłady i szybkie tempo</w:t>
      </w:r>
      <w:r w:rsidR="000713C4" w:rsidRPr="00D35FB9">
        <w:rPr>
          <w:rFonts w:ascii="Times New Roman" w:hAnsi="Times New Roman" w:cs="Times New Roman"/>
          <w:szCs w:val="24"/>
        </w:rPr>
        <w:t xml:space="preserve"> zmian</w:t>
      </w:r>
      <w:r w:rsidRPr="00D35FB9">
        <w:rPr>
          <w:rFonts w:ascii="Times New Roman" w:hAnsi="Times New Roman" w:cs="Times New Roman"/>
          <w:szCs w:val="24"/>
        </w:rPr>
        <w:t xml:space="preserve">. Maksymalna dostępność komunikacyjna regionu </w:t>
      </w:r>
      <w:r w:rsidR="000713C4" w:rsidRPr="00D35FB9">
        <w:rPr>
          <w:rFonts w:ascii="Times New Roman" w:hAnsi="Times New Roman" w:cs="Times New Roman"/>
          <w:szCs w:val="24"/>
        </w:rPr>
        <w:t xml:space="preserve">osiągnięta </w:t>
      </w:r>
      <w:r w:rsidRPr="00D35FB9">
        <w:rPr>
          <w:rFonts w:ascii="Times New Roman" w:hAnsi="Times New Roman" w:cs="Times New Roman"/>
          <w:szCs w:val="24"/>
        </w:rPr>
        <w:t>w krótkim okresie</w:t>
      </w:r>
      <w:r w:rsidR="00F83844" w:rsidRPr="00D35FB9">
        <w:rPr>
          <w:rFonts w:ascii="Times New Roman" w:hAnsi="Times New Roman" w:cs="Times New Roman"/>
          <w:szCs w:val="24"/>
        </w:rPr>
        <w:t xml:space="preserve"> (w tym następuje poprawa w zakresie oferty kolejowej)</w:t>
      </w:r>
      <w:r w:rsidRPr="00D35FB9">
        <w:rPr>
          <w:rFonts w:ascii="Times New Roman" w:hAnsi="Times New Roman" w:cs="Times New Roman"/>
          <w:szCs w:val="24"/>
        </w:rPr>
        <w:t>.</w:t>
      </w:r>
    </w:p>
    <w:p w:rsidR="002C611E" w:rsidRPr="00D35FB9" w:rsidRDefault="002C611E" w:rsidP="002667E2">
      <w:pPr>
        <w:pStyle w:val="Akapitzlist"/>
        <w:numPr>
          <w:ilvl w:val="0"/>
          <w:numId w:val="10"/>
        </w:numPr>
        <w:spacing w:after="0" w:line="276" w:lineRule="auto"/>
        <w:jc w:val="both"/>
        <w:rPr>
          <w:rFonts w:ascii="Times New Roman" w:hAnsi="Times New Roman" w:cs="Times New Roman"/>
          <w:szCs w:val="24"/>
        </w:rPr>
      </w:pPr>
      <w:r w:rsidRPr="00D35FB9">
        <w:rPr>
          <w:rFonts w:ascii="Times New Roman" w:hAnsi="Times New Roman" w:cs="Times New Roman"/>
          <w:szCs w:val="24"/>
        </w:rPr>
        <w:t xml:space="preserve">Nowy podział statystyczny kraju, w którym </w:t>
      </w:r>
      <w:r w:rsidR="00867A39" w:rsidRPr="00D35FB9">
        <w:rPr>
          <w:rFonts w:ascii="Times New Roman" w:hAnsi="Times New Roman" w:cs="Times New Roman"/>
          <w:szCs w:val="24"/>
        </w:rPr>
        <w:t xml:space="preserve">obszar </w:t>
      </w:r>
      <w:r w:rsidR="00CB57CA" w:rsidRPr="00D35FB9">
        <w:rPr>
          <w:rFonts w:ascii="Times New Roman" w:hAnsi="Times New Roman" w:cs="Times New Roman"/>
          <w:szCs w:val="24"/>
        </w:rPr>
        <w:t xml:space="preserve">Porozumienia </w:t>
      </w:r>
      <w:r w:rsidR="00867A39" w:rsidRPr="00D35FB9">
        <w:rPr>
          <w:rFonts w:ascii="Times New Roman" w:hAnsi="Times New Roman" w:cs="Times New Roman"/>
          <w:szCs w:val="24"/>
        </w:rPr>
        <w:t xml:space="preserve">Sudety </w:t>
      </w:r>
      <w:r w:rsidR="00CB57CA" w:rsidRPr="00D35FB9">
        <w:rPr>
          <w:rFonts w:ascii="Times New Roman" w:hAnsi="Times New Roman" w:cs="Times New Roman"/>
          <w:szCs w:val="24"/>
        </w:rPr>
        <w:t xml:space="preserve">2030 </w:t>
      </w:r>
      <w:r w:rsidRPr="00D35FB9">
        <w:rPr>
          <w:rFonts w:ascii="Times New Roman" w:hAnsi="Times New Roman" w:cs="Times New Roman"/>
          <w:szCs w:val="24"/>
        </w:rPr>
        <w:t>będzie stanowić odrębną jednostkę statystyczną. Sprzyjać temu ma pozyskanie specjalnych środków na Inicjatywę Sudety.</w:t>
      </w:r>
    </w:p>
    <w:p w:rsidR="002C611E" w:rsidRPr="00D35FB9" w:rsidRDefault="000713C4" w:rsidP="002667E2">
      <w:pPr>
        <w:pStyle w:val="Akapitzlist"/>
        <w:numPr>
          <w:ilvl w:val="0"/>
          <w:numId w:val="10"/>
        </w:numPr>
        <w:spacing w:after="0" w:line="276" w:lineRule="auto"/>
        <w:jc w:val="both"/>
        <w:rPr>
          <w:rFonts w:ascii="Times New Roman" w:hAnsi="Times New Roman" w:cs="Times New Roman"/>
          <w:szCs w:val="24"/>
        </w:rPr>
      </w:pPr>
      <w:r w:rsidRPr="00D35FB9">
        <w:rPr>
          <w:rFonts w:ascii="Times New Roman" w:hAnsi="Times New Roman" w:cs="Times New Roman"/>
          <w:szCs w:val="24"/>
        </w:rPr>
        <w:t>Wysoka d</w:t>
      </w:r>
      <w:r w:rsidR="002C611E" w:rsidRPr="00D35FB9">
        <w:rPr>
          <w:rFonts w:ascii="Times New Roman" w:hAnsi="Times New Roman" w:cs="Times New Roman"/>
          <w:szCs w:val="24"/>
        </w:rPr>
        <w:t>ynamika wzrostu i rozwoju gospodarczego w Polsce</w:t>
      </w:r>
      <w:r w:rsidRPr="00D35FB9">
        <w:rPr>
          <w:rFonts w:ascii="Times New Roman" w:hAnsi="Times New Roman" w:cs="Times New Roman"/>
          <w:szCs w:val="24"/>
        </w:rPr>
        <w:t>,</w:t>
      </w:r>
      <w:r w:rsidR="0017111C" w:rsidRPr="00D35FB9">
        <w:rPr>
          <w:rFonts w:ascii="Times New Roman" w:hAnsi="Times New Roman" w:cs="Times New Roman"/>
          <w:szCs w:val="24"/>
        </w:rPr>
        <w:t xml:space="preserve"> stabilny wzrost (PKB 5</w:t>
      </w:r>
      <w:r w:rsidR="002C611E" w:rsidRPr="00D35FB9">
        <w:rPr>
          <w:rFonts w:ascii="Times New Roman" w:hAnsi="Times New Roman" w:cs="Times New Roman"/>
          <w:szCs w:val="24"/>
        </w:rPr>
        <w:t xml:space="preserve">% </w:t>
      </w:r>
      <w:r w:rsidR="0017111C" w:rsidRPr="00D35FB9">
        <w:rPr>
          <w:rFonts w:ascii="Times New Roman" w:hAnsi="Times New Roman" w:cs="Times New Roman"/>
          <w:szCs w:val="24"/>
        </w:rPr>
        <w:t xml:space="preserve">lub więcej </w:t>
      </w:r>
      <w:r w:rsidR="004C6832" w:rsidRPr="00D35FB9">
        <w:rPr>
          <w:rFonts w:ascii="Times New Roman" w:hAnsi="Times New Roman" w:cs="Times New Roman"/>
          <w:szCs w:val="24"/>
        </w:rPr>
        <w:t>w</w:t>
      </w:r>
      <w:r w:rsidR="002C611E" w:rsidRPr="00D35FB9">
        <w:rPr>
          <w:rFonts w:ascii="Times New Roman" w:hAnsi="Times New Roman" w:cs="Times New Roman"/>
          <w:szCs w:val="24"/>
        </w:rPr>
        <w:t xml:space="preserve"> skali roku)</w:t>
      </w:r>
      <w:r w:rsidRPr="00D35FB9">
        <w:rPr>
          <w:rFonts w:ascii="Times New Roman" w:hAnsi="Times New Roman" w:cs="Times New Roman"/>
          <w:szCs w:val="24"/>
        </w:rPr>
        <w:t>.</w:t>
      </w:r>
    </w:p>
    <w:p w:rsidR="002C611E" w:rsidRPr="00605B5E" w:rsidRDefault="002C611E" w:rsidP="00463134">
      <w:pPr>
        <w:spacing w:after="0" w:line="276" w:lineRule="auto"/>
        <w:ind w:left="360"/>
        <w:jc w:val="both"/>
        <w:rPr>
          <w:rFonts w:ascii="Times New Roman" w:hAnsi="Times New Roman" w:cs="Times New Roman"/>
          <w:sz w:val="24"/>
          <w:szCs w:val="24"/>
        </w:rPr>
      </w:pPr>
    </w:p>
    <w:p w:rsidR="002C611E" w:rsidRPr="00D35FB9" w:rsidRDefault="002C611E" w:rsidP="00463134">
      <w:pPr>
        <w:spacing w:after="0" w:line="276" w:lineRule="auto"/>
        <w:ind w:left="360"/>
        <w:jc w:val="both"/>
        <w:rPr>
          <w:rFonts w:ascii="Times New Roman" w:hAnsi="Times New Roman" w:cs="Times New Roman"/>
          <w:szCs w:val="24"/>
          <w:u w:val="single"/>
        </w:rPr>
      </w:pPr>
      <w:r w:rsidRPr="00D35FB9">
        <w:rPr>
          <w:rFonts w:ascii="Times New Roman" w:hAnsi="Times New Roman" w:cs="Times New Roman"/>
          <w:szCs w:val="24"/>
          <w:u w:val="single"/>
        </w:rPr>
        <w:lastRenderedPageBreak/>
        <w:t>Uwarunkowania endogeniczne</w:t>
      </w:r>
    </w:p>
    <w:p w:rsidR="002C611E" w:rsidRPr="00D35FB9" w:rsidRDefault="002C611E" w:rsidP="002667E2">
      <w:pPr>
        <w:pStyle w:val="Akapitzlist"/>
        <w:numPr>
          <w:ilvl w:val="0"/>
          <w:numId w:val="11"/>
        </w:numPr>
        <w:spacing w:after="0" w:line="276" w:lineRule="auto"/>
        <w:jc w:val="both"/>
        <w:rPr>
          <w:rFonts w:ascii="Times New Roman" w:hAnsi="Times New Roman" w:cs="Times New Roman"/>
          <w:szCs w:val="24"/>
        </w:rPr>
      </w:pPr>
      <w:r w:rsidRPr="00D35FB9">
        <w:rPr>
          <w:rFonts w:ascii="Times New Roman" w:hAnsi="Times New Roman" w:cs="Times New Roman"/>
          <w:szCs w:val="24"/>
        </w:rPr>
        <w:t xml:space="preserve">Ścieżka szybkiej integracji partnerów Porozumienia. </w:t>
      </w:r>
    </w:p>
    <w:p w:rsidR="002C611E" w:rsidRPr="00D35FB9" w:rsidRDefault="000713C4" w:rsidP="002667E2">
      <w:pPr>
        <w:pStyle w:val="Akapitzlist"/>
        <w:numPr>
          <w:ilvl w:val="0"/>
          <w:numId w:val="11"/>
        </w:numPr>
        <w:spacing w:after="0" w:line="276" w:lineRule="auto"/>
        <w:jc w:val="both"/>
        <w:rPr>
          <w:rFonts w:ascii="Times New Roman" w:hAnsi="Times New Roman" w:cs="Times New Roman"/>
          <w:szCs w:val="24"/>
        </w:rPr>
      </w:pPr>
      <w:r w:rsidRPr="00D35FB9">
        <w:rPr>
          <w:rFonts w:ascii="Times New Roman" w:hAnsi="Times New Roman" w:cs="Times New Roman"/>
          <w:szCs w:val="24"/>
        </w:rPr>
        <w:t>Szybka i pełna r</w:t>
      </w:r>
      <w:r w:rsidR="002C611E" w:rsidRPr="00D35FB9">
        <w:rPr>
          <w:rFonts w:ascii="Times New Roman" w:hAnsi="Times New Roman" w:cs="Times New Roman"/>
          <w:szCs w:val="24"/>
        </w:rPr>
        <w:t xml:space="preserve">ealizacja założeń Strategii </w:t>
      </w:r>
      <w:r w:rsidR="00A37671" w:rsidRPr="00D35FB9">
        <w:rPr>
          <w:rFonts w:ascii="Times New Roman" w:hAnsi="Times New Roman" w:cs="Times New Roman"/>
          <w:szCs w:val="24"/>
        </w:rPr>
        <w:t xml:space="preserve">Rozwoju </w:t>
      </w:r>
      <w:r w:rsidR="002C611E" w:rsidRPr="00D35FB9">
        <w:rPr>
          <w:rFonts w:ascii="Times New Roman" w:hAnsi="Times New Roman" w:cs="Times New Roman"/>
          <w:szCs w:val="24"/>
        </w:rPr>
        <w:t>Sudety 2030.</w:t>
      </w:r>
    </w:p>
    <w:p w:rsidR="002C611E" w:rsidRPr="00D35FB9" w:rsidRDefault="002C611E" w:rsidP="002667E2">
      <w:pPr>
        <w:pStyle w:val="Akapitzlist"/>
        <w:numPr>
          <w:ilvl w:val="0"/>
          <w:numId w:val="11"/>
        </w:numPr>
        <w:spacing w:after="0" w:line="276" w:lineRule="auto"/>
        <w:jc w:val="both"/>
        <w:rPr>
          <w:rFonts w:ascii="Times New Roman" w:hAnsi="Times New Roman" w:cs="Times New Roman"/>
          <w:szCs w:val="24"/>
        </w:rPr>
      </w:pPr>
      <w:r w:rsidRPr="00D35FB9">
        <w:rPr>
          <w:rFonts w:ascii="Times New Roman" w:hAnsi="Times New Roman" w:cs="Times New Roman"/>
          <w:szCs w:val="24"/>
        </w:rPr>
        <w:t>Wypracowanie marki Sudety, wizerunku i logo.</w:t>
      </w:r>
    </w:p>
    <w:p w:rsidR="002C611E" w:rsidRPr="00D35FB9" w:rsidRDefault="002C611E" w:rsidP="002667E2">
      <w:pPr>
        <w:pStyle w:val="Akapitzlist"/>
        <w:numPr>
          <w:ilvl w:val="0"/>
          <w:numId w:val="11"/>
        </w:numPr>
        <w:spacing w:after="0" w:line="276" w:lineRule="auto"/>
        <w:jc w:val="both"/>
        <w:rPr>
          <w:rFonts w:ascii="Times New Roman" w:hAnsi="Times New Roman" w:cs="Times New Roman"/>
          <w:szCs w:val="24"/>
        </w:rPr>
      </w:pPr>
      <w:r w:rsidRPr="00D35FB9">
        <w:rPr>
          <w:rFonts w:ascii="Times New Roman" w:hAnsi="Times New Roman" w:cs="Times New Roman"/>
          <w:szCs w:val="24"/>
        </w:rPr>
        <w:t>Intensywne działania na rzecz rozpoznawalności obszaru w kraju i poza granicami.</w:t>
      </w:r>
    </w:p>
    <w:p w:rsidR="002C611E" w:rsidRPr="00D35FB9" w:rsidRDefault="000713C4" w:rsidP="002667E2">
      <w:pPr>
        <w:pStyle w:val="Akapitzlist"/>
        <w:numPr>
          <w:ilvl w:val="0"/>
          <w:numId w:val="11"/>
        </w:numPr>
        <w:spacing w:after="0" w:line="276" w:lineRule="auto"/>
        <w:jc w:val="both"/>
        <w:rPr>
          <w:rFonts w:ascii="Times New Roman" w:hAnsi="Times New Roman" w:cs="Times New Roman"/>
          <w:szCs w:val="24"/>
        </w:rPr>
      </w:pPr>
      <w:r w:rsidRPr="00D35FB9">
        <w:rPr>
          <w:rFonts w:ascii="Times New Roman" w:hAnsi="Times New Roman" w:cs="Times New Roman"/>
          <w:szCs w:val="24"/>
        </w:rPr>
        <w:t>Umocnieni</w:t>
      </w:r>
      <w:r w:rsidR="002C611E" w:rsidRPr="00D35FB9">
        <w:rPr>
          <w:rFonts w:ascii="Times New Roman" w:hAnsi="Times New Roman" w:cs="Times New Roman"/>
          <w:szCs w:val="24"/>
        </w:rPr>
        <w:t xml:space="preserve"> liderzy, ugruntowują swoją pozycję w strukturach międzynarodowych i krajowych. </w:t>
      </w:r>
    </w:p>
    <w:p w:rsidR="002C611E" w:rsidRPr="00D35FB9" w:rsidRDefault="002C611E" w:rsidP="002667E2">
      <w:pPr>
        <w:pStyle w:val="Akapitzlist"/>
        <w:numPr>
          <w:ilvl w:val="0"/>
          <w:numId w:val="11"/>
        </w:numPr>
        <w:spacing w:after="0" w:line="276" w:lineRule="auto"/>
        <w:jc w:val="both"/>
        <w:rPr>
          <w:rFonts w:ascii="Times New Roman" w:hAnsi="Times New Roman" w:cs="Times New Roman"/>
          <w:szCs w:val="24"/>
        </w:rPr>
      </w:pPr>
      <w:r w:rsidRPr="00D35FB9">
        <w:rPr>
          <w:rFonts w:ascii="Times New Roman" w:hAnsi="Times New Roman" w:cs="Times New Roman"/>
          <w:szCs w:val="24"/>
        </w:rPr>
        <w:t xml:space="preserve">Stworzenie silnej więzi i tożsamości z </w:t>
      </w:r>
      <w:r w:rsidR="000713C4" w:rsidRPr="00D35FB9">
        <w:rPr>
          <w:rFonts w:ascii="Times New Roman" w:hAnsi="Times New Roman" w:cs="Times New Roman"/>
          <w:szCs w:val="24"/>
        </w:rPr>
        <w:t>obszar</w:t>
      </w:r>
      <w:r w:rsidRPr="00D35FB9">
        <w:rPr>
          <w:rFonts w:ascii="Times New Roman" w:hAnsi="Times New Roman" w:cs="Times New Roman"/>
          <w:szCs w:val="24"/>
        </w:rPr>
        <w:t>em</w:t>
      </w:r>
      <w:r w:rsidR="000713C4" w:rsidRPr="00D35FB9">
        <w:rPr>
          <w:rFonts w:ascii="Times New Roman" w:hAnsi="Times New Roman" w:cs="Times New Roman"/>
          <w:szCs w:val="24"/>
        </w:rPr>
        <w:t xml:space="preserve"> Sudety</w:t>
      </w:r>
      <w:r w:rsidRPr="00D35FB9">
        <w:rPr>
          <w:rFonts w:ascii="Times New Roman" w:hAnsi="Times New Roman" w:cs="Times New Roman"/>
          <w:szCs w:val="24"/>
        </w:rPr>
        <w:t xml:space="preserve"> wśród władz lokalnych i mieszkańców.</w:t>
      </w:r>
    </w:p>
    <w:p w:rsidR="002C611E" w:rsidRPr="00D35FB9" w:rsidRDefault="002C611E" w:rsidP="002667E2">
      <w:pPr>
        <w:pStyle w:val="Akapitzlist"/>
        <w:numPr>
          <w:ilvl w:val="0"/>
          <w:numId w:val="11"/>
        </w:numPr>
        <w:spacing w:after="0" w:line="276" w:lineRule="auto"/>
        <w:jc w:val="both"/>
        <w:rPr>
          <w:rFonts w:ascii="Times New Roman" w:hAnsi="Times New Roman" w:cs="Times New Roman"/>
          <w:szCs w:val="24"/>
        </w:rPr>
      </w:pPr>
      <w:r w:rsidRPr="00D35FB9">
        <w:rPr>
          <w:rFonts w:ascii="Times New Roman" w:hAnsi="Times New Roman" w:cs="Times New Roman"/>
          <w:szCs w:val="24"/>
        </w:rPr>
        <w:t>Mieszkańcy zaangażowani w działalność przedsiębiorczą w innowacyjnych działach gospodarki.</w:t>
      </w:r>
    </w:p>
    <w:p w:rsidR="002C611E" w:rsidRPr="00D35FB9" w:rsidRDefault="002C611E" w:rsidP="002667E2">
      <w:pPr>
        <w:pStyle w:val="Akapitzlist"/>
        <w:numPr>
          <w:ilvl w:val="0"/>
          <w:numId w:val="11"/>
        </w:numPr>
        <w:spacing w:after="0" w:line="276" w:lineRule="auto"/>
        <w:jc w:val="both"/>
        <w:rPr>
          <w:rFonts w:ascii="Times New Roman" w:hAnsi="Times New Roman" w:cs="Times New Roman"/>
          <w:szCs w:val="24"/>
        </w:rPr>
      </w:pPr>
      <w:r w:rsidRPr="00D35FB9">
        <w:rPr>
          <w:rFonts w:ascii="Times New Roman" w:hAnsi="Times New Roman" w:cs="Times New Roman"/>
          <w:szCs w:val="24"/>
        </w:rPr>
        <w:t xml:space="preserve">Stworzenie bazy przedsiębiorców innowacyjnych odpowiedzialnych za wizerunek </w:t>
      </w:r>
      <w:r w:rsidR="00867A39" w:rsidRPr="00D35FB9">
        <w:rPr>
          <w:rFonts w:ascii="Times New Roman" w:hAnsi="Times New Roman" w:cs="Times New Roman"/>
          <w:szCs w:val="24"/>
        </w:rPr>
        <w:t>obszaru</w:t>
      </w:r>
      <w:r w:rsidR="008D79FD">
        <w:rPr>
          <w:rFonts w:ascii="Times New Roman" w:hAnsi="Times New Roman" w:cs="Times New Roman"/>
          <w:szCs w:val="24"/>
        </w:rPr>
        <w:t xml:space="preserve"> i </w:t>
      </w:r>
      <w:r w:rsidRPr="00D35FB9">
        <w:rPr>
          <w:rFonts w:ascii="Times New Roman" w:hAnsi="Times New Roman" w:cs="Times New Roman"/>
          <w:szCs w:val="24"/>
        </w:rPr>
        <w:t xml:space="preserve">wypromowanie nowych technologii jako specjalizacji </w:t>
      </w:r>
      <w:r w:rsidR="00867A39" w:rsidRPr="00D35FB9">
        <w:rPr>
          <w:rFonts w:ascii="Times New Roman" w:hAnsi="Times New Roman" w:cs="Times New Roman"/>
          <w:szCs w:val="24"/>
        </w:rPr>
        <w:t>obszaru Sudety</w:t>
      </w:r>
      <w:r w:rsidRPr="00D35FB9">
        <w:rPr>
          <w:rFonts w:ascii="Times New Roman" w:hAnsi="Times New Roman" w:cs="Times New Roman"/>
          <w:szCs w:val="24"/>
        </w:rPr>
        <w:t xml:space="preserve">. </w:t>
      </w:r>
    </w:p>
    <w:p w:rsidR="00F83844" w:rsidRPr="00D35FB9" w:rsidRDefault="002C611E" w:rsidP="002667E2">
      <w:pPr>
        <w:pStyle w:val="Akapitzlist"/>
        <w:numPr>
          <w:ilvl w:val="0"/>
          <w:numId w:val="11"/>
        </w:numPr>
        <w:spacing w:after="0" w:line="276" w:lineRule="auto"/>
        <w:jc w:val="both"/>
        <w:rPr>
          <w:rFonts w:ascii="Times New Roman" w:hAnsi="Times New Roman" w:cs="Times New Roman"/>
          <w:szCs w:val="24"/>
        </w:rPr>
      </w:pPr>
      <w:r w:rsidRPr="00D35FB9">
        <w:rPr>
          <w:rFonts w:ascii="Times New Roman" w:hAnsi="Times New Roman" w:cs="Times New Roman"/>
          <w:szCs w:val="24"/>
        </w:rPr>
        <w:t>Efektywna polityka inwestycyjna, zwiększająca atrakcyjność dl</w:t>
      </w:r>
      <w:r w:rsidR="00F83844" w:rsidRPr="00D35FB9">
        <w:rPr>
          <w:rFonts w:ascii="Times New Roman" w:hAnsi="Times New Roman" w:cs="Times New Roman"/>
          <w:szCs w:val="24"/>
        </w:rPr>
        <w:t>a inwestorów.</w:t>
      </w:r>
    </w:p>
    <w:p w:rsidR="002C611E" w:rsidRPr="00D35FB9" w:rsidRDefault="00F83844" w:rsidP="002667E2">
      <w:pPr>
        <w:pStyle w:val="Akapitzlist"/>
        <w:numPr>
          <w:ilvl w:val="0"/>
          <w:numId w:val="11"/>
        </w:numPr>
        <w:spacing w:after="0" w:line="276" w:lineRule="auto"/>
        <w:jc w:val="both"/>
        <w:rPr>
          <w:rFonts w:ascii="Times New Roman" w:hAnsi="Times New Roman" w:cs="Times New Roman"/>
          <w:szCs w:val="24"/>
        </w:rPr>
      </w:pPr>
      <w:r w:rsidRPr="00D35FB9">
        <w:rPr>
          <w:rFonts w:ascii="Times New Roman" w:hAnsi="Times New Roman" w:cs="Times New Roman"/>
          <w:szCs w:val="24"/>
        </w:rPr>
        <w:t>Relatywnie szybka poprawa wewnętrznych powiązań transportowych.</w:t>
      </w:r>
    </w:p>
    <w:p w:rsidR="002C611E" w:rsidRPr="00D35FB9" w:rsidRDefault="002C611E" w:rsidP="002667E2">
      <w:pPr>
        <w:pStyle w:val="Akapitzlist"/>
        <w:numPr>
          <w:ilvl w:val="0"/>
          <w:numId w:val="11"/>
        </w:numPr>
        <w:spacing w:after="0" w:line="276" w:lineRule="auto"/>
        <w:jc w:val="both"/>
        <w:rPr>
          <w:rFonts w:ascii="Times New Roman" w:hAnsi="Times New Roman" w:cs="Times New Roman"/>
          <w:szCs w:val="24"/>
        </w:rPr>
      </w:pPr>
      <w:r w:rsidRPr="00D35FB9">
        <w:rPr>
          <w:rFonts w:ascii="Times New Roman" w:hAnsi="Times New Roman" w:cs="Times New Roman"/>
          <w:szCs w:val="24"/>
        </w:rPr>
        <w:t>Nowe specjalizacje i układ funkcjonalny.</w:t>
      </w:r>
    </w:p>
    <w:p w:rsidR="002C611E" w:rsidRPr="00D35FB9" w:rsidRDefault="002C611E" w:rsidP="002667E2">
      <w:pPr>
        <w:pStyle w:val="Akapitzlist"/>
        <w:numPr>
          <w:ilvl w:val="0"/>
          <w:numId w:val="11"/>
        </w:numPr>
        <w:spacing w:after="0" w:line="276" w:lineRule="auto"/>
        <w:jc w:val="both"/>
        <w:rPr>
          <w:rFonts w:ascii="Times New Roman" w:hAnsi="Times New Roman" w:cs="Times New Roman"/>
          <w:szCs w:val="24"/>
        </w:rPr>
      </w:pPr>
      <w:r w:rsidRPr="00D35FB9">
        <w:rPr>
          <w:rFonts w:ascii="Times New Roman" w:hAnsi="Times New Roman" w:cs="Times New Roman"/>
          <w:szCs w:val="24"/>
        </w:rPr>
        <w:t xml:space="preserve">Budowa kapitału relacyjnego </w:t>
      </w:r>
      <w:r w:rsidR="000713C4" w:rsidRPr="00D35FB9">
        <w:rPr>
          <w:rFonts w:ascii="Times New Roman" w:hAnsi="Times New Roman" w:cs="Times New Roman"/>
          <w:szCs w:val="24"/>
        </w:rPr>
        <w:t>wewnątrz obszaru Sudety</w:t>
      </w:r>
      <w:r w:rsidRPr="00D35FB9">
        <w:rPr>
          <w:rFonts w:ascii="Times New Roman" w:hAnsi="Times New Roman" w:cs="Times New Roman"/>
          <w:szCs w:val="24"/>
        </w:rPr>
        <w:t xml:space="preserve"> i na zewnątrz.</w:t>
      </w:r>
    </w:p>
    <w:p w:rsidR="002C611E" w:rsidRPr="00D35FB9" w:rsidRDefault="002C611E" w:rsidP="002667E2">
      <w:pPr>
        <w:pStyle w:val="Akapitzlist"/>
        <w:numPr>
          <w:ilvl w:val="0"/>
          <w:numId w:val="11"/>
        </w:numPr>
        <w:spacing w:after="0" w:line="276" w:lineRule="auto"/>
        <w:jc w:val="both"/>
        <w:rPr>
          <w:rFonts w:ascii="Times New Roman" w:hAnsi="Times New Roman" w:cs="Times New Roman"/>
          <w:szCs w:val="24"/>
        </w:rPr>
      </w:pPr>
      <w:r w:rsidRPr="00D35FB9">
        <w:rPr>
          <w:rFonts w:ascii="Times New Roman" w:hAnsi="Times New Roman" w:cs="Times New Roman"/>
          <w:szCs w:val="24"/>
        </w:rPr>
        <w:t>Kapitał społeczny aktywnie zaangażowany jest w tworzenie rozwoju społeczno-gospodarczego obszaru. Istotnym czynnikiem wspierającym te działania jest wysoka jakość kapitału ludzkiego.</w:t>
      </w:r>
    </w:p>
    <w:p w:rsidR="002C611E" w:rsidRPr="00D35FB9" w:rsidRDefault="002C611E" w:rsidP="002667E2">
      <w:pPr>
        <w:pStyle w:val="Akapitzlist"/>
        <w:numPr>
          <w:ilvl w:val="0"/>
          <w:numId w:val="11"/>
        </w:numPr>
        <w:spacing w:after="0" w:line="276" w:lineRule="auto"/>
        <w:jc w:val="both"/>
        <w:rPr>
          <w:rFonts w:ascii="Times New Roman" w:hAnsi="Times New Roman" w:cs="Times New Roman"/>
          <w:szCs w:val="24"/>
        </w:rPr>
      </w:pPr>
      <w:r w:rsidRPr="00D35FB9">
        <w:rPr>
          <w:rFonts w:ascii="Times New Roman" w:hAnsi="Times New Roman" w:cs="Times New Roman"/>
          <w:szCs w:val="24"/>
        </w:rPr>
        <w:t xml:space="preserve"> Istnieje wspólna oferta turystyczna.</w:t>
      </w:r>
    </w:p>
    <w:p w:rsidR="002C611E" w:rsidRPr="00D35FB9" w:rsidRDefault="002C611E" w:rsidP="002667E2">
      <w:pPr>
        <w:pStyle w:val="Akapitzlist"/>
        <w:numPr>
          <w:ilvl w:val="0"/>
          <w:numId w:val="11"/>
        </w:numPr>
        <w:spacing w:after="0" w:line="276" w:lineRule="auto"/>
        <w:jc w:val="both"/>
        <w:rPr>
          <w:rFonts w:ascii="Times New Roman" w:hAnsi="Times New Roman" w:cs="Times New Roman"/>
          <w:szCs w:val="24"/>
        </w:rPr>
      </w:pPr>
      <w:r w:rsidRPr="00D35FB9">
        <w:rPr>
          <w:rFonts w:ascii="Times New Roman" w:hAnsi="Times New Roman" w:cs="Times New Roman"/>
          <w:szCs w:val="24"/>
        </w:rPr>
        <w:t>Ochrona środowiska i dbanie o jakość powietrza na wysokim poziomi</w:t>
      </w:r>
      <w:r w:rsidR="000713C4" w:rsidRPr="00D35FB9">
        <w:rPr>
          <w:rFonts w:ascii="Times New Roman" w:hAnsi="Times New Roman" w:cs="Times New Roman"/>
          <w:szCs w:val="24"/>
        </w:rPr>
        <w:t>e, duże nakłady pochodzące z</w:t>
      </w:r>
      <w:r w:rsidRPr="00D35FB9">
        <w:rPr>
          <w:rFonts w:ascii="Times New Roman" w:hAnsi="Times New Roman" w:cs="Times New Roman"/>
          <w:szCs w:val="24"/>
        </w:rPr>
        <w:t xml:space="preserve"> wysokich dochodów.</w:t>
      </w:r>
    </w:p>
    <w:p w:rsidR="002C611E" w:rsidRPr="00D35FB9" w:rsidRDefault="002C611E" w:rsidP="002667E2">
      <w:pPr>
        <w:pStyle w:val="Akapitzlist"/>
        <w:numPr>
          <w:ilvl w:val="0"/>
          <w:numId w:val="11"/>
        </w:numPr>
        <w:spacing w:after="0" w:line="276" w:lineRule="auto"/>
        <w:jc w:val="both"/>
        <w:rPr>
          <w:rFonts w:ascii="Times New Roman" w:hAnsi="Times New Roman" w:cs="Times New Roman"/>
          <w:szCs w:val="24"/>
        </w:rPr>
      </w:pPr>
      <w:r w:rsidRPr="00D35FB9">
        <w:rPr>
          <w:rFonts w:ascii="Times New Roman" w:hAnsi="Times New Roman" w:cs="Times New Roman"/>
          <w:szCs w:val="24"/>
        </w:rPr>
        <w:t xml:space="preserve">Szereg </w:t>
      </w:r>
      <w:r w:rsidR="000713C4" w:rsidRPr="00D35FB9">
        <w:rPr>
          <w:rFonts w:ascii="Times New Roman" w:hAnsi="Times New Roman" w:cs="Times New Roman"/>
          <w:szCs w:val="24"/>
        </w:rPr>
        <w:t>funkcjonu</w:t>
      </w:r>
      <w:r w:rsidRPr="00D35FB9">
        <w:rPr>
          <w:rFonts w:ascii="Times New Roman" w:hAnsi="Times New Roman" w:cs="Times New Roman"/>
          <w:szCs w:val="24"/>
        </w:rPr>
        <w:t xml:space="preserve">jących i </w:t>
      </w:r>
      <w:r w:rsidR="000713C4" w:rsidRPr="00D35FB9">
        <w:rPr>
          <w:rFonts w:ascii="Times New Roman" w:hAnsi="Times New Roman" w:cs="Times New Roman"/>
          <w:szCs w:val="24"/>
        </w:rPr>
        <w:t xml:space="preserve">nowo </w:t>
      </w:r>
      <w:r w:rsidRPr="00D35FB9">
        <w:rPr>
          <w:rFonts w:ascii="Times New Roman" w:hAnsi="Times New Roman" w:cs="Times New Roman"/>
          <w:szCs w:val="24"/>
        </w:rPr>
        <w:t>uruchamianych wspólnych projektów.</w:t>
      </w:r>
    </w:p>
    <w:p w:rsidR="002C611E" w:rsidRPr="00D35FB9" w:rsidRDefault="002C611E" w:rsidP="002667E2">
      <w:pPr>
        <w:pStyle w:val="Akapitzlist"/>
        <w:numPr>
          <w:ilvl w:val="0"/>
          <w:numId w:val="11"/>
        </w:numPr>
        <w:spacing w:after="0" w:line="276" w:lineRule="auto"/>
        <w:jc w:val="both"/>
        <w:rPr>
          <w:rFonts w:ascii="Times New Roman" w:hAnsi="Times New Roman" w:cs="Times New Roman"/>
          <w:szCs w:val="24"/>
        </w:rPr>
      </w:pPr>
      <w:r w:rsidRPr="00D35FB9">
        <w:rPr>
          <w:rFonts w:ascii="Times New Roman" w:hAnsi="Times New Roman" w:cs="Times New Roman"/>
          <w:szCs w:val="24"/>
        </w:rPr>
        <w:t>Ludność</w:t>
      </w:r>
      <w:r w:rsidR="00500541" w:rsidRPr="00D35FB9">
        <w:rPr>
          <w:rFonts w:ascii="Times New Roman" w:hAnsi="Times New Roman" w:cs="Times New Roman"/>
          <w:szCs w:val="24"/>
        </w:rPr>
        <w:t>, w tym ludzie młodzi zostają</w:t>
      </w:r>
      <w:r w:rsidRPr="00D35FB9">
        <w:rPr>
          <w:rFonts w:ascii="Times New Roman" w:hAnsi="Times New Roman" w:cs="Times New Roman"/>
          <w:szCs w:val="24"/>
        </w:rPr>
        <w:t xml:space="preserve"> </w:t>
      </w:r>
      <w:r w:rsidR="00500541" w:rsidRPr="00D35FB9">
        <w:rPr>
          <w:rFonts w:ascii="Times New Roman" w:hAnsi="Times New Roman" w:cs="Times New Roman"/>
          <w:szCs w:val="24"/>
        </w:rPr>
        <w:t>na obszarze Sudety</w:t>
      </w:r>
      <w:r w:rsidRPr="00D35FB9">
        <w:rPr>
          <w:rFonts w:ascii="Times New Roman" w:hAnsi="Times New Roman" w:cs="Times New Roman"/>
          <w:szCs w:val="24"/>
        </w:rPr>
        <w:t>, ponieważ jakość życia jest na wysokim poziomie, sprzyjające jest środowisko, satysfakcjo</w:t>
      </w:r>
      <w:r w:rsidR="008D79FD">
        <w:rPr>
          <w:rFonts w:ascii="Times New Roman" w:hAnsi="Times New Roman" w:cs="Times New Roman"/>
          <w:szCs w:val="24"/>
        </w:rPr>
        <w:t>nująca i dobrze płatna praca, a </w:t>
      </w:r>
      <w:r w:rsidRPr="00D35FB9">
        <w:rPr>
          <w:rFonts w:ascii="Times New Roman" w:hAnsi="Times New Roman" w:cs="Times New Roman"/>
          <w:szCs w:val="24"/>
        </w:rPr>
        <w:t>dzieci mają dobre warunki do rozwoju. Sprzyja to zwiększaniu wielkości rodzin, poprawia się struktura demograficzna. Saldo migracji jest dodatnie,</w:t>
      </w:r>
    </w:p>
    <w:p w:rsidR="002C611E" w:rsidRPr="00D35FB9" w:rsidRDefault="002C611E" w:rsidP="002667E2">
      <w:pPr>
        <w:pStyle w:val="Akapitzlist"/>
        <w:numPr>
          <w:ilvl w:val="0"/>
          <w:numId w:val="11"/>
        </w:numPr>
        <w:spacing w:after="0" w:line="276" w:lineRule="auto"/>
        <w:jc w:val="both"/>
        <w:rPr>
          <w:rFonts w:ascii="Times New Roman" w:hAnsi="Times New Roman" w:cs="Times New Roman"/>
          <w:szCs w:val="24"/>
        </w:rPr>
      </w:pPr>
      <w:r w:rsidRPr="00D35FB9">
        <w:rPr>
          <w:rFonts w:ascii="Times New Roman" w:hAnsi="Times New Roman" w:cs="Times New Roman"/>
          <w:szCs w:val="24"/>
        </w:rPr>
        <w:t>Wysokie efekty synergii i ich efektywne zagospodarowanie.</w:t>
      </w:r>
    </w:p>
    <w:p w:rsidR="002C611E" w:rsidRPr="00D35FB9" w:rsidRDefault="002C611E" w:rsidP="002667E2">
      <w:pPr>
        <w:pStyle w:val="Akapitzlist"/>
        <w:numPr>
          <w:ilvl w:val="0"/>
          <w:numId w:val="11"/>
        </w:numPr>
        <w:spacing w:after="0" w:line="276" w:lineRule="auto"/>
        <w:jc w:val="both"/>
        <w:rPr>
          <w:rFonts w:ascii="Times New Roman" w:hAnsi="Times New Roman" w:cs="Times New Roman"/>
          <w:szCs w:val="24"/>
        </w:rPr>
      </w:pPr>
      <w:r w:rsidRPr="00D35FB9">
        <w:rPr>
          <w:rFonts w:ascii="Times New Roman" w:hAnsi="Times New Roman" w:cs="Times New Roman"/>
          <w:szCs w:val="24"/>
        </w:rPr>
        <w:t>Następuje skokowy wzrost usług publicznych oraz ich jakościowa zmiana.</w:t>
      </w:r>
    </w:p>
    <w:p w:rsidR="002C611E" w:rsidRPr="00D35FB9" w:rsidRDefault="002C611E" w:rsidP="002667E2">
      <w:pPr>
        <w:pStyle w:val="Akapitzlist"/>
        <w:numPr>
          <w:ilvl w:val="0"/>
          <w:numId w:val="11"/>
        </w:numPr>
        <w:spacing w:after="0" w:line="276" w:lineRule="auto"/>
        <w:jc w:val="both"/>
        <w:rPr>
          <w:rFonts w:ascii="Times New Roman" w:hAnsi="Times New Roman" w:cs="Times New Roman"/>
          <w:szCs w:val="24"/>
        </w:rPr>
      </w:pPr>
      <w:r w:rsidRPr="00D35FB9">
        <w:rPr>
          <w:rFonts w:ascii="Times New Roman" w:hAnsi="Times New Roman" w:cs="Times New Roman"/>
          <w:szCs w:val="24"/>
        </w:rPr>
        <w:t>Skokowy wzrost potencjału finansowego podmiotów sektora publicznego, prywatnego jak też trzeciego sektora.</w:t>
      </w:r>
    </w:p>
    <w:p w:rsidR="002C611E" w:rsidRPr="00605B5E" w:rsidRDefault="002C611E" w:rsidP="00463134">
      <w:pPr>
        <w:spacing w:line="276" w:lineRule="auto"/>
        <w:rPr>
          <w:rFonts w:ascii="Times New Roman" w:hAnsi="Times New Roman" w:cs="Times New Roman"/>
        </w:rPr>
      </w:pPr>
    </w:p>
    <w:p w:rsidR="002C611E" w:rsidRPr="00D35FB9" w:rsidRDefault="002C611E" w:rsidP="004B668F">
      <w:pPr>
        <w:spacing w:before="240" w:after="240"/>
        <w:jc w:val="center"/>
        <w:rPr>
          <w:rFonts w:ascii="Times New Roman" w:hAnsi="Times New Roman" w:cs="Times New Roman"/>
          <w:b/>
          <w:color w:val="000000" w:themeColor="text1"/>
          <w:sz w:val="26"/>
          <w:szCs w:val="26"/>
        </w:rPr>
      </w:pPr>
      <w:r w:rsidRPr="00D35FB9">
        <w:rPr>
          <w:rFonts w:ascii="Times New Roman" w:hAnsi="Times New Roman" w:cs="Times New Roman"/>
          <w:b/>
          <w:sz w:val="26"/>
          <w:szCs w:val="26"/>
        </w:rPr>
        <w:t>Scenariusz integracji i porozumienia w głównych dziedzinach</w:t>
      </w:r>
      <w:r w:rsidR="00015724" w:rsidRPr="00D35FB9">
        <w:rPr>
          <w:rFonts w:ascii="Times New Roman" w:hAnsi="Times New Roman" w:cs="Times New Roman"/>
          <w:b/>
          <w:sz w:val="26"/>
          <w:szCs w:val="26"/>
        </w:rPr>
        <w:t xml:space="preserve"> </w:t>
      </w:r>
      <w:r w:rsidRPr="00D35FB9">
        <w:rPr>
          <w:rFonts w:ascii="Times New Roman" w:hAnsi="Times New Roman" w:cs="Times New Roman"/>
          <w:b/>
          <w:sz w:val="26"/>
          <w:szCs w:val="26"/>
        </w:rPr>
        <w:t xml:space="preserve">w obszarze Sudety </w:t>
      </w:r>
      <w:r w:rsidR="009A5CA4" w:rsidRPr="00D35FB9">
        <w:rPr>
          <w:rFonts w:ascii="Times New Roman" w:hAnsi="Times New Roman" w:cs="Times New Roman"/>
          <w:b/>
          <w:sz w:val="26"/>
          <w:szCs w:val="26"/>
        </w:rPr>
        <w:t>–</w:t>
      </w:r>
      <w:r w:rsidR="00500541" w:rsidRPr="00D35FB9">
        <w:rPr>
          <w:rFonts w:ascii="Times New Roman" w:hAnsi="Times New Roman" w:cs="Times New Roman"/>
          <w:b/>
          <w:sz w:val="26"/>
          <w:szCs w:val="26"/>
        </w:rPr>
        <w:t xml:space="preserve"> s</w:t>
      </w:r>
      <w:r w:rsidRPr="00D35FB9">
        <w:rPr>
          <w:rFonts w:ascii="Times New Roman" w:hAnsi="Times New Roman" w:cs="Times New Roman"/>
          <w:b/>
          <w:color w:val="000000" w:themeColor="text1"/>
          <w:sz w:val="26"/>
          <w:szCs w:val="26"/>
        </w:rPr>
        <w:t>cenariusz intensywnego dochodzenia do spójności</w:t>
      </w:r>
      <w:r w:rsidR="00500541" w:rsidRPr="00D35FB9">
        <w:rPr>
          <w:rFonts w:ascii="Times New Roman" w:hAnsi="Times New Roman" w:cs="Times New Roman"/>
          <w:b/>
          <w:color w:val="000000" w:themeColor="text1"/>
          <w:sz w:val="26"/>
          <w:szCs w:val="26"/>
        </w:rPr>
        <w:t xml:space="preserve"> (realny)</w:t>
      </w:r>
    </w:p>
    <w:p w:rsidR="002C611E" w:rsidRPr="00D35FB9" w:rsidRDefault="002C611E" w:rsidP="00463134">
      <w:pPr>
        <w:spacing w:after="0" w:line="276" w:lineRule="auto"/>
        <w:ind w:left="360"/>
        <w:rPr>
          <w:rFonts w:ascii="Times New Roman" w:hAnsi="Times New Roman" w:cs="Times New Roman"/>
          <w:szCs w:val="24"/>
          <w:u w:val="single"/>
        </w:rPr>
      </w:pPr>
      <w:r w:rsidRPr="00D35FB9">
        <w:rPr>
          <w:rFonts w:ascii="Times New Roman" w:hAnsi="Times New Roman" w:cs="Times New Roman"/>
          <w:szCs w:val="24"/>
          <w:u w:val="single"/>
        </w:rPr>
        <w:t>Uwarunkowania egzogeniczne:</w:t>
      </w:r>
    </w:p>
    <w:p w:rsidR="002C611E" w:rsidRPr="00D35FB9" w:rsidRDefault="002C611E" w:rsidP="002667E2">
      <w:pPr>
        <w:pStyle w:val="Akapitzlist"/>
        <w:numPr>
          <w:ilvl w:val="0"/>
          <w:numId w:val="14"/>
        </w:numPr>
        <w:spacing w:after="0" w:line="276" w:lineRule="auto"/>
        <w:jc w:val="both"/>
        <w:rPr>
          <w:rFonts w:ascii="Times New Roman" w:hAnsi="Times New Roman" w:cs="Times New Roman"/>
          <w:szCs w:val="24"/>
        </w:rPr>
      </w:pPr>
      <w:r w:rsidRPr="00D35FB9">
        <w:rPr>
          <w:rFonts w:ascii="Times New Roman" w:hAnsi="Times New Roman" w:cs="Times New Roman"/>
          <w:szCs w:val="24"/>
        </w:rPr>
        <w:t xml:space="preserve">W najbliższym okresie budżetowym (lata 2021-2027), mimo brexitu (10-15 mld euro mniej), więcej środków wspólnotowych zostanie do rozdysponowania </w:t>
      </w:r>
      <w:r w:rsidR="009A5CA4" w:rsidRPr="00D35FB9">
        <w:rPr>
          <w:rFonts w:ascii="Times New Roman" w:hAnsi="Times New Roman" w:cs="Times New Roman"/>
          <w:szCs w:val="24"/>
        </w:rPr>
        <w:t>–</w:t>
      </w:r>
      <w:r w:rsidRPr="00D35FB9">
        <w:rPr>
          <w:rFonts w:ascii="Times New Roman" w:hAnsi="Times New Roman" w:cs="Times New Roman"/>
          <w:szCs w:val="24"/>
        </w:rPr>
        <w:t xml:space="preserve"> kraje zapłacą wyższe składki (</w:t>
      </w:r>
      <w:r w:rsidRPr="00D35FB9">
        <w:rPr>
          <w:rFonts w:ascii="Times New Roman" w:hAnsi="Times New Roman" w:cs="Times New Roman"/>
          <w:color w:val="000000"/>
          <w:szCs w:val="24"/>
          <w:shd w:val="clear" w:color="auto" w:fill="FFFFFF"/>
        </w:rPr>
        <w:t xml:space="preserve">1,279 bln euro) i w </w:t>
      </w:r>
      <w:r w:rsidR="00500541" w:rsidRPr="00D35FB9">
        <w:rPr>
          <w:rFonts w:ascii="Times New Roman" w:hAnsi="Times New Roman" w:cs="Times New Roman"/>
          <w:color w:val="000000"/>
          <w:szCs w:val="24"/>
          <w:shd w:val="clear" w:color="auto" w:fill="FFFFFF"/>
        </w:rPr>
        <w:t xml:space="preserve">wartości nominalnej </w:t>
      </w:r>
      <w:r w:rsidRPr="00D35FB9">
        <w:rPr>
          <w:rFonts w:ascii="Times New Roman" w:hAnsi="Times New Roman" w:cs="Times New Roman"/>
          <w:color w:val="000000"/>
          <w:szCs w:val="24"/>
          <w:shd w:val="clear" w:color="auto" w:fill="FFFFFF"/>
        </w:rPr>
        <w:t>budżet unijny będzie większy od poprzedniego (ok.1,1 bln euro)</w:t>
      </w:r>
      <w:r w:rsidRPr="00D35FB9">
        <w:rPr>
          <w:rStyle w:val="Odwoanieprzypisudolnego"/>
          <w:rFonts w:ascii="Times New Roman" w:hAnsi="Times New Roman" w:cs="Times New Roman"/>
          <w:color w:val="000000"/>
          <w:szCs w:val="24"/>
          <w:shd w:val="clear" w:color="auto" w:fill="FFFFFF"/>
        </w:rPr>
        <w:footnoteReference w:id="14"/>
      </w:r>
      <w:r w:rsidRPr="00D35FB9">
        <w:rPr>
          <w:rFonts w:ascii="Times New Roman" w:hAnsi="Times New Roman" w:cs="Times New Roman"/>
          <w:color w:val="000000"/>
          <w:szCs w:val="24"/>
          <w:shd w:val="clear" w:color="auto" w:fill="FFFFFF"/>
        </w:rPr>
        <w:t>.</w:t>
      </w:r>
    </w:p>
    <w:p w:rsidR="002C611E" w:rsidRPr="00D35FB9" w:rsidRDefault="002C611E" w:rsidP="002667E2">
      <w:pPr>
        <w:pStyle w:val="Akapitzlist"/>
        <w:numPr>
          <w:ilvl w:val="0"/>
          <w:numId w:val="14"/>
        </w:numPr>
        <w:spacing w:after="0" w:line="276" w:lineRule="auto"/>
        <w:jc w:val="both"/>
        <w:rPr>
          <w:rFonts w:ascii="Times New Roman" w:hAnsi="Times New Roman" w:cs="Times New Roman"/>
          <w:szCs w:val="24"/>
        </w:rPr>
      </w:pPr>
      <w:r w:rsidRPr="00D35FB9">
        <w:rPr>
          <w:rFonts w:ascii="Times New Roman" w:hAnsi="Times New Roman" w:cs="Times New Roman"/>
          <w:szCs w:val="24"/>
        </w:rPr>
        <w:t>Polityka U</w:t>
      </w:r>
      <w:r w:rsidR="00500541" w:rsidRPr="00D35FB9">
        <w:rPr>
          <w:rFonts w:ascii="Times New Roman" w:hAnsi="Times New Roman" w:cs="Times New Roman"/>
          <w:szCs w:val="24"/>
        </w:rPr>
        <w:t xml:space="preserve">nii </w:t>
      </w:r>
      <w:r w:rsidRPr="00D35FB9">
        <w:rPr>
          <w:rFonts w:ascii="Times New Roman" w:hAnsi="Times New Roman" w:cs="Times New Roman"/>
          <w:szCs w:val="24"/>
        </w:rPr>
        <w:t>E</w:t>
      </w:r>
      <w:r w:rsidR="00500541" w:rsidRPr="00D35FB9">
        <w:rPr>
          <w:rFonts w:ascii="Times New Roman" w:hAnsi="Times New Roman" w:cs="Times New Roman"/>
          <w:szCs w:val="24"/>
        </w:rPr>
        <w:t>uropejskiej</w:t>
      </w:r>
      <w:r w:rsidRPr="00D35FB9">
        <w:rPr>
          <w:rFonts w:ascii="Times New Roman" w:hAnsi="Times New Roman" w:cs="Times New Roman"/>
          <w:szCs w:val="24"/>
        </w:rPr>
        <w:t xml:space="preserve"> zachowująca w kolejnych okresach programowania priorytet sp</w:t>
      </w:r>
      <w:r w:rsidR="00E94215" w:rsidRPr="00D35FB9">
        <w:rPr>
          <w:rFonts w:ascii="Times New Roman" w:hAnsi="Times New Roman" w:cs="Times New Roman"/>
          <w:szCs w:val="24"/>
        </w:rPr>
        <w:t>ójności jako podstawowy (</w:t>
      </w:r>
      <w:r w:rsidR="003622D3" w:rsidRPr="00D35FB9">
        <w:rPr>
          <w:rFonts w:ascii="Times New Roman" w:hAnsi="Times New Roman" w:cs="Times New Roman"/>
          <w:szCs w:val="24"/>
        </w:rPr>
        <w:t>ponad</w:t>
      </w:r>
      <w:r w:rsidR="00EF5FED" w:rsidRPr="00D35FB9">
        <w:rPr>
          <w:rFonts w:ascii="Times New Roman" w:hAnsi="Times New Roman" w:cs="Times New Roman"/>
          <w:szCs w:val="24"/>
        </w:rPr>
        <w:t xml:space="preserve"> </w:t>
      </w:r>
      <w:r w:rsidR="00E94215" w:rsidRPr="00D35FB9">
        <w:rPr>
          <w:rFonts w:ascii="Times New Roman" w:hAnsi="Times New Roman" w:cs="Times New Roman"/>
          <w:szCs w:val="24"/>
        </w:rPr>
        <w:t>330</w:t>
      </w:r>
      <w:r w:rsidRPr="00D35FB9">
        <w:rPr>
          <w:rFonts w:ascii="Times New Roman" w:hAnsi="Times New Roman" w:cs="Times New Roman"/>
          <w:szCs w:val="24"/>
        </w:rPr>
        <w:t xml:space="preserve"> mld euro ma zostać przeznaczone na politykę spójności w latach 2021-2027</w:t>
      </w:r>
      <w:r w:rsidR="003622D3" w:rsidRPr="00D35FB9">
        <w:rPr>
          <w:rStyle w:val="Odwoanieprzypisudolnego"/>
          <w:rFonts w:ascii="Times New Roman" w:hAnsi="Times New Roman" w:cs="Times New Roman"/>
          <w:szCs w:val="24"/>
        </w:rPr>
        <w:footnoteReference w:id="15"/>
      </w:r>
      <w:r w:rsidRPr="00D35FB9">
        <w:rPr>
          <w:rFonts w:ascii="Times New Roman" w:hAnsi="Times New Roman" w:cs="Times New Roman"/>
          <w:szCs w:val="24"/>
        </w:rPr>
        <w:t xml:space="preserve">; w perspektywie do 2020 roku, Polsce przyznano 82 mld euro w ramach polityki spójności) </w:t>
      </w:r>
      <w:r w:rsidR="00500541" w:rsidRPr="00D35FB9">
        <w:rPr>
          <w:rFonts w:ascii="Times New Roman" w:hAnsi="Times New Roman" w:cs="Times New Roman"/>
          <w:szCs w:val="24"/>
        </w:rPr>
        <w:t>i na tej podstawie wyliczan</w:t>
      </w:r>
      <w:r w:rsidRPr="00D35FB9">
        <w:rPr>
          <w:rFonts w:ascii="Times New Roman" w:hAnsi="Times New Roman" w:cs="Times New Roman"/>
          <w:szCs w:val="24"/>
        </w:rPr>
        <w:t>e będzie wsparcie dla poszczególnych obszarów, czyli wsparcie dla Pol</w:t>
      </w:r>
      <w:r w:rsidR="00500541" w:rsidRPr="00D35FB9">
        <w:rPr>
          <w:rFonts w:ascii="Times New Roman" w:hAnsi="Times New Roman" w:cs="Times New Roman"/>
          <w:szCs w:val="24"/>
        </w:rPr>
        <w:t>ski na niedużo niższym poziomie</w:t>
      </w:r>
      <w:r w:rsidRPr="00D35FB9">
        <w:rPr>
          <w:rFonts w:ascii="Times New Roman" w:hAnsi="Times New Roman" w:cs="Times New Roman"/>
          <w:szCs w:val="24"/>
        </w:rPr>
        <w:t xml:space="preserve"> niż dotychczas. Dopuszczalny 5% spadek nakładów na politykę spójności.</w:t>
      </w:r>
    </w:p>
    <w:p w:rsidR="002C611E" w:rsidRPr="00D35FB9" w:rsidRDefault="002C611E" w:rsidP="002667E2">
      <w:pPr>
        <w:pStyle w:val="Akapitzlist"/>
        <w:numPr>
          <w:ilvl w:val="0"/>
          <w:numId w:val="14"/>
        </w:numPr>
        <w:spacing w:after="0" w:line="276" w:lineRule="auto"/>
        <w:jc w:val="both"/>
        <w:rPr>
          <w:rFonts w:ascii="Times New Roman" w:hAnsi="Times New Roman" w:cs="Times New Roman"/>
          <w:szCs w:val="24"/>
        </w:rPr>
      </w:pPr>
      <w:r w:rsidRPr="00D35FB9">
        <w:rPr>
          <w:rFonts w:ascii="Times New Roman" w:hAnsi="Times New Roman" w:cs="Times New Roman"/>
          <w:szCs w:val="24"/>
        </w:rPr>
        <w:lastRenderedPageBreak/>
        <w:t xml:space="preserve">Zmiana ukierunkowana na wsparcie na zasadach zwrotności środków. </w:t>
      </w:r>
    </w:p>
    <w:p w:rsidR="002C611E" w:rsidRPr="00D35FB9" w:rsidRDefault="002C611E" w:rsidP="002667E2">
      <w:pPr>
        <w:pStyle w:val="Akapitzlist"/>
        <w:numPr>
          <w:ilvl w:val="0"/>
          <w:numId w:val="14"/>
        </w:numPr>
        <w:spacing w:after="0" w:line="276" w:lineRule="auto"/>
        <w:jc w:val="both"/>
        <w:rPr>
          <w:rFonts w:ascii="Times New Roman" w:hAnsi="Times New Roman" w:cs="Times New Roman"/>
          <w:szCs w:val="24"/>
        </w:rPr>
      </w:pPr>
      <w:r w:rsidRPr="00D35FB9">
        <w:rPr>
          <w:rFonts w:ascii="Times New Roman" w:hAnsi="Times New Roman" w:cs="Times New Roman"/>
          <w:szCs w:val="24"/>
        </w:rPr>
        <w:t xml:space="preserve">Dodatkowe wsparcie dla obszarów „zielonych” (NATURA 2000, parki narodowe, pomniki przyrody, parki krajobrazowe, </w:t>
      </w:r>
      <w:r w:rsidR="005B5111" w:rsidRPr="00D35FB9">
        <w:rPr>
          <w:rFonts w:ascii="Times New Roman" w:hAnsi="Times New Roman" w:cs="Times New Roman"/>
          <w:szCs w:val="24"/>
        </w:rPr>
        <w:t>itp.) oraz na poprawę jakości powietrza</w:t>
      </w:r>
      <w:r w:rsidRPr="00D35FB9">
        <w:rPr>
          <w:rFonts w:ascii="Times New Roman" w:hAnsi="Times New Roman" w:cs="Times New Roman"/>
          <w:szCs w:val="24"/>
        </w:rPr>
        <w:t>.</w:t>
      </w:r>
    </w:p>
    <w:p w:rsidR="002C611E" w:rsidRPr="00D35FB9" w:rsidRDefault="00500541" w:rsidP="002667E2">
      <w:pPr>
        <w:pStyle w:val="Akapitzlist"/>
        <w:numPr>
          <w:ilvl w:val="0"/>
          <w:numId w:val="14"/>
        </w:numPr>
        <w:spacing w:after="0" w:line="276" w:lineRule="auto"/>
        <w:jc w:val="both"/>
        <w:rPr>
          <w:rFonts w:ascii="Times New Roman" w:hAnsi="Times New Roman" w:cs="Times New Roman"/>
          <w:szCs w:val="24"/>
        </w:rPr>
      </w:pPr>
      <w:r w:rsidRPr="00D35FB9">
        <w:rPr>
          <w:rFonts w:ascii="Times New Roman" w:hAnsi="Times New Roman" w:cs="Times New Roman"/>
          <w:szCs w:val="24"/>
        </w:rPr>
        <w:t>Wysoka d</w:t>
      </w:r>
      <w:r w:rsidR="002C611E" w:rsidRPr="00D35FB9">
        <w:rPr>
          <w:rFonts w:ascii="Times New Roman" w:hAnsi="Times New Roman" w:cs="Times New Roman"/>
          <w:szCs w:val="24"/>
        </w:rPr>
        <w:t xml:space="preserve">ynamika wzrostu i rozwoju gospodarczego w Polsce, stan gospodarki światowej </w:t>
      </w:r>
      <w:r w:rsidR="009A5CA4" w:rsidRPr="00D35FB9">
        <w:rPr>
          <w:rFonts w:ascii="Times New Roman" w:hAnsi="Times New Roman" w:cs="Times New Roman"/>
          <w:szCs w:val="24"/>
        </w:rPr>
        <w:t>–</w:t>
      </w:r>
      <w:r w:rsidRPr="00D35FB9">
        <w:rPr>
          <w:rFonts w:ascii="Times New Roman" w:hAnsi="Times New Roman" w:cs="Times New Roman"/>
          <w:szCs w:val="24"/>
        </w:rPr>
        <w:t xml:space="preserve"> stabilny</w:t>
      </w:r>
      <w:r w:rsidR="002C611E" w:rsidRPr="00D35FB9">
        <w:rPr>
          <w:rFonts w:ascii="Times New Roman" w:hAnsi="Times New Roman" w:cs="Times New Roman"/>
          <w:szCs w:val="24"/>
        </w:rPr>
        <w:t xml:space="preserve"> o tendencji do </w:t>
      </w:r>
      <w:r w:rsidRPr="00D35FB9">
        <w:rPr>
          <w:rFonts w:ascii="Times New Roman" w:hAnsi="Times New Roman" w:cs="Times New Roman"/>
          <w:szCs w:val="24"/>
        </w:rPr>
        <w:t xml:space="preserve">trwałego, </w:t>
      </w:r>
      <w:r w:rsidR="002C611E" w:rsidRPr="00D35FB9">
        <w:rPr>
          <w:rFonts w:ascii="Times New Roman" w:hAnsi="Times New Roman" w:cs="Times New Roman"/>
          <w:szCs w:val="24"/>
        </w:rPr>
        <w:t>zrównoważonego wzrostu.</w:t>
      </w:r>
    </w:p>
    <w:p w:rsidR="002C611E" w:rsidRPr="00D35FB9" w:rsidRDefault="002C611E" w:rsidP="002667E2">
      <w:pPr>
        <w:pStyle w:val="Akapitzlist"/>
        <w:numPr>
          <w:ilvl w:val="0"/>
          <w:numId w:val="14"/>
        </w:numPr>
        <w:spacing w:after="0" w:line="276" w:lineRule="auto"/>
        <w:jc w:val="both"/>
        <w:rPr>
          <w:rFonts w:ascii="Times New Roman" w:hAnsi="Times New Roman" w:cs="Times New Roman"/>
          <w:szCs w:val="24"/>
        </w:rPr>
      </w:pPr>
      <w:r w:rsidRPr="00D35FB9">
        <w:rPr>
          <w:rFonts w:ascii="Times New Roman" w:hAnsi="Times New Roman" w:cs="Times New Roman"/>
          <w:szCs w:val="24"/>
        </w:rPr>
        <w:t>Polityka rządu prorodzinna i prospołeczna, poprawia się sytuacja demograficzna i wzmacnia</w:t>
      </w:r>
      <w:r w:rsidR="00500541" w:rsidRPr="00D35FB9">
        <w:rPr>
          <w:rFonts w:ascii="Times New Roman" w:hAnsi="Times New Roman" w:cs="Times New Roman"/>
          <w:szCs w:val="24"/>
        </w:rPr>
        <w:t xml:space="preserve"> się</w:t>
      </w:r>
      <w:r w:rsidRPr="00D35FB9">
        <w:rPr>
          <w:rFonts w:ascii="Times New Roman" w:hAnsi="Times New Roman" w:cs="Times New Roman"/>
          <w:szCs w:val="24"/>
        </w:rPr>
        <w:t xml:space="preserve"> kapitał ludzki.</w:t>
      </w:r>
    </w:p>
    <w:p w:rsidR="002C611E" w:rsidRPr="00D35FB9" w:rsidRDefault="002C611E" w:rsidP="002667E2">
      <w:pPr>
        <w:pStyle w:val="Akapitzlist"/>
        <w:numPr>
          <w:ilvl w:val="0"/>
          <w:numId w:val="14"/>
        </w:numPr>
        <w:spacing w:after="0" w:line="276" w:lineRule="auto"/>
        <w:jc w:val="both"/>
        <w:rPr>
          <w:rFonts w:ascii="Times New Roman" w:hAnsi="Times New Roman" w:cs="Times New Roman"/>
          <w:szCs w:val="24"/>
        </w:rPr>
      </w:pPr>
      <w:r w:rsidRPr="00D35FB9">
        <w:rPr>
          <w:rFonts w:ascii="Times New Roman" w:hAnsi="Times New Roman" w:cs="Times New Roman"/>
          <w:szCs w:val="24"/>
        </w:rPr>
        <w:t>Polityka RP ukierunkowana na spójność społeczno-ekonomiczno-przestrzenną kraju. Wsparcie państwa dla obszarów o niskim poziomie rozwoju społeczno-gospod</w:t>
      </w:r>
      <w:r w:rsidR="00EB21CA" w:rsidRPr="00D35FB9">
        <w:rPr>
          <w:rFonts w:ascii="Times New Roman" w:hAnsi="Times New Roman" w:cs="Times New Roman"/>
          <w:szCs w:val="24"/>
        </w:rPr>
        <w:t>arczego i wysokiej polaryzacji.</w:t>
      </w:r>
      <w:r w:rsidRPr="00D35FB9">
        <w:rPr>
          <w:rFonts w:ascii="Times New Roman" w:hAnsi="Times New Roman" w:cs="Times New Roman"/>
          <w:szCs w:val="24"/>
        </w:rPr>
        <w:t xml:space="preserve"> </w:t>
      </w:r>
    </w:p>
    <w:p w:rsidR="002C611E" w:rsidRPr="00D35FB9" w:rsidRDefault="002C611E" w:rsidP="002667E2">
      <w:pPr>
        <w:pStyle w:val="Akapitzlist"/>
        <w:numPr>
          <w:ilvl w:val="0"/>
          <w:numId w:val="14"/>
        </w:numPr>
        <w:spacing w:after="0" w:line="276" w:lineRule="auto"/>
        <w:jc w:val="both"/>
        <w:rPr>
          <w:rFonts w:ascii="Times New Roman" w:hAnsi="Times New Roman" w:cs="Times New Roman"/>
          <w:szCs w:val="24"/>
        </w:rPr>
      </w:pPr>
      <w:r w:rsidRPr="00D35FB9">
        <w:rPr>
          <w:rFonts w:ascii="Times New Roman" w:hAnsi="Times New Roman" w:cs="Times New Roman"/>
          <w:szCs w:val="24"/>
        </w:rPr>
        <w:t>Pozytywne efekty lobbowania w strukturach U</w:t>
      </w:r>
      <w:r w:rsidR="00500541" w:rsidRPr="00D35FB9">
        <w:rPr>
          <w:rFonts w:ascii="Times New Roman" w:hAnsi="Times New Roman" w:cs="Times New Roman"/>
          <w:szCs w:val="24"/>
        </w:rPr>
        <w:t xml:space="preserve">nii </w:t>
      </w:r>
      <w:r w:rsidRPr="00D35FB9">
        <w:rPr>
          <w:rFonts w:ascii="Times New Roman" w:hAnsi="Times New Roman" w:cs="Times New Roman"/>
          <w:szCs w:val="24"/>
        </w:rPr>
        <w:t>E</w:t>
      </w:r>
      <w:r w:rsidR="00500541" w:rsidRPr="00D35FB9">
        <w:rPr>
          <w:rFonts w:ascii="Times New Roman" w:hAnsi="Times New Roman" w:cs="Times New Roman"/>
          <w:szCs w:val="24"/>
        </w:rPr>
        <w:t>uropejskiej</w:t>
      </w:r>
      <w:r w:rsidRPr="00D35FB9">
        <w:rPr>
          <w:rFonts w:ascii="Times New Roman" w:hAnsi="Times New Roman" w:cs="Times New Roman"/>
          <w:szCs w:val="24"/>
        </w:rPr>
        <w:t xml:space="preserve"> i RP </w:t>
      </w:r>
      <w:r w:rsidR="009A5CA4" w:rsidRPr="00D35FB9">
        <w:rPr>
          <w:rFonts w:ascii="Times New Roman" w:hAnsi="Times New Roman" w:cs="Times New Roman"/>
          <w:szCs w:val="24"/>
        </w:rPr>
        <w:t>–</w:t>
      </w:r>
      <w:r w:rsidRPr="00D35FB9">
        <w:rPr>
          <w:rFonts w:ascii="Times New Roman" w:hAnsi="Times New Roman" w:cs="Times New Roman"/>
          <w:szCs w:val="24"/>
        </w:rPr>
        <w:t xml:space="preserve"> dopływ środków do regionu na restrukturyzację i spójność.</w:t>
      </w:r>
    </w:p>
    <w:p w:rsidR="002C611E" w:rsidRPr="00D35FB9" w:rsidRDefault="002C611E" w:rsidP="002667E2">
      <w:pPr>
        <w:pStyle w:val="Akapitzlist"/>
        <w:numPr>
          <w:ilvl w:val="0"/>
          <w:numId w:val="14"/>
        </w:numPr>
        <w:spacing w:after="0" w:line="276" w:lineRule="auto"/>
        <w:jc w:val="both"/>
        <w:rPr>
          <w:rFonts w:ascii="Times New Roman" w:hAnsi="Times New Roman" w:cs="Times New Roman"/>
          <w:szCs w:val="24"/>
        </w:rPr>
      </w:pPr>
      <w:r w:rsidRPr="00D35FB9">
        <w:rPr>
          <w:rFonts w:ascii="Times New Roman" w:hAnsi="Times New Roman" w:cs="Times New Roman"/>
          <w:szCs w:val="24"/>
        </w:rPr>
        <w:t xml:space="preserve">Uznanie obszaru </w:t>
      </w:r>
      <w:r w:rsidR="00500541" w:rsidRPr="00D35FB9">
        <w:rPr>
          <w:rFonts w:ascii="Times New Roman" w:hAnsi="Times New Roman" w:cs="Times New Roman"/>
          <w:szCs w:val="24"/>
        </w:rPr>
        <w:t xml:space="preserve">Sudety </w:t>
      </w:r>
      <w:r w:rsidRPr="00D35FB9">
        <w:rPr>
          <w:rFonts w:ascii="Times New Roman" w:hAnsi="Times New Roman" w:cs="Times New Roman"/>
          <w:szCs w:val="24"/>
        </w:rPr>
        <w:t>za teren szczególnego wsparcia</w:t>
      </w:r>
      <w:r w:rsidR="00500541" w:rsidRPr="00D35FB9">
        <w:rPr>
          <w:rFonts w:ascii="Times New Roman" w:hAnsi="Times New Roman" w:cs="Times New Roman"/>
          <w:szCs w:val="24"/>
        </w:rPr>
        <w:t>,</w:t>
      </w:r>
      <w:r w:rsidRPr="00D35FB9">
        <w:rPr>
          <w:rFonts w:ascii="Times New Roman" w:hAnsi="Times New Roman" w:cs="Times New Roman"/>
          <w:szCs w:val="24"/>
        </w:rPr>
        <w:t xml:space="preserve"> ze względu na problemy i bariery rozwoju. Przyznanie środków na poprawę sytuacji </w:t>
      </w:r>
      <w:r w:rsidR="00500541" w:rsidRPr="00D35FB9">
        <w:rPr>
          <w:rFonts w:ascii="Times New Roman" w:hAnsi="Times New Roman" w:cs="Times New Roman"/>
          <w:szCs w:val="24"/>
        </w:rPr>
        <w:t>społeczno-gospodarczej</w:t>
      </w:r>
      <w:r w:rsidRPr="00D35FB9">
        <w:rPr>
          <w:rFonts w:ascii="Times New Roman" w:hAnsi="Times New Roman" w:cs="Times New Roman"/>
          <w:szCs w:val="24"/>
        </w:rPr>
        <w:t xml:space="preserve"> i stopniowe dochodzenie do średniej unijnej w zakresie poziomu rozwoju.</w:t>
      </w:r>
    </w:p>
    <w:p w:rsidR="002C611E" w:rsidRPr="00D35FB9" w:rsidRDefault="002C611E" w:rsidP="002667E2">
      <w:pPr>
        <w:pStyle w:val="Akapitzlist"/>
        <w:numPr>
          <w:ilvl w:val="0"/>
          <w:numId w:val="14"/>
        </w:numPr>
        <w:spacing w:after="0" w:line="276" w:lineRule="auto"/>
        <w:jc w:val="both"/>
        <w:rPr>
          <w:rFonts w:ascii="Times New Roman" w:hAnsi="Times New Roman" w:cs="Times New Roman"/>
          <w:szCs w:val="24"/>
        </w:rPr>
      </w:pPr>
      <w:r w:rsidRPr="00D35FB9">
        <w:rPr>
          <w:rFonts w:ascii="Times New Roman" w:hAnsi="Times New Roman" w:cs="Times New Roman"/>
          <w:szCs w:val="24"/>
        </w:rPr>
        <w:t xml:space="preserve">Polityka przygraniczna wnosząca pozytywne efekty dla wszystkich stron, likwidacja barier rozwoju. Wspólne projekty. </w:t>
      </w:r>
    </w:p>
    <w:p w:rsidR="002C611E" w:rsidRPr="00D35FB9" w:rsidRDefault="002C611E" w:rsidP="002667E2">
      <w:pPr>
        <w:pStyle w:val="Akapitzlist"/>
        <w:numPr>
          <w:ilvl w:val="0"/>
          <w:numId w:val="14"/>
        </w:numPr>
        <w:spacing w:after="0" w:line="276" w:lineRule="auto"/>
        <w:jc w:val="both"/>
        <w:rPr>
          <w:rFonts w:ascii="Times New Roman" w:hAnsi="Times New Roman" w:cs="Times New Roman"/>
          <w:szCs w:val="24"/>
        </w:rPr>
      </w:pPr>
      <w:r w:rsidRPr="00D35FB9">
        <w:rPr>
          <w:rFonts w:ascii="Times New Roman" w:hAnsi="Times New Roman" w:cs="Times New Roman"/>
          <w:szCs w:val="24"/>
        </w:rPr>
        <w:t xml:space="preserve">Realizacja zaplanowanych połączeń komunikacyjnych międzynarodowych i krajowych, inwestycje w infrastrukturę </w:t>
      </w:r>
      <w:r w:rsidR="00F83844" w:rsidRPr="00D35FB9">
        <w:rPr>
          <w:rFonts w:ascii="Times New Roman" w:hAnsi="Times New Roman" w:cs="Times New Roman"/>
          <w:szCs w:val="24"/>
        </w:rPr>
        <w:t>transporto</w:t>
      </w:r>
      <w:r w:rsidRPr="00D35FB9">
        <w:rPr>
          <w:rFonts w:ascii="Times New Roman" w:hAnsi="Times New Roman" w:cs="Times New Roman"/>
          <w:szCs w:val="24"/>
        </w:rPr>
        <w:t xml:space="preserve">wą. Zwiększenie dostępności komunikacyjnej </w:t>
      </w:r>
      <w:r w:rsidR="00500541" w:rsidRPr="00D35FB9">
        <w:rPr>
          <w:rFonts w:ascii="Times New Roman" w:hAnsi="Times New Roman" w:cs="Times New Roman"/>
          <w:szCs w:val="24"/>
        </w:rPr>
        <w:t>obszaru Sudety</w:t>
      </w:r>
      <w:r w:rsidR="00F83844" w:rsidRPr="00D35FB9">
        <w:rPr>
          <w:rFonts w:ascii="Times New Roman" w:hAnsi="Times New Roman" w:cs="Times New Roman"/>
          <w:szCs w:val="24"/>
        </w:rPr>
        <w:t xml:space="preserve"> (w tym poprawa oferty kolejowej)</w:t>
      </w:r>
      <w:r w:rsidR="00500541" w:rsidRPr="00D35FB9">
        <w:rPr>
          <w:rFonts w:ascii="Times New Roman" w:hAnsi="Times New Roman" w:cs="Times New Roman"/>
          <w:szCs w:val="24"/>
        </w:rPr>
        <w:t>.</w:t>
      </w:r>
    </w:p>
    <w:p w:rsidR="002C611E" w:rsidRPr="00D35FB9" w:rsidRDefault="002C611E" w:rsidP="002667E2">
      <w:pPr>
        <w:pStyle w:val="Akapitzlist"/>
        <w:numPr>
          <w:ilvl w:val="0"/>
          <w:numId w:val="14"/>
        </w:numPr>
        <w:spacing w:after="0" w:line="276" w:lineRule="auto"/>
        <w:jc w:val="both"/>
        <w:rPr>
          <w:rFonts w:ascii="Times New Roman" w:hAnsi="Times New Roman" w:cs="Times New Roman"/>
          <w:szCs w:val="24"/>
        </w:rPr>
      </w:pPr>
      <w:r w:rsidRPr="00D35FB9">
        <w:rPr>
          <w:rFonts w:ascii="Times New Roman" w:hAnsi="Times New Roman" w:cs="Times New Roman"/>
          <w:szCs w:val="24"/>
        </w:rPr>
        <w:t xml:space="preserve">Nowy podział statystyczny kraju, w którym </w:t>
      </w:r>
      <w:r w:rsidR="00867A39" w:rsidRPr="00D35FB9">
        <w:rPr>
          <w:rFonts w:ascii="Times New Roman" w:hAnsi="Times New Roman" w:cs="Times New Roman"/>
          <w:szCs w:val="24"/>
        </w:rPr>
        <w:t xml:space="preserve">obszar </w:t>
      </w:r>
      <w:r w:rsidR="00CB57CA" w:rsidRPr="00D35FB9">
        <w:rPr>
          <w:rFonts w:ascii="Times New Roman" w:hAnsi="Times New Roman" w:cs="Times New Roman"/>
          <w:szCs w:val="24"/>
        </w:rPr>
        <w:t xml:space="preserve">Porozumienia Sudety 2030 </w:t>
      </w:r>
      <w:r w:rsidR="00867A39" w:rsidRPr="00D35FB9">
        <w:rPr>
          <w:rFonts w:ascii="Times New Roman" w:hAnsi="Times New Roman" w:cs="Times New Roman"/>
          <w:szCs w:val="24"/>
        </w:rPr>
        <w:t xml:space="preserve"> b</w:t>
      </w:r>
      <w:r w:rsidRPr="00D35FB9">
        <w:rPr>
          <w:rFonts w:ascii="Times New Roman" w:hAnsi="Times New Roman" w:cs="Times New Roman"/>
          <w:szCs w:val="24"/>
        </w:rPr>
        <w:t>ędzie stanowić odrębną jednostkę statystyczną.</w:t>
      </w:r>
    </w:p>
    <w:p w:rsidR="002C611E" w:rsidRPr="00D35FB9" w:rsidRDefault="002C611E" w:rsidP="002667E2">
      <w:pPr>
        <w:pStyle w:val="Akapitzlist"/>
        <w:numPr>
          <w:ilvl w:val="0"/>
          <w:numId w:val="14"/>
        </w:numPr>
        <w:spacing w:after="0" w:line="276" w:lineRule="auto"/>
        <w:jc w:val="both"/>
        <w:rPr>
          <w:rFonts w:ascii="Times New Roman" w:hAnsi="Times New Roman" w:cs="Times New Roman"/>
          <w:szCs w:val="24"/>
        </w:rPr>
      </w:pPr>
      <w:r w:rsidRPr="00D35FB9">
        <w:rPr>
          <w:rFonts w:ascii="Times New Roman" w:hAnsi="Times New Roman" w:cs="Times New Roman"/>
          <w:szCs w:val="24"/>
        </w:rPr>
        <w:t xml:space="preserve">Dynamika wzrostu i rozwoju gospodarczego w Polsce stabilny wzrost (PKB w granicach 3% </w:t>
      </w:r>
      <w:r w:rsidR="004C6832" w:rsidRPr="00D35FB9">
        <w:rPr>
          <w:rFonts w:ascii="Times New Roman" w:hAnsi="Times New Roman" w:cs="Times New Roman"/>
          <w:szCs w:val="24"/>
        </w:rPr>
        <w:t>w</w:t>
      </w:r>
      <w:r w:rsidR="008D79FD">
        <w:rPr>
          <w:rFonts w:ascii="Times New Roman" w:hAnsi="Times New Roman" w:cs="Times New Roman"/>
          <w:szCs w:val="24"/>
        </w:rPr>
        <w:t> </w:t>
      </w:r>
      <w:r w:rsidRPr="00D35FB9">
        <w:rPr>
          <w:rFonts w:ascii="Times New Roman" w:hAnsi="Times New Roman" w:cs="Times New Roman"/>
          <w:szCs w:val="24"/>
        </w:rPr>
        <w:t>skali roku)</w:t>
      </w:r>
      <w:r w:rsidR="00500541" w:rsidRPr="00D35FB9">
        <w:rPr>
          <w:rFonts w:ascii="Times New Roman" w:hAnsi="Times New Roman" w:cs="Times New Roman"/>
          <w:szCs w:val="24"/>
        </w:rPr>
        <w:t>.</w:t>
      </w:r>
    </w:p>
    <w:p w:rsidR="002C611E" w:rsidRPr="00D35FB9" w:rsidRDefault="002C611E" w:rsidP="00463134">
      <w:pPr>
        <w:spacing w:after="0" w:line="276" w:lineRule="auto"/>
        <w:ind w:left="360"/>
        <w:jc w:val="both"/>
        <w:rPr>
          <w:rFonts w:ascii="Times New Roman" w:hAnsi="Times New Roman" w:cs="Times New Roman"/>
          <w:szCs w:val="24"/>
        </w:rPr>
      </w:pPr>
    </w:p>
    <w:p w:rsidR="002C611E" w:rsidRPr="00D35FB9" w:rsidRDefault="002C611E" w:rsidP="00463134">
      <w:pPr>
        <w:spacing w:after="0" w:line="276" w:lineRule="auto"/>
        <w:ind w:left="360"/>
        <w:jc w:val="both"/>
        <w:rPr>
          <w:rFonts w:ascii="Times New Roman" w:hAnsi="Times New Roman" w:cs="Times New Roman"/>
          <w:szCs w:val="24"/>
          <w:u w:val="single"/>
        </w:rPr>
      </w:pPr>
      <w:r w:rsidRPr="00D35FB9">
        <w:rPr>
          <w:rFonts w:ascii="Times New Roman" w:hAnsi="Times New Roman" w:cs="Times New Roman"/>
          <w:szCs w:val="24"/>
          <w:u w:val="single"/>
        </w:rPr>
        <w:t>Uwarunkowania endogeniczne</w:t>
      </w:r>
    </w:p>
    <w:p w:rsidR="002C611E" w:rsidRPr="00D35FB9" w:rsidRDefault="002C611E" w:rsidP="002667E2">
      <w:pPr>
        <w:pStyle w:val="Akapitzlist"/>
        <w:numPr>
          <w:ilvl w:val="0"/>
          <w:numId w:val="15"/>
        </w:numPr>
        <w:spacing w:after="0" w:line="276" w:lineRule="auto"/>
        <w:ind w:left="1352"/>
        <w:jc w:val="both"/>
        <w:rPr>
          <w:rFonts w:ascii="Times New Roman" w:hAnsi="Times New Roman" w:cs="Times New Roman"/>
          <w:szCs w:val="24"/>
        </w:rPr>
      </w:pPr>
      <w:r w:rsidRPr="00D35FB9">
        <w:rPr>
          <w:rFonts w:ascii="Times New Roman" w:hAnsi="Times New Roman" w:cs="Times New Roman"/>
          <w:szCs w:val="24"/>
        </w:rPr>
        <w:t xml:space="preserve">Ścieżka integracji partnerów Porozumienia w najważniejszych obszarach. </w:t>
      </w:r>
    </w:p>
    <w:p w:rsidR="002C611E" w:rsidRPr="00D35FB9" w:rsidRDefault="002C611E" w:rsidP="002667E2">
      <w:pPr>
        <w:pStyle w:val="Akapitzlist"/>
        <w:numPr>
          <w:ilvl w:val="0"/>
          <w:numId w:val="15"/>
        </w:numPr>
        <w:spacing w:after="0" w:line="276" w:lineRule="auto"/>
        <w:ind w:left="1352"/>
        <w:jc w:val="both"/>
        <w:rPr>
          <w:rFonts w:ascii="Times New Roman" w:hAnsi="Times New Roman" w:cs="Times New Roman"/>
          <w:szCs w:val="24"/>
        </w:rPr>
      </w:pPr>
      <w:r w:rsidRPr="00D35FB9">
        <w:rPr>
          <w:rFonts w:ascii="Times New Roman" w:hAnsi="Times New Roman" w:cs="Times New Roman"/>
          <w:szCs w:val="24"/>
        </w:rPr>
        <w:t xml:space="preserve">Realizacja głównych założeń Strategii </w:t>
      </w:r>
      <w:r w:rsidR="00A37671" w:rsidRPr="00D35FB9">
        <w:rPr>
          <w:rFonts w:ascii="Times New Roman" w:hAnsi="Times New Roman" w:cs="Times New Roman"/>
          <w:szCs w:val="24"/>
        </w:rPr>
        <w:t xml:space="preserve">Rozwoju </w:t>
      </w:r>
      <w:r w:rsidRPr="00D35FB9">
        <w:rPr>
          <w:rFonts w:ascii="Times New Roman" w:hAnsi="Times New Roman" w:cs="Times New Roman"/>
          <w:szCs w:val="24"/>
        </w:rPr>
        <w:t>Sudety 2030.</w:t>
      </w:r>
    </w:p>
    <w:p w:rsidR="002C611E" w:rsidRPr="00D35FB9" w:rsidRDefault="002C611E" w:rsidP="002667E2">
      <w:pPr>
        <w:pStyle w:val="Akapitzlist"/>
        <w:numPr>
          <w:ilvl w:val="0"/>
          <w:numId w:val="15"/>
        </w:numPr>
        <w:spacing w:after="0" w:line="276" w:lineRule="auto"/>
        <w:ind w:left="1352"/>
        <w:jc w:val="both"/>
        <w:rPr>
          <w:rFonts w:ascii="Times New Roman" w:hAnsi="Times New Roman" w:cs="Times New Roman"/>
          <w:szCs w:val="24"/>
        </w:rPr>
      </w:pPr>
      <w:r w:rsidRPr="00D35FB9">
        <w:rPr>
          <w:rFonts w:ascii="Times New Roman" w:hAnsi="Times New Roman" w:cs="Times New Roman"/>
          <w:szCs w:val="24"/>
        </w:rPr>
        <w:t>Wypracowanie marki Sudety, wizerunku i logo.</w:t>
      </w:r>
    </w:p>
    <w:p w:rsidR="002C611E" w:rsidRPr="00D35FB9" w:rsidRDefault="002C611E" w:rsidP="002667E2">
      <w:pPr>
        <w:pStyle w:val="Akapitzlist"/>
        <w:numPr>
          <w:ilvl w:val="0"/>
          <w:numId w:val="15"/>
        </w:numPr>
        <w:spacing w:after="0" w:line="276" w:lineRule="auto"/>
        <w:ind w:left="1352"/>
        <w:jc w:val="both"/>
        <w:rPr>
          <w:rFonts w:ascii="Times New Roman" w:hAnsi="Times New Roman" w:cs="Times New Roman"/>
          <w:szCs w:val="24"/>
        </w:rPr>
      </w:pPr>
      <w:r w:rsidRPr="00D35FB9">
        <w:rPr>
          <w:rFonts w:ascii="Times New Roman" w:hAnsi="Times New Roman" w:cs="Times New Roman"/>
          <w:szCs w:val="24"/>
        </w:rPr>
        <w:t xml:space="preserve">Działania na rzecz rozpoznawalności obszaru </w:t>
      </w:r>
      <w:r w:rsidR="00500541" w:rsidRPr="00D35FB9">
        <w:rPr>
          <w:rFonts w:ascii="Times New Roman" w:hAnsi="Times New Roman" w:cs="Times New Roman"/>
          <w:szCs w:val="24"/>
        </w:rPr>
        <w:t xml:space="preserve">Sudety </w:t>
      </w:r>
      <w:r w:rsidRPr="00D35FB9">
        <w:rPr>
          <w:rFonts w:ascii="Times New Roman" w:hAnsi="Times New Roman" w:cs="Times New Roman"/>
          <w:szCs w:val="24"/>
        </w:rPr>
        <w:t>w kraju i poza granicami.</w:t>
      </w:r>
    </w:p>
    <w:p w:rsidR="002C611E" w:rsidRPr="00D35FB9" w:rsidRDefault="002C611E" w:rsidP="002667E2">
      <w:pPr>
        <w:pStyle w:val="Akapitzlist"/>
        <w:numPr>
          <w:ilvl w:val="0"/>
          <w:numId w:val="15"/>
        </w:numPr>
        <w:spacing w:after="0" w:line="276" w:lineRule="auto"/>
        <w:ind w:left="1352"/>
        <w:jc w:val="both"/>
        <w:rPr>
          <w:rFonts w:ascii="Times New Roman" w:hAnsi="Times New Roman" w:cs="Times New Roman"/>
          <w:szCs w:val="24"/>
        </w:rPr>
      </w:pPr>
      <w:r w:rsidRPr="00D35FB9">
        <w:rPr>
          <w:rFonts w:ascii="Times New Roman" w:hAnsi="Times New Roman" w:cs="Times New Roman"/>
          <w:szCs w:val="24"/>
        </w:rPr>
        <w:t xml:space="preserve">Wykształcenie liderów, którzy będą ugruntowywać swoją pozycję w strukturach międzynarodowych i krajowych. </w:t>
      </w:r>
    </w:p>
    <w:p w:rsidR="002C611E" w:rsidRPr="00D35FB9" w:rsidRDefault="002C611E" w:rsidP="002667E2">
      <w:pPr>
        <w:pStyle w:val="Akapitzlist"/>
        <w:numPr>
          <w:ilvl w:val="0"/>
          <w:numId w:val="15"/>
        </w:numPr>
        <w:spacing w:after="0" w:line="276" w:lineRule="auto"/>
        <w:ind w:left="1352"/>
        <w:jc w:val="both"/>
        <w:rPr>
          <w:rFonts w:ascii="Times New Roman" w:hAnsi="Times New Roman" w:cs="Times New Roman"/>
          <w:szCs w:val="24"/>
        </w:rPr>
      </w:pPr>
      <w:r w:rsidRPr="00D35FB9">
        <w:rPr>
          <w:rFonts w:ascii="Times New Roman" w:hAnsi="Times New Roman" w:cs="Times New Roman"/>
          <w:szCs w:val="24"/>
        </w:rPr>
        <w:t xml:space="preserve">Stworzenie więzi i tożsamości z </w:t>
      </w:r>
      <w:r w:rsidR="00500541" w:rsidRPr="00D35FB9">
        <w:rPr>
          <w:rFonts w:ascii="Times New Roman" w:hAnsi="Times New Roman" w:cs="Times New Roman"/>
          <w:szCs w:val="24"/>
        </w:rPr>
        <w:t>obszar</w:t>
      </w:r>
      <w:r w:rsidRPr="00D35FB9">
        <w:rPr>
          <w:rFonts w:ascii="Times New Roman" w:hAnsi="Times New Roman" w:cs="Times New Roman"/>
          <w:szCs w:val="24"/>
        </w:rPr>
        <w:t>em</w:t>
      </w:r>
      <w:r w:rsidR="00500541" w:rsidRPr="00D35FB9">
        <w:rPr>
          <w:rFonts w:ascii="Times New Roman" w:hAnsi="Times New Roman" w:cs="Times New Roman"/>
          <w:szCs w:val="24"/>
        </w:rPr>
        <w:t xml:space="preserve"> Sudety</w:t>
      </w:r>
      <w:r w:rsidRPr="00D35FB9">
        <w:rPr>
          <w:rFonts w:ascii="Times New Roman" w:hAnsi="Times New Roman" w:cs="Times New Roman"/>
          <w:szCs w:val="24"/>
        </w:rPr>
        <w:t xml:space="preserve"> wśród władz lokalnych i mieszkańców.</w:t>
      </w:r>
    </w:p>
    <w:p w:rsidR="002C611E" w:rsidRPr="00D35FB9" w:rsidRDefault="002C611E" w:rsidP="002667E2">
      <w:pPr>
        <w:pStyle w:val="Akapitzlist"/>
        <w:numPr>
          <w:ilvl w:val="0"/>
          <w:numId w:val="15"/>
        </w:numPr>
        <w:spacing w:after="0" w:line="276" w:lineRule="auto"/>
        <w:ind w:left="1352"/>
        <w:jc w:val="both"/>
        <w:rPr>
          <w:rFonts w:ascii="Times New Roman" w:hAnsi="Times New Roman" w:cs="Times New Roman"/>
          <w:szCs w:val="24"/>
        </w:rPr>
      </w:pPr>
      <w:r w:rsidRPr="00D35FB9">
        <w:rPr>
          <w:rFonts w:ascii="Times New Roman" w:hAnsi="Times New Roman" w:cs="Times New Roman"/>
          <w:szCs w:val="24"/>
        </w:rPr>
        <w:t>Aktywizacja przedsiębiorcza mieszkańców.</w:t>
      </w:r>
    </w:p>
    <w:p w:rsidR="002C611E" w:rsidRPr="00D35FB9" w:rsidRDefault="002C611E" w:rsidP="002667E2">
      <w:pPr>
        <w:pStyle w:val="Akapitzlist"/>
        <w:numPr>
          <w:ilvl w:val="0"/>
          <w:numId w:val="15"/>
        </w:numPr>
        <w:spacing w:after="0" w:line="276" w:lineRule="auto"/>
        <w:ind w:left="1352"/>
        <w:jc w:val="both"/>
        <w:rPr>
          <w:rFonts w:ascii="Times New Roman" w:hAnsi="Times New Roman" w:cs="Times New Roman"/>
          <w:szCs w:val="24"/>
        </w:rPr>
      </w:pPr>
      <w:r w:rsidRPr="00D35FB9">
        <w:rPr>
          <w:rFonts w:ascii="Times New Roman" w:hAnsi="Times New Roman" w:cs="Times New Roman"/>
          <w:szCs w:val="24"/>
        </w:rPr>
        <w:t xml:space="preserve">Stworzenie bazy przedsiębiorców odpowiedzialnych za wizerunek </w:t>
      </w:r>
      <w:r w:rsidR="00500541" w:rsidRPr="00D35FB9">
        <w:rPr>
          <w:rFonts w:ascii="Times New Roman" w:hAnsi="Times New Roman" w:cs="Times New Roman"/>
          <w:szCs w:val="24"/>
        </w:rPr>
        <w:t xml:space="preserve">obszaru </w:t>
      </w:r>
      <w:r w:rsidRPr="00D35FB9">
        <w:rPr>
          <w:rFonts w:ascii="Times New Roman" w:hAnsi="Times New Roman" w:cs="Times New Roman"/>
          <w:szCs w:val="24"/>
        </w:rPr>
        <w:t xml:space="preserve">i wypromowanie koszyka produktów </w:t>
      </w:r>
      <w:r w:rsidR="00500541" w:rsidRPr="00D35FB9">
        <w:rPr>
          <w:rFonts w:ascii="Times New Roman" w:hAnsi="Times New Roman" w:cs="Times New Roman"/>
          <w:szCs w:val="24"/>
        </w:rPr>
        <w:t>lokalnych/</w:t>
      </w:r>
      <w:r w:rsidRPr="00D35FB9">
        <w:rPr>
          <w:rFonts w:ascii="Times New Roman" w:hAnsi="Times New Roman" w:cs="Times New Roman"/>
          <w:szCs w:val="24"/>
        </w:rPr>
        <w:t>regionalnych.</w:t>
      </w:r>
    </w:p>
    <w:p w:rsidR="002C611E" w:rsidRPr="00D35FB9" w:rsidRDefault="002C611E" w:rsidP="002667E2">
      <w:pPr>
        <w:pStyle w:val="Akapitzlist"/>
        <w:numPr>
          <w:ilvl w:val="0"/>
          <w:numId w:val="15"/>
        </w:numPr>
        <w:spacing w:after="0" w:line="276" w:lineRule="auto"/>
        <w:ind w:left="1352"/>
        <w:jc w:val="both"/>
        <w:rPr>
          <w:rFonts w:ascii="Times New Roman" w:hAnsi="Times New Roman" w:cs="Times New Roman"/>
          <w:szCs w:val="24"/>
        </w:rPr>
      </w:pPr>
      <w:r w:rsidRPr="00D35FB9">
        <w:rPr>
          <w:rFonts w:ascii="Times New Roman" w:hAnsi="Times New Roman" w:cs="Times New Roman"/>
          <w:szCs w:val="24"/>
        </w:rPr>
        <w:t>Efektywna polityka inwestycyjna, zwiększająca atrakcyjność dla inwestorów.</w:t>
      </w:r>
    </w:p>
    <w:p w:rsidR="00F83844" w:rsidRPr="00D35FB9" w:rsidRDefault="00F83844" w:rsidP="002667E2">
      <w:pPr>
        <w:pStyle w:val="Akapitzlist"/>
        <w:numPr>
          <w:ilvl w:val="0"/>
          <w:numId w:val="15"/>
        </w:numPr>
        <w:spacing w:after="0" w:line="276" w:lineRule="auto"/>
        <w:ind w:left="1349" w:hanging="357"/>
        <w:jc w:val="both"/>
        <w:rPr>
          <w:rFonts w:ascii="Times New Roman" w:hAnsi="Times New Roman" w:cs="Times New Roman"/>
          <w:szCs w:val="24"/>
        </w:rPr>
      </w:pPr>
      <w:r w:rsidRPr="00D35FB9">
        <w:rPr>
          <w:rFonts w:ascii="Times New Roman" w:hAnsi="Times New Roman" w:cs="Times New Roman"/>
          <w:szCs w:val="24"/>
        </w:rPr>
        <w:t>Poprawa w zakresie wewnętrznych powiązań transportowych.</w:t>
      </w:r>
    </w:p>
    <w:p w:rsidR="002C611E" w:rsidRPr="00D35FB9" w:rsidRDefault="002C611E" w:rsidP="002667E2">
      <w:pPr>
        <w:pStyle w:val="Akapitzlist"/>
        <w:numPr>
          <w:ilvl w:val="0"/>
          <w:numId w:val="15"/>
        </w:numPr>
        <w:spacing w:after="0" w:line="276" w:lineRule="auto"/>
        <w:ind w:left="1352"/>
        <w:jc w:val="both"/>
        <w:rPr>
          <w:rFonts w:ascii="Times New Roman" w:hAnsi="Times New Roman" w:cs="Times New Roman"/>
          <w:szCs w:val="24"/>
        </w:rPr>
      </w:pPr>
      <w:r w:rsidRPr="00D35FB9">
        <w:rPr>
          <w:rFonts w:ascii="Times New Roman" w:hAnsi="Times New Roman" w:cs="Times New Roman"/>
          <w:szCs w:val="24"/>
        </w:rPr>
        <w:t>Wskazanie obszarów specjalizacji i opracowanie ścieżki ich umacniania.</w:t>
      </w:r>
    </w:p>
    <w:p w:rsidR="002C611E" w:rsidRPr="00D35FB9" w:rsidRDefault="002C611E" w:rsidP="002667E2">
      <w:pPr>
        <w:pStyle w:val="Akapitzlist"/>
        <w:numPr>
          <w:ilvl w:val="0"/>
          <w:numId w:val="15"/>
        </w:numPr>
        <w:spacing w:after="0" w:line="276" w:lineRule="auto"/>
        <w:ind w:hanging="87"/>
        <w:jc w:val="both"/>
        <w:rPr>
          <w:rFonts w:ascii="Times New Roman" w:hAnsi="Times New Roman" w:cs="Times New Roman"/>
          <w:szCs w:val="24"/>
        </w:rPr>
      </w:pPr>
      <w:r w:rsidRPr="00D35FB9">
        <w:rPr>
          <w:rFonts w:ascii="Times New Roman" w:hAnsi="Times New Roman" w:cs="Times New Roman"/>
          <w:szCs w:val="24"/>
        </w:rPr>
        <w:t xml:space="preserve">Zmiany w układzie funkcjonalnym obszaru </w:t>
      </w:r>
      <w:r w:rsidR="004C6832" w:rsidRPr="00D35FB9">
        <w:rPr>
          <w:rFonts w:ascii="Times New Roman" w:hAnsi="Times New Roman" w:cs="Times New Roman"/>
          <w:szCs w:val="24"/>
        </w:rPr>
        <w:t xml:space="preserve">Sudety </w:t>
      </w:r>
      <w:r w:rsidRPr="00D35FB9">
        <w:rPr>
          <w:rFonts w:ascii="Times New Roman" w:hAnsi="Times New Roman" w:cs="Times New Roman"/>
          <w:szCs w:val="24"/>
        </w:rPr>
        <w:t xml:space="preserve">skierowane na przyciąganie nowych, innowacyjnych specjalizacji. </w:t>
      </w:r>
    </w:p>
    <w:p w:rsidR="002C611E" w:rsidRPr="00D35FB9" w:rsidRDefault="002C611E" w:rsidP="002667E2">
      <w:pPr>
        <w:pStyle w:val="Akapitzlist"/>
        <w:numPr>
          <w:ilvl w:val="0"/>
          <w:numId w:val="15"/>
        </w:numPr>
        <w:spacing w:after="0" w:line="276" w:lineRule="auto"/>
        <w:ind w:left="1352"/>
        <w:jc w:val="both"/>
        <w:rPr>
          <w:rFonts w:ascii="Times New Roman" w:hAnsi="Times New Roman" w:cs="Times New Roman"/>
          <w:szCs w:val="24"/>
        </w:rPr>
      </w:pPr>
      <w:r w:rsidRPr="00D35FB9">
        <w:rPr>
          <w:rFonts w:ascii="Times New Roman" w:hAnsi="Times New Roman" w:cs="Times New Roman"/>
          <w:szCs w:val="24"/>
        </w:rPr>
        <w:t>Budowa kapitału relacyjnego na poziomie</w:t>
      </w:r>
      <w:r w:rsidR="004C6832" w:rsidRPr="00D35FB9">
        <w:rPr>
          <w:rFonts w:ascii="Times New Roman" w:hAnsi="Times New Roman" w:cs="Times New Roman"/>
          <w:szCs w:val="24"/>
        </w:rPr>
        <w:t>:</w:t>
      </w:r>
      <w:r w:rsidRPr="00D35FB9">
        <w:rPr>
          <w:rFonts w:ascii="Times New Roman" w:hAnsi="Times New Roman" w:cs="Times New Roman"/>
          <w:szCs w:val="24"/>
        </w:rPr>
        <w:t xml:space="preserve"> lokalnym, subregionalnym, regionu i na zewnątrz.</w:t>
      </w:r>
    </w:p>
    <w:p w:rsidR="002C611E" w:rsidRPr="00D35FB9" w:rsidRDefault="002C611E" w:rsidP="002667E2">
      <w:pPr>
        <w:pStyle w:val="Akapitzlist"/>
        <w:numPr>
          <w:ilvl w:val="0"/>
          <w:numId w:val="15"/>
        </w:numPr>
        <w:spacing w:after="0" w:line="276" w:lineRule="auto"/>
        <w:ind w:left="1352"/>
        <w:jc w:val="both"/>
        <w:rPr>
          <w:rFonts w:ascii="Times New Roman" w:hAnsi="Times New Roman" w:cs="Times New Roman"/>
          <w:szCs w:val="24"/>
        </w:rPr>
      </w:pPr>
      <w:r w:rsidRPr="00D35FB9">
        <w:rPr>
          <w:rFonts w:ascii="Times New Roman" w:hAnsi="Times New Roman" w:cs="Times New Roman"/>
          <w:szCs w:val="24"/>
        </w:rPr>
        <w:t>Budowa kapitału społecznego aktywnie zaangażowanego w tworzenie rozwoju społeczno-gospodarczego.</w:t>
      </w:r>
    </w:p>
    <w:p w:rsidR="002C611E" w:rsidRPr="00D35FB9" w:rsidRDefault="002C611E" w:rsidP="002667E2">
      <w:pPr>
        <w:pStyle w:val="Akapitzlist"/>
        <w:numPr>
          <w:ilvl w:val="0"/>
          <w:numId w:val="15"/>
        </w:numPr>
        <w:spacing w:after="0" w:line="276" w:lineRule="auto"/>
        <w:ind w:left="1352"/>
        <w:jc w:val="both"/>
        <w:rPr>
          <w:rFonts w:ascii="Times New Roman" w:hAnsi="Times New Roman" w:cs="Times New Roman"/>
          <w:szCs w:val="24"/>
        </w:rPr>
      </w:pPr>
      <w:r w:rsidRPr="00D35FB9">
        <w:rPr>
          <w:rFonts w:ascii="Times New Roman" w:hAnsi="Times New Roman" w:cs="Times New Roman"/>
          <w:szCs w:val="24"/>
        </w:rPr>
        <w:t xml:space="preserve"> Efektywna realizacja wspólnej oferty turystycznej.</w:t>
      </w:r>
    </w:p>
    <w:p w:rsidR="002C611E" w:rsidRPr="00D35FB9" w:rsidRDefault="002C611E" w:rsidP="002667E2">
      <w:pPr>
        <w:pStyle w:val="Akapitzlist"/>
        <w:numPr>
          <w:ilvl w:val="0"/>
          <w:numId w:val="15"/>
        </w:numPr>
        <w:spacing w:after="0" w:line="276" w:lineRule="auto"/>
        <w:ind w:left="1352"/>
        <w:jc w:val="both"/>
        <w:rPr>
          <w:rFonts w:ascii="Times New Roman" w:hAnsi="Times New Roman" w:cs="Times New Roman"/>
          <w:szCs w:val="24"/>
        </w:rPr>
      </w:pPr>
      <w:r w:rsidRPr="00D35FB9">
        <w:rPr>
          <w:rFonts w:ascii="Times New Roman" w:hAnsi="Times New Roman" w:cs="Times New Roman"/>
          <w:szCs w:val="24"/>
        </w:rPr>
        <w:t>Aktywne działania regionalne i lokalne na rzecz ochrony środowiska.</w:t>
      </w:r>
    </w:p>
    <w:p w:rsidR="002C611E" w:rsidRPr="00D35FB9" w:rsidRDefault="002C611E" w:rsidP="002667E2">
      <w:pPr>
        <w:pStyle w:val="Akapitzlist"/>
        <w:numPr>
          <w:ilvl w:val="0"/>
          <w:numId w:val="15"/>
        </w:numPr>
        <w:spacing w:after="0" w:line="276" w:lineRule="auto"/>
        <w:ind w:left="1352"/>
        <w:jc w:val="both"/>
        <w:rPr>
          <w:rFonts w:ascii="Times New Roman" w:hAnsi="Times New Roman" w:cs="Times New Roman"/>
          <w:szCs w:val="24"/>
        </w:rPr>
      </w:pPr>
      <w:r w:rsidRPr="00D35FB9">
        <w:rPr>
          <w:rFonts w:ascii="Times New Roman" w:hAnsi="Times New Roman" w:cs="Times New Roman"/>
          <w:szCs w:val="24"/>
        </w:rPr>
        <w:t>Uruchomienie wspólnych projektów.</w:t>
      </w:r>
    </w:p>
    <w:p w:rsidR="002C611E" w:rsidRPr="00D35FB9" w:rsidRDefault="002C611E" w:rsidP="002667E2">
      <w:pPr>
        <w:pStyle w:val="Akapitzlist"/>
        <w:numPr>
          <w:ilvl w:val="0"/>
          <w:numId w:val="15"/>
        </w:numPr>
        <w:spacing w:after="0" w:line="276" w:lineRule="auto"/>
        <w:ind w:left="1352"/>
        <w:jc w:val="both"/>
        <w:rPr>
          <w:rFonts w:ascii="Times New Roman" w:hAnsi="Times New Roman" w:cs="Times New Roman"/>
          <w:szCs w:val="24"/>
        </w:rPr>
      </w:pPr>
      <w:r w:rsidRPr="00D35FB9">
        <w:rPr>
          <w:rFonts w:ascii="Times New Roman" w:hAnsi="Times New Roman" w:cs="Times New Roman"/>
          <w:szCs w:val="24"/>
        </w:rPr>
        <w:t>Podjęcie prób zatrzymani</w:t>
      </w:r>
      <w:r w:rsidR="004C6832" w:rsidRPr="00D35FB9">
        <w:rPr>
          <w:rFonts w:ascii="Times New Roman" w:hAnsi="Times New Roman" w:cs="Times New Roman"/>
          <w:szCs w:val="24"/>
        </w:rPr>
        <w:t>a</w:t>
      </w:r>
      <w:r w:rsidRPr="00D35FB9">
        <w:rPr>
          <w:rFonts w:ascii="Times New Roman" w:hAnsi="Times New Roman" w:cs="Times New Roman"/>
          <w:szCs w:val="24"/>
        </w:rPr>
        <w:t xml:space="preserve"> ludności w obrębie </w:t>
      </w:r>
      <w:r w:rsidR="004C6832" w:rsidRPr="00D35FB9">
        <w:rPr>
          <w:rFonts w:ascii="Times New Roman" w:hAnsi="Times New Roman" w:cs="Times New Roman"/>
          <w:szCs w:val="24"/>
        </w:rPr>
        <w:t>obszar</w:t>
      </w:r>
      <w:r w:rsidRPr="00D35FB9">
        <w:rPr>
          <w:rFonts w:ascii="Times New Roman" w:hAnsi="Times New Roman" w:cs="Times New Roman"/>
          <w:szCs w:val="24"/>
        </w:rPr>
        <w:t>u</w:t>
      </w:r>
      <w:r w:rsidR="004C6832" w:rsidRPr="00D35FB9">
        <w:rPr>
          <w:rFonts w:ascii="Times New Roman" w:hAnsi="Times New Roman" w:cs="Times New Roman"/>
          <w:szCs w:val="24"/>
        </w:rPr>
        <w:t xml:space="preserve"> Sudety</w:t>
      </w:r>
      <w:r w:rsidRPr="00D35FB9">
        <w:rPr>
          <w:rFonts w:ascii="Times New Roman" w:hAnsi="Times New Roman" w:cs="Times New Roman"/>
          <w:szCs w:val="24"/>
        </w:rPr>
        <w:t>; zatrzymanie „ucieczki” ludności, dzięki aktywnemu zarządzaniu zmianą.</w:t>
      </w:r>
    </w:p>
    <w:p w:rsidR="002C611E" w:rsidRPr="00D35FB9" w:rsidRDefault="002C611E" w:rsidP="002667E2">
      <w:pPr>
        <w:pStyle w:val="Akapitzlist"/>
        <w:numPr>
          <w:ilvl w:val="0"/>
          <w:numId w:val="15"/>
        </w:numPr>
        <w:spacing w:after="0" w:line="276" w:lineRule="auto"/>
        <w:ind w:left="1352"/>
        <w:jc w:val="both"/>
        <w:rPr>
          <w:rFonts w:ascii="Times New Roman" w:hAnsi="Times New Roman" w:cs="Times New Roman"/>
          <w:szCs w:val="24"/>
        </w:rPr>
      </w:pPr>
      <w:r w:rsidRPr="00D35FB9">
        <w:rPr>
          <w:rFonts w:ascii="Times New Roman" w:hAnsi="Times New Roman" w:cs="Times New Roman"/>
          <w:szCs w:val="24"/>
        </w:rPr>
        <w:lastRenderedPageBreak/>
        <w:t>Umiejętne i konsekwentne wykorzystanie uruchamiany</w:t>
      </w:r>
      <w:r w:rsidR="008D79FD">
        <w:rPr>
          <w:rFonts w:ascii="Times New Roman" w:hAnsi="Times New Roman" w:cs="Times New Roman"/>
          <w:szCs w:val="24"/>
        </w:rPr>
        <w:t>ch środków wsparcia (unijnych i </w:t>
      </w:r>
      <w:r w:rsidRPr="00D35FB9">
        <w:rPr>
          <w:rFonts w:ascii="Times New Roman" w:hAnsi="Times New Roman" w:cs="Times New Roman"/>
          <w:szCs w:val="24"/>
        </w:rPr>
        <w:t xml:space="preserve">krajowych) na </w:t>
      </w:r>
      <w:r w:rsidR="004C6832" w:rsidRPr="00D35FB9">
        <w:rPr>
          <w:rFonts w:ascii="Times New Roman" w:hAnsi="Times New Roman" w:cs="Times New Roman"/>
          <w:szCs w:val="24"/>
        </w:rPr>
        <w:t>osiąganie</w:t>
      </w:r>
      <w:r w:rsidRPr="00D35FB9">
        <w:rPr>
          <w:rFonts w:ascii="Times New Roman" w:hAnsi="Times New Roman" w:cs="Times New Roman"/>
          <w:szCs w:val="24"/>
        </w:rPr>
        <w:t xml:space="preserve"> </w:t>
      </w:r>
      <w:r w:rsidR="004C6832" w:rsidRPr="00D35FB9">
        <w:rPr>
          <w:rFonts w:ascii="Times New Roman" w:hAnsi="Times New Roman" w:cs="Times New Roman"/>
          <w:szCs w:val="24"/>
        </w:rPr>
        <w:t xml:space="preserve">przez zdywersyfikowane podmioty </w:t>
      </w:r>
      <w:r w:rsidRPr="00D35FB9">
        <w:rPr>
          <w:rFonts w:ascii="Times New Roman" w:hAnsi="Times New Roman" w:cs="Times New Roman"/>
          <w:szCs w:val="24"/>
        </w:rPr>
        <w:t>celów Strategii.</w:t>
      </w:r>
    </w:p>
    <w:p w:rsidR="002C611E" w:rsidRPr="00D35FB9" w:rsidRDefault="002C611E" w:rsidP="002667E2">
      <w:pPr>
        <w:pStyle w:val="Akapitzlist"/>
        <w:numPr>
          <w:ilvl w:val="0"/>
          <w:numId w:val="15"/>
        </w:numPr>
        <w:spacing w:after="0" w:line="276" w:lineRule="auto"/>
        <w:ind w:left="1352"/>
        <w:jc w:val="both"/>
        <w:rPr>
          <w:rFonts w:ascii="Times New Roman" w:hAnsi="Times New Roman" w:cs="Times New Roman"/>
          <w:szCs w:val="24"/>
        </w:rPr>
      </w:pPr>
      <w:r w:rsidRPr="00D35FB9">
        <w:rPr>
          <w:rFonts w:ascii="Times New Roman" w:hAnsi="Times New Roman" w:cs="Times New Roman"/>
          <w:szCs w:val="24"/>
        </w:rPr>
        <w:t>Wypracowanie efektów synergii i ich prawidłowe zagospodarowanie.</w:t>
      </w:r>
    </w:p>
    <w:p w:rsidR="002C611E" w:rsidRPr="00D35FB9" w:rsidRDefault="002C611E" w:rsidP="002667E2">
      <w:pPr>
        <w:pStyle w:val="Akapitzlist"/>
        <w:numPr>
          <w:ilvl w:val="0"/>
          <w:numId w:val="15"/>
        </w:numPr>
        <w:spacing w:after="0" w:line="276" w:lineRule="auto"/>
        <w:ind w:left="1352"/>
        <w:jc w:val="both"/>
        <w:rPr>
          <w:rFonts w:ascii="Times New Roman" w:hAnsi="Times New Roman" w:cs="Times New Roman"/>
          <w:szCs w:val="24"/>
        </w:rPr>
      </w:pPr>
      <w:r w:rsidRPr="00D35FB9">
        <w:rPr>
          <w:rFonts w:ascii="Times New Roman" w:hAnsi="Times New Roman" w:cs="Times New Roman"/>
          <w:szCs w:val="24"/>
        </w:rPr>
        <w:t>Następuje powiększenie obszaru świadczenia usług publicznych</w:t>
      </w:r>
      <w:r w:rsidR="004C6832" w:rsidRPr="00D35FB9">
        <w:rPr>
          <w:rFonts w:ascii="Times New Roman" w:hAnsi="Times New Roman" w:cs="Times New Roman"/>
          <w:szCs w:val="24"/>
        </w:rPr>
        <w:t>,</w:t>
      </w:r>
      <w:r w:rsidRPr="00D35FB9">
        <w:rPr>
          <w:rFonts w:ascii="Times New Roman" w:hAnsi="Times New Roman" w:cs="Times New Roman"/>
          <w:szCs w:val="24"/>
        </w:rPr>
        <w:t xml:space="preserve"> towarzyszy temu poprawa ich jakości.</w:t>
      </w:r>
    </w:p>
    <w:p w:rsidR="00F3428E" w:rsidRDefault="002C611E" w:rsidP="002667E2">
      <w:pPr>
        <w:pStyle w:val="Akapitzlist"/>
        <w:numPr>
          <w:ilvl w:val="0"/>
          <w:numId w:val="15"/>
        </w:numPr>
        <w:spacing w:after="0" w:line="276" w:lineRule="auto"/>
        <w:ind w:left="1352"/>
        <w:jc w:val="both"/>
        <w:rPr>
          <w:rFonts w:ascii="Times New Roman" w:hAnsi="Times New Roman" w:cs="Times New Roman"/>
          <w:szCs w:val="24"/>
        </w:rPr>
      </w:pPr>
      <w:r w:rsidRPr="00D35FB9">
        <w:rPr>
          <w:rFonts w:ascii="Times New Roman" w:hAnsi="Times New Roman" w:cs="Times New Roman"/>
          <w:szCs w:val="24"/>
        </w:rPr>
        <w:t>Wzrost potencjału finansowego podmiotów sektora publicznego, prywatnego jak też trzeciego sektora.</w:t>
      </w:r>
    </w:p>
    <w:p w:rsidR="00D35FB9" w:rsidRPr="00D35FB9" w:rsidRDefault="00D35FB9" w:rsidP="00D35FB9">
      <w:pPr>
        <w:spacing w:after="0" w:line="276" w:lineRule="auto"/>
        <w:ind w:left="992"/>
        <w:jc w:val="both"/>
        <w:rPr>
          <w:rStyle w:val="Nagwek1Znak"/>
          <w:rFonts w:ascii="Times New Roman" w:eastAsiaTheme="minorHAnsi" w:hAnsi="Times New Roman" w:cs="Times New Roman"/>
          <w:color w:val="auto"/>
          <w:sz w:val="22"/>
          <w:szCs w:val="24"/>
        </w:rPr>
      </w:pPr>
    </w:p>
    <w:p w:rsidR="00F3428E" w:rsidRPr="00D35FB9" w:rsidRDefault="00F3428E" w:rsidP="004B668F">
      <w:pPr>
        <w:spacing w:before="240" w:after="240" w:line="276" w:lineRule="auto"/>
        <w:jc w:val="center"/>
        <w:rPr>
          <w:rFonts w:ascii="Times New Roman" w:hAnsi="Times New Roman" w:cs="Times New Roman"/>
          <w:b/>
          <w:sz w:val="26"/>
          <w:szCs w:val="26"/>
        </w:rPr>
      </w:pPr>
      <w:r w:rsidRPr="00D35FB9">
        <w:rPr>
          <w:rFonts w:ascii="Times New Roman" w:hAnsi="Times New Roman" w:cs="Times New Roman"/>
          <w:b/>
          <w:sz w:val="26"/>
          <w:szCs w:val="26"/>
        </w:rPr>
        <w:t xml:space="preserve">Scenariusz braku integracji i negatywnych impulsów społeczno-gospodarczych w obszarze Sudety </w:t>
      </w:r>
      <w:r w:rsidR="009A5CA4" w:rsidRPr="00D35FB9">
        <w:rPr>
          <w:rFonts w:ascii="Times New Roman" w:hAnsi="Times New Roman" w:cs="Times New Roman"/>
          <w:b/>
          <w:sz w:val="26"/>
          <w:szCs w:val="26"/>
        </w:rPr>
        <w:t>–</w:t>
      </w:r>
      <w:r w:rsidRPr="00D35FB9">
        <w:rPr>
          <w:rFonts w:ascii="Times New Roman" w:hAnsi="Times New Roman" w:cs="Times New Roman"/>
          <w:b/>
          <w:sz w:val="26"/>
          <w:szCs w:val="26"/>
        </w:rPr>
        <w:t xml:space="preserve"> scenariusz negatywnych zmian w gospodarce światowej (pesymistyczny)</w:t>
      </w:r>
    </w:p>
    <w:p w:rsidR="002C611E" w:rsidRPr="00D35FB9" w:rsidRDefault="002C611E" w:rsidP="00463134">
      <w:pPr>
        <w:spacing w:after="0" w:line="276" w:lineRule="auto"/>
        <w:jc w:val="both"/>
        <w:rPr>
          <w:rFonts w:ascii="Times New Roman" w:hAnsi="Times New Roman" w:cs="Times New Roman"/>
          <w:szCs w:val="24"/>
          <w:u w:val="single"/>
        </w:rPr>
      </w:pPr>
      <w:r w:rsidRPr="00D35FB9">
        <w:rPr>
          <w:rFonts w:ascii="Times New Roman" w:hAnsi="Times New Roman" w:cs="Times New Roman"/>
          <w:szCs w:val="24"/>
          <w:u w:val="single"/>
        </w:rPr>
        <w:t>Uwarunkowania egzogeniczne:</w:t>
      </w:r>
    </w:p>
    <w:p w:rsidR="002C611E" w:rsidRPr="00D35FB9" w:rsidRDefault="002C611E" w:rsidP="002667E2">
      <w:pPr>
        <w:pStyle w:val="Akapitzlist"/>
        <w:numPr>
          <w:ilvl w:val="0"/>
          <w:numId w:val="12"/>
        </w:numPr>
        <w:tabs>
          <w:tab w:val="left" w:pos="1276"/>
        </w:tabs>
        <w:spacing w:after="0" w:line="276" w:lineRule="auto"/>
        <w:jc w:val="both"/>
        <w:rPr>
          <w:rFonts w:ascii="Times New Roman" w:hAnsi="Times New Roman" w:cs="Times New Roman"/>
          <w:szCs w:val="24"/>
        </w:rPr>
      </w:pPr>
      <w:r w:rsidRPr="00D35FB9">
        <w:rPr>
          <w:rFonts w:ascii="Times New Roman" w:hAnsi="Times New Roman" w:cs="Times New Roman"/>
          <w:szCs w:val="24"/>
        </w:rPr>
        <w:t>W najbliższym okresie budżetowym (lata 2021-2027), w wyniku brexitu w budżecie U</w:t>
      </w:r>
      <w:r w:rsidR="004C6832" w:rsidRPr="00D35FB9">
        <w:rPr>
          <w:rFonts w:ascii="Times New Roman" w:hAnsi="Times New Roman" w:cs="Times New Roman"/>
          <w:szCs w:val="24"/>
        </w:rPr>
        <w:t xml:space="preserve">nii </w:t>
      </w:r>
      <w:r w:rsidRPr="00D35FB9">
        <w:rPr>
          <w:rFonts w:ascii="Times New Roman" w:hAnsi="Times New Roman" w:cs="Times New Roman"/>
          <w:szCs w:val="24"/>
        </w:rPr>
        <w:t>E</w:t>
      </w:r>
      <w:r w:rsidR="004C6832" w:rsidRPr="00D35FB9">
        <w:rPr>
          <w:rFonts w:ascii="Times New Roman" w:hAnsi="Times New Roman" w:cs="Times New Roman"/>
          <w:szCs w:val="24"/>
        </w:rPr>
        <w:t>uropejskiej</w:t>
      </w:r>
      <w:r w:rsidRPr="00D35FB9">
        <w:rPr>
          <w:rFonts w:ascii="Times New Roman" w:hAnsi="Times New Roman" w:cs="Times New Roman"/>
          <w:szCs w:val="24"/>
        </w:rPr>
        <w:t xml:space="preserve"> na kolejny okres budżetowy jest 10-15 mld euro mniej środków wspólnotowych do rozdysponowania </w:t>
      </w:r>
      <w:r w:rsidR="009A5CA4" w:rsidRPr="00D35FB9">
        <w:rPr>
          <w:rFonts w:ascii="Times New Roman" w:hAnsi="Times New Roman" w:cs="Times New Roman"/>
          <w:szCs w:val="24"/>
        </w:rPr>
        <w:t>–</w:t>
      </w:r>
      <w:r w:rsidRPr="00D35FB9">
        <w:rPr>
          <w:rFonts w:ascii="Times New Roman" w:hAnsi="Times New Roman" w:cs="Times New Roman"/>
          <w:szCs w:val="24"/>
        </w:rPr>
        <w:t xml:space="preserve"> </w:t>
      </w:r>
      <w:r w:rsidR="004C6832" w:rsidRPr="00D35FB9">
        <w:rPr>
          <w:rFonts w:ascii="Times New Roman" w:hAnsi="Times New Roman" w:cs="Times New Roman"/>
          <w:szCs w:val="24"/>
        </w:rPr>
        <w:t>państwa członkowskie</w:t>
      </w:r>
      <w:r w:rsidRPr="00D35FB9">
        <w:rPr>
          <w:rFonts w:ascii="Times New Roman" w:hAnsi="Times New Roman" w:cs="Times New Roman"/>
          <w:szCs w:val="24"/>
        </w:rPr>
        <w:t xml:space="preserve"> nie wyrażają zgody na zapłacenie wyższej składki; </w:t>
      </w:r>
      <w:r w:rsidR="008D79FD">
        <w:rPr>
          <w:rFonts w:ascii="Times New Roman" w:hAnsi="Times New Roman" w:cs="Times New Roman"/>
          <w:szCs w:val="24"/>
        </w:rPr>
        <w:t>w </w:t>
      </w:r>
      <w:r w:rsidR="004C6832" w:rsidRPr="00D35FB9">
        <w:rPr>
          <w:rFonts w:ascii="Times New Roman" w:hAnsi="Times New Roman" w:cs="Times New Roman"/>
          <w:szCs w:val="24"/>
        </w:rPr>
        <w:t>wartościach nominalnych</w:t>
      </w:r>
      <w:r w:rsidRPr="00D35FB9">
        <w:rPr>
          <w:rFonts w:ascii="Times New Roman" w:hAnsi="Times New Roman" w:cs="Times New Roman"/>
          <w:szCs w:val="24"/>
        </w:rPr>
        <w:t xml:space="preserve"> budżet jest niższy, a przy uwzględnieniu inflacji budżet unijny </w:t>
      </w:r>
      <w:r w:rsidR="009A5CA4" w:rsidRPr="00D35FB9">
        <w:rPr>
          <w:rFonts w:ascii="Times New Roman" w:hAnsi="Times New Roman" w:cs="Times New Roman"/>
          <w:szCs w:val="24"/>
        </w:rPr>
        <w:t>–</w:t>
      </w:r>
      <w:r w:rsidRPr="00D35FB9">
        <w:rPr>
          <w:rFonts w:ascii="Times New Roman" w:hAnsi="Times New Roman" w:cs="Times New Roman"/>
          <w:szCs w:val="24"/>
        </w:rPr>
        <w:t xml:space="preserve"> dużo niższy od poprzedniego (ok.1,1 bln euro). Kolejny okres budżetowy odpowiednio </w:t>
      </w:r>
      <w:r w:rsidR="004C6832" w:rsidRPr="00D35FB9">
        <w:rPr>
          <w:rFonts w:ascii="Times New Roman" w:hAnsi="Times New Roman" w:cs="Times New Roman"/>
          <w:szCs w:val="24"/>
        </w:rPr>
        <w:t>gorz</w:t>
      </w:r>
      <w:r w:rsidRPr="00D35FB9">
        <w:rPr>
          <w:rFonts w:ascii="Times New Roman" w:hAnsi="Times New Roman" w:cs="Times New Roman"/>
          <w:szCs w:val="24"/>
        </w:rPr>
        <w:t>ej finansowany.</w:t>
      </w:r>
      <w:r w:rsidR="00E85D5E" w:rsidRPr="00D35FB9">
        <w:rPr>
          <w:rFonts w:ascii="Times New Roman" w:hAnsi="Times New Roman" w:cs="Times New Roman"/>
          <w:szCs w:val="24"/>
        </w:rPr>
        <w:t xml:space="preserve"> Członkowie Wspólnoty coraz częściej nawiązują do zróżnicowanego tempa rozwoju społeczno-gospodarczego partnerów. Uwzględniając odpowiednio mniejsze wsparcie poszczególni członkowie znacząco dywersyfikują swoje cele, które nie są w stanie być jednocześnie osiągane przez Unię Europejską. </w:t>
      </w:r>
      <w:r w:rsidRPr="00D35FB9">
        <w:rPr>
          <w:rFonts w:ascii="Times New Roman" w:hAnsi="Times New Roman" w:cs="Times New Roman"/>
          <w:szCs w:val="24"/>
        </w:rPr>
        <w:t>W konsekwencji możliwy rozpad U</w:t>
      </w:r>
      <w:r w:rsidR="004C6832" w:rsidRPr="00D35FB9">
        <w:rPr>
          <w:rFonts w:ascii="Times New Roman" w:hAnsi="Times New Roman" w:cs="Times New Roman"/>
          <w:szCs w:val="24"/>
        </w:rPr>
        <w:t xml:space="preserve">nii </w:t>
      </w:r>
      <w:r w:rsidRPr="00D35FB9">
        <w:rPr>
          <w:rFonts w:ascii="Times New Roman" w:hAnsi="Times New Roman" w:cs="Times New Roman"/>
          <w:szCs w:val="24"/>
        </w:rPr>
        <w:t>E</w:t>
      </w:r>
      <w:r w:rsidR="004C6832" w:rsidRPr="00D35FB9">
        <w:rPr>
          <w:rFonts w:ascii="Times New Roman" w:hAnsi="Times New Roman" w:cs="Times New Roman"/>
          <w:szCs w:val="24"/>
        </w:rPr>
        <w:t>uropejskiej</w:t>
      </w:r>
      <w:r w:rsidRPr="00D35FB9">
        <w:rPr>
          <w:rFonts w:ascii="Times New Roman" w:hAnsi="Times New Roman" w:cs="Times New Roman"/>
          <w:szCs w:val="24"/>
        </w:rPr>
        <w:t xml:space="preserve">, rozważane </w:t>
      </w:r>
      <w:r w:rsidR="004C6832" w:rsidRPr="00D35FB9">
        <w:rPr>
          <w:rFonts w:ascii="Times New Roman" w:hAnsi="Times New Roman" w:cs="Times New Roman"/>
          <w:szCs w:val="24"/>
        </w:rPr>
        <w:t>dwa warianty: rozpad całkowity lub</w:t>
      </w:r>
      <w:r w:rsidRPr="00D35FB9">
        <w:rPr>
          <w:rFonts w:ascii="Times New Roman" w:hAnsi="Times New Roman" w:cs="Times New Roman"/>
          <w:szCs w:val="24"/>
        </w:rPr>
        <w:t xml:space="preserve"> rozpad na kraje dwóch lub więcej prędkości.</w:t>
      </w:r>
    </w:p>
    <w:p w:rsidR="002C611E" w:rsidRPr="00D35FB9" w:rsidRDefault="002C611E" w:rsidP="002667E2">
      <w:pPr>
        <w:pStyle w:val="Akapitzlist"/>
        <w:numPr>
          <w:ilvl w:val="0"/>
          <w:numId w:val="12"/>
        </w:numPr>
        <w:tabs>
          <w:tab w:val="left" w:pos="1276"/>
        </w:tabs>
        <w:spacing w:after="0" w:line="276" w:lineRule="auto"/>
        <w:ind w:left="993" w:hanging="284"/>
        <w:jc w:val="both"/>
        <w:rPr>
          <w:rFonts w:ascii="Times New Roman" w:hAnsi="Times New Roman" w:cs="Times New Roman"/>
          <w:szCs w:val="24"/>
        </w:rPr>
      </w:pPr>
      <w:r w:rsidRPr="00D35FB9">
        <w:rPr>
          <w:rFonts w:ascii="Times New Roman" w:hAnsi="Times New Roman" w:cs="Times New Roman"/>
          <w:szCs w:val="24"/>
        </w:rPr>
        <w:t>Polityka U</w:t>
      </w:r>
      <w:r w:rsidR="004C6832" w:rsidRPr="00D35FB9">
        <w:rPr>
          <w:rFonts w:ascii="Times New Roman" w:hAnsi="Times New Roman" w:cs="Times New Roman"/>
          <w:szCs w:val="24"/>
        </w:rPr>
        <w:t xml:space="preserve">nii </w:t>
      </w:r>
      <w:r w:rsidRPr="00D35FB9">
        <w:rPr>
          <w:rFonts w:ascii="Times New Roman" w:hAnsi="Times New Roman" w:cs="Times New Roman"/>
          <w:szCs w:val="24"/>
        </w:rPr>
        <w:t>E</w:t>
      </w:r>
      <w:r w:rsidR="004C6832" w:rsidRPr="00D35FB9">
        <w:rPr>
          <w:rFonts w:ascii="Times New Roman" w:hAnsi="Times New Roman" w:cs="Times New Roman"/>
          <w:szCs w:val="24"/>
        </w:rPr>
        <w:t>uropejskiej</w:t>
      </w:r>
      <w:r w:rsidRPr="00D35FB9">
        <w:rPr>
          <w:rFonts w:ascii="Times New Roman" w:hAnsi="Times New Roman" w:cs="Times New Roman"/>
          <w:szCs w:val="24"/>
        </w:rPr>
        <w:t xml:space="preserve"> zachowuje w kolejnym okresie programowania (lata 2021-2027) priorytet spójności jako podstawowy (w perspektywie do 2020 roku Polsce przyznano 82 mld euro w ramach polityki spójności</w:t>
      </w:r>
      <w:r w:rsidR="004C6832" w:rsidRPr="00D35FB9">
        <w:rPr>
          <w:rFonts w:ascii="Times New Roman" w:hAnsi="Times New Roman" w:cs="Times New Roman"/>
          <w:szCs w:val="24"/>
        </w:rPr>
        <w:t>)</w:t>
      </w:r>
      <w:r w:rsidRPr="00D35FB9">
        <w:rPr>
          <w:rFonts w:ascii="Times New Roman" w:hAnsi="Times New Roman" w:cs="Times New Roman"/>
          <w:szCs w:val="24"/>
        </w:rPr>
        <w:t>, jednak przyznawane kwoty są niższe. Dodatkowo stosuje się nowy sposób (warunkowany) wyliczania wsparcia dla poszczególnych obszarów, czyli wsparcie Polski na niższym poz</w:t>
      </w:r>
      <w:r w:rsidR="004C6832" w:rsidRPr="00D35FB9">
        <w:rPr>
          <w:rFonts w:ascii="Times New Roman" w:hAnsi="Times New Roman" w:cs="Times New Roman"/>
          <w:szCs w:val="24"/>
        </w:rPr>
        <w:t>iomie</w:t>
      </w:r>
      <w:r w:rsidRPr="00D35FB9">
        <w:rPr>
          <w:rFonts w:ascii="Times New Roman" w:hAnsi="Times New Roman" w:cs="Times New Roman"/>
          <w:szCs w:val="24"/>
        </w:rPr>
        <w:t xml:space="preserve"> niż dotychczas, przy wyższych wpłatach do budżetu U</w:t>
      </w:r>
      <w:r w:rsidR="004C6832" w:rsidRPr="00D35FB9">
        <w:rPr>
          <w:rFonts w:ascii="Times New Roman" w:hAnsi="Times New Roman" w:cs="Times New Roman"/>
          <w:szCs w:val="24"/>
        </w:rPr>
        <w:t xml:space="preserve">nii </w:t>
      </w:r>
      <w:r w:rsidRPr="00D35FB9">
        <w:rPr>
          <w:rFonts w:ascii="Times New Roman" w:hAnsi="Times New Roman" w:cs="Times New Roman"/>
          <w:szCs w:val="24"/>
        </w:rPr>
        <w:t>E</w:t>
      </w:r>
      <w:r w:rsidR="004C6832" w:rsidRPr="00D35FB9">
        <w:rPr>
          <w:rFonts w:ascii="Times New Roman" w:hAnsi="Times New Roman" w:cs="Times New Roman"/>
          <w:szCs w:val="24"/>
        </w:rPr>
        <w:t>uropejskiej</w:t>
      </w:r>
      <w:r w:rsidRPr="00D35FB9">
        <w:rPr>
          <w:rFonts w:ascii="Times New Roman" w:hAnsi="Times New Roman" w:cs="Times New Roman"/>
          <w:szCs w:val="24"/>
        </w:rPr>
        <w:t>.</w:t>
      </w:r>
    </w:p>
    <w:p w:rsidR="002C611E" w:rsidRPr="00D35FB9" w:rsidRDefault="004C6832" w:rsidP="002667E2">
      <w:pPr>
        <w:pStyle w:val="Akapitzlist"/>
        <w:numPr>
          <w:ilvl w:val="0"/>
          <w:numId w:val="12"/>
        </w:numPr>
        <w:tabs>
          <w:tab w:val="left" w:pos="1276"/>
        </w:tabs>
        <w:spacing w:after="0" w:line="276" w:lineRule="auto"/>
        <w:ind w:left="993" w:hanging="284"/>
        <w:jc w:val="both"/>
        <w:rPr>
          <w:rFonts w:ascii="Times New Roman" w:hAnsi="Times New Roman" w:cs="Times New Roman"/>
          <w:szCs w:val="24"/>
        </w:rPr>
      </w:pPr>
      <w:r w:rsidRPr="00D35FB9">
        <w:rPr>
          <w:rFonts w:ascii="Times New Roman" w:hAnsi="Times New Roman" w:cs="Times New Roman"/>
          <w:szCs w:val="24"/>
        </w:rPr>
        <w:t>Wprowadzane są</w:t>
      </w:r>
      <w:r w:rsidR="002C611E" w:rsidRPr="00D35FB9">
        <w:rPr>
          <w:rFonts w:ascii="Times New Roman" w:hAnsi="Times New Roman" w:cs="Times New Roman"/>
          <w:szCs w:val="24"/>
        </w:rPr>
        <w:t xml:space="preserve"> </w:t>
      </w:r>
      <w:r w:rsidRPr="00D35FB9">
        <w:rPr>
          <w:rFonts w:ascii="Times New Roman" w:hAnsi="Times New Roman" w:cs="Times New Roman"/>
          <w:szCs w:val="24"/>
        </w:rPr>
        <w:t xml:space="preserve">także </w:t>
      </w:r>
      <w:r w:rsidR="002C611E" w:rsidRPr="00D35FB9">
        <w:rPr>
          <w:rFonts w:ascii="Times New Roman" w:hAnsi="Times New Roman" w:cs="Times New Roman"/>
          <w:szCs w:val="24"/>
        </w:rPr>
        <w:t xml:space="preserve">oszczędności w </w:t>
      </w:r>
      <w:r w:rsidRPr="00D35FB9">
        <w:rPr>
          <w:rFonts w:ascii="Times New Roman" w:hAnsi="Times New Roman" w:cs="Times New Roman"/>
          <w:szCs w:val="24"/>
        </w:rPr>
        <w:t>zakresie</w:t>
      </w:r>
      <w:r w:rsidR="002C611E" w:rsidRPr="00D35FB9">
        <w:rPr>
          <w:rFonts w:ascii="Times New Roman" w:hAnsi="Times New Roman" w:cs="Times New Roman"/>
          <w:szCs w:val="24"/>
        </w:rPr>
        <w:t xml:space="preserve"> wsparcia </w:t>
      </w:r>
      <w:r w:rsidRPr="00D35FB9">
        <w:rPr>
          <w:rFonts w:ascii="Times New Roman" w:hAnsi="Times New Roman" w:cs="Times New Roman"/>
          <w:szCs w:val="24"/>
        </w:rPr>
        <w:t>ze środków krajowych</w:t>
      </w:r>
      <w:r w:rsidR="002C611E" w:rsidRPr="00D35FB9">
        <w:rPr>
          <w:rFonts w:ascii="Times New Roman" w:hAnsi="Times New Roman" w:cs="Times New Roman"/>
          <w:szCs w:val="24"/>
        </w:rPr>
        <w:t xml:space="preserve"> w Polsce.</w:t>
      </w:r>
    </w:p>
    <w:p w:rsidR="002C611E" w:rsidRPr="00D35FB9" w:rsidRDefault="004C6832" w:rsidP="002667E2">
      <w:pPr>
        <w:pStyle w:val="Akapitzlist"/>
        <w:numPr>
          <w:ilvl w:val="0"/>
          <w:numId w:val="12"/>
        </w:numPr>
        <w:tabs>
          <w:tab w:val="left" w:pos="1276"/>
        </w:tabs>
        <w:spacing w:after="0" w:line="276" w:lineRule="auto"/>
        <w:ind w:left="993" w:hanging="284"/>
        <w:jc w:val="both"/>
        <w:rPr>
          <w:rFonts w:ascii="Times New Roman" w:hAnsi="Times New Roman" w:cs="Times New Roman"/>
          <w:szCs w:val="24"/>
        </w:rPr>
      </w:pPr>
      <w:r w:rsidRPr="00D35FB9">
        <w:rPr>
          <w:rFonts w:ascii="Times New Roman" w:hAnsi="Times New Roman" w:cs="Times New Roman"/>
          <w:szCs w:val="24"/>
        </w:rPr>
        <w:t>Silne ukierunkowanie</w:t>
      </w:r>
      <w:r w:rsidR="002C611E" w:rsidRPr="00D35FB9">
        <w:rPr>
          <w:rFonts w:ascii="Times New Roman" w:hAnsi="Times New Roman" w:cs="Times New Roman"/>
          <w:szCs w:val="24"/>
        </w:rPr>
        <w:t xml:space="preserve"> na wsparcie z U</w:t>
      </w:r>
      <w:r w:rsidRPr="00D35FB9">
        <w:rPr>
          <w:rFonts w:ascii="Times New Roman" w:hAnsi="Times New Roman" w:cs="Times New Roman"/>
          <w:szCs w:val="24"/>
        </w:rPr>
        <w:t xml:space="preserve">nii </w:t>
      </w:r>
      <w:r w:rsidR="002C611E" w:rsidRPr="00D35FB9">
        <w:rPr>
          <w:rFonts w:ascii="Times New Roman" w:hAnsi="Times New Roman" w:cs="Times New Roman"/>
          <w:szCs w:val="24"/>
        </w:rPr>
        <w:t>E</w:t>
      </w:r>
      <w:r w:rsidRPr="00D35FB9">
        <w:rPr>
          <w:rFonts w:ascii="Times New Roman" w:hAnsi="Times New Roman" w:cs="Times New Roman"/>
          <w:szCs w:val="24"/>
        </w:rPr>
        <w:t>uropejskiej</w:t>
      </w:r>
      <w:r w:rsidR="002C611E" w:rsidRPr="00D35FB9">
        <w:rPr>
          <w:rFonts w:ascii="Times New Roman" w:hAnsi="Times New Roman" w:cs="Times New Roman"/>
          <w:szCs w:val="24"/>
        </w:rPr>
        <w:t xml:space="preserve"> na zasadach zwrotności środków.</w:t>
      </w:r>
    </w:p>
    <w:p w:rsidR="002C611E" w:rsidRPr="00D35FB9" w:rsidRDefault="002C611E" w:rsidP="002667E2">
      <w:pPr>
        <w:pStyle w:val="Akapitzlist"/>
        <w:numPr>
          <w:ilvl w:val="0"/>
          <w:numId w:val="12"/>
        </w:numPr>
        <w:tabs>
          <w:tab w:val="left" w:pos="1276"/>
        </w:tabs>
        <w:spacing w:after="0" w:line="276" w:lineRule="auto"/>
        <w:ind w:left="993" w:hanging="284"/>
        <w:jc w:val="both"/>
        <w:rPr>
          <w:rFonts w:ascii="Times New Roman" w:hAnsi="Times New Roman" w:cs="Times New Roman"/>
          <w:szCs w:val="24"/>
        </w:rPr>
      </w:pPr>
      <w:r w:rsidRPr="00D35FB9">
        <w:rPr>
          <w:rFonts w:ascii="Times New Roman" w:hAnsi="Times New Roman" w:cs="Times New Roman"/>
          <w:szCs w:val="24"/>
        </w:rPr>
        <w:t xml:space="preserve">Dodatkowe ograniczone wsparcie dla obszarów „zielonych” (NATURA 2000, parki narodowe, pomniki przyrody, parki krajobrazowe, itp.) </w:t>
      </w:r>
      <w:r w:rsidR="005B5111" w:rsidRPr="00D35FB9">
        <w:rPr>
          <w:rFonts w:ascii="Times New Roman" w:hAnsi="Times New Roman" w:cs="Times New Roman"/>
          <w:szCs w:val="24"/>
        </w:rPr>
        <w:t>oraz na poprawę jakości powietrza.</w:t>
      </w:r>
    </w:p>
    <w:p w:rsidR="002C611E" w:rsidRPr="00D35FB9" w:rsidRDefault="002C611E" w:rsidP="002667E2">
      <w:pPr>
        <w:pStyle w:val="Akapitzlist"/>
        <w:numPr>
          <w:ilvl w:val="0"/>
          <w:numId w:val="12"/>
        </w:numPr>
        <w:tabs>
          <w:tab w:val="left" w:pos="1276"/>
        </w:tabs>
        <w:spacing w:after="0" w:line="276" w:lineRule="auto"/>
        <w:ind w:left="993" w:hanging="284"/>
        <w:jc w:val="both"/>
        <w:rPr>
          <w:rFonts w:ascii="Times New Roman" w:hAnsi="Times New Roman" w:cs="Times New Roman"/>
          <w:szCs w:val="24"/>
        </w:rPr>
      </w:pPr>
      <w:r w:rsidRPr="00D35FB9">
        <w:rPr>
          <w:rFonts w:ascii="Times New Roman" w:hAnsi="Times New Roman" w:cs="Times New Roman"/>
          <w:szCs w:val="24"/>
        </w:rPr>
        <w:t xml:space="preserve">Polityka RP </w:t>
      </w:r>
      <w:r w:rsidR="00867A39" w:rsidRPr="00D35FB9">
        <w:rPr>
          <w:rFonts w:ascii="Times New Roman" w:hAnsi="Times New Roman" w:cs="Times New Roman"/>
          <w:szCs w:val="24"/>
        </w:rPr>
        <w:t xml:space="preserve">słabo </w:t>
      </w:r>
      <w:r w:rsidRPr="00D35FB9">
        <w:rPr>
          <w:rFonts w:ascii="Times New Roman" w:hAnsi="Times New Roman" w:cs="Times New Roman"/>
          <w:szCs w:val="24"/>
        </w:rPr>
        <w:t>ukierunkowana na spójność społeczno-ekonomiczno-przestrzenną kraju. Ograniczone wsparcie państwa dla obszarów o niskim poziomie rozwoju społeczno-gospodarczego.</w:t>
      </w:r>
    </w:p>
    <w:p w:rsidR="002C611E" w:rsidRPr="00D35FB9" w:rsidRDefault="002C611E" w:rsidP="002667E2">
      <w:pPr>
        <w:pStyle w:val="Akapitzlist"/>
        <w:numPr>
          <w:ilvl w:val="0"/>
          <w:numId w:val="12"/>
        </w:numPr>
        <w:tabs>
          <w:tab w:val="left" w:pos="1276"/>
        </w:tabs>
        <w:spacing w:after="0" w:line="276" w:lineRule="auto"/>
        <w:ind w:left="993" w:hanging="284"/>
        <w:jc w:val="both"/>
        <w:rPr>
          <w:rFonts w:ascii="Times New Roman" w:hAnsi="Times New Roman" w:cs="Times New Roman"/>
          <w:szCs w:val="24"/>
        </w:rPr>
      </w:pPr>
      <w:r w:rsidRPr="00D35FB9">
        <w:rPr>
          <w:rFonts w:ascii="Times New Roman" w:hAnsi="Times New Roman" w:cs="Times New Roman"/>
          <w:szCs w:val="24"/>
        </w:rPr>
        <w:t xml:space="preserve">Polityka rządu prorodzinna i prospołeczna zostaje ograniczona ze względu na politykę oszczędności, </w:t>
      </w:r>
      <w:r w:rsidR="00867A39" w:rsidRPr="00D35FB9">
        <w:rPr>
          <w:rFonts w:ascii="Times New Roman" w:hAnsi="Times New Roman" w:cs="Times New Roman"/>
          <w:szCs w:val="24"/>
        </w:rPr>
        <w:t xml:space="preserve">co </w:t>
      </w:r>
      <w:r w:rsidRPr="00D35FB9">
        <w:rPr>
          <w:rFonts w:ascii="Times New Roman" w:hAnsi="Times New Roman" w:cs="Times New Roman"/>
          <w:szCs w:val="24"/>
        </w:rPr>
        <w:t xml:space="preserve">nie </w:t>
      </w:r>
      <w:r w:rsidR="00867A39" w:rsidRPr="00D35FB9">
        <w:rPr>
          <w:rFonts w:ascii="Times New Roman" w:hAnsi="Times New Roman" w:cs="Times New Roman"/>
          <w:szCs w:val="24"/>
        </w:rPr>
        <w:t>sprzyja poprawie sytuacji demograficznej,</w:t>
      </w:r>
      <w:r w:rsidRPr="00D35FB9">
        <w:rPr>
          <w:rFonts w:ascii="Times New Roman" w:hAnsi="Times New Roman" w:cs="Times New Roman"/>
          <w:szCs w:val="24"/>
        </w:rPr>
        <w:t xml:space="preserve"> brak wzmocnienia kapitału ludzkiego.</w:t>
      </w:r>
    </w:p>
    <w:p w:rsidR="002C611E" w:rsidRPr="00D35FB9" w:rsidRDefault="00867A39" w:rsidP="002667E2">
      <w:pPr>
        <w:pStyle w:val="Akapitzlist"/>
        <w:numPr>
          <w:ilvl w:val="0"/>
          <w:numId w:val="12"/>
        </w:numPr>
        <w:tabs>
          <w:tab w:val="left" w:pos="1276"/>
        </w:tabs>
        <w:spacing w:after="0" w:line="276" w:lineRule="auto"/>
        <w:ind w:left="993" w:hanging="284"/>
        <w:jc w:val="both"/>
        <w:rPr>
          <w:rFonts w:ascii="Times New Roman" w:hAnsi="Times New Roman" w:cs="Times New Roman"/>
          <w:szCs w:val="24"/>
        </w:rPr>
      </w:pPr>
      <w:r w:rsidRPr="00D35FB9">
        <w:rPr>
          <w:rFonts w:ascii="Times New Roman" w:hAnsi="Times New Roman" w:cs="Times New Roman"/>
          <w:szCs w:val="24"/>
        </w:rPr>
        <w:t>Ograniczona skuteczność l</w:t>
      </w:r>
      <w:r w:rsidR="002C611E" w:rsidRPr="00D35FB9">
        <w:rPr>
          <w:rFonts w:ascii="Times New Roman" w:hAnsi="Times New Roman" w:cs="Times New Roman"/>
          <w:szCs w:val="24"/>
        </w:rPr>
        <w:t>obbing</w:t>
      </w:r>
      <w:r w:rsidRPr="00D35FB9">
        <w:rPr>
          <w:rFonts w:ascii="Times New Roman" w:hAnsi="Times New Roman" w:cs="Times New Roman"/>
          <w:szCs w:val="24"/>
        </w:rPr>
        <w:t>u</w:t>
      </w:r>
      <w:r w:rsidR="002C611E" w:rsidRPr="00D35FB9">
        <w:rPr>
          <w:rFonts w:ascii="Times New Roman" w:hAnsi="Times New Roman" w:cs="Times New Roman"/>
          <w:szCs w:val="24"/>
        </w:rPr>
        <w:t xml:space="preserve"> liderów lokalnych na rzecz JST w strukturach U</w:t>
      </w:r>
      <w:r w:rsidRPr="00D35FB9">
        <w:rPr>
          <w:rFonts w:ascii="Times New Roman" w:hAnsi="Times New Roman" w:cs="Times New Roman"/>
          <w:szCs w:val="24"/>
        </w:rPr>
        <w:t xml:space="preserve">nii </w:t>
      </w:r>
      <w:r w:rsidR="002C611E" w:rsidRPr="00D35FB9">
        <w:rPr>
          <w:rFonts w:ascii="Times New Roman" w:hAnsi="Times New Roman" w:cs="Times New Roman"/>
          <w:szCs w:val="24"/>
        </w:rPr>
        <w:t>E</w:t>
      </w:r>
      <w:r w:rsidRPr="00D35FB9">
        <w:rPr>
          <w:rFonts w:ascii="Times New Roman" w:hAnsi="Times New Roman" w:cs="Times New Roman"/>
          <w:szCs w:val="24"/>
        </w:rPr>
        <w:t>uropejskiej</w:t>
      </w:r>
      <w:r w:rsidR="002C611E" w:rsidRPr="00D35FB9">
        <w:rPr>
          <w:rFonts w:ascii="Times New Roman" w:hAnsi="Times New Roman" w:cs="Times New Roman"/>
          <w:szCs w:val="24"/>
        </w:rPr>
        <w:t xml:space="preserve"> i Polski </w:t>
      </w:r>
      <w:r w:rsidR="009A5CA4" w:rsidRPr="00D35FB9">
        <w:rPr>
          <w:rFonts w:ascii="Times New Roman" w:hAnsi="Times New Roman" w:cs="Times New Roman"/>
          <w:szCs w:val="24"/>
        </w:rPr>
        <w:t>–</w:t>
      </w:r>
      <w:r w:rsidR="00E85D5E" w:rsidRPr="00D35FB9">
        <w:rPr>
          <w:rFonts w:ascii="Times New Roman" w:hAnsi="Times New Roman" w:cs="Times New Roman"/>
          <w:szCs w:val="24"/>
        </w:rPr>
        <w:t xml:space="preserve"> </w:t>
      </w:r>
      <w:r w:rsidR="002C611E" w:rsidRPr="00D35FB9">
        <w:rPr>
          <w:rFonts w:ascii="Times New Roman" w:hAnsi="Times New Roman" w:cs="Times New Roman"/>
          <w:szCs w:val="24"/>
        </w:rPr>
        <w:t>ze względu na budżet oszczędności</w:t>
      </w:r>
      <w:r w:rsidRPr="00D35FB9">
        <w:rPr>
          <w:rFonts w:ascii="Times New Roman" w:hAnsi="Times New Roman" w:cs="Times New Roman"/>
          <w:szCs w:val="24"/>
        </w:rPr>
        <w:t>owy</w:t>
      </w:r>
      <w:r w:rsidR="002C611E" w:rsidRPr="00D35FB9">
        <w:rPr>
          <w:rFonts w:ascii="Times New Roman" w:hAnsi="Times New Roman" w:cs="Times New Roman"/>
          <w:szCs w:val="24"/>
        </w:rPr>
        <w:t>.</w:t>
      </w:r>
    </w:p>
    <w:p w:rsidR="002C611E" w:rsidRPr="00D35FB9" w:rsidRDefault="002C611E" w:rsidP="002667E2">
      <w:pPr>
        <w:pStyle w:val="Akapitzlist"/>
        <w:numPr>
          <w:ilvl w:val="0"/>
          <w:numId w:val="12"/>
        </w:numPr>
        <w:tabs>
          <w:tab w:val="left" w:pos="1276"/>
        </w:tabs>
        <w:spacing w:after="0" w:line="276" w:lineRule="auto"/>
        <w:ind w:left="993" w:hanging="284"/>
        <w:jc w:val="both"/>
        <w:rPr>
          <w:rFonts w:ascii="Times New Roman" w:hAnsi="Times New Roman" w:cs="Times New Roman"/>
          <w:szCs w:val="24"/>
        </w:rPr>
      </w:pPr>
      <w:r w:rsidRPr="00D35FB9">
        <w:rPr>
          <w:rFonts w:ascii="Times New Roman" w:hAnsi="Times New Roman" w:cs="Times New Roman"/>
          <w:szCs w:val="24"/>
        </w:rPr>
        <w:t>Polityka gospodarcza rządu oszczędnościowa (</w:t>
      </w:r>
      <w:r w:rsidR="00867A39" w:rsidRPr="00D35FB9">
        <w:rPr>
          <w:rFonts w:ascii="Times New Roman" w:hAnsi="Times New Roman" w:cs="Times New Roman"/>
          <w:szCs w:val="24"/>
        </w:rPr>
        <w:t>ograniczanie</w:t>
      </w:r>
      <w:r w:rsidRPr="00D35FB9">
        <w:rPr>
          <w:rFonts w:ascii="Times New Roman" w:hAnsi="Times New Roman" w:cs="Times New Roman"/>
          <w:szCs w:val="24"/>
        </w:rPr>
        <w:t xml:space="preserve"> interwencji)</w:t>
      </w:r>
      <w:r w:rsidR="00867A39" w:rsidRPr="00D35FB9">
        <w:rPr>
          <w:rFonts w:ascii="Times New Roman" w:hAnsi="Times New Roman" w:cs="Times New Roman"/>
          <w:szCs w:val="24"/>
        </w:rPr>
        <w:t>, w tym</w:t>
      </w:r>
      <w:r w:rsidRPr="00D35FB9">
        <w:rPr>
          <w:rFonts w:ascii="Times New Roman" w:hAnsi="Times New Roman" w:cs="Times New Roman"/>
          <w:szCs w:val="24"/>
        </w:rPr>
        <w:t xml:space="preserve"> wobec rozwoju województwa dolnośląskiego</w:t>
      </w:r>
      <w:r w:rsidR="00867A39" w:rsidRPr="00D35FB9">
        <w:rPr>
          <w:rFonts w:ascii="Times New Roman" w:hAnsi="Times New Roman" w:cs="Times New Roman"/>
          <w:szCs w:val="24"/>
        </w:rPr>
        <w:t xml:space="preserve"> m.in.</w:t>
      </w:r>
      <w:r w:rsidRPr="00D35FB9">
        <w:rPr>
          <w:rFonts w:ascii="Times New Roman" w:hAnsi="Times New Roman" w:cs="Times New Roman"/>
          <w:szCs w:val="24"/>
        </w:rPr>
        <w:t xml:space="preserve"> </w:t>
      </w:r>
      <w:r w:rsidR="00867A39" w:rsidRPr="00D35FB9">
        <w:rPr>
          <w:rFonts w:ascii="Times New Roman" w:hAnsi="Times New Roman" w:cs="Times New Roman"/>
          <w:szCs w:val="24"/>
        </w:rPr>
        <w:t>obszar</w:t>
      </w:r>
      <w:r w:rsidRPr="00D35FB9">
        <w:rPr>
          <w:rFonts w:ascii="Times New Roman" w:hAnsi="Times New Roman" w:cs="Times New Roman"/>
          <w:szCs w:val="24"/>
        </w:rPr>
        <w:t>u Sudetów.</w:t>
      </w:r>
    </w:p>
    <w:p w:rsidR="002C611E" w:rsidRPr="00D35FB9" w:rsidRDefault="002C611E" w:rsidP="002667E2">
      <w:pPr>
        <w:pStyle w:val="Akapitzlist"/>
        <w:numPr>
          <w:ilvl w:val="0"/>
          <w:numId w:val="12"/>
        </w:numPr>
        <w:spacing w:after="0" w:line="276" w:lineRule="auto"/>
        <w:ind w:left="1134" w:hanging="425"/>
        <w:jc w:val="both"/>
        <w:rPr>
          <w:rFonts w:ascii="Times New Roman" w:hAnsi="Times New Roman" w:cs="Times New Roman"/>
          <w:szCs w:val="24"/>
        </w:rPr>
      </w:pPr>
      <w:r w:rsidRPr="00D35FB9">
        <w:rPr>
          <w:rFonts w:ascii="Times New Roman" w:hAnsi="Times New Roman" w:cs="Times New Roman"/>
          <w:szCs w:val="24"/>
        </w:rPr>
        <w:t>Polityka przygraniczna</w:t>
      </w:r>
      <w:r w:rsidR="00867A39" w:rsidRPr="00D35FB9">
        <w:rPr>
          <w:rFonts w:ascii="Times New Roman" w:hAnsi="Times New Roman" w:cs="Times New Roman"/>
          <w:szCs w:val="24"/>
        </w:rPr>
        <w:t>,</w:t>
      </w:r>
      <w:r w:rsidRPr="00D35FB9">
        <w:rPr>
          <w:rFonts w:ascii="Times New Roman" w:hAnsi="Times New Roman" w:cs="Times New Roman"/>
          <w:szCs w:val="24"/>
        </w:rPr>
        <w:t xml:space="preserve"> wnosząca pozytywne efekty dla wszystkich stron</w:t>
      </w:r>
      <w:r w:rsidR="00867A39" w:rsidRPr="00D35FB9">
        <w:rPr>
          <w:rFonts w:ascii="Times New Roman" w:hAnsi="Times New Roman" w:cs="Times New Roman"/>
          <w:szCs w:val="24"/>
        </w:rPr>
        <w:t>,</w:t>
      </w:r>
      <w:r w:rsidR="008D79FD">
        <w:rPr>
          <w:rFonts w:ascii="Times New Roman" w:hAnsi="Times New Roman" w:cs="Times New Roman"/>
          <w:szCs w:val="24"/>
        </w:rPr>
        <w:t xml:space="preserve"> realizowana w </w:t>
      </w:r>
      <w:r w:rsidRPr="00D35FB9">
        <w:rPr>
          <w:rFonts w:ascii="Times New Roman" w:hAnsi="Times New Roman" w:cs="Times New Roman"/>
          <w:szCs w:val="24"/>
        </w:rPr>
        <w:t>ograniczonym zakresie, nacisk na likwidację barier rozwoju. Nieliczne wspólne projekty między poszczególnymi JST.</w:t>
      </w:r>
    </w:p>
    <w:p w:rsidR="002C611E" w:rsidRPr="00D35FB9" w:rsidRDefault="002C611E" w:rsidP="002667E2">
      <w:pPr>
        <w:pStyle w:val="Akapitzlist"/>
        <w:numPr>
          <w:ilvl w:val="0"/>
          <w:numId w:val="12"/>
        </w:numPr>
        <w:spacing w:after="0" w:line="276" w:lineRule="auto"/>
        <w:ind w:left="1134" w:hanging="425"/>
        <w:jc w:val="both"/>
        <w:rPr>
          <w:rFonts w:ascii="Times New Roman" w:hAnsi="Times New Roman" w:cs="Times New Roman"/>
          <w:szCs w:val="24"/>
        </w:rPr>
      </w:pPr>
      <w:r w:rsidRPr="00D35FB9">
        <w:rPr>
          <w:rFonts w:ascii="Times New Roman" w:hAnsi="Times New Roman" w:cs="Times New Roman"/>
          <w:szCs w:val="24"/>
        </w:rPr>
        <w:lastRenderedPageBreak/>
        <w:t>Wydłuża się okres realizacji zaplanowanych połączeń kom</w:t>
      </w:r>
      <w:r w:rsidR="008D79FD">
        <w:rPr>
          <w:rFonts w:ascii="Times New Roman" w:hAnsi="Times New Roman" w:cs="Times New Roman"/>
          <w:szCs w:val="24"/>
        </w:rPr>
        <w:t>unikacyjnych międzynarodowych i </w:t>
      </w:r>
      <w:r w:rsidRPr="00D35FB9">
        <w:rPr>
          <w:rFonts w:ascii="Times New Roman" w:hAnsi="Times New Roman" w:cs="Times New Roman"/>
          <w:szCs w:val="24"/>
        </w:rPr>
        <w:t xml:space="preserve">krajowych, inwestycji w infrastrukturę </w:t>
      </w:r>
      <w:r w:rsidR="00E85D5E" w:rsidRPr="00D35FB9">
        <w:rPr>
          <w:rFonts w:ascii="Times New Roman" w:hAnsi="Times New Roman" w:cs="Times New Roman"/>
          <w:szCs w:val="24"/>
        </w:rPr>
        <w:t>transport</w:t>
      </w:r>
      <w:r w:rsidRPr="00D35FB9">
        <w:rPr>
          <w:rFonts w:ascii="Times New Roman" w:hAnsi="Times New Roman" w:cs="Times New Roman"/>
          <w:szCs w:val="24"/>
        </w:rPr>
        <w:t xml:space="preserve">ową. </w:t>
      </w:r>
      <w:r w:rsidR="00867A39" w:rsidRPr="00D35FB9">
        <w:rPr>
          <w:rFonts w:ascii="Times New Roman" w:hAnsi="Times New Roman" w:cs="Times New Roman"/>
          <w:szCs w:val="24"/>
        </w:rPr>
        <w:t xml:space="preserve">Oczekiwanie na poprawę </w:t>
      </w:r>
      <w:r w:rsidRPr="00D35FB9">
        <w:rPr>
          <w:rFonts w:ascii="Times New Roman" w:hAnsi="Times New Roman" w:cs="Times New Roman"/>
          <w:szCs w:val="24"/>
        </w:rPr>
        <w:t xml:space="preserve">dostępności komunikacyjnej </w:t>
      </w:r>
      <w:r w:rsidR="00867A39" w:rsidRPr="00D35FB9">
        <w:rPr>
          <w:rFonts w:ascii="Times New Roman" w:hAnsi="Times New Roman" w:cs="Times New Roman"/>
          <w:szCs w:val="24"/>
        </w:rPr>
        <w:t>obszar</w:t>
      </w:r>
      <w:r w:rsidRPr="00D35FB9">
        <w:rPr>
          <w:rFonts w:ascii="Times New Roman" w:hAnsi="Times New Roman" w:cs="Times New Roman"/>
          <w:szCs w:val="24"/>
        </w:rPr>
        <w:t>u wydłuża się w czasie.</w:t>
      </w:r>
    </w:p>
    <w:p w:rsidR="002C611E" w:rsidRPr="00D35FB9" w:rsidRDefault="002C611E" w:rsidP="002667E2">
      <w:pPr>
        <w:pStyle w:val="Akapitzlist"/>
        <w:numPr>
          <w:ilvl w:val="0"/>
          <w:numId w:val="12"/>
        </w:numPr>
        <w:spacing w:after="0" w:line="276" w:lineRule="auto"/>
        <w:ind w:left="1134" w:hanging="425"/>
        <w:jc w:val="both"/>
        <w:rPr>
          <w:rFonts w:ascii="Times New Roman" w:hAnsi="Times New Roman" w:cs="Times New Roman"/>
          <w:szCs w:val="24"/>
        </w:rPr>
      </w:pPr>
      <w:r w:rsidRPr="00D35FB9">
        <w:rPr>
          <w:rFonts w:ascii="Times New Roman" w:hAnsi="Times New Roman" w:cs="Times New Roman"/>
          <w:szCs w:val="24"/>
        </w:rPr>
        <w:t xml:space="preserve">Dotychczasowy podział statystyczny kraju, w którym obszar </w:t>
      </w:r>
      <w:r w:rsidR="00CB57CA" w:rsidRPr="00D35FB9">
        <w:rPr>
          <w:rFonts w:ascii="Times New Roman" w:hAnsi="Times New Roman" w:cs="Times New Roman"/>
          <w:szCs w:val="24"/>
        </w:rPr>
        <w:t xml:space="preserve">Porozumienia Sudety 2030 będzie </w:t>
      </w:r>
      <w:r w:rsidRPr="00D35FB9">
        <w:rPr>
          <w:rFonts w:ascii="Times New Roman" w:hAnsi="Times New Roman" w:cs="Times New Roman"/>
          <w:szCs w:val="24"/>
        </w:rPr>
        <w:t>rozpatrywany w obrębie obowiązujących dziś jednostek statystycznych.</w:t>
      </w:r>
    </w:p>
    <w:p w:rsidR="002C611E" w:rsidRPr="00D35FB9" w:rsidRDefault="00867A39" w:rsidP="002667E2">
      <w:pPr>
        <w:pStyle w:val="Akapitzlist"/>
        <w:numPr>
          <w:ilvl w:val="0"/>
          <w:numId w:val="12"/>
        </w:numPr>
        <w:spacing w:after="0" w:line="276" w:lineRule="auto"/>
        <w:ind w:left="1134" w:hanging="425"/>
        <w:jc w:val="both"/>
        <w:rPr>
          <w:rFonts w:ascii="Times New Roman" w:hAnsi="Times New Roman" w:cs="Times New Roman"/>
          <w:szCs w:val="24"/>
        </w:rPr>
      </w:pPr>
      <w:r w:rsidRPr="00D35FB9">
        <w:rPr>
          <w:rFonts w:ascii="Times New Roman" w:hAnsi="Times New Roman" w:cs="Times New Roman"/>
          <w:szCs w:val="24"/>
        </w:rPr>
        <w:t>Niska i niestabilna d</w:t>
      </w:r>
      <w:r w:rsidR="002C611E" w:rsidRPr="00D35FB9">
        <w:rPr>
          <w:rFonts w:ascii="Times New Roman" w:hAnsi="Times New Roman" w:cs="Times New Roman"/>
          <w:szCs w:val="24"/>
        </w:rPr>
        <w:t xml:space="preserve">ynamika wzrostu i rozwoju gospodarczego w Polsce, </w:t>
      </w:r>
      <w:r w:rsidRPr="00D35FB9">
        <w:rPr>
          <w:rFonts w:ascii="Times New Roman" w:hAnsi="Times New Roman" w:cs="Times New Roman"/>
          <w:szCs w:val="24"/>
        </w:rPr>
        <w:t xml:space="preserve">niestabilny </w:t>
      </w:r>
      <w:r w:rsidR="002C611E" w:rsidRPr="00D35FB9">
        <w:rPr>
          <w:rFonts w:ascii="Times New Roman" w:hAnsi="Times New Roman" w:cs="Times New Roman"/>
          <w:szCs w:val="24"/>
        </w:rPr>
        <w:t xml:space="preserve">stan gospodarki światowej, z tendencją spadkową. </w:t>
      </w:r>
      <w:r w:rsidR="004C6832" w:rsidRPr="00D35FB9">
        <w:rPr>
          <w:rFonts w:ascii="Times New Roman" w:hAnsi="Times New Roman" w:cs="Times New Roman"/>
          <w:szCs w:val="24"/>
        </w:rPr>
        <w:t xml:space="preserve">(PKB </w:t>
      </w:r>
      <w:r w:rsidR="0017111C" w:rsidRPr="00D35FB9">
        <w:rPr>
          <w:rFonts w:ascii="Times New Roman" w:hAnsi="Times New Roman" w:cs="Times New Roman"/>
          <w:szCs w:val="24"/>
        </w:rPr>
        <w:t xml:space="preserve">nie </w:t>
      </w:r>
      <w:r w:rsidR="004C6832" w:rsidRPr="00D35FB9">
        <w:rPr>
          <w:rFonts w:ascii="Times New Roman" w:hAnsi="Times New Roman" w:cs="Times New Roman"/>
          <w:szCs w:val="24"/>
        </w:rPr>
        <w:t xml:space="preserve">wzrasta </w:t>
      </w:r>
      <w:r w:rsidR="0017111C" w:rsidRPr="00D35FB9">
        <w:rPr>
          <w:rFonts w:ascii="Times New Roman" w:hAnsi="Times New Roman" w:cs="Times New Roman"/>
          <w:szCs w:val="24"/>
        </w:rPr>
        <w:t xml:space="preserve">lub wzrasta </w:t>
      </w:r>
      <w:r w:rsidR="004C6832" w:rsidRPr="00D35FB9">
        <w:rPr>
          <w:rFonts w:ascii="Times New Roman" w:hAnsi="Times New Roman" w:cs="Times New Roman"/>
          <w:szCs w:val="24"/>
        </w:rPr>
        <w:t>około</w:t>
      </w:r>
      <w:r w:rsidR="002C611E" w:rsidRPr="00D35FB9">
        <w:rPr>
          <w:rFonts w:ascii="Times New Roman" w:hAnsi="Times New Roman" w:cs="Times New Roman"/>
          <w:szCs w:val="24"/>
        </w:rPr>
        <w:t xml:space="preserve"> </w:t>
      </w:r>
      <w:r w:rsidR="004C6832" w:rsidRPr="00D35FB9">
        <w:rPr>
          <w:rFonts w:ascii="Times New Roman" w:hAnsi="Times New Roman" w:cs="Times New Roman"/>
          <w:szCs w:val="24"/>
        </w:rPr>
        <w:t>1</w:t>
      </w:r>
      <w:r w:rsidR="002C611E" w:rsidRPr="00D35FB9">
        <w:rPr>
          <w:rFonts w:ascii="Times New Roman" w:hAnsi="Times New Roman" w:cs="Times New Roman"/>
          <w:szCs w:val="24"/>
        </w:rPr>
        <w:t>% w skali roku).</w:t>
      </w:r>
    </w:p>
    <w:p w:rsidR="002C611E" w:rsidRPr="00D35FB9" w:rsidRDefault="00867A39" w:rsidP="002667E2">
      <w:pPr>
        <w:pStyle w:val="Akapitzlist"/>
        <w:numPr>
          <w:ilvl w:val="0"/>
          <w:numId w:val="12"/>
        </w:numPr>
        <w:spacing w:after="0" w:line="276" w:lineRule="auto"/>
        <w:ind w:left="1134" w:hanging="425"/>
        <w:jc w:val="both"/>
        <w:rPr>
          <w:rFonts w:ascii="Times New Roman" w:hAnsi="Times New Roman" w:cs="Times New Roman"/>
          <w:szCs w:val="24"/>
        </w:rPr>
      </w:pPr>
      <w:r w:rsidRPr="00D35FB9">
        <w:rPr>
          <w:rFonts w:ascii="Times New Roman" w:hAnsi="Times New Roman" w:cs="Times New Roman"/>
          <w:szCs w:val="24"/>
        </w:rPr>
        <w:t>Tendencje</w:t>
      </w:r>
      <w:r w:rsidR="002C611E" w:rsidRPr="00D35FB9">
        <w:rPr>
          <w:rFonts w:ascii="Times New Roman" w:hAnsi="Times New Roman" w:cs="Times New Roman"/>
          <w:szCs w:val="24"/>
        </w:rPr>
        <w:t xml:space="preserve"> do kryzysu gospodarczego.</w:t>
      </w:r>
    </w:p>
    <w:p w:rsidR="002C611E" w:rsidRPr="00D35FB9" w:rsidRDefault="002C611E" w:rsidP="00463134">
      <w:pPr>
        <w:spacing w:after="0" w:line="276" w:lineRule="auto"/>
        <w:jc w:val="both"/>
        <w:rPr>
          <w:rFonts w:ascii="Times New Roman" w:hAnsi="Times New Roman" w:cs="Times New Roman"/>
          <w:szCs w:val="24"/>
        </w:rPr>
      </w:pPr>
    </w:p>
    <w:p w:rsidR="002C611E" w:rsidRPr="00D35FB9" w:rsidRDefault="002C611E" w:rsidP="00463134">
      <w:pPr>
        <w:spacing w:after="0" w:line="276" w:lineRule="auto"/>
        <w:jc w:val="both"/>
        <w:rPr>
          <w:rFonts w:ascii="Times New Roman" w:hAnsi="Times New Roman" w:cs="Times New Roman"/>
          <w:szCs w:val="24"/>
          <w:u w:val="single"/>
        </w:rPr>
      </w:pPr>
      <w:r w:rsidRPr="00D35FB9">
        <w:rPr>
          <w:rFonts w:ascii="Times New Roman" w:hAnsi="Times New Roman" w:cs="Times New Roman"/>
          <w:szCs w:val="24"/>
          <w:u w:val="single"/>
        </w:rPr>
        <w:t>Uwarunkowania endogeniczne</w:t>
      </w:r>
    </w:p>
    <w:p w:rsidR="002C611E" w:rsidRPr="00D35FB9" w:rsidRDefault="002C611E" w:rsidP="002667E2">
      <w:pPr>
        <w:pStyle w:val="Akapitzlist"/>
        <w:numPr>
          <w:ilvl w:val="0"/>
          <w:numId w:val="13"/>
        </w:numPr>
        <w:tabs>
          <w:tab w:val="left" w:pos="1134"/>
        </w:tabs>
        <w:spacing w:after="0" w:line="276" w:lineRule="auto"/>
        <w:ind w:left="1134" w:hanging="425"/>
        <w:jc w:val="both"/>
        <w:rPr>
          <w:rFonts w:ascii="Times New Roman" w:hAnsi="Times New Roman" w:cs="Times New Roman"/>
          <w:szCs w:val="24"/>
        </w:rPr>
      </w:pPr>
      <w:r w:rsidRPr="00D35FB9">
        <w:rPr>
          <w:rFonts w:ascii="Times New Roman" w:hAnsi="Times New Roman" w:cs="Times New Roman"/>
          <w:szCs w:val="24"/>
        </w:rPr>
        <w:t xml:space="preserve">Brak </w:t>
      </w:r>
      <w:r w:rsidR="00867A39" w:rsidRPr="00D35FB9">
        <w:rPr>
          <w:rFonts w:ascii="Times New Roman" w:hAnsi="Times New Roman" w:cs="Times New Roman"/>
          <w:szCs w:val="24"/>
        </w:rPr>
        <w:t xml:space="preserve">realnego </w:t>
      </w:r>
      <w:r w:rsidRPr="00D35FB9">
        <w:rPr>
          <w:rFonts w:ascii="Times New Roman" w:hAnsi="Times New Roman" w:cs="Times New Roman"/>
          <w:szCs w:val="24"/>
        </w:rPr>
        <w:t>Porozumienia.</w:t>
      </w:r>
    </w:p>
    <w:p w:rsidR="002C611E" w:rsidRPr="00D35FB9" w:rsidRDefault="002C611E" w:rsidP="002667E2">
      <w:pPr>
        <w:pStyle w:val="Akapitzlist"/>
        <w:numPr>
          <w:ilvl w:val="0"/>
          <w:numId w:val="13"/>
        </w:numPr>
        <w:tabs>
          <w:tab w:val="left" w:pos="1134"/>
        </w:tabs>
        <w:spacing w:after="0" w:line="276" w:lineRule="auto"/>
        <w:ind w:left="1134" w:hanging="425"/>
        <w:jc w:val="both"/>
        <w:rPr>
          <w:rFonts w:ascii="Times New Roman" w:hAnsi="Times New Roman" w:cs="Times New Roman"/>
          <w:szCs w:val="24"/>
        </w:rPr>
      </w:pPr>
      <w:r w:rsidRPr="00D35FB9">
        <w:rPr>
          <w:rFonts w:ascii="Times New Roman" w:hAnsi="Times New Roman" w:cs="Times New Roman"/>
          <w:szCs w:val="24"/>
        </w:rPr>
        <w:t>Zmniejszona liczba projektów, Ograniczony dostęp do środków U</w:t>
      </w:r>
      <w:r w:rsidR="00867A39" w:rsidRPr="00D35FB9">
        <w:rPr>
          <w:rFonts w:ascii="Times New Roman" w:hAnsi="Times New Roman" w:cs="Times New Roman"/>
          <w:szCs w:val="24"/>
        </w:rPr>
        <w:t xml:space="preserve">nii </w:t>
      </w:r>
      <w:r w:rsidRPr="00D35FB9">
        <w:rPr>
          <w:rFonts w:ascii="Times New Roman" w:hAnsi="Times New Roman" w:cs="Times New Roman"/>
          <w:szCs w:val="24"/>
        </w:rPr>
        <w:t>E</w:t>
      </w:r>
      <w:r w:rsidR="00867A39" w:rsidRPr="00D35FB9">
        <w:rPr>
          <w:rFonts w:ascii="Times New Roman" w:hAnsi="Times New Roman" w:cs="Times New Roman"/>
          <w:szCs w:val="24"/>
        </w:rPr>
        <w:t>uropejskiej</w:t>
      </w:r>
      <w:r w:rsidRPr="00D35FB9">
        <w:rPr>
          <w:rFonts w:ascii="Times New Roman" w:hAnsi="Times New Roman" w:cs="Times New Roman"/>
          <w:szCs w:val="24"/>
        </w:rPr>
        <w:t>, niższy poziom wsparcia, polityka oszczędności w U</w:t>
      </w:r>
      <w:r w:rsidR="00867A39" w:rsidRPr="00D35FB9">
        <w:rPr>
          <w:rFonts w:ascii="Times New Roman" w:hAnsi="Times New Roman" w:cs="Times New Roman"/>
          <w:szCs w:val="24"/>
        </w:rPr>
        <w:t xml:space="preserve">nii </w:t>
      </w:r>
      <w:r w:rsidRPr="00D35FB9">
        <w:rPr>
          <w:rFonts w:ascii="Times New Roman" w:hAnsi="Times New Roman" w:cs="Times New Roman"/>
          <w:szCs w:val="24"/>
        </w:rPr>
        <w:t>E</w:t>
      </w:r>
      <w:r w:rsidR="00867A39" w:rsidRPr="00D35FB9">
        <w:rPr>
          <w:rFonts w:ascii="Times New Roman" w:hAnsi="Times New Roman" w:cs="Times New Roman"/>
          <w:szCs w:val="24"/>
        </w:rPr>
        <w:t>uropejskiej</w:t>
      </w:r>
      <w:r w:rsidRPr="00D35FB9">
        <w:rPr>
          <w:rFonts w:ascii="Times New Roman" w:hAnsi="Times New Roman" w:cs="Times New Roman"/>
          <w:szCs w:val="24"/>
        </w:rPr>
        <w:t>.</w:t>
      </w:r>
    </w:p>
    <w:p w:rsidR="002C611E" w:rsidRPr="00D35FB9" w:rsidRDefault="002C611E" w:rsidP="002667E2">
      <w:pPr>
        <w:pStyle w:val="Akapitzlist"/>
        <w:numPr>
          <w:ilvl w:val="0"/>
          <w:numId w:val="13"/>
        </w:numPr>
        <w:tabs>
          <w:tab w:val="left" w:pos="1134"/>
        </w:tabs>
        <w:spacing w:after="0" w:line="276" w:lineRule="auto"/>
        <w:ind w:left="1134" w:hanging="425"/>
        <w:jc w:val="both"/>
        <w:rPr>
          <w:rFonts w:ascii="Times New Roman" w:hAnsi="Times New Roman" w:cs="Times New Roman"/>
          <w:szCs w:val="24"/>
        </w:rPr>
      </w:pPr>
      <w:r w:rsidRPr="00D35FB9">
        <w:rPr>
          <w:rFonts w:ascii="Times New Roman" w:hAnsi="Times New Roman" w:cs="Times New Roman"/>
          <w:szCs w:val="24"/>
        </w:rPr>
        <w:t xml:space="preserve">Stosunkowo niska skuteczność ubiegania się o środki </w:t>
      </w:r>
      <w:r w:rsidR="00867A39" w:rsidRPr="00D35FB9">
        <w:rPr>
          <w:rFonts w:ascii="Times New Roman" w:hAnsi="Times New Roman" w:cs="Times New Roman"/>
          <w:szCs w:val="24"/>
        </w:rPr>
        <w:t>Unii Europejskiej</w:t>
      </w:r>
      <w:r w:rsidR="008D79FD">
        <w:rPr>
          <w:rFonts w:ascii="Times New Roman" w:hAnsi="Times New Roman" w:cs="Times New Roman"/>
          <w:szCs w:val="24"/>
        </w:rPr>
        <w:t xml:space="preserve"> przez pojedyncze JST i </w:t>
      </w:r>
      <w:r w:rsidRPr="00D35FB9">
        <w:rPr>
          <w:rFonts w:ascii="Times New Roman" w:hAnsi="Times New Roman" w:cs="Times New Roman"/>
          <w:szCs w:val="24"/>
        </w:rPr>
        <w:t>podmioty działające w ich przestrzeni. Podwyższone wymogi formalne.</w:t>
      </w:r>
    </w:p>
    <w:p w:rsidR="002C611E" w:rsidRPr="00D35FB9" w:rsidRDefault="002C611E" w:rsidP="002667E2">
      <w:pPr>
        <w:pStyle w:val="Akapitzlist"/>
        <w:numPr>
          <w:ilvl w:val="0"/>
          <w:numId w:val="13"/>
        </w:numPr>
        <w:tabs>
          <w:tab w:val="left" w:pos="1134"/>
        </w:tabs>
        <w:spacing w:after="0" w:line="276" w:lineRule="auto"/>
        <w:ind w:left="1134" w:hanging="425"/>
        <w:jc w:val="both"/>
        <w:rPr>
          <w:rFonts w:ascii="Times New Roman" w:hAnsi="Times New Roman" w:cs="Times New Roman"/>
          <w:szCs w:val="24"/>
        </w:rPr>
      </w:pPr>
      <w:r w:rsidRPr="00D35FB9">
        <w:rPr>
          <w:rFonts w:ascii="Times New Roman" w:hAnsi="Times New Roman" w:cs="Times New Roman"/>
          <w:szCs w:val="24"/>
        </w:rPr>
        <w:t>Brak koordynacji projektów dodatkowo obniża jakość ubiegania się o środki.</w:t>
      </w:r>
    </w:p>
    <w:p w:rsidR="002C611E" w:rsidRPr="00D35FB9" w:rsidRDefault="002C611E" w:rsidP="002667E2">
      <w:pPr>
        <w:pStyle w:val="Akapitzlist"/>
        <w:numPr>
          <w:ilvl w:val="0"/>
          <w:numId w:val="13"/>
        </w:numPr>
        <w:tabs>
          <w:tab w:val="left" w:pos="1134"/>
        </w:tabs>
        <w:spacing w:after="0" w:line="276" w:lineRule="auto"/>
        <w:ind w:left="1134" w:hanging="425"/>
        <w:jc w:val="both"/>
        <w:rPr>
          <w:rFonts w:ascii="Times New Roman" w:hAnsi="Times New Roman" w:cs="Times New Roman"/>
          <w:szCs w:val="24"/>
        </w:rPr>
      </w:pPr>
      <w:r w:rsidRPr="00D35FB9">
        <w:rPr>
          <w:rFonts w:ascii="Times New Roman" w:hAnsi="Times New Roman" w:cs="Times New Roman"/>
          <w:szCs w:val="24"/>
        </w:rPr>
        <w:t>Działania pojedynczych JST na rzecz ich rozpoznawalności w kraju i poza granicami, ograniczone zawieranie partnerstw.</w:t>
      </w:r>
    </w:p>
    <w:p w:rsidR="002C611E" w:rsidRPr="00D35FB9" w:rsidRDefault="002C611E" w:rsidP="002667E2">
      <w:pPr>
        <w:pStyle w:val="Akapitzlist"/>
        <w:numPr>
          <w:ilvl w:val="0"/>
          <w:numId w:val="13"/>
        </w:numPr>
        <w:tabs>
          <w:tab w:val="left" w:pos="1134"/>
        </w:tabs>
        <w:spacing w:after="0" w:line="276" w:lineRule="auto"/>
        <w:ind w:left="1134" w:hanging="425"/>
        <w:jc w:val="both"/>
        <w:rPr>
          <w:rFonts w:ascii="Times New Roman" w:hAnsi="Times New Roman" w:cs="Times New Roman"/>
          <w:szCs w:val="24"/>
        </w:rPr>
      </w:pPr>
      <w:r w:rsidRPr="00D35FB9">
        <w:rPr>
          <w:rFonts w:ascii="Times New Roman" w:hAnsi="Times New Roman" w:cs="Times New Roman"/>
          <w:szCs w:val="24"/>
        </w:rPr>
        <w:t>Działania pojedynczych JST wspierane środkami unijnymi mogą być sprzeczne</w:t>
      </w:r>
      <w:r w:rsidR="008D79FD">
        <w:rPr>
          <w:rFonts w:ascii="Times New Roman" w:hAnsi="Times New Roman" w:cs="Times New Roman"/>
          <w:szCs w:val="24"/>
        </w:rPr>
        <w:t>, brak logistyki i </w:t>
      </w:r>
      <w:r w:rsidRPr="00D35FB9">
        <w:rPr>
          <w:rFonts w:ascii="Times New Roman" w:hAnsi="Times New Roman" w:cs="Times New Roman"/>
          <w:szCs w:val="24"/>
        </w:rPr>
        <w:t>ciągłości inwestycyjnej.</w:t>
      </w:r>
    </w:p>
    <w:p w:rsidR="002C611E" w:rsidRPr="00D35FB9" w:rsidRDefault="00867A39" w:rsidP="002667E2">
      <w:pPr>
        <w:pStyle w:val="Akapitzlist"/>
        <w:numPr>
          <w:ilvl w:val="0"/>
          <w:numId w:val="13"/>
        </w:numPr>
        <w:tabs>
          <w:tab w:val="left" w:pos="1134"/>
        </w:tabs>
        <w:spacing w:after="0" w:line="276" w:lineRule="auto"/>
        <w:ind w:left="1134" w:hanging="425"/>
        <w:jc w:val="both"/>
        <w:rPr>
          <w:rFonts w:ascii="Times New Roman" w:hAnsi="Times New Roman" w:cs="Times New Roman"/>
          <w:szCs w:val="24"/>
        </w:rPr>
      </w:pPr>
      <w:r w:rsidRPr="00D35FB9">
        <w:rPr>
          <w:rFonts w:ascii="Times New Roman" w:hAnsi="Times New Roman" w:cs="Times New Roman"/>
          <w:szCs w:val="24"/>
        </w:rPr>
        <w:t>Ograniczone w</w:t>
      </w:r>
      <w:r w:rsidR="002C611E" w:rsidRPr="00D35FB9">
        <w:rPr>
          <w:rFonts w:ascii="Times New Roman" w:hAnsi="Times New Roman" w:cs="Times New Roman"/>
          <w:szCs w:val="24"/>
        </w:rPr>
        <w:t xml:space="preserve">ykształcenie </w:t>
      </w:r>
      <w:r w:rsidRPr="00D35FB9">
        <w:rPr>
          <w:rFonts w:ascii="Times New Roman" w:hAnsi="Times New Roman" w:cs="Times New Roman"/>
          <w:szCs w:val="24"/>
        </w:rPr>
        <w:t xml:space="preserve">się </w:t>
      </w:r>
      <w:r w:rsidR="002C611E" w:rsidRPr="00D35FB9">
        <w:rPr>
          <w:rFonts w:ascii="Times New Roman" w:hAnsi="Times New Roman" w:cs="Times New Roman"/>
          <w:szCs w:val="24"/>
        </w:rPr>
        <w:t>liderów lokalnych, którzy będą ugruntowywać swoją pozycję w</w:t>
      </w:r>
      <w:r w:rsidR="008D79FD">
        <w:rPr>
          <w:rFonts w:ascii="Times New Roman" w:hAnsi="Times New Roman" w:cs="Times New Roman"/>
          <w:szCs w:val="24"/>
        </w:rPr>
        <w:t> </w:t>
      </w:r>
      <w:r w:rsidR="002C611E" w:rsidRPr="00D35FB9">
        <w:rPr>
          <w:rFonts w:ascii="Times New Roman" w:hAnsi="Times New Roman" w:cs="Times New Roman"/>
          <w:szCs w:val="24"/>
        </w:rPr>
        <w:t>strukturach międzynarodowych i krajowych oraz lobbować tam na rzecz JST, niski wskaźnik sukcesu.</w:t>
      </w:r>
    </w:p>
    <w:p w:rsidR="002C611E" w:rsidRPr="00D35FB9" w:rsidRDefault="002C611E" w:rsidP="002667E2">
      <w:pPr>
        <w:pStyle w:val="Akapitzlist"/>
        <w:numPr>
          <w:ilvl w:val="0"/>
          <w:numId w:val="13"/>
        </w:numPr>
        <w:tabs>
          <w:tab w:val="left" w:pos="1134"/>
        </w:tabs>
        <w:spacing w:after="0" w:line="276" w:lineRule="auto"/>
        <w:ind w:left="1134" w:hanging="425"/>
        <w:jc w:val="both"/>
        <w:rPr>
          <w:rFonts w:ascii="Times New Roman" w:hAnsi="Times New Roman" w:cs="Times New Roman"/>
          <w:szCs w:val="24"/>
        </w:rPr>
      </w:pPr>
      <w:r w:rsidRPr="00D35FB9">
        <w:rPr>
          <w:rFonts w:ascii="Times New Roman" w:hAnsi="Times New Roman" w:cs="Times New Roman"/>
          <w:szCs w:val="24"/>
        </w:rPr>
        <w:t>Niestabilny w długim okresie wzrost gospodarczy, w poszczególnych JST podokresy stagnacji gospodarczej, na przemian z próbami wychodzenia z kryzysu.</w:t>
      </w:r>
    </w:p>
    <w:p w:rsidR="002C611E" w:rsidRPr="00D35FB9" w:rsidRDefault="00867A39" w:rsidP="002667E2">
      <w:pPr>
        <w:pStyle w:val="Akapitzlist"/>
        <w:numPr>
          <w:ilvl w:val="0"/>
          <w:numId w:val="13"/>
        </w:numPr>
        <w:tabs>
          <w:tab w:val="left" w:pos="1134"/>
        </w:tabs>
        <w:spacing w:after="0" w:line="276" w:lineRule="auto"/>
        <w:ind w:left="1134" w:hanging="425"/>
        <w:jc w:val="both"/>
        <w:rPr>
          <w:rFonts w:ascii="Times New Roman" w:hAnsi="Times New Roman" w:cs="Times New Roman"/>
          <w:szCs w:val="24"/>
        </w:rPr>
      </w:pPr>
      <w:r w:rsidRPr="00D35FB9">
        <w:rPr>
          <w:rFonts w:ascii="Times New Roman" w:hAnsi="Times New Roman" w:cs="Times New Roman"/>
          <w:szCs w:val="24"/>
        </w:rPr>
        <w:t>Ogranicze</w:t>
      </w:r>
      <w:r w:rsidR="002C611E" w:rsidRPr="00D35FB9">
        <w:rPr>
          <w:rFonts w:ascii="Times New Roman" w:hAnsi="Times New Roman" w:cs="Times New Roman"/>
          <w:szCs w:val="24"/>
        </w:rPr>
        <w:t>nie aktywizacji przedsiębiorczej lokalnej ludności, ludność oszczędza.</w:t>
      </w:r>
    </w:p>
    <w:p w:rsidR="002C611E" w:rsidRPr="00D35FB9" w:rsidRDefault="002C611E" w:rsidP="002667E2">
      <w:pPr>
        <w:pStyle w:val="Akapitzlist"/>
        <w:numPr>
          <w:ilvl w:val="0"/>
          <w:numId w:val="13"/>
        </w:numPr>
        <w:tabs>
          <w:tab w:val="left" w:pos="1134"/>
        </w:tabs>
        <w:spacing w:after="0" w:line="276" w:lineRule="auto"/>
        <w:ind w:left="1134" w:hanging="425"/>
        <w:jc w:val="both"/>
        <w:rPr>
          <w:rFonts w:ascii="Times New Roman" w:hAnsi="Times New Roman" w:cs="Times New Roman"/>
          <w:szCs w:val="24"/>
        </w:rPr>
      </w:pPr>
      <w:r w:rsidRPr="00D35FB9">
        <w:rPr>
          <w:rFonts w:ascii="Times New Roman" w:hAnsi="Times New Roman" w:cs="Times New Roman"/>
          <w:szCs w:val="24"/>
        </w:rPr>
        <w:t>Poszukiwanie lokalnych specjalizacji i koncentracja działań lokalnych wokół nich, narażanie się na wahania koniunkturalne w przypadku monospecjalizacji.</w:t>
      </w:r>
    </w:p>
    <w:p w:rsidR="002C611E" w:rsidRPr="00D35FB9" w:rsidRDefault="002C611E" w:rsidP="002667E2">
      <w:pPr>
        <w:pStyle w:val="Akapitzlist"/>
        <w:numPr>
          <w:ilvl w:val="0"/>
          <w:numId w:val="13"/>
        </w:numPr>
        <w:tabs>
          <w:tab w:val="left" w:pos="1134"/>
        </w:tabs>
        <w:spacing w:after="0" w:line="276" w:lineRule="auto"/>
        <w:ind w:left="1134" w:hanging="425"/>
        <w:jc w:val="both"/>
        <w:rPr>
          <w:rFonts w:ascii="Times New Roman" w:hAnsi="Times New Roman" w:cs="Times New Roman"/>
          <w:szCs w:val="24"/>
        </w:rPr>
      </w:pPr>
      <w:r w:rsidRPr="00D35FB9">
        <w:rPr>
          <w:rFonts w:ascii="Times New Roman" w:hAnsi="Times New Roman" w:cs="Times New Roman"/>
          <w:szCs w:val="24"/>
        </w:rPr>
        <w:t xml:space="preserve">Układ funkcjonalny ubożeje pod wpływem monospecjalizacji i oparcia </w:t>
      </w:r>
      <w:r w:rsidR="00C57ABF" w:rsidRPr="00D35FB9">
        <w:rPr>
          <w:rFonts w:ascii="Times New Roman" w:hAnsi="Times New Roman" w:cs="Times New Roman"/>
          <w:szCs w:val="24"/>
        </w:rPr>
        <w:t xml:space="preserve">go </w:t>
      </w:r>
      <w:r w:rsidRPr="00D35FB9">
        <w:rPr>
          <w:rFonts w:ascii="Times New Roman" w:hAnsi="Times New Roman" w:cs="Times New Roman"/>
          <w:szCs w:val="24"/>
        </w:rPr>
        <w:t>na działach tradycyjnych.</w:t>
      </w:r>
    </w:p>
    <w:p w:rsidR="002C611E" w:rsidRPr="00D35FB9" w:rsidRDefault="002C611E" w:rsidP="002667E2">
      <w:pPr>
        <w:pStyle w:val="Akapitzlist"/>
        <w:numPr>
          <w:ilvl w:val="0"/>
          <w:numId w:val="13"/>
        </w:numPr>
        <w:tabs>
          <w:tab w:val="left" w:pos="1134"/>
        </w:tabs>
        <w:spacing w:after="0" w:line="276" w:lineRule="auto"/>
        <w:ind w:left="1134" w:hanging="425"/>
        <w:jc w:val="both"/>
        <w:rPr>
          <w:rFonts w:ascii="Times New Roman" w:hAnsi="Times New Roman" w:cs="Times New Roman"/>
          <w:szCs w:val="24"/>
        </w:rPr>
      </w:pPr>
      <w:r w:rsidRPr="00D35FB9">
        <w:rPr>
          <w:rFonts w:ascii="Times New Roman" w:hAnsi="Times New Roman" w:cs="Times New Roman"/>
          <w:szCs w:val="24"/>
        </w:rPr>
        <w:t xml:space="preserve">Ograniczony poziom napływu inwestorów zewnętrznych, w tym zagranicznych, gospodarka światowa się </w:t>
      </w:r>
      <w:r w:rsidR="00C57ABF" w:rsidRPr="00D35FB9">
        <w:rPr>
          <w:rFonts w:ascii="Times New Roman" w:hAnsi="Times New Roman" w:cs="Times New Roman"/>
          <w:szCs w:val="24"/>
        </w:rPr>
        <w:t>zamyka</w:t>
      </w:r>
      <w:r w:rsidRPr="00D35FB9">
        <w:rPr>
          <w:rFonts w:ascii="Times New Roman" w:hAnsi="Times New Roman" w:cs="Times New Roman"/>
          <w:szCs w:val="24"/>
        </w:rPr>
        <w:t>, w długim ok</w:t>
      </w:r>
      <w:r w:rsidR="00C57ABF" w:rsidRPr="00D35FB9">
        <w:rPr>
          <w:rFonts w:ascii="Times New Roman" w:hAnsi="Times New Roman" w:cs="Times New Roman"/>
          <w:szCs w:val="24"/>
        </w:rPr>
        <w:t>resie możliwy niewielki wzrost, głównie w oparciu</w:t>
      </w:r>
      <w:r w:rsidRPr="00D35FB9">
        <w:rPr>
          <w:rFonts w:ascii="Times New Roman" w:hAnsi="Times New Roman" w:cs="Times New Roman"/>
          <w:szCs w:val="24"/>
        </w:rPr>
        <w:t xml:space="preserve"> napływ kapitału spekulacyjnego.</w:t>
      </w:r>
    </w:p>
    <w:p w:rsidR="002C611E" w:rsidRPr="00D35FB9" w:rsidRDefault="002C611E" w:rsidP="002667E2">
      <w:pPr>
        <w:pStyle w:val="Akapitzlist"/>
        <w:numPr>
          <w:ilvl w:val="0"/>
          <w:numId w:val="13"/>
        </w:numPr>
        <w:tabs>
          <w:tab w:val="left" w:pos="1134"/>
        </w:tabs>
        <w:spacing w:after="0" w:line="276" w:lineRule="auto"/>
        <w:ind w:left="1134" w:hanging="425"/>
        <w:jc w:val="both"/>
        <w:rPr>
          <w:rFonts w:ascii="Times New Roman" w:hAnsi="Times New Roman" w:cs="Times New Roman"/>
          <w:szCs w:val="24"/>
        </w:rPr>
      </w:pPr>
      <w:r w:rsidRPr="00D35FB9">
        <w:rPr>
          <w:rFonts w:ascii="Times New Roman" w:hAnsi="Times New Roman" w:cs="Times New Roman"/>
          <w:szCs w:val="24"/>
        </w:rPr>
        <w:t xml:space="preserve">Zaniechanie budowy lokalnego kapitału społecznego aktywnie zaangażowanego w </w:t>
      </w:r>
      <w:r w:rsidR="00C57ABF" w:rsidRPr="00D35FB9">
        <w:rPr>
          <w:rFonts w:ascii="Times New Roman" w:hAnsi="Times New Roman" w:cs="Times New Roman"/>
          <w:szCs w:val="24"/>
        </w:rPr>
        <w:t>kreowa</w:t>
      </w:r>
      <w:r w:rsidRPr="00D35FB9">
        <w:rPr>
          <w:rFonts w:ascii="Times New Roman" w:hAnsi="Times New Roman" w:cs="Times New Roman"/>
          <w:szCs w:val="24"/>
        </w:rPr>
        <w:t>nie rozwoju społeczno-gospodarczego</w:t>
      </w:r>
      <w:r w:rsidR="00C57ABF" w:rsidRPr="00D35FB9">
        <w:rPr>
          <w:rFonts w:ascii="Times New Roman" w:hAnsi="Times New Roman" w:cs="Times New Roman"/>
          <w:szCs w:val="24"/>
        </w:rPr>
        <w:t>,</w:t>
      </w:r>
      <w:r w:rsidRPr="00D35FB9">
        <w:rPr>
          <w:rFonts w:ascii="Times New Roman" w:hAnsi="Times New Roman" w:cs="Times New Roman"/>
          <w:szCs w:val="24"/>
        </w:rPr>
        <w:t xml:space="preserve"> </w:t>
      </w:r>
      <w:r w:rsidR="00C57ABF" w:rsidRPr="00D35FB9">
        <w:rPr>
          <w:rFonts w:ascii="Times New Roman" w:hAnsi="Times New Roman" w:cs="Times New Roman"/>
          <w:szCs w:val="24"/>
        </w:rPr>
        <w:t>połączone</w:t>
      </w:r>
      <w:r w:rsidRPr="00D35FB9">
        <w:rPr>
          <w:rFonts w:ascii="Times New Roman" w:hAnsi="Times New Roman" w:cs="Times New Roman"/>
          <w:szCs w:val="24"/>
        </w:rPr>
        <w:t xml:space="preserve"> z niską jakością kapitału ludzkiego.</w:t>
      </w:r>
    </w:p>
    <w:p w:rsidR="002C611E" w:rsidRPr="00D35FB9" w:rsidRDefault="002C611E" w:rsidP="002667E2">
      <w:pPr>
        <w:pStyle w:val="Akapitzlist"/>
        <w:numPr>
          <w:ilvl w:val="0"/>
          <w:numId w:val="13"/>
        </w:numPr>
        <w:tabs>
          <w:tab w:val="left" w:pos="1134"/>
        </w:tabs>
        <w:spacing w:after="0" w:line="276" w:lineRule="auto"/>
        <w:ind w:left="1134" w:hanging="425"/>
        <w:jc w:val="both"/>
        <w:rPr>
          <w:rFonts w:ascii="Times New Roman" w:hAnsi="Times New Roman" w:cs="Times New Roman"/>
          <w:szCs w:val="24"/>
        </w:rPr>
      </w:pPr>
      <w:r w:rsidRPr="00D35FB9">
        <w:rPr>
          <w:rFonts w:ascii="Times New Roman" w:hAnsi="Times New Roman" w:cs="Times New Roman"/>
          <w:szCs w:val="24"/>
        </w:rPr>
        <w:t>Brak porozumień w sprawie wzajemnego udostępniania oferty turystycznej poszczególnych JST.</w:t>
      </w:r>
    </w:p>
    <w:p w:rsidR="002C611E" w:rsidRPr="00D35FB9" w:rsidRDefault="002C611E" w:rsidP="002667E2">
      <w:pPr>
        <w:pStyle w:val="Akapitzlist"/>
        <w:numPr>
          <w:ilvl w:val="0"/>
          <w:numId w:val="13"/>
        </w:numPr>
        <w:tabs>
          <w:tab w:val="left" w:pos="1134"/>
        </w:tabs>
        <w:spacing w:after="0" w:line="276" w:lineRule="auto"/>
        <w:ind w:left="1134" w:hanging="425"/>
        <w:jc w:val="both"/>
        <w:rPr>
          <w:rFonts w:ascii="Times New Roman" w:hAnsi="Times New Roman" w:cs="Times New Roman"/>
          <w:szCs w:val="24"/>
        </w:rPr>
      </w:pPr>
      <w:r w:rsidRPr="00D35FB9">
        <w:rPr>
          <w:rFonts w:ascii="Times New Roman" w:hAnsi="Times New Roman" w:cs="Times New Roman"/>
          <w:szCs w:val="24"/>
        </w:rPr>
        <w:t>Ograniczone działania lokalne na rzecz ochrony środowiska.</w:t>
      </w:r>
    </w:p>
    <w:p w:rsidR="002C611E" w:rsidRPr="00D35FB9" w:rsidRDefault="002C611E" w:rsidP="002667E2">
      <w:pPr>
        <w:pStyle w:val="Akapitzlist"/>
        <w:numPr>
          <w:ilvl w:val="0"/>
          <w:numId w:val="13"/>
        </w:numPr>
        <w:tabs>
          <w:tab w:val="left" w:pos="1134"/>
        </w:tabs>
        <w:spacing w:after="0" w:line="276" w:lineRule="auto"/>
        <w:ind w:left="1134" w:hanging="425"/>
        <w:jc w:val="both"/>
        <w:rPr>
          <w:rFonts w:ascii="Times New Roman" w:hAnsi="Times New Roman" w:cs="Times New Roman"/>
          <w:szCs w:val="24"/>
        </w:rPr>
      </w:pPr>
      <w:r w:rsidRPr="00D35FB9">
        <w:rPr>
          <w:rFonts w:ascii="Times New Roman" w:hAnsi="Times New Roman" w:cs="Times New Roman"/>
          <w:szCs w:val="24"/>
        </w:rPr>
        <w:t>Wyludniane części JST.</w:t>
      </w:r>
    </w:p>
    <w:p w:rsidR="002C611E" w:rsidRPr="00D35FB9" w:rsidRDefault="002C611E" w:rsidP="002667E2">
      <w:pPr>
        <w:pStyle w:val="Akapitzlist"/>
        <w:numPr>
          <w:ilvl w:val="0"/>
          <w:numId w:val="13"/>
        </w:numPr>
        <w:tabs>
          <w:tab w:val="left" w:pos="1134"/>
        </w:tabs>
        <w:spacing w:after="0" w:line="276" w:lineRule="auto"/>
        <w:ind w:left="1134" w:hanging="425"/>
        <w:jc w:val="both"/>
        <w:rPr>
          <w:rFonts w:ascii="Times New Roman" w:hAnsi="Times New Roman" w:cs="Times New Roman"/>
          <w:szCs w:val="24"/>
        </w:rPr>
      </w:pPr>
      <w:r w:rsidRPr="00D35FB9">
        <w:rPr>
          <w:rFonts w:ascii="Times New Roman" w:hAnsi="Times New Roman" w:cs="Times New Roman"/>
          <w:szCs w:val="24"/>
        </w:rPr>
        <w:t>Środki wsparcia (unijne i krajowe) wykorzystywane zadaniowo, a nie na realizację celów strategicznych JST; co oznacza, że na jakie zadania nabór wniosków jest ogłaszany, na te tworzy się projekty, bez względu na obowiązującą strategię lokalną i jej realizację.</w:t>
      </w:r>
    </w:p>
    <w:p w:rsidR="002C611E" w:rsidRPr="00D35FB9" w:rsidRDefault="002C611E" w:rsidP="002667E2">
      <w:pPr>
        <w:pStyle w:val="Akapitzlist"/>
        <w:numPr>
          <w:ilvl w:val="0"/>
          <w:numId w:val="13"/>
        </w:numPr>
        <w:tabs>
          <w:tab w:val="left" w:pos="1134"/>
        </w:tabs>
        <w:spacing w:after="0" w:line="276" w:lineRule="auto"/>
        <w:ind w:left="1134" w:hanging="425"/>
        <w:jc w:val="both"/>
        <w:rPr>
          <w:rFonts w:ascii="Times New Roman" w:hAnsi="Times New Roman" w:cs="Times New Roman"/>
          <w:szCs w:val="24"/>
        </w:rPr>
      </w:pPr>
      <w:r w:rsidRPr="00D35FB9">
        <w:rPr>
          <w:rFonts w:ascii="Times New Roman" w:hAnsi="Times New Roman" w:cs="Times New Roman"/>
          <w:szCs w:val="24"/>
        </w:rPr>
        <w:t xml:space="preserve">Brak efektów synergii płynących z Porozumienia. </w:t>
      </w:r>
    </w:p>
    <w:p w:rsidR="002C611E" w:rsidRPr="00D35FB9" w:rsidRDefault="002C611E" w:rsidP="002667E2">
      <w:pPr>
        <w:pStyle w:val="Akapitzlist"/>
        <w:numPr>
          <w:ilvl w:val="0"/>
          <w:numId w:val="13"/>
        </w:numPr>
        <w:tabs>
          <w:tab w:val="left" w:pos="1134"/>
        </w:tabs>
        <w:spacing w:after="0" w:line="276" w:lineRule="auto"/>
        <w:ind w:left="1134" w:hanging="425"/>
        <w:jc w:val="both"/>
        <w:rPr>
          <w:rFonts w:ascii="Times New Roman" w:hAnsi="Times New Roman" w:cs="Times New Roman"/>
          <w:szCs w:val="24"/>
        </w:rPr>
      </w:pPr>
      <w:r w:rsidRPr="00D35FB9">
        <w:rPr>
          <w:rFonts w:ascii="Times New Roman" w:hAnsi="Times New Roman" w:cs="Times New Roman"/>
          <w:szCs w:val="24"/>
        </w:rPr>
        <w:t>Następuje zamrożenie usług publicznych na dotychczasowym poziomie</w:t>
      </w:r>
      <w:r w:rsidR="00C57ABF" w:rsidRPr="00D35FB9">
        <w:rPr>
          <w:rFonts w:ascii="Times New Roman" w:hAnsi="Times New Roman" w:cs="Times New Roman"/>
          <w:szCs w:val="24"/>
        </w:rPr>
        <w:t>,</w:t>
      </w:r>
      <w:r w:rsidRPr="00D35FB9">
        <w:rPr>
          <w:rFonts w:ascii="Times New Roman" w:hAnsi="Times New Roman" w:cs="Times New Roman"/>
          <w:szCs w:val="24"/>
        </w:rPr>
        <w:t xml:space="preserve"> przy pogorszeniu ich jakości.</w:t>
      </w:r>
    </w:p>
    <w:p w:rsidR="00C57ABF" w:rsidRPr="00D35FB9" w:rsidRDefault="002C611E" w:rsidP="002667E2">
      <w:pPr>
        <w:pStyle w:val="Akapitzlist"/>
        <w:numPr>
          <w:ilvl w:val="0"/>
          <w:numId w:val="13"/>
        </w:numPr>
        <w:tabs>
          <w:tab w:val="left" w:pos="1134"/>
        </w:tabs>
        <w:spacing w:after="0" w:line="276" w:lineRule="auto"/>
        <w:ind w:left="1134" w:hanging="425"/>
        <w:jc w:val="both"/>
        <w:rPr>
          <w:rFonts w:ascii="Times New Roman" w:hAnsi="Times New Roman" w:cs="Times New Roman"/>
          <w:szCs w:val="24"/>
        </w:rPr>
      </w:pPr>
      <w:r w:rsidRPr="00D35FB9">
        <w:rPr>
          <w:rFonts w:ascii="Times New Roman" w:hAnsi="Times New Roman" w:cs="Times New Roman"/>
          <w:szCs w:val="24"/>
        </w:rPr>
        <w:t>Potencjał finansowy podmiotów sektora publicznego, prywatnego jak też trzeciego sektora ulega osłabieniu.</w:t>
      </w:r>
    </w:p>
    <w:p w:rsidR="004B668F" w:rsidRPr="00D35FB9" w:rsidRDefault="004B668F" w:rsidP="00463134">
      <w:pPr>
        <w:pStyle w:val="Tekstpodstawowy"/>
        <w:spacing w:after="0" w:line="276" w:lineRule="auto"/>
        <w:ind w:firstLine="708"/>
        <w:jc w:val="both"/>
        <w:rPr>
          <w:color w:val="000000"/>
          <w:sz w:val="22"/>
        </w:rPr>
      </w:pPr>
    </w:p>
    <w:p w:rsidR="002C611E" w:rsidRPr="00D35FB9" w:rsidRDefault="002C611E" w:rsidP="00463134">
      <w:pPr>
        <w:pStyle w:val="Tekstpodstawowy"/>
        <w:spacing w:after="0" w:line="276" w:lineRule="auto"/>
        <w:ind w:firstLine="708"/>
        <w:jc w:val="both"/>
        <w:rPr>
          <w:color w:val="000000"/>
          <w:sz w:val="22"/>
        </w:rPr>
      </w:pPr>
      <w:r w:rsidRPr="00D35FB9">
        <w:rPr>
          <w:color w:val="000000"/>
          <w:sz w:val="22"/>
        </w:rPr>
        <w:lastRenderedPageBreak/>
        <w:t>Wskazane scenariusze, ze względu na szybkość zmian, złożoność i nieprzewidywalność przyszłości</w:t>
      </w:r>
      <w:r w:rsidR="00C57ABF" w:rsidRPr="00D35FB9">
        <w:rPr>
          <w:color w:val="000000"/>
          <w:sz w:val="22"/>
        </w:rPr>
        <w:t>, mają w dużym stopniu charakter modelowo-poglądowy</w:t>
      </w:r>
      <w:r w:rsidRPr="00D35FB9">
        <w:rPr>
          <w:color w:val="000000"/>
          <w:sz w:val="22"/>
        </w:rPr>
        <w:t xml:space="preserve">. </w:t>
      </w:r>
      <w:r w:rsidR="00C57ABF" w:rsidRPr="00D35FB9">
        <w:rPr>
          <w:color w:val="000000"/>
          <w:sz w:val="22"/>
        </w:rPr>
        <w:t>W zidentyfikowanych scenariuszach e</w:t>
      </w:r>
      <w:r w:rsidRPr="00D35FB9">
        <w:rPr>
          <w:color w:val="000000"/>
          <w:sz w:val="22"/>
        </w:rPr>
        <w:t xml:space="preserve">lementem zmiennym staje się również </w:t>
      </w:r>
      <w:r w:rsidR="00C57ABF" w:rsidRPr="00D35FB9">
        <w:rPr>
          <w:color w:val="000000"/>
          <w:sz w:val="22"/>
        </w:rPr>
        <w:t>istnienie</w:t>
      </w:r>
      <w:r w:rsidRPr="00D35FB9">
        <w:rPr>
          <w:color w:val="000000"/>
          <w:sz w:val="22"/>
        </w:rPr>
        <w:t xml:space="preserve"> </w:t>
      </w:r>
      <w:r w:rsidR="00C57ABF" w:rsidRPr="00D35FB9">
        <w:rPr>
          <w:color w:val="000000"/>
          <w:sz w:val="22"/>
        </w:rPr>
        <w:t xml:space="preserve">realnego </w:t>
      </w:r>
      <w:r w:rsidRPr="00D35FB9">
        <w:rPr>
          <w:color w:val="000000"/>
          <w:sz w:val="22"/>
        </w:rPr>
        <w:t xml:space="preserve">Porozumienia </w:t>
      </w:r>
      <w:r w:rsidR="00C57ABF" w:rsidRPr="00D35FB9">
        <w:rPr>
          <w:color w:val="000000"/>
          <w:sz w:val="22"/>
        </w:rPr>
        <w:t>Sudeckiego lub</w:t>
      </w:r>
      <w:r w:rsidRPr="00D35FB9">
        <w:rPr>
          <w:color w:val="000000"/>
          <w:sz w:val="22"/>
        </w:rPr>
        <w:t xml:space="preserve"> jego brak. </w:t>
      </w:r>
      <w:r w:rsidR="005C09C9" w:rsidRPr="00D35FB9">
        <w:rPr>
          <w:color w:val="000000"/>
          <w:sz w:val="22"/>
        </w:rPr>
        <w:t>Ponadto wskazują one</w:t>
      </w:r>
      <w:r w:rsidRPr="00D35FB9">
        <w:rPr>
          <w:color w:val="000000"/>
          <w:sz w:val="22"/>
        </w:rPr>
        <w:t xml:space="preserve"> w długiej perspektywie konsekwencje zróżnicowanych zachowań w zmiennych warunkach gospodarki</w:t>
      </w:r>
      <w:r w:rsidR="005C09C9" w:rsidRPr="00D35FB9">
        <w:rPr>
          <w:color w:val="000000"/>
          <w:sz w:val="22"/>
        </w:rPr>
        <w:t xml:space="preserve"> światowej.</w:t>
      </w:r>
      <w:r w:rsidRPr="00D35FB9">
        <w:rPr>
          <w:color w:val="000000"/>
          <w:sz w:val="22"/>
        </w:rPr>
        <w:t xml:space="preserve"> Przy czym zaistniałe w przyszłości zjawiska będą mieć niejednorodny charakter i zasięg. Dopuszczalna jest sytuacja, w której żaden ze scenariuszy nie zostanie dopełniony</w:t>
      </w:r>
      <w:r w:rsidR="00D568CC" w:rsidRPr="00D35FB9">
        <w:rPr>
          <w:color w:val="000000"/>
          <w:sz w:val="22"/>
        </w:rPr>
        <w:t>,</w:t>
      </w:r>
      <w:r w:rsidRPr="00D35FB9">
        <w:rPr>
          <w:color w:val="000000"/>
          <w:sz w:val="22"/>
        </w:rPr>
        <w:t xml:space="preserve"> </w:t>
      </w:r>
      <w:r w:rsidR="005C09C9" w:rsidRPr="00D35FB9">
        <w:rPr>
          <w:color w:val="000000"/>
          <w:sz w:val="22"/>
        </w:rPr>
        <w:t xml:space="preserve">m.in. </w:t>
      </w:r>
      <w:r w:rsidRPr="00D35FB9">
        <w:rPr>
          <w:color w:val="000000"/>
          <w:sz w:val="22"/>
        </w:rPr>
        <w:t xml:space="preserve">ze względu na szybkość </w:t>
      </w:r>
      <w:r w:rsidR="005C09C9" w:rsidRPr="00D35FB9">
        <w:rPr>
          <w:color w:val="000000"/>
          <w:sz w:val="22"/>
        </w:rPr>
        <w:t xml:space="preserve">zachodzenia </w:t>
      </w:r>
      <w:r w:rsidRPr="00D35FB9">
        <w:rPr>
          <w:color w:val="000000"/>
          <w:sz w:val="22"/>
        </w:rPr>
        <w:t xml:space="preserve">zmian. Osiągane efekty </w:t>
      </w:r>
      <w:r w:rsidR="00D568CC" w:rsidRPr="00D35FB9">
        <w:rPr>
          <w:color w:val="000000"/>
          <w:sz w:val="22"/>
        </w:rPr>
        <w:t>mog</w:t>
      </w:r>
      <w:r w:rsidRPr="00D35FB9">
        <w:rPr>
          <w:color w:val="000000"/>
          <w:sz w:val="22"/>
        </w:rPr>
        <w:t>ą</w:t>
      </w:r>
      <w:r w:rsidR="00D568CC" w:rsidRPr="00D35FB9">
        <w:rPr>
          <w:color w:val="000000"/>
          <w:sz w:val="22"/>
        </w:rPr>
        <w:t xml:space="preserve"> być</w:t>
      </w:r>
      <w:r w:rsidRPr="00D35FB9">
        <w:rPr>
          <w:color w:val="000000"/>
          <w:sz w:val="22"/>
        </w:rPr>
        <w:t xml:space="preserve"> połowiczne, w konsekwencji nowa sytuacja zastana będzie miała charakter hybrydowy. Wobec czego istotne jest odpowiednie zarządzanie zmianą oraz </w:t>
      </w:r>
      <w:r w:rsidR="00D568CC" w:rsidRPr="00D35FB9">
        <w:rPr>
          <w:color w:val="000000"/>
          <w:sz w:val="22"/>
        </w:rPr>
        <w:t>wprowadzenie automatycznych stabilizatorów</w:t>
      </w:r>
      <w:r w:rsidRPr="00D35FB9">
        <w:rPr>
          <w:color w:val="000000"/>
          <w:sz w:val="22"/>
        </w:rPr>
        <w:t xml:space="preserve"> </w:t>
      </w:r>
      <w:r w:rsidR="005B5111" w:rsidRPr="00D35FB9">
        <w:rPr>
          <w:color w:val="000000"/>
          <w:sz w:val="22"/>
        </w:rPr>
        <w:t>koniunktury</w:t>
      </w:r>
      <w:r w:rsidRPr="00D35FB9">
        <w:rPr>
          <w:color w:val="000000"/>
          <w:sz w:val="22"/>
        </w:rPr>
        <w:t xml:space="preserve"> w </w:t>
      </w:r>
      <w:r w:rsidR="00D568CC" w:rsidRPr="00D35FB9">
        <w:rPr>
          <w:color w:val="000000"/>
          <w:sz w:val="22"/>
        </w:rPr>
        <w:t>obszarze</w:t>
      </w:r>
      <w:r w:rsidR="005C09C9" w:rsidRPr="00D35FB9">
        <w:rPr>
          <w:color w:val="000000"/>
          <w:sz w:val="22"/>
        </w:rPr>
        <w:t xml:space="preserve"> Sudety</w:t>
      </w:r>
      <w:r w:rsidRPr="00D35FB9">
        <w:rPr>
          <w:color w:val="000000"/>
          <w:sz w:val="22"/>
        </w:rPr>
        <w:t xml:space="preserve">. </w:t>
      </w:r>
      <w:r w:rsidR="00D568CC" w:rsidRPr="00D35FB9">
        <w:rPr>
          <w:color w:val="000000"/>
          <w:sz w:val="22"/>
        </w:rPr>
        <w:t>Bezpośrednio o</w:t>
      </w:r>
      <w:r w:rsidRPr="00D35FB9">
        <w:rPr>
          <w:color w:val="000000"/>
          <w:sz w:val="22"/>
        </w:rPr>
        <w:t xml:space="preserve">dpowiedzialny powinien </w:t>
      </w:r>
      <w:r w:rsidR="005C09C9" w:rsidRPr="00D35FB9">
        <w:rPr>
          <w:color w:val="000000"/>
          <w:sz w:val="22"/>
        </w:rPr>
        <w:t>być Komitet Sterujący</w:t>
      </w:r>
      <w:r w:rsidRPr="00D35FB9">
        <w:rPr>
          <w:color w:val="000000"/>
          <w:sz w:val="22"/>
        </w:rPr>
        <w:t xml:space="preserve">, jako </w:t>
      </w:r>
      <w:r w:rsidR="00D568CC" w:rsidRPr="00D35FB9">
        <w:rPr>
          <w:color w:val="000000"/>
          <w:sz w:val="22"/>
        </w:rPr>
        <w:t>organ zrzeszający główne podmioty</w:t>
      </w:r>
      <w:r w:rsidRPr="00D35FB9">
        <w:rPr>
          <w:color w:val="000000"/>
          <w:sz w:val="22"/>
        </w:rPr>
        <w:t xml:space="preserve"> </w:t>
      </w:r>
      <w:r w:rsidR="00D568CC" w:rsidRPr="00D35FB9">
        <w:rPr>
          <w:color w:val="000000"/>
          <w:sz w:val="22"/>
        </w:rPr>
        <w:t>decydujące</w:t>
      </w:r>
      <w:r w:rsidRPr="00D35FB9">
        <w:rPr>
          <w:color w:val="000000"/>
          <w:sz w:val="22"/>
        </w:rPr>
        <w:t xml:space="preserve"> </w:t>
      </w:r>
      <w:r w:rsidR="008D79FD">
        <w:rPr>
          <w:color w:val="000000"/>
          <w:sz w:val="22"/>
        </w:rPr>
        <w:t>o </w:t>
      </w:r>
      <w:r w:rsidR="00D568CC" w:rsidRPr="00D35FB9">
        <w:rPr>
          <w:color w:val="000000"/>
          <w:sz w:val="22"/>
        </w:rPr>
        <w:t>postępie we wdrażaniu S</w:t>
      </w:r>
      <w:r w:rsidRPr="00D35FB9">
        <w:rPr>
          <w:color w:val="000000"/>
          <w:sz w:val="22"/>
        </w:rPr>
        <w:t>trategii</w:t>
      </w:r>
      <w:r w:rsidR="00D568CC" w:rsidRPr="00D35FB9">
        <w:rPr>
          <w:color w:val="000000"/>
          <w:sz w:val="22"/>
        </w:rPr>
        <w:t xml:space="preserve">, a pośrednio </w:t>
      </w:r>
      <w:r w:rsidR="009A5CA4" w:rsidRPr="00D35FB9">
        <w:rPr>
          <w:color w:val="000000"/>
          <w:sz w:val="22"/>
        </w:rPr>
        <w:t>–</w:t>
      </w:r>
      <w:r w:rsidR="00D568CC" w:rsidRPr="00D35FB9">
        <w:rPr>
          <w:color w:val="000000"/>
          <w:sz w:val="22"/>
        </w:rPr>
        <w:t xml:space="preserve"> wszystkie JST.</w:t>
      </w:r>
    </w:p>
    <w:p w:rsidR="00D568CC" w:rsidRPr="00D35FB9" w:rsidRDefault="002C611E" w:rsidP="00463134">
      <w:pPr>
        <w:pStyle w:val="Tekstpodstawowy"/>
        <w:spacing w:after="0" w:line="276" w:lineRule="auto"/>
        <w:ind w:firstLine="708"/>
        <w:jc w:val="both"/>
        <w:rPr>
          <w:color w:val="000000"/>
          <w:sz w:val="22"/>
        </w:rPr>
      </w:pPr>
      <w:r w:rsidRPr="00D35FB9">
        <w:rPr>
          <w:color w:val="000000"/>
          <w:sz w:val="22"/>
        </w:rPr>
        <w:t xml:space="preserve">W scenariuszach nie wskazano wszystkich możliwych zwrotów, zdarzeń </w:t>
      </w:r>
      <w:r w:rsidR="00D568CC" w:rsidRPr="00D35FB9">
        <w:rPr>
          <w:color w:val="000000"/>
          <w:sz w:val="22"/>
        </w:rPr>
        <w:t xml:space="preserve">i sytuacji, w tym losowych </w:t>
      </w:r>
      <w:r w:rsidR="009A5CA4" w:rsidRPr="00D35FB9">
        <w:rPr>
          <w:color w:val="000000"/>
          <w:sz w:val="22"/>
        </w:rPr>
        <w:t>–</w:t>
      </w:r>
      <w:r w:rsidRPr="00D35FB9">
        <w:rPr>
          <w:color w:val="000000"/>
          <w:sz w:val="22"/>
        </w:rPr>
        <w:t xml:space="preserve"> jest to niemożliwe</w:t>
      </w:r>
      <w:r w:rsidR="00D568CC" w:rsidRPr="00D35FB9">
        <w:rPr>
          <w:color w:val="000000"/>
          <w:sz w:val="22"/>
        </w:rPr>
        <w:t xml:space="preserve"> </w:t>
      </w:r>
      <w:r w:rsidR="009A5CA4" w:rsidRPr="00D35FB9">
        <w:rPr>
          <w:color w:val="000000"/>
          <w:sz w:val="22"/>
        </w:rPr>
        <w:t>–</w:t>
      </w:r>
      <w:r w:rsidRPr="00D35FB9">
        <w:rPr>
          <w:color w:val="000000"/>
          <w:sz w:val="22"/>
        </w:rPr>
        <w:t xml:space="preserve"> zbyt wiele </w:t>
      </w:r>
      <w:r w:rsidR="00D568CC" w:rsidRPr="00D35FB9">
        <w:rPr>
          <w:color w:val="000000"/>
          <w:sz w:val="22"/>
        </w:rPr>
        <w:t>zmiennych</w:t>
      </w:r>
      <w:r w:rsidRPr="00D35FB9">
        <w:rPr>
          <w:color w:val="000000"/>
          <w:sz w:val="22"/>
        </w:rPr>
        <w:t xml:space="preserve"> i</w:t>
      </w:r>
      <w:r w:rsidR="00D568CC" w:rsidRPr="00D35FB9">
        <w:rPr>
          <w:color w:val="000000"/>
          <w:sz w:val="22"/>
        </w:rPr>
        <w:t xml:space="preserve"> możliwych</w:t>
      </w:r>
      <w:r w:rsidRPr="00D35FB9">
        <w:rPr>
          <w:color w:val="000000"/>
          <w:sz w:val="22"/>
        </w:rPr>
        <w:t xml:space="preserve"> war</w:t>
      </w:r>
      <w:r w:rsidR="00D568CC" w:rsidRPr="00D35FB9">
        <w:rPr>
          <w:color w:val="000000"/>
          <w:sz w:val="22"/>
        </w:rPr>
        <w:t>iancji. Przedstawiono trzy</w:t>
      </w:r>
      <w:r w:rsidRPr="00D35FB9">
        <w:rPr>
          <w:color w:val="000000"/>
          <w:sz w:val="22"/>
        </w:rPr>
        <w:t xml:space="preserve"> główne scenariusze, które uwzględniają </w:t>
      </w:r>
      <w:r w:rsidR="00D568CC" w:rsidRPr="00D35FB9">
        <w:rPr>
          <w:color w:val="000000"/>
          <w:sz w:val="22"/>
        </w:rPr>
        <w:t>potencjaln</w:t>
      </w:r>
      <w:r w:rsidRPr="00D35FB9">
        <w:rPr>
          <w:color w:val="000000"/>
          <w:sz w:val="22"/>
        </w:rPr>
        <w:t xml:space="preserve">e, podstawowe ścieżki postępowania, wskazując niezbędne kamienie milowe do osiągnięcia. </w:t>
      </w:r>
      <w:r w:rsidRPr="00D35FB9">
        <w:rPr>
          <w:sz w:val="22"/>
        </w:rPr>
        <w:t>Obecne</w:t>
      </w:r>
      <w:r w:rsidRPr="00D35FB9">
        <w:rPr>
          <w:color w:val="000000"/>
          <w:sz w:val="22"/>
        </w:rPr>
        <w:t xml:space="preserve"> uwarunkowania, przedsięwzięte działania oraz trendy społeczno-gospodarcze, odnoszące się do procesów i zdarzeń mających miejsce w gospodarce światowej, U</w:t>
      </w:r>
      <w:r w:rsidR="00D568CC" w:rsidRPr="00D35FB9">
        <w:rPr>
          <w:color w:val="000000"/>
          <w:sz w:val="22"/>
        </w:rPr>
        <w:t xml:space="preserve">nii </w:t>
      </w:r>
      <w:r w:rsidRPr="00D35FB9">
        <w:rPr>
          <w:color w:val="000000"/>
          <w:sz w:val="22"/>
        </w:rPr>
        <w:t>E</w:t>
      </w:r>
      <w:r w:rsidR="00D568CC" w:rsidRPr="00D35FB9">
        <w:rPr>
          <w:color w:val="000000"/>
          <w:sz w:val="22"/>
        </w:rPr>
        <w:t>uropejskiej</w:t>
      </w:r>
      <w:r w:rsidRPr="00D35FB9">
        <w:rPr>
          <w:color w:val="000000"/>
          <w:sz w:val="22"/>
        </w:rPr>
        <w:t xml:space="preserve">, </w:t>
      </w:r>
      <w:r w:rsidR="00D568CC" w:rsidRPr="00D35FB9">
        <w:rPr>
          <w:color w:val="000000"/>
          <w:sz w:val="22"/>
        </w:rPr>
        <w:t>Polsce</w:t>
      </w:r>
      <w:r w:rsidR="008D79FD">
        <w:rPr>
          <w:color w:val="000000"/>
          <w:sz w:val="22"/>
        </w:rPr>
        <w:t xml:space="preserve"> i </w:t>
      </w:r>
      <w:r w:rsidR="00576A79" w:rsidRPr="00D35FB9">
        <w:rPr>
          <w:color w:val="000000"/>
          <w:sz w:val="22"/>
        </w:rPr>
        <w:t>na</w:t>
      </w:r>
      <w:r w:rsidRPr="00D35FB9">
        <w:rPr>
          <w:color w:val="000000"/>
          <w:sz w:val="22"/>
        </w:rPr>
        <w:t xml:space="preserve"> obszarze </w:t>
      </w:r>
      <w:r w:rsidR="00576A79" w:rsidRPr="00D35FB9">
        <w:rPr>
          <w:color w:val="000000"/>
          <w:sz w:val="22"/>
        </w:rPr>
        <w:t xml:space="preserve">Porozumienia Sudety 2030 </w:t>
      </w:r>
      <w:r w:rsidRPr="00D35FB9">
        <w:rPr>
          <w:color w:val="000000"/>
          <w:sz w:val="22"/>
        </w:rPr>
        <w:t xml:space="preserve">wskazują na istotne przesłanki zaistnienia w najbliższej przyszłości scenariusza realnego. Zagrożenie zaistnienia scenariusza pesymistycznego może mieć miejsce w przypadku ewentualnego zerwania Porozumienia lub braku postępów we wdrażaniu założeń Strategii </w:t>
      </w:r>
      <w:r w:rsidR="00A37671" w:rsidRPr="00D35FB9">
        <w:rPr>
          <w:sz w:val="22"/>
        </w:rPr>
        <w:t xml:space="preserve">Rozwoju </w:t>
      </w:r>
      <w:r w:rsidRPr="00D35FB9">
        <w:rPr>
          <w:color w:val="000000"/>
          <w:sz w:val="22"/>
        </w:rPr>
        <w:t>Sudety 2030. Scenariusz pesymistyczny może także wynikać z rozchwiania gospodarki światowej, dekoniunktury na rynkach międzynarodowych (np.</w:t>
      </w:r>
      <w:r w:rsidR="00D568CC" w:rsidRPr="00D35FB9">
        <w:rPr>
          <w:color w:val="000000"/>
          <w:sz w:val="22"/>
        </w:rPr>
        <w:t xml:space="preserve"> głębokie i trudno odwracalne</w:t>
      </w:r>
      <w:r w:rsidRPr="00D35FB9">
        <w:rPr>
          <w:color w:val="000000"/>
          <w:sz w:val="22"/>
        </w:rPr>
        <w:t xml:space="preserve"> zmiany klima</w:t>
      </w:r>
      <w:r w:rsidR="008D79FD">
        <w:rPr>
          <w:color w:val="000000"/>
          <w:sz w:val="22"/>
        </w:rPr>
        <w:t>tyczne, konflikty gospodarcze i </w:t>
      </w:r>
      <w:r w:rsidRPr="00D35FB9">
        <w:rPr>
          <w:color w:val="000000"/>
          <w:sz w:val="22"/>
        </w:rPr>
        <w:t xml:space="preserve">zbrojne, kryzys w gospodarce światowej itp.) oraz </w:t>
      </w:r>
      <w:r w:rsidR="00D568CC" w:rsidRPr="00D35FB9">
        <w:rPr>
          <w:color w:val="000000"/>
          <w:sz w:val="22"/>
        </w:rPr>
        <w:t xml:space="preserve">radykalne </w:t>
      </w:r>
      <w:r w:rsidRPr="00D35FB9">
        <w:rPr>
          <w:color w:val="000000"/>
          <w:sz w:val="22"/>
        </w:rPr>
        <w:t>zmiany polityki U</w:t>
      </w:r>
      <w:r w:rsidR="00D568CC" w:rsidRPr="00D35FB9">
        <w:rPr>
          <w:color w:val="000000"/>
          <w:sz w:val="22"/>
        </w:rPr>
        <w:t xml:space="preserve">nii </w:t>
      </w:r>
      <w:r w:rsidRPr="00D35FB9">
        <w:rPr>
          <w:color w:val="000000"/>
          <w:sz w:val="22"/>
        </w:rPr>
        <w:t>E</w:t>
      </w:r>
      <w:r w:rsidR="00D568CC" w:rsidRPr="00D35FB9">
        <w:rPr>
          <w:color w:val="000000"/>
          <w:sz w:val="22"/>
        </w:rPr>
        <w:t>uropejskiej</w:t>
      </w:r>
      <w:r w:rsidRPr="00D35FB9">
        <w:rPr>
          <w:color w:val="000000"/>
          <w:sz w:val="22"/>
        </w:rPr>
        <w:t xml:space="preserve">, struktur unijnych, bądź rozpadu </w:t>
      </w:r>
      <w:r w:rsidR="00D568CC" w:rsidRPr="00D35FB9">
        <w:rPr>
          <w:color w:val="000000"/>
          <w:sz w:val="22"/>
        </w:rPr>
        <w:t>ugrupowania, wobec których p</w:t>
      </w:r>
      <w:r w:rsidRPr="00D35FB9">
        <w:rPr>
          <w:color w:val="000000"/>
          <w:sz w:val="22"/>
        </w:rPr>
        <w:t xml:space="preserve">olska </w:t>
      </w:r>
      <w:r w:rsidR="00D568CC" w:rsidRPr="00D35FB9">
        <w:rPr>
          <w:color w:val="000000"/>
          <w:sz w:val="22"/>
        </w:rPr>
        <w:t xml:space="preserve">administracja </w:t>
      </w:r>
      <w:r w:rsidRPr="00D35FB9">
        <w:rPr>
          <w:color w:val="000000"/>
          <w:sz w:val="22"/>
        </w:rPr>
        <w:t>skupi się na naprawie sytuacji zewnętrznej, oddalając wewnętrzne zagadnienia regionalne. Czasowe turbulencje w gospodarce globalnej, U</w:t>
      </w:r>
      <w:r w:rsidR="00D568CC" w:rsidRPr="00D35FB9">
        <w:rPr>
          <w:color w:val="000000"/>
          <w:sz w:val="22"/>
        </w:rPr>
        <w:t xml:space="preserve">nii </w:t>
      </w:r>
      <w:r w:rsidRPr="00D35FB9">
        <w:rPr>
          <w:color w:val="000000"/>
          <w:sz w:val="22"/>
        </w:rPr>
        <w:t>E</w:t>
      </w:r>
      <w:r w:rsidR="00D568CC" w:rsidRPr="00D35FB9">
        <w:rPr>
          <w:color w:val="000000"/>
          <w:sz w:val="22"/>
        </w:rPr>
        <w:t>uropejskiej</w:t>
      </w:r>
      <w:r w:rsidRPr="00D35FB9">
        <w:rPr>
          <w:color w:val="000000"/>
          <w:sz w:val="22"/>
        </w:rPr>
        <w:t xml:space="preserve"> i krajowej nie mają</w:t>
      </w:r>
      <w:r w:rsidR="00D568CC" w:rsidRPr="00D35FB9">
        <w:rPr>
          <w:color w:val="000000"/>
          <w:sz w:val="22"/>
        </w:rPr>
        <w:t xml:space="preserve"> większego wpływu na scenariusz</w:t>
      </w:r>
      <w:r w:rsidRPr="00D35FB9">
        <w:rPr>
          <w:color w:val="000000"/>
          <w:sz w:val="22"/>
        </w:rPr>
        <w:t xml:space="preserve"> długookresowego rozwoju obszaru Sudetów, gdyż odpowiedzialne zarządzanie zmianą, elastyczność przyjętej Strategii i otwar</w:t>
      </w:r>
      <w:r w:rsidR="00D568CC" w:rsidRPr="00D35FB9">
        <w:rPr>
          <w:color w:val="000000"/>
          <w:sz w:val="22"/>
        </w:rPr>
        <w:t>tość niwelują negatywne skutki.</w:t>
      </w:r>
    </w:p>
    <w:p w:rsidR="002D7E54" w:rsidRPr="00D35FB9" w:rsidRDefault="002C611E" w:rsidP="004B668F">
      <w:pPr>
        <w:pStyle w:val="Tekstpodstawowy"/>
        <w:spacing w:after="0" w:line="276" w:lineRule="auto"/>
        <w:ind w:firstLine="708"/>
        <w:jc w:val="both"/>
        <w:rPr>
          <w:color w:val="000000"/>
          <w:sz w:val="22"/>
        </w:rPr>
      </w:pPr>
      <w:r w:rsidRPr="00D35FB9">
        <w:rPr>
          <w:color w:val="000000"/>
          <w:sz w:val="22"/>
        </w:rPr>
        <w:t>Realizacja scenariusza realnego stanowi wyzwanie oraz determinuje zaistnienie wielu rozwiązań korzystnych z punktu widzenia tej przestrzeni</w:t>
      </w:r>
      <w:r w:rsidR="00D568CC" w:rsidRPr="00D35FB9">
        <w:rPr>
          <w:color w:val="000000"/>
          <w:sz w:val="22"/>
        </w:rPr>
        <w:t>,</w:t>
      </w:r>
      <w:r w:rsidRPr="00D35FB9">
        <w:rPr>
          <w:color w:val="000000"/>
          <w:sz w:val="22"/>
        </w:rPr>
        <w:t xml:space="preserve"> a </w:t>
      </w:r>
      <w:r w:rsidR="00D568CC" w:rsidRPr="00D35FB9">
        <w:rPr>
          <w:color w:val="000000"/>
          <w:sz w:val="22"/>
        </w:rPr>
        <w:t xml:space="preserve">z drugiej strony wymaga umiejętnego </w:t>
      </w:r>
      <w:r w:rsidRPr="00D35FB9">
        <w:rPr>
          <w:color w:val="000000"/>
          <w:sz w:val="22"/>
        </w:rPr>
        <w:t xml:space="preserve">wykorzystania efektu synergii. Oznacza to, że realny scenariusz jest możliwy i osiągalny do spełnienia, jednak obwarowany wieloma warunkami, których </w:t>
      </w:r>
      <w:r w:rsidR="00724D6E" w:rsidRPr="00D35FB9">
        <w:rPr>
          <w:color w:val="000000"/>
          <w:sz w:val="22"/>
        </w:rPr>
        <w:t>osiągnięcie jest niezbędne</w:t>
      </w:r>
      <w:r w:rsidR="00D568CC" w:rsidRPr="00D35FB9">
        <w:rPr>
          <w:color w:val="000000"/>
          <w:sz w:val="22"/>
        </w:rPr>
        <w:t>,</w:t>
      </w:r>
      <w:r w:rsidRPr="00D35FB9">
        <w:rPr>
          <w:color w:val="000000"/>
          <w:sz w:val="22"/>
        </w:rPr>
        <w:t xml:space="preserve"> a zaangażowane pod</w:t>
      </w:r>
      <w:r w:rsidR="00D568CC" w:rsidRPr="00D35FB9">
        <w:rPr>
          <w:color w:val="000000"/>
          <w:sz w:val="22"/>
        </w:rPr>
        <w:t>mioty powinny wykazać maksymalną</w:t>
      </w:r>
      <w:r w:rsidRPr="00D35FB9">
        <w:rPr>
          <w:color w:val="000000"/>
          <w:sz w:val="22"/>
        </w:rPr>
        <w:t xml:space="preserve"> </w:t>
      </w:r>
      <w:r w:rsidR="00D568CC" w:rsidRPr="00D35FB9">
        <w:rPr>
          <w:color w:val="000000"/>
          <w:sz w:val="22"/>
        </w:rPr>
        <w:t>determinację w dbałości</w:t>
      </w:r>
      <w:r w:rsidRPr="00D35FB9">
        <w:rPr>
          <w:color w:val="000000"/>
          <w:sz w:val="22"/>
        </w:rPr>
        <w:t xml:space="preserve"> o wykonanie powierzonych </w:t>
      </w:r>
      <w:r w:rsidR="00D568CC" w:rsidRPr="00D35FB9">
        <w:rPr>
          <w:color w:val="000000"/>
          <w:sz w:val="22"/>
        </w:rPr>
        <w:t xml:space="preserve">im </w:t>
      </w:r>
      <w:r w:rsidRPr="00D35FB9">
        <w:rPr>
          <w:color w:val="000000"/>
          <w:sz w:val="22"/>
        </w:rPr>
        <w:t>zadań. Scenariusz optymalny stanowi megawyzwanie i zakłada przeskok technologiczny i szybki wzrost koniunktury, co automatycznie przeniesie gosp</w:t>
      </w:r>
      <w:r w:rsidR="00D568CC" w:rsidRPr="00D35FB9">
        <w:rPr>
          <w:color w:val="000000"/>
          <w:sz w:val="22"/>
        </w:rPr>
        <w:t xml:space="preserve">odarkę </w:t>
      </w:r>
      <w:r w:rsidR="00724D6E" w:rsidRPr="00D35FB9">
        <w:rPr>
          <w:color w:val="000000"/>
          <w:sz w:val="22"/>
        </w:rPr>
        <w:t>na wyższy poziom;</w:t>
      </w:r>
      <w:r w:rsidRPr="00D35FB9">
        <w:rPr>
          <w:color w:val="000000"/>
          <w:sz w:val="22"/>
        </w:rPr>
        <w:t xml:space="preserve"> </w:t>
      </w:r>
      <w:r w:rsidR="00D568CC" w:rsidRPr="00D35FB9">
        <w:rPr>
          <w:color w:val="000000"/>
          <w:sz w:val="22"/>
        </w:rPr>
        <w:t>n</w:t>
      </w:r>
      <w:r w:rsidRPr="00D35FB9">
        <w:rPr>
          <w:color w:val="000000"/>
          <w:sz w:val="22"/>
        </w:rPr>
        <w:t xml:space="preserve">a zasadzie kręgów na wodzie wszystkie rejony świata zostaną objęte </w:t>
      </w:r>
      <w:r w:rsidR="00D568CC" w:rsidRPr="00D35FB9">
        <w:rPr>
          <w:color w:val="000000"/>
          <w:sz w:val="22"/>
        </w:rPr>
        <w:t xml:space="preserve">w mniejszym lub większym stopniu </w:t>
      </w:r>
      <w:r w:rsidRPr="00D35FB9">
        <w:rPr>
          <w:color w:val="000000"/>
          <w:sz w:val="22"/>
        </w:rPr>
        <w:t xml:space="preserve">tymi pozytywnymi zjawiskami. </w:t>
      </w:r>
      <w:r w:rsidR="00D568CC" w:rsidRPr="00D35FB9">
        <w:rPr>
          <w:color w:val="000000"/>
          <w:sz w:val="22"/>
        </w:rPr>
        <w:t xml:space="preserve">Obszar </w:t>
      </w:r>
      <w:r w:rsidR="00CB57CA" w:rsidRPr="00D35FB9">
        <w:rPr>
          <w:sz w:val="22"/>
        </w:rPr>
        <w:t>Porozumienia Sudety 2030</w:t>
      </w:r>
      <w:r w:rsidRPr="00D35FB9">
        <w:rPr>
          <w:color w:val="000000"/>
          <w:sz w:val="22"/>
        </w:rPr>
        <w:t xml:space="preserve"> ze względu na dotychczasowe ni</w:t>
      </w:r>
      <w:r w:rsidR="00D568CC" w:rsidRPr="00D35FB9">
        <w:rPr>
          <w:color w:val="000000"/>
          <w:sz w:val="22"/>
        </w:rPr>
        <w:t>skie wartości wskaźników odczuje</w:t>
      </w:r>
      <w:r w:rsidRPr="00D35FB9">
        <w:rPr>
          <w:color w:val="000000"/>
          <w:sz w:val="22"/>
        </w:rPr>
        <w:t xml:space="preserve"> dobrodziejstwo zmian. Korzystne przekształcen</w:t>
      </w:r>
      <w:r w:rsidR="00463134" w:rsidRPr="00D35FB9">
        <w:rPr>
          <w:color w:val="000000"/>
          <w:sz w:val="22"/>
        </w:rPr>
        <w:t xml:space="preserve">ia zmienią jego układ specjalizacji </w:t>
      </w:r>
      <w:r w:rsidRPr="00D35FB9">
        <w:rPr>
          <w:color w:val="000000"/>
          <w:sz w:val="22"/>
        </w:rPr>
        <w:t>i</w:t>
      </w:r>
      <w:r w:rsidR="00463134" w:rsidRPr="00D35FB9">
        <w:rPr>
          <w:color w:val="000000"/>
          <w:sz w:val="22"/>
        </w:rPr>
        <w:t xml:space="preserve"> układ </w:t>
      </w:r>
      <w:r w:rsidRPr="00D35FB9">
        <w:rPr>
          <w:color w:val="000000"/>
          <w:sz w:val="22"/>
        </w:rPr>
        <w:t xml:space="preserve">funkcjonalny. Ten scenariusz w obecnych uwarunkowaniach jest </w:t>
      </w:r>
      <w:r w:rsidR="00463134" w:rsidRPr="00D35FB9">
        <w:rPr>
          <w:color w:val="000000"/>
          <w:sz w:val="22"/>
        </w:rPr>
        <w:t>niestety mało prawdopodobny</w:t>
      </w:r>
      <w:r w:rsidR="004B668F" w:rsidRPr="00D35FB9">
        <w:rPr>
          <w:color w:val="000000"/>
          <w:sz w:val="22"/>
        </w:rPr>
        <w:t>.</w:t>
      </w:r>
    </w:p>
    <w:p w:rsidR="00463134" w:rsidRPr="00D35FB9" w:rsidRDefault="000953AC" w:rsidP="00235931">
      <w:pPr>
        <w:pStyle w:val="Nagwek2"/>
      </w:pPr>
      <w:bookmarkStart w:id="139" w:name="_Toc524920303"/>
      <w:r w:rsidRPr="00D35FB9">
        <w:t xml:space="preserve">System wdrażania Strategii </w:t>
      </w:r>
      <w:r w:rsidR="00126DD3" w:rsidRPr="00D35FB9">
        <w:t>i</w:t>
      </w:r>
      <w:r w:rsidRPr="00D35FB9">
        <w:t xml:space="preserve"> koncepcja funkcjonowania obszaru Sudety</w:t>
      </w:r>
      <w:bookmarkEnd w:id="139"/>
    </w:p>
    <w:p w:rsidR="00463134" w:rsidRPr="00605B5E" w:rsidRDefault="00463134" w:rsidP="004B668F">
      <w:pPr>
        <w:pStyle w:val="Default"/>
        <w:spacing w:before="240" w:after="120"/>
        <w:jc w:val="both"/>
        <w:rPr>
          <w:rFonts w:ascii="Times New Roman" w:hAnsi="Times New Roman" w:cs="Times New Roman"/>
          <w:b/>
        </w:rPr>
      </w:pPr>
      <w:r w:rsidRPr="00605B5E">
        <w:rPr>
          <w:rFonts w:ascii="Times New Roman" w:hAnsi="Times New Roman" w:cs="Times New Roman"/>
          <w:b/>
        </w:rPr>
        <w:t xml:space="preserve">Układ </w:t>
      </w:r>
      <w:r w:rsidR="004B668F" w:rsidRPr="00605B5E">
        <w:rPr>
          <w:rFonts w:ascii="Times New Roman" w:hAnsi="Times New Roman" w:cs="Times New Roman"/>
          <w:b/>
        </w:rPr>
        <w:t>kompetencyjny i instytucjonalny</w:t>
      </w:r>
    </w:p>
    <w:p w:rsidR="00463134" w:rsidRPr="00D35FB9" w:rsidRDefault="00463134" w:rsidP="00652308">
      <w:pPr>
        <w:pStyle w:val="Default"/>
        <w:spacing w:line="276" w:lineRule="auto"/>
        <w:ind w:firstLine="708"/>
        <w:jc w:val="both"/>
        <w:rPr>
          <w:rFonts w:ascii="Times New Roman" w:hAnsi="Times New Roman" w:cs="Times New Roman"/>
          <w:sz w:val="22"/>
        </w:rPr>
      </w:pPr>
      <w:r w:rsidRPr="00D35FB9">
        <w:rPr>
          <w:rFonts w:ascii="Times New Roman" w:hAnsi="Times New Roman" w:cs="Times New Roman"/>
          <w:sz w:val="22"/>
        </w:rPr>
        <w:t xml:space="preserve">Strategia </w:t>
      </w:r>
      <w:r w:rsidR="00A37671" w:rsidRPr="00D35FB9">
        <w:rPr>
          <w:rFonts w:ascii="Times New Roman" w:hAnsi="Times New Roman" w:cs="Times New Roman"/>
          <w:sz w:val="22"/>
        </w:rPr>
        <w:t xml:space="preserve">Rozwoju </w:t>
      </w:r>
      <w:r w:rsidRPr="00D35FB9">
        <w:rPr>
          <w:rFonts w:ascii="Times New Roman" w:hAnsi="Times New Roman" w:cs="Times New Roman"/>
          <w:sz w:val="22"/>
        </w:rPr>
        <w:t>Sudety 2030 jest formalnie dokumentem operacyjno-wdrożeniowym, stanowiącym zasadnicze narzędzie realizacji Strategii Rozwoju Województwa Dolnośląskiego. Dotyczy ona zatem w dużej części bezpośrednich zadań samorządu regionalnego odpowiedzialnego za politykę rozwoju podległego obszaru. W tym zakresie jest elementem polityki terytorialnej opartej na identyfikacji w regionie obszarów strategicznej interwencji, o dużych barierach rozwojowych i tracących swoje funkcje społeczno-gospodarcze. Sfera ta należy do kompetencji wykonawczych Zarządu Województwa.</w:t>
      </w:r>
      <w:r w:rsidR="00032FE8" w:rsidRPr="00D35FB9">
        <w:rPr>
          <w:rFonts w:ascii="Times New Roman" w:hAnsi="Times New Roman" w:cs="Times New Roman"/>
          <w:sz w:val="22"/>
        </w:rPr>
        <w:t xml:space="preserve"> </w:t>
      </w:r>
    </w:p>
    <w:p w:rsidR="00463134" w:rsidRPr="00D35FB9" w:rsidRDefault="00463134" w:rsidP="00652308">
      <w:pPr>
        <w:pStyle w:val="Default"/>
        <w:spacing w:line="276" w:lineRule="auto"/>
        <w:ind w:firstLine="708"/>
        <w:jc w:val="both"/>
        <w:rPr>
          <w:rFonts w:ascii="Times New Roman" w:hAnsi="Times New Roman" w:cs="Times New Roman"/>
          <w:sz w:val="22"/>
        </w:rPr>
      </w:pPr>
      <w:r w:rsidRPr="00D35FB9">
        <w:rPr>
          <w:rFonts w:ascii="Times New Roman" w:hAnsi="Times New Roman" w:cs="Times New Roman"/>
          <w:sz w:val="22"/>
        </w:rPr>
        <w:lastRenderedPageBreak/>
        <w:t xml:space="preserve">Wiele wskazanych w Strategii </w:t>
      </w:r>
      <w:r w:rsidR="00680A32" w:rsidRPr="00D35FB9">
        <w:rPr>
          <w:rFonts w:ascii="Times New Roman" w:hAnsi="Times New Roman" w:cs="Times New Roman"/>
          <w:sz w:val="22"/>
        </w:rPr>
        <w:t xml:space="preserve">przedsięwzięć </w:t>
      </w:r>
      <w:r w:rsidRPr="00D35FB9">
        <w:rPr>
          <w:rFonts w:ascii="Times New Roman" w:hAnsi="Times New Roman" w:cs="Times New Roman"/>
          <w:sz w:val="22"/>
        </w:rPr>
        <w:t xml:space="preserve">będzie dotyczyć </w:t>
      </w:r>
      <w:r w:rsidR="00680A32" w:rsidRPr="00D35FB9">
        <w:rPr>
          <w:rFonts w:ascii="Times New Roman" w:hAnsi="Times New Roman" w:cs="Times New Roman"/>
          <w:sz w:val="22"/>
        </w:rPr>
        <w:t xml:space="preserve">zadań </w:t>
      </w:r>
      <w:r w:rsidRPr="00D35FB9">
        <w:rPr>
          <w:rFonts w:ascii="Times New Roman" w:hAnsi="Times New Roman" w:cs="Times New Roman"/>
          <w:sz w:val="22"/>
        </w:rPr>
        <w:t>publicznych leżących poza zakresem bezpośredniego wpływu samorządu województwa. Z jednej strony będą to zadania instytucji rządowych szczebla centralnego oraz ich terytorialnych oddziałów. Z drugiej zaś mieszczą się</w:t>
      </w:r>
      <w:r w:rsidR="00724D6E" w:rsidRPr="00D35FB9">
        <w:rPr>
          <w:rFonts w:ascii="Times New Roman" w:hAnsi="Times New Roman" w:cs="Times New Roman"/>
          <w:sz w:val="22"/>
        </w:rPr>
        <w:t xml:space="preserve"> one</w:t>
      </w:r>
      <w:r w:rsidR="008D79FD">
        <w:rPr>
          <w:rFonts w:ascii="Times New Roman" w:hAnsi="Times New Roman" w:cs="Times New Roman"/>
          <w:sz w:val="22"/>
        </w:rPr>
        <w:t xml:space="preserve"> w </w:t>
      </w:r>
      <w:r w:rsidRPr="00D35FB9">
        <w:rPr>
          <w:rFonts w:ascii="Times New Roman" w:hAnsi="Times New Roman" w:cs="Times New Roman"/>
          <w:sz w:val="22"/>
        </w:rPr>
        <w:t>kompetencjach samorządów lokal</w:t>
      </w:r>
      <w:r w:rsidR="00AB3802" w:rsidRPr="00D35FB9">
        <w:rPr>
          <w:rFonts w:ascii="Times New Roman" w:hAnsi="Times New Roman" w:cs="Times New Roman"/>
          <w:sz w:val="22"/>
        </w:rPr>
        <w:t xml:space="preserve">nych (gminnych i powiatowych), </w:t>
      </w:r>
      <w:r w:rsidRPr="00D35FB9">
        <w:rPr>
          <w:rFonts w:ascii="Times New Roman" w:hAnsi="Times New Roman" w:cs="Times New Roman"/>
          <w:sz w:val="22"/>
        </w:rPr>
        <w:t xml:space="preserve">oraz ich funkcjonalnych inicjatyw. </w:t>
      </w:r>
    </w:p>
    <w:p w:rsidR="00463134" w:rsidRPr="00D35FB9" w:rsidRDefault="00463134" w:rsidP="00652308">
      <w:pPr>
        <w:pStyle w:val="Default"/>
        <w:spacing w:line="276" w:lineRule="auto"/>
        <w:ind w:firstLine="708"/>
        <w:jc w:val="both"/>
        <w:rPr>
          <w:rFonts w:ascii="Times New Roman" w:hAnsi="Times New Roman" w:cs="Times New Roman"/>
          <w:color w:val="auto"/>
          <w:sz w:val="22"/>
        </w:rPr>
      </w:pPr>
      <w:r w:rsidRPr="00D35FB9">
        <w:rPr>
          <w:rFonts w:ascii="Times New Roman" w:hAnsi="Times New Roman" w:cs="Times New Roman"/>
          <w:sz w:val="22"/>
        </w:rPr>
        <w:t>Akcentując w działaniach strategicznych elementy współpracy m</w:t>
      </w:r>
      <w:r w:rsidR="008D79FD">
        <w:rPr>
          <w:rFonts w:ascii="Times New Roman" w:hAnsi="Times New Roman" w:cs="Times New Roman"/>
          <w:sz w:val="22"/>
        </w:rPr>
        <w:t>iędzysektorowej, istotną rolę w </w:t>
      </w:r>
      <w:r w:rsidRPr="00D35FB9">
        <w:rPr>
          <w:rFonts w:ascii="Times New Roman" w:hAnsi="Times New Roman" w:cs="Times New Roman"/>
          <w:sz w:val="22"/>
        </w:rPr>
        <w:t>realizacji Strategii będą odgrywały podmioty</w:t>
      </w:r>
      <w:r w:rsidRPr="00D35FB9">
        <w:rPr>
          <w:rFonts w:ascii="Times New Roman" w:hAnsi="Times New Roman" w:cs="Times New Roman"/>
          <w:color w:val="auto"/>
          <w:sz w:val="22"/>
          <w:shd w:val="clear" w:color="auto" w:fill="FFFFFF"/>
        </w:rPr>
        <w:t xml:space="preserve"> należące do szeroko rozumianego sektora prywatnego </w:t>
      </w:r>
      <w:r w:rsidR="009A5CA4" w:rsidRPr="00D35FB9">
        <w:rPr>
          <w:rFonts w:ascii="Times New Roman" w:hAnsi="Times New Roman" w:cs="Times New Roman"/>
          <w:color w:val="auto"/>
          <w:sz w:val="22"/>
          <w:shd w:val="clear" w:color="auto" w:fill="FFFFFF"/>
        </w:rPr>
        <w:t>–</w:t>
      </w:r>
      <w:r w:rsidRPr="00D35FB9">
        <w:rPr>
          <w:rFonts w:ascii="Times New Roman" w:hAnsi="Times New Roman" w:cs="Times New Roman"/>
          <w:color w:val="auto"/>
          <w:sz w:val="22"/>
          <w:shd w:val="clear" w:color="auto" w:fill="FFFFFF"/>
        </w:rPr>
        <w:t xml:space="preserve"> nie tylko przedsiębiorstwa, ale także ich klastry, grupy producentów, instytucje otoczenia biznesu itp.</w:t>
      </w:r>
      <w:r w:rsidR="00680A32" w:rsidRPr="00D35FB9">
        <w:rPr>
          <w:rFonts w:ascii="Times New Roman" w:hAnsi="Times New Roman" w:cs="Times New Roman"/>
          <w:color w:val="auto"/>
          <w:sz w:val="22"/>
          <w:shd w:val="clear" w:color="auto" w:fill="FFFFFF"/>
        </w:rPr>
        <w:t xml:space="preserve"> </w:t>
      </w:r>
      <w:r w:rsidRPr="00D35FB9">
        <w:rPr>
          <w:rFonts w:ascii="Times New Roman" w:hAnsi="Times New Roman" w:cs="Times New Roman"/>
          <w:color w:val="auto"/>
          <w:sz w:val="22"/>
          <w:shd w:val="clear" w:color="auto" w:fill="FFFFFF"/>
        </w:rPr>
        <w:t>Niezwykle istotną rolę przypisuje się także podmiotom należącym do sektora społecznego. Należą do nich oczywiście klasyczne formy organizacji pozarządowych</w:t>
      </w:r>
      <w:r w:rsidR="002E3CA4" w:rsidRPr="00D35FB9">
        <w:rPr>
          <w:rFonts w:ascii="Times New Roman" w:hAnsi="Times New Roman" w:cs="Times New Roman"/>
          <w:color w:val="auto"/>
          <w:sz w:val="22"/>
          <w:shd w:val="clear" w:color="auto" w:fill="FFFFFF"/>
        </w:rPr>
        <w:t>,</w:t>
      </w:r>
      <w:r w:rsidRPr="00D35FB9">
        <w:rPr>
          <w:rFonts w:ascii="Times New Roman" w:hAnsi="Times New Roman" w:cs="Times New Roman"/>
          <w:color w:val="auto"/>
          <w:sz w:val="22"/>
          <w:shd w:val="clear" w:color="auto" w:fill="FFFFFF"/>
        </w:rPr>
        <w:t xml:space="preserve"> ale też dostrzegamy sporą rolę podmiotów ekonomii społecznej, rad społecznych, partnerstw sektorowych czy podmiotów reprezentujących sektor szkolnictwa wyższego, nauki, badań i rozwoju. </w:t>
      </w:r>
    </w:p>
    <w:p w:rsidR="007E1C3D" w:rsidRPr="00D35FB9" w:rsidRDefault="00463134" w:rsidP="007E1C3D">
      <w:pPr>
        <w:pStyle w:val="Default"/>
        <w:spacing w:line="276" w:lineRule="auto"/>
        <w:ind w:firstLine="708"/>
        <w:jc w:val="both"/>
        <w:rPr>
          <w:rFonts w:ascii="Times New Roman" w:hAnsi="Times New Roman" w:cs="Times New Roman"/>
          <w:sz w:val="22"/>
        </w:rPr>
      </w:pPr>
      <w:r w:rsidRPr="00D35FB9">
        <w:rPr>
          <w:rFonts w:ascii="Times New Roman" w:hAnsi="Times New Roman" w:cs="Times New Roman"/>
          <w:sz w:val="22"/>
        </w:rPr>
        <w:t>Nieograniczanie się jedynie do kompetencji jednej instytucji odpowiedzialnej za przyg</w:t>
      </w:r>
      <w:r w:rsidR="008D79FD">
        <w:rPr>
          <w:rFonts w:ascii="Times New Roman" w:hAnsi="Times New Roman" w:cs="Times New Roman"/>
          <w:sz w:val="22"/>
        </w:rPr>
        <w:t>otowanie i </w:t>
      </w:r>
      <w:r w:rsidRPr="00D35FB9">
        <w:rPr>
          <w:rFonts w:ascii="Times New Roman" w:hAnsi="Times New Roman" w:cs="Times New Roman"/>
          <w:sz w:val="22"/>
        </w:rPr>
        <w:t xml:space="preserve">realizację Strategii jest elementem wdrożenia nowych trendów w europejskiej polityce rozwoju, które będą odgrywały coraz większą rolę w następnych okresach programowania. </w:t>
      </w:r>
      <w:r w:rsidRPr="00D35FB9">
        <w:rPr>
          <w:rFonts w:ascii="Times New Roman" w:hAnsi="Times New Roman" w:cs="Times New Roman"/>
          <w:b/>
          <w:sz w:val="22"/>
        </w:rPr>
        <w:t>Koncen</w:t>
      </w:r>
      <w:r w:rsidR="00680A32" w:rsidRPr="00D35FB9">
        <w:rPr>
          <w:rFonts w:ascii="Times New Roman" w:hAnsi="Times New Roman" w:cs="Times New Roman"/>
          <w:b/>
          <w:sz w:val="22"/>
        </w:rPr>
        <w:t>t</w:t>
      </w:r>
      <w:r w:rsidRPr="00D35FB9">
        <w:rPr>
          <w:rFonts w:ascii="Times New Roman" w:hAnsi="Times New Roman" w:cs="Times New Roman"/>
          <w:b/>
          <w:sz w:val="22"/>
        </w:rPr>
        <w:t xml:space="preserve">rują się one m.in. na terytorializacji polityk publicznych i zostały szerzej omówione poniżej w koncepcji funkcjonowania obszaru Sudety. </w:t>
      </w:r>
      <w:r w:rsidR="007E1C3D" w:rsidRPr="00D35FB9">
        <w:rPr>
          <w:rFonts w:ascii="Times New Roman" w:hAnsi="Times New Roman" w:cs="Times New Roman"/>
          <w:b/>
          <w:sz w:val="22"/>
        </w:rPr>
        <w:t>W tym podejściu wartością dodaną z własną dynamiką rozwoju staje się przestrzeń historyczna, kulturowa, symboliczna, społeczna, ekonomiczna czy też przyrodnicza. Te rodzaje walorów przestrzeni w istocie scalają mieszkańców i obszar pobudzając świadomość przynależności (tożsamości) oraz stają się podstawą procesów prorozwojowych, które zostają nakierowane na miejsce (terytorium)</w:t>
      </w:r>
      <w:r w:rsidR="007E1C3D" w:rsidRPr="00D35FB9">
        <w:rPr>
          <w:rStyle w:val="Odwoanieprzypisudolnego"/>
          <w:rFonts w:ascii="Times New Roman" w:hAnsi="Times New Roman" w:cs="Times New Roman"/>
          <w:b/>
          <w:sz w:val="22"/>
        </w:rPr>
        <w:footnoteReference w:id="16"/>
      </w:r>
      <w:r w:rsidR="007E1C3D" w:rsidRPr="00D35FB9">
        <w:rPr>
          <w:rFonts w:ascii="Times New Roman" w:hAnsi="Times New Roman" w:cs="Times New Roman"/>
          <w:b/>
          <w:sz w:val="22"/>
        </w:rPr>
        <w:t>. W efekcie tworzy się system terytorialny zawierający elementy: ekonomiczne, społeczne, polityczne czy też przyrodnicze oraz relacje między nimi.</w:t>
      </w:r>
      <w:r w:rsidR="007E1C3D" w:rsidRPr="00D35FB9">
        <w:rPr>
          <w:rFonts w:ascii="Times New Roman" w:hAnsi="Times New Roman" w:cs="Times New Roman"/>
          <w:sz w:val="22"/>
        </w:rPr>
        <w:t xml:space="preserve"> Podstawą staje się zintegrowane podejście nakierowane na wykorzystanie różnorodności oraz specyfiki danego obszaru w celu osiągnięcia spójności terytorialnej. Podstawą tej nowej koncepcji propagowanej przez Unię Europejską jest oparcie rozwoju danego terytorium o wewnętrzne zasoby, przy czym bardzo istotny w tym procesie staje się dialog, który ma doprowadzić do upodmiotowienia społeczności lokalnych oraz aktywizacja władz samorządu terytorialnego różnych szczebli i administracji państwowej nakierowana na wspólne wspomaganie tego rozwoju.</w:t>
      </w:r>
    </w:p>
    <w:p w:rsidR="00463134" w:rsidRPr="00D35FB9" w:rsidRDefault="007E1C3D" w:rsidP="00652308">
      <w:pPr>
        <w:pStyle w:val="Default"/>
        <w:spacing w:line="276" w:lineRule="auto"/>
        <w:ind w:firstLine="708"/>
        <w:jc w:val="both"/>
        <w:rPr>
          <w:rFonts w:ascii="Times New Roman" w:hAnsi="Times New Roman" w:cs="Times New Roman"/>
          <w:b/>
          <w:sz w:val="22"/>
        </w:rPr>
      </w:pPr>
      <w:r w:rsidRPr="00D35FB9">
        <w:rPr>
          <w:rFonts w:ascii="Times New Roman" w:hAnsi="Times New Roman" w:cs="Times New Roman"/>
          <w:sz w:val="22"/>
        </w:rPr>
        <w:t xml:space="preserve">Takie ujęcie zawiera w sobie strukturę organizacji łączącej ukształtowane historycznie komponenty polityczne, gospodarcze i społeczne oraz relacje występujące między nimi. </w:t>
      </w:r>
      <w:r w:rsidR="00463134" w:rsidRPr="00D35FB9">
        <w:rPr>
          <w:rFonts w:ascii="Times New Roman" w:hAnsi="Times New Roman" w:cs="Times New Roman"/>
          <w:b/>
          <w:sz w:val="22"/>
        </w:rPr>
        <w:t xml:space="preserve">To podejście wymusza nową rolę instytucji odpowiedzialnych za nadzór i monitoring programów strategicznych. Polega ona na odejściu od ścisłego układu hierarchicznego i kierowniczej roli przypisanej do jednej instytucji, na rzecz integracji procesów wdrażania w postaci wielopoziomowego, wielopodmiotowego, wielo(między)sektorowego podejścia w zarządzaniu rozwojem. Wiąże się to z ujęciem funkcjonalnym, akcentującym współzależności i powiązania pomiędzy elementami (społecznymi, gospodarczymi, środowiskowymi i przestrzennymi) tworzącymi terytorium. </w:t>
      </w:r>
    </w:p>
    <w:p w:rsidR="00463134" w:rsidRPr="00D35FB9" w:rsidRDefault="00463134" w:rsidP="00652308">
      <w:pPr>
        <w:pStyle w:val="Default"/>
        <w:spacing w:line="276" w:lineRule="auto"/>
        <w:ind w:firstLine="708"/>
        <w:jc w:val="both"/>
        <w:rPr>
          <w:rFonts w:ascii="Times New Roman" w:hAnsi="Times New Roman" w:cs="Times New Roman"/>
          <w:sz w:val="22"/>
        </w:rPr>
      </w:pPr>
      <w:r w:rsidRPr="00D35FB9">
        <w:rPr>
          <w:rFonts w:ascii="Times New Roman" w:hAnsi="Times New Roman" w:cs="Times New Roman"/>
          <w:sz w:val="22"/>
        </w:rPr>
        <w:t>Zmiana tego paradygmatu przekłada się na inną rolę Zarządu Województwa, który koncentrować powinien się na inicjowaniu współpracy poszczególnych interesariuszy w regionie, wsparciu f</w:t>
      </w:r>
      <w:r w:rsidR="008D79FD">
        <w:rPr>
          <w:rFonts w:ascii="Times New Roman" w:hAnsi="Times New Roman" w:cs="Times New Roman"/>
          <w:sz w:val="22"/>
        </w:rPr>
        <w:t>inansowym i </w:t>
      </w:r>
      <w:r w:rsidRPr="00D35FB9">
        <w:rPr>
          <w:rFonts w:ascii="Times New Roman" w:hAnsi="Times New Roman" w:cs="Times New Roman"/>
          <w:sz w:val="22"/>
        </w:rPr>
        <w:t xml:space="preserve">merytorycznym dla </w:t>
      </w:r>
      <w:r w:rsidR="0044608F" w:rsidRPr="00D35FB9">
        <w:rPr>
          <w:rFonts w:ascii="Times New Roman" w:hAnsi="Times New Roman" w:cs="Times New Roman"/>
          <w:sz w:val="22"/>
        </w:rPr>
        <w:t xml:space="preserve">działań </w:t>
      </w:r>
      <w:r w:rsidRPr="00D35FB9">
        <w:rPr>
          <w:rFonts w:ascii="Times New Roman" w:hAnsi="Times New Roman" w:cs="Times New Roman"/>
          <w:sz w:val="22"/>
        </w:rPr>
        <w:t xml:space="preserve">o istotnej wartości dodanej, zabieganiu o inwestycje rządowe w obszarze strategicznej interwencji czy też racjonalnym programowaniu i wydatkowaniu funduszy europejskich. Jest to związane z naturalnym przenikaniem się kompetencji podmiotów odpowiedzialnych za daną dziedzinę życia społeczno-gospodarczego. </w:t>
      </w:r>
    </w:p>
    <w:p w:rsidR="00463134" w:rsidRPr="00D35FB9" w:rsidRDefault="00463134" w:rsidP="00652308">
      <w:pPr>
        <w:pStyle w:val="Default"/>
        <w:spacing w:line="276" w:lineRule="auto"/>
        <w:ind w:firstLine="708"/>
        <w:jc w:val="both"/>
        <w:rPr>
          <w:rFonts w:ascii="Times New Roman" w:hAnsi="Times New Roman" w:cs="Times New Roman"/>
          <w:sz w:val="22"/>
        </w:rPr>
      </w:pPr>
      <w:r w:rsidRPr="00D35FB9">
        <w:rPr>
          <w:rFonts w:ascii="Times New Roman" w:hAnsi="Times New Roman" w:cs="Times New Roman"/>
          <w:sz w:val="22"/>
        </w:rPr>
        <w:t>Z tych samych powodów wzrasta rola form współpracy samorządowej. Inicjująca rola stowarzyszenia gmin</w:t>
      </w:r>
      <w:r w:rsidR="002E3CA4" w:rsidRPr="00D35FB9">
        <w:rPr>
          <w:rFonts w:ascii="Times New Roman" w:hAnsi="Times New Roman" w:cs="Times New Roman"/>
          <w:sz w:val="22"/>
        </w:rPr>
        <w:t xml:space="preserve"> i powiatów</w:t>
      </w:r>
      <w:r w:rsidRPr="00D35FB9">
        <w:rPr>
          <w:rFonts w:ascii="Times New Roman" w:hAnsi="Times New Roman" w:cs="Times New Roman"/>
          <w:sz w:val="22"/>
        </w:rPr>
        <w:t>, które podpisały Deklarację Sudecką, wiąże się nie tylko z finansowaniem etapu programowania strategicznego</w:t>
      </w:r>
      <w:r w:rsidR="002E3CA4" w:rsidRPr="00D35FB9">
        <w:rPr>
          <w:rFonts w:ascii="Times New Roman" w:hAnsi="Times New Roman" w:cs="Times New Roman"/>
          <w:sz w:val="22"/>
        </w:rPr>
        <w:t>,</w:t>
      </w:r>
      <w:r w:rsidRPr="00D35FB9">
        <w:rPr>
          <w:rFonts w:ascii="Times New Roman" w:hAnsi="Times New Roman" w:cs="Times New Roman"/>
          <w:sz w:val="22"/>
        </w:rPr>
        <w:t xml:space="preserve"> ale także </w:t>
      </w:r>
      <w:r w:rsidR="002E3CA4" w:rsidRPr="00D35FB9">
        <w:rPr>
          <w:rFonts w:ascii="Times New Roman" w:hAnsi="Times New Roman" w:cs="Times New Roman"/>
          <w:sz w:val="22"/>
        </w:rPr>
        <w:t xml:space="preserve">z </w:t>
      </w:r>
      <w:r w:rsidRPr="00D35FB9">
        <w:rPr>
          <w:rFonts w:ascii="Times New Roman" w:hAnsi="Times New Roman" w:cs="Times New Roman"/>
          <w:sz w:val="22"/>
        </w:rPr>
        <w:t xml:space="preserve">funkcjami sterującymi jej realizacją. Takie „miękkie”, oparte na inicjowaniu współpracy instytucje, są także wyrazem terytorializacji, dostosowującej charakter </w:t>
      </w:r>
      <w:r w:rsidR="0044608F" w:rsidRPr="00D35FB9">
        <w:rPr>
          <w:rFonts w:ascii="Times New Roman" w:hAnsi="Times New Roman" w:cs="Times New Roman"/>
          <w:sz w:val="22"/>
        </w:rPr>
        <w:t>działań</w:t>
      </w:r>
      <w:r w:rsidRPr="00D35FB9">
        <w:rPr>
          <w:rFonts w:ascii="Times New Roman" w:hAnsi="Times New Roman" w:cs="Times New Roman"/>
          <w:sz w:val="22"/>
        </w:rPr>
        <w:t xml:space="preserve"> rozwojowych do specyficznych potrzeb obszar</w:t>
      </w:r>
      <w:r w:rsidR="002E3CA4" w:rsidRPr="00D35FB9">
        <w:rPr>
          <w:rFonts w:ascii="Times New Roman" w:hAnsi="Times New Roman" w:cs="Times New Roman"/>
          <w:sz w:val="22"/>
        </w:rPr>
        <w:t>ów. Kluczową rolę w realizacji S</w:t>
      </w:r>
      <w:r w:rsidRPr="00D35FB9">
        <w:rPr>
          <w:rFonts w:ascii="Times New Roman" w:hAnsi="Times New Roman" w:cs="Times New Roman"/>
          <w:sz w:val="22"/>
        </w:rPr>
        <w:t xml:space="preserve">trategii przypisuje się </w:t>
      </w:r>
      <w:r w:rsidRPr="00D35FB9">
        <w:rPr>
          <w:rFonts w:ascii="Times New Roman" w:hAnsi="Times New Roman" w:cs="Times New Roman"/>
          <w:sz w:val="22"/>
        </w:rPr>
        <w:lastRenderedPageBreak/>
        <w:t>zatem Komitetowi Sterującemu Sudety 2030, który powinien być równorzędnym partnerem Zarządu Województwa w podejmowaniu decyzji.</w:t>
      </w:r>
      <w:r w:rsidR="00032FE8" w:rsidRPr="00D35FB9">
        <w:rPr>
          <w:rFonts w:ascii="Times New Roman" w:hAnsi="Times New Roman" w:cs="Times New Roman"/>
          <w:sz w:val="22"/>
        </w:rPr>
        <w:t xml:space="preserve"> </w:t>
      </w:r>
    </w:p>
    <w:p w:rsidR="00463134" w:rsidRPr="00D35FB9" w:rsidRDefault="00463134" w:rsidP="00652308">
      <w:pPr>
        <w:pStyle w:val="Default"/>
        <w:spacing w:line="276" w:lineRule="auto"/>
        <w:ind w:firstLine="708"/>
        <w:jc w:val="both"/>
        <w:rPr>
          <w:rFonts w:ascii="Times New Roman" w:hAnsi="Times New Roman" w:cs="Times New Roman"/>
          <w:color w:val="auto"/>
          <w:sz w:val="22"/>
        </w:rPr>
      </w:pPr>
      <w:r w:rsidRPr="00D35FB9">
        <w:rPr>
          <w:rFonts w:ascii="Times New Roman" w:hAnsi="Times New Roman" w:cs="Times New Roman"/>
          <w:sz w:val="22"/>
        </w:rPr>
        <w:t xml:space="preserve">Reasumując zatem, kierownictwo w zakresie realizacji </w:t>
      </w:r>
      <w:r w:rsidR="00A37671" w:rsidRPr="00D35FB9">
        <w:rPr>
          <w:rFonts w:ascii="Times New Roman" w:hAnsi="Times New Roman" w:cs="Times New Roman"/>
          <w:sz w:val="22"/>
        </w:rPr>
        <w:t>S</w:t>
      </w:r>
      <w:r w:rsidRPr="00D35FB9">
        <w:rPr>
          <w:rFonts w:ascii="Times New Roman" w:hAnsi="Times New Roman" w:cs="Times New Roman"/>
          <w:sz w:val="22"/>
        </w:rPr>
        <w:t xml:space="preserve">trategii </w:t>
      </w:r>
      <w:r w:rsidR="00A37671" w:rsidRPr="00D35FB9">
        <w:rPr>
          <w:rFonts w:ascii="Times New Roman" w:hAnsi="Times New Roman" w:cs="Times New Roman"/>
          <w:sz w:val="22"/>
        </w:rPr>
        <w:t xml:space="preserve">Rozwoju </w:t>
      </w:r>
      <w:r w:rsidRPr="00D35FB9">
        <w:rPr>
          <w:rFonts w:ascii="Times New Roman" w:hAnsi="Times New Roman" w:cs="Times New Roman"/>
          <w:sz w:val="22"/>
        </w:rPr>
        <w:t xml:space="preserve">Sudety 2030 powinno być realizowane przez swoisty dipol organizacyjny, w którym znajdzie się z jednej strony Zarząd Województwa, a z drugiej </w:t>
      </w:r>
      <w:r w:rsidR="009A5CA4" w:rsidRPr="00D35FB9">
        <w:rPr>
          <w:rFonts w:ascii="Times New Roman" w:hAnsi="Times New Roman" w:cs="Times New Roman"/>
          <w:sz w:val="22"/>
        </w:rPr>
        <w:t>–</w:t>
      </w:r>
      <w:r w:rsidRPr="00D35FB9">
        <w:rPr>
          <w:rFonts w:ascii="Times New Roman" w:hAnsi="Times New Roman" w:cs="Times New Roman"/>
          <w:sz w:val="22"/>
        </w:rPr>
        <w:t xml:space="preserve"> Komitet Sterujący reprezentujący grupę gmin</w:t>
      </w:r>
      <w:r w:rsidR="00AB3802" w:rsidRPr="00D35FB9">
        <w:rPr>
          <w:rFonts w:ascii="Times New Roman" w:hAnsi="Times New Roman" w:cs="Times New Roman"/>
          <w:sz w:val="22"/>
        </w:rPr>
        <w:t xml:space="preserve"> i powiatów</w:t>
      </w:r>
      <w:r w:rsidRPr="00D35FB9">
        <w:rPr>
          <w:rFonts w:ascii="Times New Roman" w:hAnsi="Times New Roman" w:cs="Times New Roman"/>
          <w:sz w:val="22"/>
        </w:rPr>
        <w:t xml:space="preserve">, które podpisały Deklarację Sudecką. Każdy z tych </w:t>
      </w:r>
      <w:r w:rsidR="00680A32" w:rsidRPr="00D35FB9">
        <w:rPr>
          <w:rFonts w:ascii="Times New Roman" w:hAnsi="Times New Roman" w:cs="Times New Roman"/>
          <w:sz w:val="22"/>
        </w:rPr>
        <w:t>podmio</w:t>
      </w:r>
      <w:r w:rsidRPr="00D35FB9">
        <w:rPr>
          <w:rFonts w:ascii="Times New Roman" w:hAnsi="Times New Roman" w:cs="Times New Roman"/>
          <w:sz w:val="22"/>
        </w:rPr>
        <w:t>tów posiada swoisty potencjał, którego wniesienie powinno być bazą obustronnej współpracy. Zarząd Województwa dysponuje znaczącym potencjałem instytucjonalnym, Komitet Sterujący zaś odgrywa zasadniczą rolę w pobudzaniu aktywności i jej koordynowaniu.</w:t>
      </w:r>
    </w:p>
    <w:p w:rsidR="00463134" w:rsidRPr="00D35FB9" w:rsidRDefault="00463134" w:rsidP="00652308">
      <w:pPr>
        <w:pStyle w:val="Default"/>
        <w:spacing w:line="276" w:lineRule="auto"/>
        <w:ind w:firstLine="708"/>
        <w:jc w:val="both"/>
        <w:rPr>
          <w:rFonts w:ascii="Times New Roman" w:hAnsi="Times New Roman" w:cs="Times New Roman"/>
          <w:sz w:val="22"/>
        </w:rPr>
      </w:pPr>
      <w:r w:rsidRPr="00D35FB9">
        <w:rPr>
          <w:rFonts w:ascii="Times New Roman" w:hAnsi="Times New Roman" w:cs="Times New Roman"/>
          <w:sz w:val="22"/>
        </w:rPr>
        <w:t xml:space="preserve">Wokół tego dipolu powinna skupiać się aktywność pozostałych jednostek odpowiedzialnych za realizację </w:t>
      </w:r>
      <w:r w:rsidR="004733E1" w:rsidRPr="00D35FB9">
        <w:rPr>
          <w:rFonts w:ascii="Times New Roman" w:hAnsi="Times New Roman" w:cs="Times New Roman"/>
          <w:sz w:val="22"/>
        </w:rPr>
        <w:t>przedsięwzięć i zad</w:t>
      </w:r>
      <w:r w:rsidRPr="00D35FB9">
        <w:rPr>
          <w:rFonts w:ascii="Times New Roman" w:hAnsi="Times New Roman" w:cs="Times New Roman"/>
          <w:sz w:val="22"/>
        </w:rPr>
        <w:t>ań strategicznych, w tym należących do administracji rządowej, samorządu lokalnego, sektora społecznego czy rynkowego.</w:t>
      </w:r>
    </w:p>
    <w:p w:rsidR="00463134" w:rsidRPr="00D35FB9" w:rsidRDefault="00463134" w:rsidP="00652308">
      <w:pPr>
        <w:pStyle w:val="Default"/>
        <w:spacing w:line="276" w:lineRule="auto"/>
        <w:ind w:firstLine="708"/>
        <w:jc w:val="both"/>
        <w:rPr>
          <w:rFonts w:ascii="Times New Roman" w:hAnsi="Times New Roman" w:cs="Times New Roman"/>
          <w:sz w:val="22"/>
        </w:rPr>
      </w:pPr>
      <w:r w:rsidRPr="00D35FB9">
        <w:rPr>
          <w:rFonts w:ascii="Times New Roman" w:hAnsi="Times New Roman" w:cs="Times New Roman"/>
          <w:sz w:val="22"/>
        </w:rPr>
        <w:t xml:space="preserve">To nowe podejście do polityki rozwoju oraz nowa rola instytucji wiąże się z odejściem od sztywnego układu hierarchicznego na rzecz wielopoziomowego współzarządzania. Wymaga to nowej kultury (współ-)zarządzania i wdrożenia nowych zasad współpracy nie tylko międzyinstytucjonalnej, ale także międzysektorowej. Mamy świadomość, że wdrożenie tej nowej kultury funkcjonowania wymagać będzie pewnej ewolucji postaw, która nie nastąpi automatycznie. Będzie to raczej proces niż natychmiastowa zmiana, </w:t>
      </w:r>
      <w:r w:rsidR="00680A32" w:rsidRPr="00D35FB9">
        <w:rPr>
          <w:rFonts w:ascii="Times New Roman" w:hAnsi="Times New Roman" w:cs="Times New Roman"/>
          <w:sz w:val="22"/>
        </w:rPr>
        <w:t xml:space="preserve">będzie </w:t>
      </w:r>
      <w:r w:rsidRPr="00D35FB9">
        <w:rPr>
          <w:rFonts w:ascii="Times New Roman" w:hAnsi="Times New Roman" w:cs="Times New Roman"/>
          <w:sz w:val="22"/>
        </w:rPr>
        <w:t xml:space="preserve">oparta na autorytecie liderów, a nie jedynie na sprawowanych funkcjach administracyjnych. Jest zatem szansa, by realizacja Strategii </w:t>
      </w:r>
      <w:r w:rsidR="00A37671" w:rsidRPr="00D35FB9">
        <w:rPr>
          <w:rFonts w:ascii="Times New Roman" w:hAnsi="Times New Roman" w:cs="Times New Roman"/>
          <w:sz w:val="22"/>
        </w:rPr>
        <w:t xml:space="preserve">Rozwoju </w:t>
      </w:r>
      <w:r w:rsidRPr="00D35FB9">
        <w:rPr>
          <w:rFonts w:ascii="Times New Roman" w:hAnsi="Times New Roman" w:cs="Times New Roman"/>
          <w:sz w:val="22"/>
        </w:rPr>
        <w:t xml:space="preserve">Sudety 2030 była </w:t>
      </w:r>
      <w:r w:rsidR="008D79FD">
        <w:rPr>
          <w:rFonts w:ascii="Times New Roman" w:hAnsi="Times New Roman" w:cs="Times New Roman"/>
          <w:sz w:val="22"/>
        </w:rPr>
        <w:t>takim laboratorium nowej idei w </w:t>
      </w:r>
      <w:r w:rsidRPr="00D35FB9">
        <w:rPr>
          <w:rFonts w:ascii="Times New Roman" w:hAnsi="Times New Roman" w:cs="Times New Roman"/>
          <w:sz w:val="22"/>
        </w:rPr>
        <w:t xml:space="preserve">zarządzaniu rozwojem tego obszaru. </w:t>
      </w:r>
    </w:p>
    <w:p w:rsidR="00463134" w:rsidRPr="00605B5E" w:rsidRDefault="00463134" w:rsidP="004B668F">
      <w:pPr>
        <w:pStyle w:val="Default"/>
        <w:spacing w:before="240" w:after="120" w:line="276" w:lineRule="auto"/>
        <w:jc w:val="both"/>
        <w:rPr>
          <w:rFonts w:ascii="Times New Roman" w:hAnsi="Times New Roman" w:cs="Times New Roman"/>
          <w:b/>
        </w:rPr>
      </w:pPr>
      <w:r w:rsidRPr="00605B5E">
        <w:rPr>
          <w:rFonts w:ascii="Times New Roman" w:hAnsi="Times New Roman" w:cs="Times New Roman"/>
          <w:b/>
        </w:rPr>
        <w:t>Układ finansowy</w:t>
      </w:r>
    </w:p>
    <w:p w:rsidR="00463134" w:rsidRPr="00D35FB9" w:rsidRDefault="00463134" w:rsidP="00652308">
      <w:pPr>
        <w:pStyle w:val="Default"/>
        <w:spacing w:line="276" w:lineRule="auto"/>
        <w:ind w:firstLine="708"/>
        <w:jc w:val="both"/>
        <w:rPr>
          <w:rFonts w:ascii="Times New Roman" w:hAnsi="Times New Roman" w:cs="Times New Roman"/>
          <w:sz w:val="22"/>
        </w:rPr>
      </w:pPr>
      <w:r w:rsidRPr="00D35FB9">
        <w:rPr>
          <w:rFonts w:ascii="Times New Roman" w:hAnsi="Times New Roman" w:cs="Times New Roman"/>
          <w:sz w:val="22"/>
        </w:rPr>
        <w:t xml:space="preserve">Podobnie jak w przypadku współdziałania wielu interesariuszy, realizacja Strategii </w:t>
      </w:r>
      <w:r w:rsidR="00A37671" w:rsidRPr="00D35FB9">
        <w:rPr>
          <w:rFonts w:ascii="Times New Roman" w:hAnsi="Times New Roman" w:cs="Times New Roman"/>
          <w:sz w:val="22"/>
        </w:rPr>
        <w:t xml:space="preserve">Rozwoju </w:t>
      </w:r>
      <w:r w:rsidRPr="00D35FB9">
        <w:rPr>
          <w:rFonts w:ascii="Times New Roman" w:hAnsi="Times New Roman" w:cs="Times New Roman"/>
          <w:sz w:val="22"/>
        </w:rPr>
        <w:t xml:space="preserve">Sudety 2030 wymaga integracji wielu strumieni środków finansowych. W tym zakresie dokument ten nie jest przywiązany do jednego programu operacyjnego ani wyodrębnionego funduszu. Ma on być podstawą koordynacji i uzyskiwania efektów dodanych z komplementacji wielu inicjatyw finansowych pochodzących z wielu sektorów (nie tylko z sektora publicznego). </w:t>
      </w:r>
    </w:p>
    <w:p w:rsidR="00463134" w:rsidRPr="00D35FB9" w:rsidRDefault="00463134" w:rsidP="00652308">
      <w:pPr>
        <w:pStyle w:val="Default"/>
        <w:spacing w:line="276" w:lineRule="auto"/>
        <w:ind w:firstLine="709"/>
        <w:jc w:val="both"/>
        <w:rPr>
          <w:rFonts w:ascii="Times New Roman" w:hAnsi="Times New Roman" w:cs="Times New Roman"/>
          <w:sz w:val="22"/>
        </w:rPr>
      </w:pPr>
      <w:r w:rsidRPr="00D35FB9">
        <w:rPr>
          <w:rFonts w:ascii="Times New Roman" w:hAnsi="Times New Roman" w:cs="Times New Roman"/>
          <w:sz w:val="22"/>
        </w:rPr>
        <w:t xml:space="preserve">W perspektywie do roku 2030 do źródeł finansowania </w:t>
      </w:r>
      <w:r w:rsidR="00680A32" w:rsidRPr="00D35FB9">
        <w:rPr>
          <w:rFonts w:ascii="Times New Roman" w:hAnsi="Times New Roman" w:cs="Times New Roman"/>
          <w:sz w:val="22"/>
        </w:rPr>
        <w:t>przedsięwzięć</w:t>
      </w:r>
      <w:r w:rsidRPr="00D35FB9">
        <w:rPr>
          <w:rFonts w:ascii="Times New Roman" w:hAnsi="Times New Roman" w:cs="Times New Roman"/>
          <w:sz w:val="22"/>
        </w:rPr>
        <w:t xml:space="preserve"> strategicznych będą</w:t>
      </w:r>
      <w:r w:rsidR="00032FE8" w:rsidRPr="00D35FB9">
        <w:rPr>
          <w:rFonts w:ascii="Times New Roman" w:hAnsi="Times New Roman" w:cs="Times New Roman"/>
          <w:sz w:val="22"/>
        </w:rPr>
        <w:t xml:space="preserve"> </w:t>
      </w:r>
      <w:r w:rsidRPr="00D35FB9">
        <w:rPr>
          <w:rFonts w:ascii="Times New Roman" w:hAnsi="Times New Roman" w:cs="Times New Roman"/>
          <w:sz w:val="22"/>
        </w:rPr>
        <w:t xml:space="preserve">należały: </w:t>
      </w:r>
    </w:p>
    <w:p w:rsidR="00463134" w:rsidRPr="00D35FB9" w:rsidRDefault="00463134" w:rsidP="002667E2">
      <w:pPr>
        <w:pStyle w:val="Default"/>
        <w:numPr>
          <w:ilvl w:val="0"/>
          <w:numId w:val="56"/>
        </w:numPr>
        <w:spacing w:line="276" w:lineRule="auto"/>
        <w:jc w:val="both"/>
        <w:rPr>
          <w:rFonts w:ascii="Times New Roman" w:hAnsi="Times New Roman" w:cs="Times New Roman"/>
          <w:sz w:val="22"/>
        </w:rPr>
      </w:pPr>
      <w:r w:rsidRPr="00D35FB9">
        <w:rPr>
          <w:rFonts w:ascii="Times New Roman" w:hAnsi="Times New Roman" w:cs="Times New Roman"/>
          <w:sz w:val="22"/>
        </w:rPr>
        <w:t>środki pochodzące z budżetów jednostek samorządu terytori</w:t>
      </w:r>
      <w:r w:rsidR="008D79FD">
        <w:rPr>
          <w:rFonts w:ascii="Times New Roman" w:hAnsi="Times New Roman" w:cs="Times New Roman"/>
          <w:sz w:val="22"/>
        </w:rPr>
        <w:t>alnego (szczebla regionalnego i </w:t>
      </w:r>
      <w:r w:rsidRPr="00D35FB9">
        <w:rPr>
          <w:rFonts w:ascii="Times New Roman" w:hAnsi="Times New Roman" w:cs="Times New Roman"/>
          <w:sz w:val="22"/>
        </w:rPr>
        <w:t>lokalnego)</w:t>
      </w:r>
    </w:p>
    <w:p w:rsidR="00463134" w:rsidRPr="00D35FB9" w:rsidRDefault="00463134" w:rsidP="002667E2">
      <w:pPr>
        <w:pStyle w:val="Default"/>
        <w:numPr>
          <w:ilvl w:val="0"/>
          <w:numId w:val="50"/>
        </w:numPr>
        <w:spacing w:line="276" w:lineRule="auto"/>
        <w:jc w:val="both"/>
        <w:rPr>
          <w:rFonts w:ascii="Times New Roman" w:hAnsi="Times New Roman" w:cs="Times New Roman"/>
          <w:sz w:val="22"/>
        </w:rPr>
      </w:pPr>
      <w:r w:rsidRPr="00D35FB9">
        <w:rPr>
          <w:rFonts w:ascii="Times New Roman" w:hAnsi="Times New Roman" w:cs="Times New Roman"/>
          <w:sz w:val="22"/>
        </w:rPr>
        <w:t xml:space="preserve">środki pochodzące z budżetu państwa, </w:t>
      </w:r>
    </w:p>
    <w:p w:rsidR="00463134" w:rsidRPr="00D35FB9" w:rsidRDefault="00463134" w:rsidP="002667E2">
      <w:pPr>
        <w:pStyle w:val="Default"/>
        <w:numPr>
          <w:ilvl w:val="0"/>
          <w:numId w:val="50"/>
        </w:numPr>
        <w:spacing w:line="276" w:lineRule="auto"/>
        <w:jc w:val="both"/>
        <w:rPr>
          <w:rFonts w:ascii="Times New Roman" w:hAnsi="Times New Roman" w:cs="Times New Roman"/>
          <w:sz w:val="22"/>
        </w:rPr>
      </w:pPr>
      <w:r w:rsidRPr="00D35FB9">
        <w:rPr>
          <w:rFonts w:ascii="Times New Roman" w:hAnsi="Times New Roman" w:cs="Times New Roman"/>
          <w:sz w:val="22"/>
        </w:rPr>
        <w:t>środki pochodzące z budżetu Unii Europejskiej,</w:t>
      </w:r>
    </w:p>
    <w:p w:rsidR="00463134" w:rsidRPr="00D35FB9" w:rsidRDefault="00463134" w:rsidP="002667E2">
      <w:pPr>
        <w:pStyle w:val="Default"/>
        <w:numPr>
          <w:ilvl w:val="0"/>
          <w:numId w:val="50"/>
        </w:numPr>
        <w:spacing w:line="276" w:lineRule="auto"/>
        <w:jc w:val="both"/>
        <w:rPr>
          <w:rFonts w:ascii="Times New Roman" w:hAnsi="Times New Roman" w:cs="Times New Roman"/>
          <w:sz w:val="22"/>
        </w:rPr>
      </w:pPr>
      <w:r w:rsidRPr="00D35FB9">
        <w:rPr>
          <w:rFonts w:ascii="Times New Roman" w:hAnsi="Times New Roman" w:cs="Times New Roman"/>
          <w:sz w:val="22"/>
        </w:rPr>
        <w:t xml:space="preserve">środki pochodzące z międzynarodowych instytucji finansowych, </w:t>
      </w:r>
    </w:p>
    <w:p w:rsidR="00463134" w:rsidRPr="00D35FB9" w:rsidRDefault="00463134" w:rsidP="002667E2">
      <w:pPr>
        <w:pStyle w:val="Default"/>
        <w:numPr>
          <w:ilvl w:val="0"/>
          <w:numId w:val="50"/>
        </w:numPr>
        <w:spacing w:line="276" w:lineRule="auto"/>
        <w:jc w:val="both"/>
        <w:rPr>
          <w:rFonts w:ascii="Times New Roman" w:hAnsi="Times New Roman" w:cs="Times New Roman"/>
          <w:sz w:val="22"/>
        </w:rPr>
      </w:pPr>
      <w:r w:rsidRPr="00D35FB9">
        <w:rPr>
          <w:rFonts w:ascii="Times New Roman" w:hAnsi="Times New Roman" w:cs="Times New Roman"/>
          <w:sz w:val="22"/>
        </w:rPr>
        <w:t xml:space="preserve">środki pochodzące ze zwrotnych instrumentów finansowych, </w:t>
      </w:r>
    </w:p>
    <w:p w:rsidR="00463134" w:rsidRPr="00D35FB9" w:rsidRDefault="00463134" w:rsidP="002667E2">
      <w:pPr>
        <w:pStyle w:val="Default"/>
        <w:numPr>
          <w:ilvl w:val="0"/>
          <w:numId w:val="50"/>
        </w:numPr>
        <w:spacing w:line="276" w:lineRule="auto"/>
        <w:jc w:val="both"/>
        <w:rPr>
          <w:rFonts w:ascii="Times New Roman" w:hAnsi="Times New Roman" w:cs="Times New Roman"/>
          <w:sz w:val="22"/>
        </w:rPr>
      </w:pPr>
      <w:r w:rsidRPr="00D35FB9">
        <w:rPr>
          <w:rFonts w:ascii="Times New Roman" w:hAnsi="Times New Roman" w:cs="Times New Roman"/>
          <w:sz w:val="22"/>
        </w:rPr>
        <w:t>środki prywatne, w tym w</w:t>
      </w:r>
      <w:r w:rsidR="008B3207" w:rsidRPr="00D35FB9">
        <w:rPr>
          <w:rFonts w:ascii="Times New Roman" w:hAnsi="Times New Roman" w:cs="Times New Roman"/>
          <w:sz w:val="22"/>
        </w:rPr>
        <w:t xml:space="preserve"> ramach partnerstwa p</w:t>
      </w:r>
      <w:r w:rsidR="00C24931" w:rsidRPr="00D35FB9">
        <w:rPr>
          <w:rFonts w:ascii="Times New Roman" w:hAnsi="Times New Roman" w:cs="Times New Roman"/>
          <w:sz w:val="22"/>
        </w:rPr>
        <w:t>ubliczno-</w:t>
      </w:r>
      <w:r w:rsidR="008B3207" w:rsidRPr="00D35FB9">
        <w:rPr>
          <w:rFonts w:ascii="Times New Roman" w:hAnsi="Times New Roman" w:cs="Times New Roman"/>
          <w:sz w:val="22"/>
        </w:rPr>
        <w:t>p</w:t>
      </w:r>
      <w:r w:rsidRPr="00D35FB9">
        <w:rPr>
          <w:rFonts w:ascii="Times New Roman" w:hAnsi="Times New Roman" w:cs="Times New Roman"/>
          <w:sz w:val="22"/>
        </w:rPr>
        <w:t>rywatnego</w:t>
      </w:r>
      <w:r w:rsidR="00D22220" w:rsidRPr="00D35FB9">
        <w:rPr>
          <w:rFonts w:ascii="Times New Roman" w:hAnsi="Times New Roman" w:cs="Times New Roman"/>
          <w:sz w:val="22"/>
        </w:rPr>
        <w:t xml:space="preserve"> (PPP)</w:t>
      </w:r>
      <w:r w:rsidRPr="00D35FB9">
        <w:rPr>
          <w:rFonts w:ascii="Times New Roman" w:hAnsi="Times New Roman" w:cs="Times New Roman"/>
          <w:sz w:val="22"/>
        </w:rPr>
        <w:t xml:space="preserve">. </w:t>
      </w:r>
    </w:p>
    <w:p w:rsidR="00463134" w:rsidRPr="00B53EAF" w:rsidRDefault="00D22220" w:rsidP="00B53EAF">
      <w:pPr>
        <w:pStyle w:val="Default"/>
        <w:spacing w:before="120" w:after="240" w:line="276" w:lineRule="auto"/>
        <w:ind w:firstLine="720"/>
        <w:jc w:val="both"/>
        <w:rPr>
          <w:rFonts w:ascii="Times New Roman" w:hAnsi="Times New Roman" w:cs="Times New Roman"/>
          <w:sz w:val="22"/>
        </w:rPr>
      </w:pPr>
      <w:r w:rsidRPr="00D35FB9">
        <w:rPr>
          <w:rFonts w:ascii="Times New Roman" w:hAnsi="Times New Roman" w:cs="Times New Roman"/>
          <w:sz w:val="22"/>
        </w:rPr>
        <w:t xml:space="preserve">Warto zwrócić uwagę, że okres objęty </w:t>
      </w:r>
      <w:r w:rsidR="00883175" w:rsidRPr="00D35FB9">
        <w:rPr>
          <w:rFonts w:ascii="Times New Roman" w:hAnsi="Times New Roman" w:cs="Times New Roman"/>
          <w:sz w:val="22"/>
        </w:rPr>
        <w:t>S</w:t>
      </w:r>
      <w:r w:rsidRPr="00D35FB9">
        <w:rPr>
          <w:rFonts w:ascii="Times New Roman" w:hAnsi="Times New Roman" w:cs="Times New Roman"/>
          <w:sz w:val="22"/>
        </w:rPr>
        <w:t xml:space="preserve">trategią będzie się cechował </w:t>
      </w:r>
      <w:r w:rsidR="00BB4078" w:rsidRPr="00D35FB9">
        <w:rPr>
          <w:rFonts w:ascii="Times New Roman" w:hAnsi="Times New Roman" w:cs="Times New Roman"/>
          <w:sz w:val="22"/>
        </w:rPr>
        <w:t>trzema</w:t>
      </w:r>
      <w:r w:rsidRPr="00D35FB9">
        <w:rPr>
          <w:rFonts w:ascii="Times New Roman" w:hAnsi="Times New Roman" w:cs="Times New Roman"/>
          <w:sz w:val="22"/>
        </w:rPr>
        <w:t xml:space="preserve"> trendami. Pierwszym będzie stopniowe zmniejszanie się środków unijnych na rzecz wzrastającej roli źródeł krajowych. </w:t>
      </w:r>
      <w:r w:rsidR="00BB4078" w:rsidRPr="00D35FB9">
        <w:rPr>
          <w:rFonts w:ascii="Times New Roman" w:hAnsi="Times New Roman" w:cs="Times New Roman"/>
          <w:sz w:val="22"/>
        </w:rPr>
        <w:t>P</w:t>
      </w:r>
      <w:r w:rsidRPr="00D35FB9">
        <w:rPr>
          <w:rFonts w:ascii="Times New Roman" w:hAnsi="Times New Roman" w:cs="Times New Roman"/>
          <w:sz w:val="22"/>
        </w:rPr>
        <w:t>roces ten będzie wspomagany nie tylko zwiększeniem środków z budżetu państwa</w:t>
      </w:r>
      <w:r w:rsidR="00680A32" w:rsidRPr="00D35FB9">
        <w:rPr>
          <w:rFonts w:ascii="Times New Roman" w:hAnsi="Times New Roman" w:cs="Times New Roman"/>
          <w:sz w:val="22"/>
        </w:rPr>
        <w:t>,</w:t>
      </w:r>
      <w:r w:rsidRPr="00D35FB9">
        <w:rPr>
          <w:rFonts w:ascii="Times New Roman" w:hAnsi="Times New Roman" w:cs="Times New Roman"/>
          <w:sz w:val="22"/>
        </w:rPr>
        <w:t xml:space="preserve"> ale także powiększającą się sferą PPP i wykorzystaniem prywatnych środków do finansowania projektów publicznych. </w:t>
      </w:r>
      <w:r w:rsidR="00BB4078" w:rsidRPr="00D35FB9">
        <w:rPr>
          <w:rFonts w:ascii="Times New Roman" w:hAnsi="Times New Roman" w:cs="Times New Roman"/>
          <w:sz w:val="22"/>
        </w:rPr>
        <w:t>Tym drugim, jednocześnie przebiegającym trendem będzie zwiększająca się rola środków zwrotnych (pożyczkowych) kosztem strumienia dotacji. W końcu trzecim trendem obejmującym obszar Sudetów będzie zmniejszony poziom współfinansowania ze środków UE związany z zakwalifikowaniem Dolnego Śląska w polityce spójności do obszarów przejściowych (&gt;75% unijnego PKB/mieszk</w:t>
      </w:r>
      <w:r w:rsidR="00883175" w:rsidRPr="00D35FB9">
        <w:rPr>
          <w:rFonts w:ascii="Times New Roman" w:hAnsi="Times New Roman" w:cs="Times New Roman"/>
          <w:sz w:val="22"/>
        </w:rPr>
        <w:t>.</w:t>
      </w:r>
      <w:r w:rsidR="00BB4078" w:rsidRPr="00D35FB9">
        <w:rPr>
          <w:rFonts w:ascii="Times New Roman" w:hAnsi="Times New Roman" w:cs="Times New Roman"/>
          <w:sz w:val="22"/>
        </w:rPr>
        <w:t>). O</w:t>
      </w:r>
      <w:r w:rsidR="00BA5318" w:rsidRPr="00D35FB9">
        <w:rPr>
          <w:rFonts w:ascii="Times New Roman" w:hAnsi="Times New Roman" w:cs="Times New Roman"/>
          <w:sz w:val="22"/>
        </w:rPr>
        <w:t>graniczenie wkładu środków unijnych do 55% kosztów kwalifikowanych projektów przekłada się na większe obciążenia finansów gmin, które i tak mają w Sudetach relatywnie słabszą bazę dochodową.</w:t>
      </w:r>
      <w:r w:rsidR="00A255F3" w:rsidRPr="00D35FB9">
        <w:rPr>
          <w:rFonts w:ascii="Times New Roman" w:hAnsi="Times New Roman" w:cs="Times New Roman"/>
          <w:sz w:val="22"/>
        </w:rPr>
        <w:t xml:space="preserve"> </w:t>
      </w:r>
      <w:r w:rsidR="00BB4078" w:rsidRPr="00D35FB9">
        <w:rPr>
          <w:rFonts w:ascii="Times New Roman" w:hAnsi="Times New Roman" w:cs="Times New Roman"/>
          <w:sz w:val="22"/>
        </w:rPr>
        <w:t xml:space="preserve">Dostosowanie się do tych trendów będzie warunkiem skutecznego finansowania </w:t>
      </w:r>
      <w:r w:rsidR="00883175" w:rsidRPr="00D35FB9">
        <w:rPr>
          <w:rFonts w:ascii="Times New Roman" w:hAnsi="Times New Roman" w:cs="Times New Roman"/>
          <w:sz w:val="22"/>
        </w:rPr>
        <w:t xml:space="preserve">działań </w:t>
      </w:r>
      <w:r w:rsidR="00BB4078" w:rsidRPr="00D35FB9">
        <w:rPr>
          <w:rFonts w:ascii="Times New Roman" w:hAnsi="Times New Roman" w:cs="Times New Roman"/>
          <w:sz w:val="22"/>
        </w:rPr>
        <w:t xml:space="preserve">przewidzianych w Strategii </w:t>
      </w:r>
      <w:r w:rsidR="00883175" w:rsidRPr="00D35FB9">
        <w:rPr>
          <w:rFonts w:ascii="Times New Roman" w:hAnsi="Times New Roman" w:cs="Times New Roman"/>
          <w:sz w:val="22"/>
        </w:rPr>
        <w:t xml:space="preserve">Rozwoju </w:t>
      </w:r>
      <w:r w:rsidR="00BB4078" w:rsidRPr="00D35FB9">
        <w:rPr>
          <w:rFonts w:ascii="Times New Roman" w:hAnsi="Times New Roman" w:cs="Times New Roman"/>
          <w:sz w:val="22"/>
        </w:rPr>
        <w:t>Sudety 2030.</w:t>
      </w:r>
      <w:r w:rsidR="00B53EAF">
        <w:rPr>
          <w:rFonts w:ascii="Times New Roman" w:hAnsi="Times New Roman" w:cs="Times New Roman"/>
          <w:sz w:val="22"/>
        </w:rPr>
        <w:br w:type="page"/>
      </w:r>
      <w:r w:rsidR="00F71608" w:rsidRPr="00D35FB9">
        <w:rPr>
          <w:rFonts w:ascii="Times New Roman" w:hAnsi="Times New Roman" w:cs="Times New Roman"/>
          <w:sz w:val="22"/>
        </w:rPr>
        <w:lastRenderedPageBreak/>
        <w:t xml:space="preserve"> </w:t>
      </w:r>
      <w:r w:rsidR="00463134" w:rsidRPr="00605B5E">
        <w:rPr>
          <w:rFonts w:ascii="Times New Roman" w:hAnsi="Times New Roman" w:cs="Times New Roman"/>
          <w:b/>
        </w:rPr>
        <w:t>Koncepcja funkcjonowania obszaru Sudety</w:t>
      </w:r>
    </w:p>
    <w:p w:rsidR="00463134" w:rsidRPr="00B53EAF" w:rsidRDefault="00463134" w:rsidP="00652308">
      <w:pPr>
        <w:pStyle w:val="Default"/>
        <w:spacing w:line="276" w:lineRule="auto"/>
        <w:ind w:firstLine="708"/>
        <w:jc w:val="both"/>
        <w:rPr>
          <w:rFonts w:ascii="Times New Roman" w:hAnsi="Times New Roman" w:cs="Times New Roman"/>
          <w:sz w:val="22"/>
        </w:rPr>
      </w:pPr>
      <w:r w:rsidRPr="00B53EAF">
        <w:rPr>
          <w:rFonts w:ascii="Times New Roman" w:hAnsi="Times New Roman" w:cs="Times New Roman"/>
          <w:sz w:val="22"/>
        </w:rPr>
        <w:t>Inicjatywa Sudety 2030 wpisuje się w proces zmiany podejści</w:t>
      </w:r>
      <w:r w:rsidR="008D79FD">
        <w:rPr>
          <w:rFonts w:ascii="Times New Roman" w:hAnsi="Times New Roman" w:cs="Times New Roman"/>
          <w:sz w:val="22"/>
        </w:rPr>
        <w:t>a w unijnej polityce rozwoju. W </w:t>
      </w:r>
      <w:r w:rsidRPr="00B53EAF">
        <w:rPr>
          <w:rFonts w:ascii="Times New Roman" w:hAnsi="Times New Roman" w:cs="Times New Roman"/>
          <w:sz w:val="22"/>
        </w:rPr>
        <w:t xml:space="preserve">praktyce terytorializacja polityk publicznych polega na zróżnicowaniu lokalnym i regionalnym instrumentów polityki, poprzez dostosowanie rozwiązań prawnych, instytucjonalnych, organizacyjnych oraz stopnia, kierunków i sposobu finansowania przedsięwzięć prorozwojowych, do specyficznych potrzeb jednostek terytorialnych. </w:t>
      </w:r>
    </w:p>
    <w:p w:rsidR="00463134" w:rsidRPr="00B53EAF" w:rsidRDefault="00463134" w:rsidP="00652308">
      <w:pPr>
        <w:pStyle w:val="Default"/>
        <w:spacing w:line="276" w:lineRule="auto"/>
        <w:ind w:firstLine="708"/>
        <w:jc w:val="both"/>
        <w:rPr>
          <w:rFonts w:ascii="Times New Roman" w:hAnsi="Times New Roman" w:cs="Times New Roman"/>
          <w:sz w:val="22"/>
        </w:rPr>
      </w:pPr>
      <w:r w:rsidRPr="00B53EAF">
        <w:rPr>
          <w:rFonts w:ascii="Times New Roman" w:hAnsi="Times New Roman" w:cs="Times New Roman"/>
          <w:sz w:val="22"/>
        </w:rPr>
        <w:t>Podejście terytorialne ogniskuje swoją uwagę na trzech fundamentalnych elementach:</w:t>
      </w:r>
    </w:p>
    <w:p w:rsidR="00463134" w:rsidRPr="00B53EAF" w:rsidRDefault="00463134" w:rsidP="00652308">
      <w:pPr>
        <w:pStyle w:val="Default"/>
        <w:spacing w:line="276" w:lineRule="auto"/>
        <w:jc w:val="both"/>
        <w:rPr>
          <w:rFonts w:ascii="Times New Roman" w:hAnsi="Times New Roman" w:cs="Times New Roman"/>
          <w:sz w:val="22"/>
        </w:rPr>
      </w:pPr>
      <w:r w:rsidRPr="00B53EAF">
        <w:rPr>
          <w:rFonts w:ascii="Times New Roman" w:hAnsi="Times New Roman" w:cs="Times New Roman"/>
          <w:sz w:val="22"/>
        </w:rPr>
        <w:t xml:space="preserve">Po pierwsze na terytorialnych zasobach i uwarunkowaniach rozwoju (specyficznych i endogenicznych zasobach, wewnętrznych powiązaniach gospodarczych, więziach w lokalnych społecznościach). </w:t>
      </w:r>
    </w:p>
    <w:p w:rsidR="00463134" w:rsidRPr="00B53EAF" w:rsidRDefault="00463134" w:rsidP="00652308">
      <w:pPr>
        <w:pStyle w:val="Default"/>
        <w:spacing w:line="276" w:lineRule="auto"/>
        <w:jc w:val="both"/>
        <w:rPr>
          <w:rFonts w:ascii="Times New Roman" w:hAnsi="Times New Roman" w:cs="Times New Roman"/>
          <w:sz w:val="22"/>
        </w:rPr>
      </w:pPr>
      <w:r w:rsidRPr="00B53EAF">
        <w:rPr>
          <w:rFonts w:ascii="Times New Roman" w:hAnsi="Times New Roman" w:cs="Times New Roman"/>
          <w:sz w:val="22"/>
        </w:rPr>
        <w:t xml:space="preserve">Po drugie, na integracji działań podejmowanych w różnych układach instytucjonalnych i wzmacnianiu partnerstwa na rzecz budowania rozwoju społeczno-gospodarczego. </w:t>
      </w:r>
    </w:p>
    <w:p w:rsidR="00463134" w:rsidRPr="00B53EAF" w:rsidRDefault="00463134" w:rsidP="00652308">
      <w:pPr>
        <w:pStyle w:val="Default"/>
        <w:spacing w:line="276" w:lineRule="auto"/>
        <w:jc w:val="both"/>
        <w:rPr>
          <w:rFonts w:ascii="Times New Roman" w:hAnsi="Times New Roman" w:cs="Times New Roman"/>
          <w:sz w:val="22"/>
        </w:rPr>
      </w:pPr>
      <w:r w:rsidRPr="00B53EAF">
        <w:rPr>
          <w:rFonts w:ascii="Times New Roman" w:hAnsi="Times New Roman" w:cs="Times New Roman"/>
          <w:sz w:val="22"/>
        </w:rPr>
        <w:t>Po trzecie, na dynamizacji mechanizmów rozwoju w obszarach funkcjonalnych, tworzących spójne terytoria, niezależnie od układu administracyjno-politycznego. Stąd też terytorialny paradygmat rozwoju określany jest często terytorialno-funkcjonalnym lub też zintegrowanym podejściem do kształtowania rozwoju.</w:t>
      </w:r>
    </w:p>
    <w:p w:rsidR="00463134" w:rsidRPr="00B53EAF" w:rsidRDefault="00463134" w:rsidP="00652308">
      <w:pPr>
        <w:pStyle w:val="Default"/>
        <w:spacing w:line="276" w:lineRule="auto"/>
        <w:ind w:firstLine="708"/>
        <w:jc w:val="both"/>
        <w:rPr>
          <w:rFonts w:ascii="Times New Roman" w:hAnsi="Times New Roman" w:cs="Times New Roman"/>
          <w:b/>
          <w:sz w:val="22"/>
        </w:rPr>
      </w:pPr>
      <w:r w:rsidRPr="00B53EAF">
        <w:rPr>
          <w:rFonts w:ascii="Times New Roman" w:hAnsi="Times New Roman" w:cs="Times New Roman"/>
          <w:b/>
          <w:sz w:val="22"/>
        </w:rPr>
        <w:t>Podjęty w niniejszym dokumencie proces jest zgodny z zasadami planowania dla jednorodnych, wewnętrznie powiązanych terytoriów</w:t>
      </w:r>
      <w:r w:rsidR="00C24931" w:rsidRPr="00B53EAF">
        <w:rPr>
          <w:rFonts w:ascii="Times New Roman" w:hAnsi="Times New Roman" w:cs="Times New Roman"/>
          <w:b/>
          <w:sz w:val="22"/>
        </w:rPr>
        <w:t xml:space="preserve"> </w:t>
      </w:r>
      <w:r w:rsidR="009A5CA4" w:rsidRPr="00B53EAF">
        <w:rPr>
          <w:rFonts w:ascii="Times New Roman" w:hAnsi="Times New Roman" w:cs="Times New Roman"/>
          <w:b/>
          <w:sz w:val="22"/>
        </w:rPr>
        <w:t>–</w:t>
      </w:r>
      <w:r w:rsidR="00C24931" w:rsidRPr="00B53EAF">
        <w:rPr>
          <w:rFonts w:ascii="Times New Roman" w:hAnsi="Times New Roman" w:cs="Times New Roman"/>
          <w:b/>
          <w:sz w:val="22"/>
        </w:rPr>
        <w:t xml:space="preserve"> </w:t>
      </w:r>
      <w:r w:rsidRPr="00B53EAF">
        <w:rPr>
          <w:rFonts w:ascii="Times New Roman" w:hAnsi="Times New Roman" w:cs="Times New Roman"/>
          <w:b/>
          <w:sz w:val="22"/>
        </w:rPr>
        <w:t>obszarów funkcjonalnych (nie dla jednostek administracyjnych). Wykorzystuje specyficzne, endogeniczne zasoby i mechanizmy rozwoju, eksponuje różnorodność zasobów i procesów w analizach strategicznych.</w:t>
      </w:r>
      <w:r w:rsidR="00032FE8" w:rsidRPr="00B53EAF">
        <w:rPr>
          <w:rFonts w:ascii="Times New Roman" w:hAnsi="Times New Roman" w:cs="Times New Roman"/>
          <w:b/>
          <w:sz w:val="22"/>
        </w:rPr>
        <w:t xml:space="preserve"> </w:t>
      </w:r>
    </w:p>
    <w:p w:rsidR="00463134" w:rsidRPr="00B53EAF" w:rsidRDefault="00463134" w:rsidP="00652308">
      <w:pPr>
        <w:pStyle w:val="Default"/>
        <w:spacing w:line="276" w:lineRule="auto"/>
        <w:ind w:firstLine="708"/>
        <w:jc w:val="both"/>
        <w:rPr>
          <w:rFonts w:ascii="Times New Roman" w:hAnsi="Times New Roman" w:cs="Times New Roman"/>
          <w:sz w:val="22"/>
        </w:rPr>
      </w:pPr>
      <w:r w:rsidRPr="00B53EAF">
        <w:rPr>
          <w:rFonts w:ascii="Times New Roman" w:hAnsi="Times New Roman" w:cs="Times New Roman"/>
          <w:sz w:val="22"/>
        </w:rPr>
        <w:t xml:space="preserve">W procesie projektowania tej Strategii głęboko akcentuje się współzależności i powiązania pomiędzy elementami (społecznymi, gospodarczymi i przestrzennymi) tworzącymi terytorium (ujęcie funkcjonalne). W tak zidentyfikowanym obszarze strategicznej interwencji akcentuje się także adekwatność działań do istniejącego poziomu i problemów rozwoju tego terytorium. </w:t>
      </w:r>
    </w:p>
    <w:p w:rsidR="00463134" w:rsidRPr="00B53EAF" w:rsidRDefault="00463134" w:rsidP="00652308">
      <w:pPr>
        <w:pStyle w:val="Default"/>
        <w:spacing w:line="276" w:lineRule="auto"/>
        <w:ind w:firstLine="708"/>
        <w:jc w:val="both"/>
        <w:rPr>
          <w:rFonts w:ascii="Times New Roman" w:hAnsi="Times New Roman" w:cs="Times New Roman"/>
          <w:sz w:val="22"/>
        </w:rPr>
      </w:pPr>
      <w:r w:rsidRPr="00B53EAF">
        <w:rPr>
          <w:rFonts w:ascii="Times New Roman" w:hAnsi="Times New Roman" w:cs="Times New Roman"/>
          <w:sz w:val="22"/>
        </w:rPr>
        <w:t xml:space="preserve">Wszystko to sprawia, że </w:t>
      </w:r>
      <w:r w:rsidRPr="00B53EAF">
        <w:rPr>
          <w:rFonts w:ascii="Times New Roman" w:hAnsi="Times New Roman" w:cs="Times New Roman"/>
          <w:b/>
          <w:sz w:val="22"/>
        </w:rPr>
        <w:t xml:space="preserve">podjęta współpraca ma szansę wykształcić </w:t>
      </w:r>
      <w:r w:rsidR="007A42E2" w:rsidRPr="00B53EAF">
        <w:rPr>
          <w:rFonts w:ascii="Times New Roman" w:hAnsi="Times New Roman" w:cs="Times New Roman"/>
          <w:b/>
          <w:sz w:val="22"/>
        </w:rPr>
        <w:t>terytorium, które</w:t>
      </w:r>
      <w:r w:rsidRPr="00B53EAF">
        <w:rPr>
          <w:rFonts w:ascii="Times New Roman" w:hAnsi="Times New Roman" w:cs="Times New Roman"/>
          <w:b/>
          <w:sz w:val="22"/>
        </w:rPr>
        <w:t xml:space="preserve"> był</w:t>
      </w:r>
      <w:r w:rsidR="007A42E2" w:rsidRPr="00B53EAF">
        <w:rPr>
          <w:rFonts w:ascii="Times New Roman" w:hAnsi="Times New Roman" w:cs="Times New Roman"/>
          <w:b/>
          <w:sz w:val="22"/>
        </w:rPr>
        <w:t>o</w:t>
      </w:r>
      <w:r w:rsidRPr="00B53EAF">
        <w:rPr>
          <w:rFonts w:ascii="Times New Roman" w:hAnsi="Times New Roman" w:cs="Times New Roman"/>
          <w:b/>
          <w:sz w:val="22"/>
        </w:rPr>
        <w:t>by swoistym laboratorium nowej polityki rozwoju</w:t>
      </w:r>
      <w:r w:rsidR="007A42E2" w:rsidRPr="00B53EAF">
        <w:rPr>
          <w:rFonts w:ascii="Times New Roman" w:hAnsi="Times New Roman" w:cs="Times New Roman"/>
          <w:b/>
          <w:sz w:val="22"/>
        </w:rPr>
        <w:t>,</w:t>
      </w:r>
      <w:r w:rsidRPr="00B53EAF">
        <w:rPr>
          <w:rFonts w:ascii="Times New Roman" w:hAnsi="Times New Roman" w:cs="Times New Roman"/>
          <w:b/>
          <w:sz w:val="22"/>
        </w:rPr>
        <w:t xml:space="preserve"> skoncentrowanym na obszarach funkcjonalnych</w:t>
      </w:r>
      <w:r w:rsidR="008D79FD">
        <w:rPr>
          <w:rFonts w:ascii="Times New Roman" w:hAnsi="Times New Roman" w:cs="Times New Roman"/>
          <w:sz w:val="22"/>
        </w:rPr>
        <w:t>. W </w:t>
      </w:r>
      <w:r w:rsidRPr="00B53EAF">
        <w:rPr>
          <w:rFonts w:ascii="Times New Roman" w:hAnsi="Times New Roman" w:cs="Times New Roman"/>
          <w:sz w:val="22"/>
        </w:rPr>
        <w:t>tym zakresie może to być także polska dobra praktyka we wdrażaniu tych zasad w naszym kraju. Tym bardziej modelowa, że wykreowana oddolnie i wynikająca z autentycznych potrzeb. Inaczej zatem niż wiele rozwiązań odgórnych, ma szansę na pobudzenie autentycznej, a nie tylko deklaratywnej aktywności.</w:t>
      </w:r>
      <w:r w:rsidR="00032FE8" w:rsidRPr="00B53EAF">
        <w:rPr>
          <w:rFonts w:ascii="Times New Roman" w:hAnsi="Times New Roman" w:cs="Times New Roman"/>
          <w:sz w:val="22"/>
        </w:rPr>
        <w:t xml:space="preserve"> </w:t>
      </w:r>
    </w:p>
    <w:p w:rsidR="007A42E2" w:rsidRPr="00B53EAF" w:rsidRDefault="007A42E2" w:rsidP="00652308">
      <w:pPr>
        <w:pStyle w:val="Default"/>
        <w:spacing w:line="276" w:lineRule="auto"/>
        <w:ind w:firstLine="708"/>
        <w:jc w:val="both"/>
        <w:rPr>
          <w:rFonts w:ascii="Times New Roman" w:hAnsi="Times New Roman" w:cs="Times New Roman"/>
          <w:sz w:val="22"/>
        </w:rPr>
      </w:pPr>
      <w:r w:rsidRPr="00B53EAF">
        <w:rPr>
          <w:rFonts w:ascii="Times New Roman" w:hAnsi="Times New Roman" w:cs="Times New Roman"/>
          <w:sz w:val="22"/>
        </w:rPr>
        <w:t>Podejście zintegrowane wymaga połączenia:</w:t>
      </w:r>
    </w:p>
    <w:p w:rsidR="007A42E2" w:rsidRPr="00B53EAF" w:rsidRDefault="007A42E2" w:rsidP="002667E2">
      <w:pPr>
        <w:pStyle w:val="Default"/>
        <w:numPr>
          <w:ilvl w:val="0"/>
          <w:numId w:val="62"/>
        </w:numPr>
        <w:spacing w:line="276" w:lineRule="auto"/>
        <w:jc w:val="both"/>
        <w:rPr>
          <w:rFonts w:ascii="Times New Roman" w:hAnsi="Times New Roman" w:cs="Times New Roman"/>
          <w:sz w:val="22"/>
        </w:rPr>
      </w:pPr>
      <w:r w:rsidRPr="00B53EAF">
        <w:rPr>
          <w:rFonts w:ascii="Times New Roman" w:hAnsi="Times New Roman" w:cs="Times New Roman"/>
          <w:sz w:val="22"/>
        </w:rPr>
        <w:t>współpracy i działań międzysektorowych,</w:t>
      </w:r>
    </w:p>
    <w:p w:rsidR="007A42E2" w:rsidRPr="00B53EAF" w:rsidRDefault="007A42E2" w:rsidP="002667E2">
      <w:pPr>
        <w:pStyle w:val="Default"/>
        <w:numPr>
          <w:ilvl w:val="0"/>
          <w:numId w:val="62"/>
        </w:numPr>
        <w:spacing w:line="276" w:lineRule="auto"/>
        <w:jc w:val="both"/>
        <w:rPr>
          <w:rFonts w:ascii="Times New Roman" w:hAnsi="Times New Roman" w:cs="Times New Roman"/>
          <w:sz w:val="22"/>
        </w:rPr>
      </w:pPr>
      <w:r w:rsidRPr="00B53EAF">
        <w:rPr>
          <w:rFonts w:ascii="Times New Roman" w:hAnsi="Times New Roman" w:cs="Times New Roman"/>
          <w:sz w:val="22"/>
        </w:rPr>
        <w:t>wielopoziomowego rządzenia,</w:t>
      </w:r>
    </w:p>
    <w:p w:rsidR="007A42E2" w:rsidRPr="00B53EAF" w:rsidRDefault="007A42E2" w:rsidP="002667E2">
      <w:pPr>
        <w:pStyle w:val="Default"/>
        <w:numPr>
          <w:ilvl w:val="0"/>
          <w:numId w:val="62"/>
        </w:numPr>
        <w:spacing w:line="276" w:lineRule="auto"/>
        <w:jc w:val="both"/>
        <w:rPr>
          <w:rFonts w:ascii="Times New Roman" w:hAnsi="Times New Roman" w:cs="Times New Roman"/>
          <w:sz w:val="22"/>
        </w:rPr>
      </w:pPr>
      <w:r w:rsidRPr="00B53EAF">
        <w:rPr>
          <w:rFonts w:ascii="Times New Roman" w:hAnsi="Times New Roman" w:cs="Times New Roman"/>
          <w:sz w:val="22"/>
        </w:rPr>
        <w:t>wielopodmiotowego działania.</w:t>
      </w:r>
    </w:p>
    <w:p w:rsidR="007A42E2" w:rsidRPr="00B53EAF" w:rsidRDefault="007A42E2" w:rsidP="007A42E2">
      <w:pPr>
        <w:pStyle w:val="Default"/>
        <w:spacing w:line="276" w:lineRule="auto"/>
        <w:jc w:val="both"/>
        <w:rPr>
          <w:rFonts w:ascii="Times New Roman" w:hAnsi="Times New Roman" w:cs="Times New Roman"/>
          <w:sz w:val="22"/>
        </w:rPr>
      </w:pPr>
      <w:r w:rsidRPr="00B53EAF">
        <w:rPr>
          <w:rFonts w:ascii="Times New Roman" w:hAnsi="Times New Roman" w:cs="Times New Roman"/>
          <w:sz w:val="22"/>
        </w:rPr>
        <w:t>Wszystkie te elementy zawarto w niniejszej Strategii.</w:t>
      </w:r>
    </w:p>
    <w:p w:rsidR="007A42E2" w:rsidRPr="00B53EAF" w:rsidRDefault="007A42E2" w:rsidP="00281DE4">
      <w:pPr>
        <w:pStyle w:val="Default"/>
        <w:spacing w:line="276" w:lineRule="auto"/>
        <w:ind w:firstLine="708"/>
        <w:jc w:val="both"/>
        <w:rPr>
          <w:rFonts w:ascii="Times New Roman" w:hAnsi="Times New Roman" w:cs="Times New Roman"/>
          <w:sz w:val="22"/>
        </w:rPr>
      </w:pPr>
      <w:r w:rsidRPr="00B53EAF">
        <w:rPr>
          <w:rFonts w:ascii="Times New Roman" w:hAnsi="Times New Roman" w:cs="Times New Roman"/>
          <w:sz w:val="22"/>
        </w:rPr>
        <w:t>Powyżej opisane</w:t>
      </w:r>
      <w:r w:rsidR="00463134" w:rsidRPr="00B53EAF">
        <w:rPr>
          <w:rFonts w:ascii="Times New Roman" w:hAnsi="Times New Roman" w:cs="Times New Roman"/>
          <w:sz w:val="22"/>
        </w:rPr>
        <w:t xml:space="preserve"> podejście do rozwoju </w:t>
      </w:r>
      <w:r w:rsidR="004733E1" w:rsidRPr="00B53EAF">
        <w:rPr>
          <w:rFonts w:ascii="Times New Roman" w:hAnsi="Times New Roman" w:cs="Times New Roman"/>
          <w:sz w:val="22"/>
        </w:rPr>
        <w:t xml:space="preserve">terytorium Porozumienia </w:t>
      </w:r>
      <w:r w:rsidR="00463134" w:rsidRPr="00B53EAF">
        <w:rPr>
          <w:rFonts w:ascii="Times New Roman" w:hAnsi="Times New Roman" w:cs="Times New Roman"/>
          <w:sz w:val="22"/>
        </w:rPr>
        <w:t>Sudet</w:t>
      </w:r>
      <w:r w:rsidR="004733E1" w:rsidRPr="00B53EAF">
        <w:rPr>
          <w:rFonts w:ascii="Times New Roman" w:hAnsi="Times New Roman" w:cs="Times New Roman"/>
          <w:sz w:val="22"/>
        </w:rPr>
        <w:t xml:space="preserve">y 2030 </w:t>
      </w:r>
      <w:r w:rsidR="00463134" w:rsidRPr="00B53EAF">
        <w:rPr>
          <w:rFonts w:ascii="Times New Roman" w:hAnsi="Times New Roman" w:cs="Times New Roman"/>
          <w:sz w:val="22"/>
        </w:rPr>
        <w:t xml:space="preserve">wynika nie tylko ze zmiany unijnego paradygmatu, ale także z przekroczenia przez województwo dolnośląskie poziomu 75% średniej unijnej wartości PKB/mieszkańca. Powoduje to, przy dotychczasowych zasadach polityki regionalnej, znaczące ograniczenie środków na politykę regionalną. W takim układzie nie uwzględnia się wewnętrznego zróżnicowania regionów i znaczących dysproporcji rozwojowych. Osłabiałoby to znacząco procesy przeciwdziałania dalszej marginalizacji </w:t>
      </w:r>
      <w:r w:rsidRPr="00B53EAF">
        <w:rPr>
          <w:rFonts w:ascii="Times New Roman" w:hAnsi="Times New Roman" w:cs="Times New Roman"/>
          <w:sz w:val="22"/>
        </w:rPr>
        <w:t>społeczno-gospodarczej Sudetów.</w:t>
      </w:r>
    </w:p>
    <w:p w:rsidR="00463134" w:rsidRPr="00B53EAF" w:rsidRDefault="00463134" w:rsidP="00281DE4">
      <w:pPr>
        <w:pStyle w:val="Default"/>
        <w:spacing w:line="276" w:lineRule="auto"/>
        <w:ind w:firstLine="708"/>
        <w:jc w:val="both"/>
        <w:rPr>
          <w:rFonts w:ascii="Times New Roman" w:hAnsi="Times New Roman" w:cs="Times New Roman"/>
          <w:sz w:val="22"/>
        </w:rPr>
      </w:pPr>
      <w:r w:rsidRPr="00B53EAF">
        <w:rPr>
          <w:rFonts w:ascii="Times New Roman" w:hAnsi="Times New Roman" w:cs="Times New Roman"/>
          <w:sz w:val="22"/>
        </w:rPr>
        <w:t xml:space="preserve">Stworzona zatem koncepcja funkcjonowania </w:t>
      </w:r>
      <w:r w:rsidR="007A42E2" w:rsidRPr="00B53EAF">
        <w:rPr>
          <w:rFonts w:ascii="Times New Roman" w:hAnsi="Times New Roman" w:cs="Times New Roman"/>
          <w:sz w:val="22"/>
        </w:rPr>
        <w:t>obszar</w:t>
      </w:r>
      <w:r w:rsidRPr="00B53EAF">
        <w:rPr>
          <w:rFonts w:ascii="Times New Roman" w:hAnsi="Times New Roman" w:cs="Times New Roman"/>
          <w:sz w:val="22"/>
        </w:rPr>
        <w:t>u jako podmiotu polityki skupionej na terytorium, jest z jednej strony jedyną szansą na przełamanie impasu rozwojowego, a z drugiej możliwością wykształcenia dobrej praktyki, możliwej do powielania w innych regionach kraju</w:t>
      </w:r>
      <w:r w:rsidR="007A42E2" w:rsidRPr="00B53EAF">
        <w:rPr>
          <w:rFonts w:ascii="Times New Roman" w:hAnsi="Times New Roman" w:cs="Times New Roman"/>
          <w:sz w:val="22"/>
        </w:rPr>
        <w:t xml:space="preserve"> czy nawet Unii Europejskiej</w:t>
      </w:r>
      <w:r w:rsidRPr="00B53EAF">
        <w:rPr>
          <w:rFonts w:ascii="Times New Roman" w:hAnsi="Times New Roman" w:cs="Times New Roman"/>
          <w:sz w:val="22"/>
        </w:rPr>
        <w:t xml:space="preserve">. </w:t>
      </w:r>
    </w:p>
    <w:p w:rsidR="002D7E54" w:rsidRPr="00B53EAF" w:rsidRDefault="002D7E54" w:rsidP="00235931">
      <w:pPr>
        <w:pStyle w:val="Nagwek2"/>
      </w:pPr>
      <w:bookmarkStart w:id="140" w:name="_Toc524920304"/>
      <w:r w:rsidRPr="00B53EAF">
        <w:t>Kluczowe narzędzia wdrażania Strategii</w:t>
      </w:r>
      <w:bookmarkEnd w:id="140"/>
    </w:p>
    <w:p w:rsidR="007F6841" w:rsidRPr="00B53EAF" w:rsidRDefault="007F6841" w:rsidP="00281DE4">
      <w:pPr>
        <w:spacing w:after="120" w:line="276" w:lineRule="auto"/>
        <w:ind w:firstLine="709"/>
        <w:contextualSpacing/>
        <w:jc w:val="both"/>
        <w:rPr>
          <w:rFonts w:ascii="Times New Roman" w:hAnsi="Times New Roman" w:cs="Times New Roman"/>
          <w:szCs w:val="24"/>
        </w:rPr>
      </w:pPr>
      <w:r w:rsidRPr="00B53EAF">
        <w:rPr>
          <w:rFonts w:ascii="Times New Roman" w:hAnsi="Times New Roman" w:cs="Times New Roman"/>
          <w:szCs w:val="24"/>
        </w:rPr>
        <w:t xml:space="preserve">Filozofia terytorialnego podejścia do rozwoju i idea </w:t>
      </w:r>
      <w:r w:rsidR="00D556BF" w:rsidRPr="00B53EAF">
        <w:rPr>
          <w:rFonts w:ascii="Times New Roman" w:hAnsi="Times New Roman" w:cs="Times New Roman"/>
          <w:szCs w:val="24"/>
        </w:rPr>
        <w:t xml:space="preserve">zintegrowanego podejścia, w tym </w:t>
      </w:r>
      <w:r w:rsidRPr="00B53EAF">
        <w:rPr>
          <w:rFonts w:ascii="Times New Roman" w:hAnsi="Times New Roman" w:cs="Times New Roman"/>
          <w:szCs w:val="24"/>
        </w:rPr>
        <w:t>wielopoziomowego zarządzania</w:t>
      </w:r>
      <w:r w:rsidR="00D556BF" w:rsidRPr="00B53EAF">
        <w:rPr>
          <w:rFonts w:ascii="Times New Roman" w:hAnsi="Times New Roman" w:cs="Times New Roman"/>
          <w:szCs w:val="24"/>
        </w:rPr>
        <w:t>,</w:t>
      </w:r>
      <w:r w:rsidRPr="00B53EAF">
        <w:rPr>
          <w:rFonts w:ascii="Times New Roman" w:hAnsi="Times New Roman" w:cs="Times New Roman"/>
          <w:szCs w:val="24"/>
        </w:rPr>
        <w:t xml:space="preserve"> implikuje nowe podejście do kluczowych narzędzi wdrażania. To nie jest strategia jednego programu operacyjnego i jednej instytucji odpowiedzialnej za jej wdrożenie. Sytuacja zatem jest odmienna od dotychczasowych standardów. W tym przypadku oznacza to odejście od </w:t>
      </w:r>
      <w:r w:rsidRPr="00B53EAF">
        <w:rPr>
          <w:rFonts w:ascii="Times New Roman" w:hAnsi="Times New Roman" w:cs="Times New Roman"/>
          <w:szCs w:val="24"/>
        </w:rPr>
        <w:lastRenderedPageBreak/>
        <w:t xml:space="preserve">dotychczasowych, wydawałoby się klarownych zasad, które utrwalały jednak sektorowość podejścia do rozwoju. W efekcie dominowało typowe dla naszej kultury prawno-administracyjnej wsobne, ograniczone zakresem kompetencji i twardymi granicami podejście. Postuluje się zatem rezygnację z działania równoległego, na rzecz próby łączenia i skupiania aktywności wieloprogramowej i wielosektorowej na określonym terytorium. Ta zasada łączenia i koordynacji wielu potencjałów ma szansę wygenerować dodatkowy efekt synergii z realizowanych równolegle </w:t>
      </w:r>
      <w:r w:rsidR="0044608F" w:rsidRPr="00B53EAF">
        <w:rPr>
          <w:rFonts w:ascii="Times New Roman" w:hAnsi="Times New Roman" w:cs="Times New Roman"/>
          <w:szCs w:val="24"/>
        </w:rPr>
        <w:t>działań i projektów</w:t>
      </w:r>
      <w:r w:rsidRPr="00B53EAF">
        <w:rPr>
          <w:rFonts w:ascii="Times New Roman" w:hAnsi="Times New Roman" w:cs="Times New Roman"/>
          <w:szCs w:val="24"/>
        </w:rPr>
        <w:t xml:space="preserve">. </w:t>
      </w:r>
    </w:p>
    <w:p w:rsidR="007F6841" w:rsidRPr="00B53EAF" w:rsidRDefault="007F6841" w:rsidP="00281DE4">
      <w:pPr>
        <w:spacing w:after="120" w:line="276" w:lineRule="auto"/>
        <w:ind w:firstLine="709"/>
        <w:contextualSpacing/>
        <w:jc w:val="both"/>
        <w:rPr>
          <w:rFonts w:ascii="Times New Roman" w:hAnsi="Times New Roman" w:cs="Times New Roman"/>
          <w:szCs w:val="24"/>
        </w:rPr>
      </w:pPr>
      <w:r w:rsidRPr="00B53EAF">
        <w:rPr>
          <w:rFonts w:ascii="Times New Roman" w:hAnsi="Times New Roman" w:cs="Times New Roman"/>
          <w:szCs w:val="24"/>
        </w:rPr>
        <w:t xml:space="preserve">Z tego właśnie powodu, przy realizacji Strategii będzie miała znaczenie cała wiązka zidentyfikowanych narzędzi </w:t>
      </w:r>
      <w:r w:rsidR="009A5CA4" w:rsidRPr="00B53EAF">
        <w:rPr>
          <w:rFonts w:ascii="Times New Roman" w:hAnsi="Times New Roman" w:cs="Times New Roman"/>
          <w:szCs w:val="24"/>
        </w:rPr>
        <w:t>–</w:t>
      </w:r>
      <w:r w:rsidRPr="00B53EAF">
        <w:rPr>
          <w:rFonts w:ascii="Times New Roman" w:hAnsi="Times New Roman" w:cs="Times New Roman"/>
          <w:szCs w:val="24"/>
        </w:rPr>
        <w:t xml:space="preserve"> od tych, którymi dysponuje administracja rządowa przez programy samorządowe, inicjatywy społeczne po instrumenty sektora prywatnego. Jednocześnie należy mieć na uwadze zarówno narzędzia międzynarodowe (w skali unijnej), poprzez krajowe i regionalne jak i te, których stosowanie należy do szczebla lokalnego. Poniżej zestawiono narzędzia według tej właśnie specyfiki. </w:t>
      </w:r>
    </w:p>
    <w:p w:rsidR="007F6841" w:rsidRPr="00B53EAF" w:rsidRDefault="007F6841" w:rsidP="00281DE4">
      <w:pPr>
        <w:spacing w:after="120" w:line="276" w:lineRule="auto"/>
        <w:ind w:firstLine="709"/>
        <w:contextualSpacing/>
        <w:jc w:val="both"/>
        <w:rPr>
          <w:rFonts w:ascii="Times New Roman" w:hAnsi="Times New Roman" w:cs="Times New Roman"/>
          <w:szCs w:val="24"/>
        </w:rPr>
      </w:pPr>
      <w:r w:rsidRPr="00B53EAF">
        <w:rPr>
          <w:rFonts w:ascii="Times New Roman" w:hAnsi="Times New Roman" w:cs="Times New Roman"/>
          <w:szCs w:val="24"/>
        </w:rPr>
        <w:t>Warto jednak na początku poczynić założenie, że należy odejść od sztywnego przywiązania do statycznego katalogu narzędzi na rzecz ustawicznego poszukiwania i modyfikacji rozwiązań. Tego typu podejście zapewnia lepsze dopasowanie do „płynnego” otoczenia. Tym bardziej, że horyzont Strategii obejmuje aktualny (2014-2020) oraz przyszły okres programowania środk</w:t>
      </w:r>
      <w:r w:rsidR="008D79FD">
        <w:rPr>
          <w:rFonts w:ascii="Times New Roman" w:hAnsi="Times New Roman" w:cs="Times New Roman"/>
          <w:szCs w:val="24"/>
        </w:rPr>
        <w:t>ów Unii Europejskiej (2021+). O </w:t>
      </w:r>
      <w:r w:rsidRPr="00B53EAF">
        <w:rPr>
          <w:rFonts w:ascii="Times New Roman" w:hAnsi="Times New Roman" w:cs="Times New Roman"/>
          <w:szCs w:val="24"/>
        </w:rPr>
        <w:t>ile w obecnym okresie programowania można ściśle określić instrumenty wdrażania, o tyle negocjacje na temat zmian w następnych interwałach czasowych mogą przynieść wiele zmian. Należy zatem wyprzedzająco śledzić kształtowanie się nowych narzędzi i nie tylko elastycznie się do nich dostosowywać, ale także w miarę możliwości podejmować próby wpływu na ich ostateczny kształt. Służy temu m.in. Matryca zarządzania zmianą stanowiąca integralną część Strategii.</w:t>
      </w:r>
    </w:p>
    <w:p w:rsidR="007F6841" w:rsidRPr="00605B5E" w:rsidRDefault="007F6841" w:rsidP="00281DE4">
      <w:pPr>
        <w:spacing w:before="240" w:after="120" w:line="276" w:lineRule="auto"/>
        <w:jc w:val="both"/>
        <w:rPr>
          <w:rFonts w:ascii="Times New Roman" w:hAnsi="Times New Roman" w:cs="Times New Roman"/>
          <w:b/>
          <w:sz w:val="24"/>
          <w:szCs w:val="24"/>
        </w:rPr>
      </w:pPr>
      <w:r w:rsidRPr="00605B5E">
        <w:rPr>
          <w:rFonts w:ascii="Times New Roman" w:hAnsi="Times New Roman" w:cs="Times New Roman"/>
          <w:b/>
          <w:sz w:val="24"/>
          <w:szCs w:val="24"/>
        </w:rPr>
        <w:t xml:space="preserve">Narzędzia międzynarodowe </w:t>
      </w:r>
    </w:p>
    <w:p w:rsidR="007F6841" w:rsidRPr="00B53EAF" w:rsidRDefault="007F6841" w:rsidP="00A43B38">
      <w:pPr>
        <w:spacing w:after="120" w:line="276" w:lineRule="auto"/>
        <w:ind w:firstLine="708"/>
        <w:jc w:val="both"/>
        <w:rPr>
          <w:rFonts w:ascii="Times New Roman" w:hAnsi="Times New Roman" w:cs="Times New Roman"/>
          <w:szCs w:val="24"/>
        </w:rPr>
      </w:pPr>
      <w:r w:rsidRPr="00B53EAF">
        <w:rPr>
          <w:rFonts w:ascii="Times New Roman" w:hAnsi="Times New Roman" w:cs="Times New Roman"/>
          <w:szCs w:val="24"/>
        </w:rPr>
        <w:t>Ta kategoria narzędzi jest bardzo często pomijana w strategiach ze względu na stosunkowo trudny dostęp do tych funduszy oraz ich relatywnie mniejszą alokację. Efekt jest jednak taki, że Polska jest jednym z najsłabszych beneficjentów tych źródeł. Przygraniczne położenie Sudetów stwarza relatywnie lepsze warunki na korzystanie z tych linii, warto zatem zwrócić na nie większą uwagę. Poniżej wymieniono programy wspólnotowe i ogólnoeuropejskie aktywne dla okresu programowania 2014-2020. Zakłada się, że po tym okresie mogą one ulec modyfikacji.</w:t>
      </w:r>
    </w:p>
    <w:p w:rsidR="007F6841" w:rsidRPr="00B53EAF" w:rsidRDefault="007F6841" w:rsidP="00A43B38">
      <w:pPr>
        <w:spacing w:after="120" w:line="276" w:lineRule="auto"/>
        <w:ind w:firstLine="708"/>
        <w:jc w:val="both"/>
        <w:rPr>
          <w:rFonts w:ascii="Times New Roman" w:hAnsi="Times New Roman" w:cs="Times New Roman"/>
          <w:i/>
          <w:szCs w:val="24"/>
        </w:rPr>
      </w:pPr>
      <w:r w:rsidRPr="00B53EAF">
        <w:rPr>
          <w:rFonts w:ascii="Times New Roman" w:hAnsi="Times New Roman" w:cs="Times New Roman"/>
          <w:i/>
          <w:szCs w:val="24"/>
        </w:rPr>
        <w:t>Connecting Europe</w:t>
      </w:r>
    </w:p>
    <w:p w:rsidR="007F6841" w:rsidRPr="00B53EAF" w:rsidRDefault="007F6841" w:rsidP="00D556BF">
      <w:pPr>
        <w:spacing w:after="120" w:line="276" w:lineRule="auto"/>
        <w:ind w:firstLine="708"/>
        <w:jc w:val="both"/>
        <w:rPr>
          <w:rFonts w:ascii="Times New Roman" w:hAnsi="Times New Roman" w:cs="Times New Roman"/>
          <w:szCs w:val="24"/>
        </w:rPr>
      </w:pPr>
      <w:r w:rsidRPr="00B53EAF">
        <w:rPr>
          <w:rFonts w:ascii="Times New Roman" w:hAnsi="Times New Roman" w:cs="Times New Roman"/>
          <w:szCs w:val="24"/>
        </w:rPr>
        <w:t xml:space="preserve">Wspiera rozwój trzech obszarów </w:t>
      </w:r>
      <w:r w:rsidR="009A5CA4" w:rsidRPr="00B53EAF">
        <w:rPr>
          <w:rFonts w:ascii="Times New Roman" w:hAnsi="Times New Roman" w:cs="Times New Roman"/>
          <w:szCs w:val="24"/>
        </w:rPr>
        <w:t>–</w:t>
      </w:r>
      <w:r w:rsidRPr="00B53EAF">
        <w:rPr>
          <w:rFonts w:ascii="Times New Roman" w:hAnsi="Times New Roman" w:cs="Times New Roman"/>
          <w:szCs w:val="24"/>
        </w:rPr>
        <w:t xml:space="preserve"> sieci transportowej, energety</w:t>
      </w:r>
      <w:r w:rsidR="008D79FD">
        <w:rPr>
          <w:rFonts w:ascii="Times New Roman" w:hAnsi="Times New Roman" w:cs="Times New Roman"/>
          <w:szCs w:val="24"/>
        </w:rPr>
        <w:t>cznej oraz telekomunikacyjnej o </w:t>
      </w:r>
      <w:r w:rsidRPr="00B53EAF">
        <w:rPr>
          <w:rFonts w:ascii="Times New Roman" w:hAnsi="Times New Roman" w:cs="Times New Roman"/>
          <w:szCs w:val="24"/>
        </w:rPr>
        <w:t xml:space="preserve">znaczeniu międzynarodowym. </w:t>
      </w:r>
    </w:p>
    <w:p w:rsidR="007F6841" w:rsidRPr="00B53EAF" w:rsidRDefault="007F6841" w:rsidP="00A43B38">
      <w:pPr>
        <w:spacing w:after="120" w:line="276" w:lineRule="auto"/>
        <w:jc w:val="both"/>
        <w:rPr>
          <w:rFonts w:ascii="Times New Roman" w:hAnsi="Times New Roman" w:cs="Times New Roman"/>
          <w:szCs w:val="24"/>
        </w:rPr>
      </w:pPr>
      <w:r w:rsidRPr="00B53EAF">
        <w:rPr>
          <w:rFonts w:ascii="Times New Roman" w:hAnsi="Times New Roman" w:cs="Times New Roman"/>
          <w:szCs w:val="24"/>
        </w:rPr>
        <w:t>Budżet programu: 30 400 mln euro (22 400 mln euro na transport, 4 700 mln euro na energię i 300 mln euro na telekomunikację).</w:t>
      </w:r>
    </w:p>
    <w:p w:rsidR="007F6841" w:rsidRPr="00B53EAF" w:rsidRDefault="007F6841" w:rsidP="00A43B38">
      <w:pPr>
        <w:spacing w:after="120" w:line="276" w:lineRule="auto"/>
        <w:ind w:firstLine="708"/>
        <w:jc w:val="both"/>
        <w:rPr>
          <w:rFonts w:ascii="Times New Roman" w:hAnsi="Times New Roman" w:cs="Times New Roman"/>
          <w:i/>
          <w:szCs w:val="24"/>
          <w:lang w:val="en-US"/>
        </w:rPr>
      </w:pPr>
      <w:r w:rsidRPr="00B53EAF">
        <w:rPr>
          <w:rFonts w:ascii="Times New Roman" w:hAnsi="Times New Roman" w:cs="Times New Roman"/>
          <w:i/>
          <w:szCs w:val="24"/>
          <w:lang w:val="en-US"/>
        </w:rPr>
        <w:t>IEE Intelligent Energy for Europe (IEE)</w:t>
      </w:r>
    </w:p>
    <w:p w:rsidR="007F6841" w:rsidRPr="00B53EAF" w:rsidRDefault="007F6841" w:rsidP="00D556BF">
      <w:pPr>
        <w:spacing w:after="120" w:line="276" w:lineRule="auto"/>
        <w:ind w:firstLine="708"/>
        <w:jc w:val="both"/>
        <w:rPr>
          <w:rFonts w:ascii="Times New Roman" w:hAnsi="Times New Roman" w:cs="Times New Roman"/>
          <w:szCs w:val="24"/>
        </w:rPr>
      </w:pPr>
      <w:r w:rsidRPr="00B53EAF">
        <w:rPr>
          <w:rFonts w:ascii="Times New Roman" w:hAnsi="Times New Roman" w:cs="Times New Roman"/>
          <w:szCs w:val="24"/>
        </w:rPr>
        <w:t>Program oferuje wsparcie dla działań upowszechniających stosowanie OZE oraz promujących efektywność energetyczną. Można pozyskiwać środki np. na międzynarodowe konferencje, czy szkolenia, ale również na tworzenie lokalnych agencji energetycznych. Partnerami powi</w:t>
      </w:r>
      <w:r w:rsidR="008D79FD">
        <w:rPr>
          <w:rFonts w:ascii="Times New Roman" w:hAnsi="Times New Roman" w:cs="Times New Roman"/>
          <w:szCs w:val="24"/>
        </w:rPr>
        <w:t>nny być podmioty (instytucje) z </w:t>
      </w:r>
      <w:r w:rsidRPr="00B53EAF">
        <w:rPr>
          <w:rFonts w:ascii="Times New Roman" w:hAnsi="Times New Roman" w:cs="Times New Roman"/>
          <w:szCs w:val="24"/>
        </w:rPr>
        <w:t>kilku państw europejskich.</w:t>
      </w:r>
    </w:p>
    <w:p w:rsidR="007F6841" w:rsidRPr="00B53EAF" w:rsidRDefault="007F6841" w:rsidP="00A43B38">
      <w:pPr>
        <w:spacing w:after="120" w:line="276" w:lineRule="auto"/>
        <w:jc w:val="both"/>
        <w:rPr>
          <w:rFonts w:ascii="Times New Roman" w:hAnsi="Times New Roman" w:cs="Times New Roman"/>
          <w:szCs w:val="24"/>
        </w:rPr>
      </w:pPr>
      <w:r w:rsidRPr="00B53EAF">
        <w:rPr>
          <w:rFonts w:ascii="Times New Roman" w:hAnsi="Times New Roman" w:cs="Times New Roman"/>
          <w:szCs w:val="24"/>
        </w:rPr>
        <w:t>Budżet programu: 780 mln euro</w:t>
      </w:r>
      <w:r w:rsidR="00D556BF" w:rsidRPr="00B53EAF">
        <w:rPr>
          <w:rFonts w:ascii="Times New Roman" w:hAnsi="Times New Roman" w:cs="Times New Roman"/>
          <w:szCs w:val="24"/>
        </w:rPr>
        <w:t>.</w:t>
      </w:r>
    </w:p>
    <w:p w:rsidR="007F6841" w:rsidRPr="00B53EAF" w:rsidRDefault="007F6841" w:rsidP="00A43B38">
      <w:pPr>
        <w:spacing w:after="120" w:line="276" w:lineRule="auto"/>
        <w:ind w:firstLine="708"/>
        <w:jc w:val="both"/>
        <w:rPr>
          <w:rFonts w:ascii="Times New Roman" w:hAnsi="Times New Roman" w:cs="Times New Roman"/>
          <w:i/>
          <w:szCs w:val="24"/>
          <w:lang w:val="en-US"/>
        </w:rPr>
      </w:pPr>
      <w:r w:rsidRPr="00B53EAF">
        <w:rPr>
          <w:rFonts w:ascii="Times New Roman" w:hAnsi="Times New Roman" w:cs="Times New Roman"/>
          <w:i/>
          <w:szCs w:val="24"/>
          <w:lang w:val="en-US"/>
        </w:rPr>
        <w:t>The Entrepreneurship and Innovation Programme (EIP)</w:t>
      </w:r>
    </w:p>
    <w:p w:rsidR="007F6841" w:rsidRPr="00B53EAF" w:rsidRDefault="007F6841" w:rsidP="00D556BF">
      <w:pPr>
        <w:spacing w:after="120" w:line="276" w:lineRule="auto"/>
        <w:ind w:firstLine="708"/>
        <w:jc w:val="both"/>
        <w:rPr>
          <w:rFonts w:ascii="Times New Roman" w:hAnsi="Times New Roman" w:cs="Times New Roman"/>
          <w:szCs w:val="24"/>
        </w:rPr>
      </w:pPr>
      <w:r w:rsidRPr="00B53EAF">
        <w:rPr>
          <w:rFonts w:ascii="Times New Roman" w:hAnsi="Times New Roman" w:cs="Times New Roman"/>
          <w:szCs w:val="24"/>
        </w:rPr>
        <w:t>Program wspiera wdrażanie innowacyjnych rozwiązań poprzez udzielanie dofinansowania dla przedsiębiorstw, także tych rozpoczynających działalność gospodarczą. Beneficjentami są przede wszystkim firmy z sektora MSP, ponadto wspiera on tworzenie klastrów oraz promuje ideę partnerstw publiczno-prywatnych w obszarze badań i rozwoju. Beneficjenci mogą starać się o dofinansowanie na kapitał początkowy lub o ułatwienia przy uzyskaniu kredytu.</w:t>
      </w:r>
    </w:p>
    <w:p w:rsidR="007F6841" w:rsidRPr="00B53EAF" w:rsidRDefault="007F6841" w:rsidP="00A43B38">
      <w:pPr>
        <w:spacing w:after="120" w:line="276" w:lineRule="auto"/>
        <w:jc w:val="both"/>
        <w:rPr>
          <w:rFonts w:ascii="Times New Roman" w:hAnsi="Times New Roman" w:cs="Times New Roman"/>
          <w:szCs w:val="24"/>
        </w:rPr>
      </w:pPr>
      <w:r w:rsidRPr="00B53EAF">
        <w:rPr>
          <w:rFonts w:ascii="Times New Roman" w:hAnsi="Times New Roman" w:cs="Times New Roman"/>
          <w:szCs w:val="24"/>
        </w:rPr>
        <w:t>Budżet programu: 2 631 mln euro.</w:t>
      </w:r>
    </w:p>
    <w:p w:rsidR="007F6841" w:rsidRPr="00B53EAF" w:rsidRDefault="007F6841" w:rsidP="00A43B38">
      <w:pPr>
        <w:spacing w:after="120" w:line="276" w:lineRule="auto"/>
        <w:ind w:firstLine="708"/>
        <w:jc w:val="both"/>
        <w:rPr>
          <w:rFonts w:ascii="Times New Roman" w:hAnsi="Times New Roman" w:cs="Times New Roman"/>
          <w:i/>
          <w:szCs w:val="24"/>
        </w:rPr>
      </w:pPr>
      <w:r w:rsidRPr="00B53EAF">
        <w:rPr>
          <w:rFonts w:ascii="Times New Roman" w:hAnsi="Times New Roman" w:cs="Times New Roman"/>
          <w:i/>
          <w:szCs w:val="24"/>
        </w:rPr>
        <w:lastRenderedPageBreak/>
        <w:t>Policy Support Programme (ICT)</w:t>
      </w:r>
    </w:p>
    <w:p w:rsidR="007F6841" w:rsidRPr="00B53EAF" w:rsidRDefault="007F6841" w:rsidP="00D556BF">
      <w:pPr>
        <w:spacing w:after="120" w:line="276" w:lineRule="auto"/>
        <w:ind w:firstLine="708"/>
        <w:jc w:val="both"/>
        <w:rPr>
          <w:rFonts w:ascii="Times New Roman" w:hAnsi="Times New Roman" w:cs="Times New Roman"/>
          <w:szCs w:val="24"/>
        </w:rPr>
      </w:pPr>
      <w:r w:rsidRPr="00B53EAF">
        <w:rPr>
          <w:rFonts w:ascii="Times New Roman" w:hAnsi="Times New Roman" w:cs="Times New Roman"/>
          <w:szCs w:val="24"/>
        </w:rPr>
        <w:t>Celem programu jest wspieranie rynku technologii cyfrowych, komunikacyjnych, informacyjnych poprzez opracowywanie i testowanie nowych rozwiązań upowszechniających zastosowanie zaawansowanych technik informatycznych oraz wymiana doświadczeń w tym zakresie. Rozwiązania te mogą być wprowadzane w instytucjach publicznych i tym samym przyczyniać się do usprawnienia świadczonych usług. Beneficjentami mogą być zarówno przedsiębiorcy, jak i instytucje publiczne.</w:t>
      </w:r>
    </w:p>
    <w:p w:rsidR="007F6841" w:rsidRPr="00B53EAF" w:rsidRDefault="007F6841" w:rsidP="00A43B38">
      <w:pPr>
        <w:spacing w:after="120" w:line="276" w:lineRule="auto"/>
        <w:jc w:val="both"/>
        <w:rPr>
          <w:rFonts w:ascii="Times New Roman" w:hAnsi="Times New Roman" w:cs="Times New Roman"/>
          <w:szCs w:val="24"/>
        </w:rPr>
      </w:pPr>
      <w:r w:rsidRPr="00B53EAF">
        <w:rPr>
          <w:rFonts w:ascii="Times New Roman" w:hAnsi="Times New Roman" w:cs="Times New Roman"/>
          <w:szCs w:val="24"/>
        </w:rPr>
        <w:t>Budżet programu: 2 631 mln euro.</w:t>
      </w:r>
    </w:p>
    <w:p w:rsidR="007F6841" w:rsidRPr="00B53EAF" w:rsidRDefault="007F6841" w:rsidP="00A43B38">
      <w:pPr>
        <w:spacing w:after="120" w:line="276" w:lineRule="auto"/>
        <w:ind w:firstLine="708"/>
        <w:jc w:val="both"/>
        <w:rPr>
          <w:rFonts w:ascii="Times New Roman" w:hAnsi="Times New Roman" w:cs="Times New Roman"/>
          <w:i/>
          <w:szCs w:val="24"/>
        </w:rPr>
      </w:pPr>
      <w:r w:rsidRPr="00B53EAF">
        <w:rPr>
          <w:rFonts w:ascii="Times New Roman" w:hAnsi="Times New Roman" w:cs="Times New Roman"/>
          <w:i/>
          <w:szCs w:val="24"/>
        </w:rPr>
        <w:t xml:space="preserve">7th Framework Programme </w:t>
      </w:r>
      <w:r w:rsidR="009A5CA4" w:rsidRPr="00B53EAF">
        <w:rPr>
          <w:rFonts w:ascii="Times New Roman" w:hAnsi="Times New Roman" w:cs="Times New Roman"/>
          <w:i/>
          <w:szCs w:val="24"/>
        </w:rPr>
        <w:t>–</w:t>
      </w:r>
      <w:r w:rsidRPr="00B53EAF">
        <w:rPr>
          <w:rFonts w:ascii="Times New Roman" w:hAnsi="Times New Roman" w:cs="Times New Roman"/>
          <w:i/>
          <w:szCs w:val="24"/>
        </w:rPr>
        <w:t xml:space="preserve"> COOPERATION</w:t>
      </w:r>
    </w:p>
    <w:p w:rsidR="007F6841" w:rsidRPr="00B53EAF" w:rsidRDefault="007F6841" w:rsidP="00D556BF">
      <w:pPr>
        <w:spacing w:after="120" w:line="276" w:lineRule="auto"/>
        <w:ind w:firstLine="708"/>
        <w:jc w:val="both"/>
        <w:rPr>
          <w:rFonts w:ascii="Times New Roman" w:hAnsi="Times New Roman" w:cs="Times New Roman"/>
          <w:szCs w:val="24"/>
        </w:rPr>
      </w:pPr>
      <w:r w:rsidRPr="00B53EAF">
        <w:rPr>
          <w:rFonts w:ascii="Times New Roman" w:hAnsi="Times New Roman" w:cs="Times New Roman"/>
          <w:szCs w:val="24"/>
        </w:rPr>
        <w:t xml:space="preserve">Program wspiera projekty badawcze polegające na współpracy szkół wyższych, przemysłu, centrów badawczych i instytucji publicznych </w:t>
      </w:r>
      <w:r w:rsidR="009A5CA4" w:rsidRPr="00B53EAF">
        <w:rPr>
          <w:rFonts w:ascii="Times New Roman" w:hAnsi="Times New Roman" w:cs="Times New Roman"/>
          <w:szCs w:val="24"/>
        </w:rPr>
        <w:t>–</w:t>
      </w:r>
      <w:r w:rsidRPr="00B53EAF">
        <w:rPr>
          <w:rFonts w:ascii="Times New Roman" w:hAnsi="Times New Roman" w:cs="Times New Roman"/>
          <w:szCs w:val="24"/>
        </w:rPr>
        <w:t xml:space="preserve"> co najmniej 3 partnerów z 3 różnyc</w:t>
      </w:r>
      <w:r w:rsidR="008D79FD">
        <w:rPr>
          <w:rFonts w:ascii="Times New Roman" w:hAnsi="Times New Roman" w:cs="Times New Roman"/>
          <w:szCs w:val="24"/>
        </w:rPr>
        <w:t>h krajów. Priorytety badawcze w </w:t>
      </w:r>
      <w:r w:rsidRPr="00B53EAF">
        <w:rPr>
          <w:rFonts w:ascii="Times New Roman" w:hAnsi="Times New Roman" w:cs="Times New Roman"/>
          <w:szCs w:val="24"/>
        </w:rPr>
        <w:t>tym programie to: zdrowie, żywienie-rolnictwo-biotechnologia, IT, nanotechnologie, nowe technologie produkcyjne, energia, środowisko, transport, nauki społeczno-ekonomiczne i humanistyczne, bezpieczeństwo i przestrzeń kosmiczna.</w:t>
      </w:r>
    </w:p>
    <w:p w:rsidR="007F6841" w:rsidRPr="00B53EAF" w:rsidRDefault="007F6841" w:rsidP="00A43B38">
      <w:pPr>
        <w:spacing w:after="120" w:line="276" w:lineRule="auto"/>
        <w:jc w:val="both"/>
        <w:rPr>
          <w:rFonts w:ascii="Times New Roman" w:hAnsi="Times New Roman" w:cs="Times New Roman"/>
          <w:szCs w:val="24"/>
        </w:rPr>
      </w:pPr>
      <w:r w:rsidRPr="00B53EAF">
        <w:rPr>
          <w:rFonts w:ascii="Times New Roman" w:hAnsi="Times New Roman" w:cs="Times New Roman"/>
          <w:szCs w:val="24"/>
        </w:rPr>
        <w:t>Budżet programu: 32 292 mln euro.</w:t>
      </w:r>
    </w:p>
    <w:p w:rsidR="007F6841" w:rsidRPr="00B53EAF" w:rsidRDefault="007F6841" w:rsidP="00A43B38">
      <w:pPr>
        <w:spacing w:after="120" w:line="276" w:lineRule="auto"/>
        <w:ind w:firstLine="708"/>
        <w:jc w:val="both"/>
        <w:rPr>
          <w:rFonts w:ascii="Times New Roman" w:hAnsi="Times New Roman" w:cs="Times New Roman"/>
          <w:i/>
          <w:szCs w:val="24"/>
        </w:rPr>
      </w:pPr>
      <w:r w:rsidRPr="00B53EAF">
        <w:rPr>
          <w:rFonts w:ascii="Times New Roman" w:hAnsi="Times New Roman" w:cs="Times New Roman"/>
          <w:i/>
          <w:szCs w:val="24"/>
        </w:rPr>
        <w:t xml:space="preserve">Europejski Fundusz na rzecz Inwestycji Strategicznych (EFIS). </w:t>
      </w:r>
    </w:p>
    <w:p w:rsidR="007F6841" w:rsidRPr="00B53EAF" w:rsidRDefault="007F6841" w:rsidP="00A43B38">
      <w:pPr>
        <w:spacing w:after="120" w:line="276" w:lineRule="auto"/>
        <w:jc w:val="both"/>
        <w:rPr>
          <w:rFonts w:ascii="Times New Roman" w:hAnsi="Times New Roman" w:cs="Times New Roman"/>
          <w:szCs w:val="24"/>
        </w:rPr>
      </w:pPr>
      <w:r w:rsidRPr="00B53EAF">
        <w:rPr>
          <w:rFonts w:ascii="Times New Roman" w:hAnsi="Times New Roman" w:cs="Times New Roman"/>
          <w:szCs w:val="24"/>
        </w:rPr>
        <w:t>Jest trzonem planu inwestycyjnego dla Europy, udzielając gwarancji przedsięwzięciom za pośrednictwem EBI.</w:t>
      </w:r>
      <w:r w:rsidR="00B33E92" w:rsidRPr="00B53EAF">
        <w:rPr>
          <w:rFonts w:ascii="Times New Roman" w:hAnsi="Times New Roman" w:cs="Times New Roman"/>
          <w:szCs w:val="24"/>
        </w:rPr>
        <w:t xml:space="preserve"> Oferuje on wsparcie dla długoterminowych projektów infrastrukturalnych i innowacyjnych oraz dla MŚP i małych spółek o średniej kapitalizacji. Jest jednym z elementów tzw. Planu Junckera.</w:t>
      </w:r>
    </w:p>
    <w:p w:rsidR="007F6841" w:rsidRPr="00B53EAF" w:rsidRDefault="007F6841" w:rsidP="00A43B38">
      <w:pPr>
        <w:spacing w:after="120" w:line="276" w:lineRule="auto"/>
        <w:jc w:val="both"/>
        <w:rPr>
          <w:rFonts w:ascii="Times New Roman" w:hAnsi="Times New Roman" w:cs="Times New Roman"/>
          <w:szCs w:val="24"/>
        </w:rPr>
      </w:pPr>
      <w:r w:rsidRPr="00B53EAF">
        <w:rPr>
          <w:rFonts w:ascii="Times New Roman" w:hAnsi="Times New Roman" w:cs="Times New Roman"/>
          <w:szCs w:val="24"/>
        </w:rPr>
        <w:t xml:space="preserve"> Budżet programu: 500 000 mln euro.</w:t>
      </w:r>
    </w:p>
    <w:p w:rsidR="007F6841" w:rsidRPr="00B53EAF" w:rsidRDefault="007F6841" w:rsidP="00A43B38">
      <w:pPr>
        <w:spacing w:after="120" w:line="276" w:lineRule="auto"/>
        <w:ind w:firstLine="708"/>
        <w:jc w:val="both"/>
        <w:rPr>
          <w:rFonts w:ascii="Times New Roman" w:hAnsi="Times New Roman" w:cs="Times New Roman"/>
          <w:szCs w:val="24"/>
        </w:rPr>
      </w:pPr>
      <w:r w:rsidRPr="00B53EAF">
        <w:rPr>
          <w:rFonts w:ascii="Times New Roman" w:hAnsi="Times New Roman" w:cs="Times New Roman"/>
          <w:szCs w:val="24"/>
        </w:rPr>
        <w:t>Należy także wspomnieć o poszerzających się możliwościach korzystania ze środków pochodzących z międzynarodowych instytucji finansowych, np. Banku Światowego,</w:t>
      </w:r>
      <w:r w:rsidR="008D79FD">
        <w:rPr>
          <w:rFonts w:ascii="Times New Roman" w:hAnsi="Times New Roman" w:cs="Times New Roman"/>
          <w:szCs w:val="24"/>
        </w:rPr>
        <w:t xml:space="preserve"> Europejskiego Banku Odbudowy i </w:t>
      </w:r>
      <w:r w:rsidRPr="00B53EAF">
        <w:rPr>
          <w:rFonts w:ascii="Times New Roman" w:hAnsi="Times New Roman" w:cs="Times New Roman"/>
          <w:szCs w:val="24"/>
        </w:rPr>
        <w:t>Rozwoju, a także np. Azjatyckiego Banku Inwestycji Infrastrukturalnych.</w:t>
      </w:r>
    </w:p>
    <w:p w:rsidR="006B711B" w:rsidRPr="00B53EAF" w:rsidRDefault="006B711B" w:rsidP="00D556BF">
      <w:pPr>
        <w:spacing w:after="0" w:line="276" w:lineRule="auto"/>
        <w:ind w:firstLine="708"/>
        <w:jc w:val="both"/>
        <w:rPr>
          <w:rFonts w:ascii="Times New Roman" w:hAnsi="Times New Roman" w:cs="Times New Roman"/>
          <w:szCs w:val="24"/>
        </w:rPr>
      </w:pPr>
      <w:r w:rsidRPr="00B53EAF">
        <w:rPr>
          <w:rFonts w:ascii="Times New Roman" w:hAnsi="Times New Roman" w:cs="Times New Roman"/>
          <w:szCs w:val="24"/>
        </w:rPr>
        <w:t>W nowym okresie programowania UE 2021-2027 ścierają się poglądy i ścieżki odnoszące się do gromadzenia i rozdziału wspólnych środków finansowych. Wśród wyzwań związanych z przyszłą perspektywą postuluje się koncentrację na:</w:t>
      </w:r>
    </w:p>
    <w:p w:rsidR="006B711B" w:rsidRPr="00B53EAF" w:rsidRDefault="006B711B" w:rsidP="002667E2">
      <w:pPr>
        <w:pStyle w:val="Akapitzlist"/>
        <w:numPr>
          <w:ilvl w:val="0"/>
          <w:numId w:val="57"/>
        </w:numPr>
        <w:spacing w:after="0" w:line="276" w:lineRule="auto"/>
        <w:jc w:val="both"/>
        <w:rPr>
          <w:rFonts w:ascii="Times New Roman" w:hAnsi="Times New Roman" w:cs="Times New Roman"/>
          <w:szCs w:val="24"/>
        </w:rPr>
      </w:pPr>
      <w:r w:rsidRPr="00B53EAF">
        <w:rPr>
          <w:rFonts w:ascii="Times New Roman" w:hAnsi="Times New Roman" w:cs="Times New Roman"/>
          <w:szCs w:val="24"/>
        </w:rPr>
        <w:t>podnoszeniu konkurencyjności Unii (versus USA, kraje azjatyckie),</w:t>
      </w:r>
    </w:p>
    <w:p w:rsidR="006B711B" w:rsidRPr="00B53EAF" w:rsidRDefault="006B711B" w:rsidP="002667E2">
      <w:pPr>
        <w:pStyle w:val="Akapitzlist"/>
        <w:numPr>
          <w:ilvl w:val="0"/>
          <w:numId w:val="57"/>
        </w:numPr>
        <w:spacing w:after="0" w:line="276" w:lineRule="auto"/>
        <w:jc w:val="both"/>
        <w:rPr>
          <w:rFonts w:ascii="Times New Roman" w:hAnsi="Times New Roman" w:cs="Times New Roman"/>
          <w:szCs w:val="24"/>
        </w:rPr>
      </w:pPr>
      <w:r w:rsidRPr="00B53EAF">
        <w:rPr>
          <w:rFonts w:ascii="Times New Roman" w:hAnsi="Times New Roman" w:cs="Times New Roman"/>
          <w:szCs w:val="24"/>
        </w:rPr>
        <w:t xml:space="preserve">polityce migracyjnej i zabezpieczeniu granic, </w:t>
      </w:r>
    </w:p>
    <w:p w:rsidR="006B711B" w:rsidRPr="00B53EAF" w:rsidRDefault="006B711B" w:rsidP="002667E2">
      <w:pPr>
        <w:pStyle w:val="Akapitzlist"/>
        <w:numPr>
          <w:ilvl w:val="0"/>
          <w:numId w:val="57"/>
        </w:numPr>
        <w:spacing w:after="0" w:line="276" w:lineRule="auto"/>
        <w:jc w:val="both"/>
        <w:rPr>
          <w:rFonts w:ascii="Times New Roman" w:hAnsi="Times New Roman" w:cs="Times New Roman"/>
          <w:szCs w:val="24"/>
        </w:rPr>
      </w:pPr>
      <w:r w:rsidRPr="00B53EAF">
        <w:rPr>
          <w:rFonts w:ascii="Times New Roman" w:hAnsi="Times New Roman" w:cs="Times New Roman"/>
          <w:szCs w:val="24"/>
        </w:rPr>
        <w:t xml:space="preserve">kwestiach bezpieczeństwa </w:t>
      </w:r>
      <w:r w:rsidR="009A5CA4" w:rsidRPr="00B53EAF">
        <w:rPr>
          <w:rFonts w:ascii="Times New Roman" w:hAnsi="Times New Roman" w:cs="Times New Roman"/>
          <w:szCs w:val="24"/>
        </w:rPr>
        <w:t>–</w:t>
      </w:r>
      <w:r w:rsidRPr="00B53EAF">
        <w:rPr>
          <w:rFonts w:ascii="Times New Roman" w:hAnsi="Times New Roman" w:cs="Times New Roman"/>
          <w:szCs w:val="24"/>
        </w:rPr>
        <w:t xml:space="preserve"> wewnętrznego, związanego z zagrożeniem terroryzmem i zewnętrznego (polityka obronna),</w:t>
      </w:r>
    </w:p>
    <w:p w:rsidR="006B711B" w:rsidRPr="00B53EAF" w:rsidRDefault="006B711B" w:rsidP="002667E2">
      <w:pPr>
        <w:pStyle w:val="Akapitzlist"/>
        <w:numPr>
          <w:ilvl w:val="0"/>
          <w:numId w:val="57"/>
        </w:numPr>
        <w:spacing w:after="0" w:line="276" w:lineRule="auto"/>
        <w:jc w:val="both"/>
        <w:rPr>
          <w:rFonts w:ascii="Times New Roman" w:hAnsi="Times New Roman" w:cs="Times New Roman"/>
          <w:szCs w:val="24"/>
        </w:rPr>
      </w:pPr>
      <w:r w:rsidRPr="00B53EAF">
        <w:rPr>
          <w:rFonts w:ascii="Times New Roman" w:hAnsi="Times New Roman" w:cs="Times New Roman"/>
          <w:szCs w:val="24"/>
        </w:rPr>
        <w:t>polityce klimatycznej, ochronie środowiska i efektywności energetycznej,</w:t>
      </w:r>
    </w:p>
    <w:p w:rsidR="006B711B" w:rsidRPr="00B53EAF" w:rsidRDefault="006B711B" w:rsidP="002667E2">
      <w:pPr>
        <w:pStyle w:val="Akapitzlist"/>
        <w:numPr>
          <w:ilvl w:val="0"/>
          <w:numId w:val="57"/>
        </w:numPr>
        <w:spacing w:after="0" w:line="276" w:lineRule="auto"/>
        <w:jc w:val="both"/>
        <w:rPr>
          <w:rFonts w:ascii="Times New Roman" w:hAnsi="Times New Roman" w:cs="Times New Roman"/>
          <w:szCs w:val="24"/>
        </w:rPr>
      </w:pPr>
      <w:r w:rsidRPr="00B53EAF">
        <w:rPr>
          <w:rFonts w:ascii="Times New Roman" w:hAnsi="Times New Roman" w:cs="Times New Roman"/>
          <w:szCs w:val="24"/>
        </w:rPr>
        <w:t>polityce transportowej,</w:t>
      </w:r>
    </w:p>
    <w:p w:rsidR="006B711B" w:rsidRPr="00B53EAF" w:rsidRDefault="006B711B" w:rsidP="002667E2">
      <w:pPr>
        <w:pStyle w:val="Akapitzlist"/>
        <w:numPr>
          <w:ilvl w:val="0"/>
          <w:numId w:val="57"/>
        </w:numPr>
        <w:spacing w:after="0" w:line="276" w:lineRule="auto"/>
        <w:jc w:val="both"/>
        <w:rPr>
          <w:rFonts w:ascii="Times New Roman" w:hAnsi="Times New Roman" w:cs="Times New Roman"/>
          <w:szCs w:val="24"/>
        </w:rPr>
      </w:pPr>
      <w:r w:rsidRPr="00B53EAF">
        <w:rPr>
          <w:rFonts w:ascii="Times New Roman" w:hAnsi="Times New Roman" w:cs="Times New Roman"/>
          <w:szCs w:val="24"/>
        </w:rPr>
        <w:t>elastycznej polityce spójności,</w:t>
      </w:r>
    </w:p>
    <w:p w:rsidR="006B711B" w:rsidRPr="00B53EAF" w:rsidRDefault="006B711B" w:rsidP="002667E2">
      <w:pPr>
        <w:pStyle w:val="Akapitzlist"/>
        <w:numPr>
          <w:ilvl w:val="0"/>
          <w:numId w:val="57"/>
        </w:numPr>
        <w:spacing w:after="0" w:line="276" w:lineRule="auto"/>
        <w:jc w:val="both"/>
        <w:rPr>
          <w:rFonts w:ascii="Times New Roman" w:hAnsi="Times New Roman" w:cs="Times New Roman"/>
          <w:szCs w:val="24"/>
        </w:rPr>
      </w:pPr>
      <w:r w:rsidRPr="00B53EAF">
        <w:rPr>
          <w:rFonts w:ascii="Times New Roman" w:hAnsi="Times New Roman" w:cs="Times New Roman"/>
          <w:szCs w:val="24"/>
        </w:rPr>
        <w:t>polityce rolnej.</w:t>
      </w:r>
    </w:p>
    <w:p w:rsidR="006B711B" w:rsidRPr="00B53EAF" w:rsidRDefault="006B711B" w:rsidP="003D2904">
      <w:pPr>
        <w:spacing w:line="276" w:lineRule="auto"/>
        <w:contextualSpacing/>
        <w:jc w:val="both"/>
        <w:rPr>
          <w:rFonts w:ascii="Times New Roman" w:hAnsi="Times New Roman" w:cs="Times New Roman"/>
          <w:szCs w:val="24"/>
        </w:rPr>
      </w:pPr>
      <w:r w:rsidRPr="00B53EAF">
        <w:rPr>
          <w:rFonts w:ascii="Times New Roman" w:hAnsi="Times New Roman" w:cs="Times New Roman"/>
          <w:szCs w:val="24"/>
        </w:rPr>
        <w:t xml:space="preserve">Projekt budżetu Unii Europejskiej na lata 2021-2027 przewiduje wsparcie Polski środkami finansowymi ok. </w:t>
      </w:r>
      <w:r w:rsidR="00D556BF" w:rsidRPr="00B53EAF">
        <w:rPr>
          <w:rFonts w:ascii="Times New Roman" w:hAnsi="Times New Roman" w:cs="Times New Roman"/>
          <w:szCs w:val="24"/>
        </w:rPr>
        <w:t>22-23% niższymi</w:t>
      </w:r>
      <w:r w:rsidRPr="00B53EAF">
        <w:rPr>
          <w:rFonts w:ascii="Times New Roman" w:hAnsi="Times New Roman" w:cs="Times New Roman"/>
          <w:szCs w:val="24"/>
        </w:rPr>
        <w:t xml:space="preserve"> niż w poprzednim okresie. We wcześniejszych trzech okresach budżetowych rozdział środków był realizowany metodą berlińską, opartą głównie</w:t>
      </w:r>
      <w:r w:rsidR="00032FE8" w:rsidRPr="00B53EAF">
        <w:rPr>
          <w:rFonts w:ascii="Times New Roman" w:hAnsi="Times New Roman" w:cs="Times New Roman"/>
          <w:szCs w:val="24"/>
        </w:rPr>
        <w:t xml:space="preserve"> </w:t>
      </w:r>
      <w:r w:rsidRPr="00B53EAF">
        <w:rPr>
          <w:rFonts w:ascii="Times New Roman" w:hAnsi="Times New Roman" w:cs="Times New Roman"/>
          <w:szCs w:val="24"/>
        </w:rPr>
        <w:t xml:space="preserve">na regionalnym wskaźniku PKB </w:t>
      </w:r>
      <w:r w:rsidRPr="00B53EAF">
        <w:rPr>
          <w:rFonts w:ascii="Times New Roman" w:hAnsi="Times New Roman" w:cs="Times New Roman"/>
          <w:i/>
          <w:szCs w:val="24"/>
        </w:rPr>
        <w:t>per capita</w:t>
      </w:r>
      <w:r w:rsidRPr="00B53EAF">
        <w:rPr>
          <w:rFonts w:ascii="Times New Roman" w:hAnsi="Times New Roman" w:cs="Times New Roman"/>
          <w:szCs w:val="24"/>
        </w:rPr>
        <w:t>. Przyszły okres budżetowy przewiduje, że 80% środków przeznaczonych na politykę spójności będzie zależne od PKB regionu; pozostałe 20% zostanie rozdzielone w oparciu wskaźniki skoncentrowane na rynku pracy (np. poziomu bezrobocia młodych), edukacji, zmianach klimatycznych i środowiska.</w:t>
      </w:r>
      <w:r w:rsidR="003D2904" w:rsidRPr="00B53EAF">
        <w:rPr>
          <w:rFonts w:ascii="Times New Roman" w:hAnsi="Times New Roman" w:cs="Times New Roman"/>
          <w:szCs w:val="24"/>
        </w:rPr>
        <w:t xml:space="preserve"> </w:t>
      </w:r>
      <w:r w:rsidRPr="00B53EAF">
        <w:rPr>
          <w:rFonts w:ascii="Times New Roman" w:hAnsi="Times New Roman" w:cs="Times New Roman"/>
          <w:szCs w:val="24"/>
        </w:rPr>
        <w:t>W nowych Wieloletnich Ramach Finansowych ma zaistnieć dział zatytułowany „Spójność i wartości” (obejmie: spójność społeczną, gospodarczą i terytorialną), który ma służyć dodatkowemu wyrównywaniu różnic między regionami Unii Europejskiej</w:t>
      </w:r>
      <w:r w:rsidRPr="00B53EAF">
        <w:rPr>
          <w:rStyle w:val="Odwoanieprzypisudolnego"/>
          <w:rFonts w:ascii="Times New Roman" w:hAnsi="Times New Roman" w:cs="Times New Roman"/>
          <w:szCs w:val="24"/>
        </w:rPr>
        <w:footnoteReference w:id="17"/>
      </w:r>
      <w:r w:rsidRPr="00B53EAF">
        <w:rPr>
          <w:rFonts w:ascii="Times New Roman" w:hAnsi="Times New Roman" w:cs="Times New Roman"/>
          <w:szCs w:val="24"/>
        </w:rPr>
        <w:t xml:space="preserve">. </w:t>
      </w:r>
      <w:r w:rsidR="003D2904" w:rsidRPr="00B53EAF">
        <w:rPr>
          <w:rFonts w:ascii="Times New Roman" w:hAnsi="Times New Roman" w:cs="Times New Roman"/>
          <w:szCs w:val="24"/>
        </w:rPr>
        <w:t>J</w:t>
      </w:r>
      <w:r w:rsidRPr="00B53EAF">
        <w:rPr>
          <w:rFonts w:ascii="Times New Roman" w:hAnsi="Times New Roman" w:cs="Times New Roman"/>
          <w:szCs w:val="24"/>
        </w:rPr>
        <w:t>ednym z priorytetów K</w:t>
      </w:r>
      <w:r w:rsidR="00571737" w:rsidRPr="00B53EAF">
        <w:rPr>
          <w:rFonts w:ascii="Times New Roman" w:hAnsi="Times New Roman" w:cs="Times New Roman"/>
          <w:szCs w:val="24"/>
        </w:rPr>
        <w:t xml:space="preserve">omisji </w:t>
      </w:r>
      <w:r w:rsidRPr="00B53EAF">
        <w:rPr>
          <w:rFonts w:ascii="Times New Roman" w:hAnsi="Times New Roman" w:cs="Times New Roman"/>
          <w:szCs w:val="24"/>
        </w:rPr>
        <w:t>E</w:t>
      </w:r>
      <w:r w:rsidR="00571737" w:rsidRPr="00B53EAF">
        <w:rPr>
          <w:rFonts w:ascii="Times New Roman" w:hAnsi="Times New Roman" w:cs="Times New Roman"/>
          <w:szCs w:val="24"/>
        </w:rPr>
        <w:t>uropejskiej</w:t>
      </w:r>
      <w:r w:rsidRPr="00B53EAF">
        <w:rPr>
          <w:rFonts w:ascii="Times New Roman" w:hAnsi="Times New Roman" w:cs="Times New Roman"/>
          <w:szCs w:val="24"/>
        </w:rPr>
        <w:t xml:space="preserve"> staje się współpraca między państwami członkowskimi.</w:t>
      </w:r>
    </w:p>
    <w:p w:rsidR="00582E4E" w:rsidRPr="00B53EAF" w:rsidRDefault="00582E4E" w:rsidP="00582E4E">
      <w:pPr>
        <w:spacing w:line="276" w:lineRule="auto"/>
        <w:ind w:firstLine="709"/>
        <w:contextualSpacing/>
        <w:jc w:val="both"/>
        <w:rPr>
          <w:rFonts w:ascii="Times New Roman" w:hAnsi="Times New Roman" w:cs="Times New Roman"/>
          <w:szCs w:val="24"/>
        </w:rPr>
      </w:pPr>
      <w:r w:rsidRPr="00B53EAF">
        <w:rPr>
          <w:rFonts w:ascii="Times New Roman" w:hAnsi="Times New Roman" w:cs="Times New Roman"/>
          <w:szCs w:val="24"/>
        </w:rPr>
        <w:lastRenderedPageBreak/>
        <w:t>W porównaniu do 11 „c</w:t>
      </w:r>
      <w:r w:rsidR="00571737" w:rsidRPr="00B53EAF">
        <w:rPr>
          <w:rFonts w:ascii="Times New Roman" w:hAnsi="Times New Roman" w:cs="Times New Roman"/>
          <w:szCs w:val="24"/>
        </w:rPr>
        <w:t>elów tematycznych” na lata 2014-</w:t>
      </w:r>
      <w:r w:rsidRPr="00B53EAF">
        <w:rPr>
          <w:rFonts w:ascii="Times New Roman" w:hAnsi="Times New Roman" w:cs="Times New Roman"/>
          <w:szCs w:val="24"/>
        </w:rPr>
        <w:t>2020, nowa polityka spójności będzie koncentrować swoje zasoby na 5 celach, w realizowaniu których U</w:t>
      </w:r>
      <w:r w:rsidR="00571737" w:rsidRPr="00B53EAF">
        <w:rPr>
          <w:rFonts w:ascii="Times New Roman" w:hAnsi="Times New Roman" w:cs="Times New Roman"/>
          <w:szCs w:val="24"/>
        </w:rPr>
        <w:t xml:space="preserve">nia </w:t>
      </w:r>
      <w:r w:rsidRPr="00B53EAF">
        <w:rPr>
          <w:rFonts w:ascii="Times New Roman" w:hAnsi="Times New Roman" w:cs="Times New Roman"/>
          <w:szCs w:val="24"/>
        </w:rPr>
        <w:t>E</w:t>
      </w:r>
      <w:r w:rsidR="00571737" w:rsidRPr="00B53EAF">
        <w:rPr>
          <w:rFonts w:ascii="Times New Roman" w:hAnsi="Times New Roman" w:cs="Times New Roman"/>
          <w:szCs w:val="24"/>
        </w:rPr>
        <w:t>uropejska</w:t>
      </w:r>
      <w:r w:rsidRPr="00B53EAF">
        <w:rPr>
          <w:rFonts w:ascii="Times New Roman" w:hAnsi="Times New Roman" w:cs="Times New Roman"/>
          <w:szCs w:val="24"/>
        </w:rPr>
        <w:t xml:space="preserve"> ma najlepsze możliwości osiągnięcia sukcesu</w:t>
      </w:r>
      <w:r w:rsidR="003C7953" w:rsidRPr="00B53EAF">
        <w:rPr>
          <w:rStyle w:val="Odwoanieprzypisudolnego"/>
          <w:rFonts w:ascii="Times New Roman" w:hAnsi="Times New Roman" w:cs="Times New Roman"/>
          <w:szCs w:val="24"/>
        </w:rPr>
        <w:footnoteReference w:id="18"/>
      </w:r>
      <w:r w:rsidRPr="00B53EAF">
        <w:rPr>
          <w:rFonts w:ascii="Times New Roman" w:hAnsi="Times New Roman" w:cs="Times New Roman"/>
          <w:szCs w:val="24"/>
        </w:rPr>
        <w:t>:</w:t>
      </w:r>
      <w:r w:rsidR="00571737" w:rsidRPr="00B53EAF">
        <w:rPr>
          <w:rFonts w:ascii="Times New Roman" w:hAnsi="Times New Roman" w:cs="Times New Roman"/>
          <w:szCs w:val="24"/>
        </w:rPr>
        <w:t xml:space="preserve"> </w:t>
      </w:r>
    </w:p>
    <w:p w:rsidR="00582E4E" w:rsidRPr="00B53EAF" w:rsidRDefault="00582E4E" w:rsidP="00582E4E">
      <w:pPr>
        <w:spacing w:line="276" w:lineRule="auto"/>
        <w:ind w:left="993" w:hanging="284"/>
        <w:contextualSpacing/>
        <w:jc w:val="both"/>
        <w:rPr>
          <w:rFonts w:ascii="Times New Roman" w:hAnsi="Times New Roman" w:cs="Times New Roman"/>
          <w:szCs w:val="24"/>
        </w:rPr>
      </w:pPr>
      <w:r w:rsidRPr="00B53EAF">
        <w:rPr>
          <w:rFonts w:ascii="Times New Roman" w:hAnsi="Times New Roman" w:cs="Times New Roman"/>
          <w:szCs w:val="24"/>
        </w:rPr>
        <w:t>1) </w:t>
      </w:r>
      <w:r w:rsidRPr="00B53EAF">
        <w:rPr>
          <w:rFonts w:ascii="Times New Roman" w:hAnsi="Times New Roman" w:cs="Times New Roman"/>
          <w:b/>
          <w:bCs/>
          <w:szCs w:val="24"/>
        </w:rPr>
        <w:t>bardziej inteligentna Europa</w:t>
      </w:r>
      <w:r w:rsidRPr="00B53EAF">
        <w:rPr>
          <w:rFonts w:ascii="Times New Roman" w:hAnsi="Times New Roman" w:cs="Times New Roman"/>
          <w:szCs w:val="24"/>
        </w:rPr>
        <w:t>, dzięki innowacjom, cyfryzacji, transformacji gospodarczej oraz wsparciu dla małych i średnich przedsiębiorstw;</w:t>
      </w:r>
    </w:p>
    <w:p w:rsidR="00582E4E" w:rsidRPr="00B53EAF" w:rsidRDefault="00582E4E" w:rsidP="00582E4E">
      <w:pPr>
        <w:spacing w:line="276" w:lineRule="auto"/>
        <w:ind w:left="993" w:hanging="284"/>
        <w:contextualSpacing/>
        <w:jc w:val="both"/>
        <w:rPr>
          <w:rFonts w:ascii="Times New Roman" w:hAnsi="Times New Roman" w:cs="Times New Roman"/>
          <w:szCs w:val="24"/>
        </w:rPr>
      </w:pPr>
      <w:r w:rsidRPr="00B53EAF">
        <w:rPr>
          <w:rFonts w:ascii="Times New Roman" w:hAnsi="Times New Roman" w:cs="Times New Roman"/>
          <w:szCs w:val="24"/>
        </w:rPr>
        <w:t>2) </w:t>
      </w:r>
      <w:r w:rsidRPr="00B53EAF">
        <w:rPr>
          <w:rFonts w:ascii="Times New Roman" w:hAnsi="Times New Roman" w:cs="Times New Roman"/>
          <w:b/>
          <w:bCs/>
          <w:szCs w:val="24"/>
        </w:rPr>
        <w:t>bardziej przyjazna dla środowiska bezemisyjna Europa</w:t>
      </w:r>
      <w:r w:rsidRPr="00B53EAF">
        <w:rPr>
          <w:rFonts w:ascii="Times New Roman" w:hAnsi="Times New Roman" w:cs="Times New Roman"/>
          <w:szCs w:val="24"/>
        </w:rPr>
        <w:t>, wdr</w:t>
      </w:r>
      <w:r w:rsidR="008D79FD">
        <w:rPr>
          <w:rFonts w:ascii="Times New Roman" w:hAnsi="Times New Roman" w:cs="Times New Roman"/>
          <w:szCs w:val="24"/>
        </w:rPr>
        <w:t>ażająca porozumienie paryskie i </w:t>
      </w:r>
      <w:r w:rsidRPr="00B53EAF">
        <w:rPr>
          <w:rFonts w:ascii="Times New Roman" w:hAnsi="Times New Roman" w:cs="Times New Roman"/>
          <w:szCs w:val="24"/>
        </w:rPr>
        <w:t>inwestująca w transformację sektora energetycznego, w odnawialne źródła energii oraz w walkę ze zmianą klimatu;</w:t>
      </w:r>
    </w:p>
    <w:p w:rsidR="00582E4E" w:rsidRPr="00B53EAF" w:rsidRDefault="00582E4E" w:rsidP="00582E4E">
      <w:pPr>
        <w:spacing w:line="276" w:lineRule="auto"/>
        <w:ind w:left="993" w:hanging="284"/>
        <w:contextualSpacing/>
        <w:jc w:val="both"/>
        <w:rPr>
          <w:rFonts w:ascii="Times New Roman" w:hAnsi="Times New Roman" w:cs="Times New Roman"/>
          <w:szCs w:val="24"/>
        </w:rPr>
      </w:pPr>
      <w:r w:rsidRPr="00B53EAF">
        <w:rPr>
          <w:rFonts w:ascii="Times New Roman" w:hAnsi="Times New Roman" w:cs="Times New Roman"/>
          <w:szCs w:val="24"/>
        </w:rPr>
        <w:t>3) </w:t>
      </w:r>
      <w:r w:rsidRPr="00B53EAF">
        <w:rPr>
          <w:rFonts w:ascii="Times New Roman" w:hAnsi="Times New Roman" w:cs="Times New Roman"/>
          <w:b/>
          <w:bCs/>
          <w:szCs w:val="24"/>
        </w:rPr>
        <w:t>lepiej połączona Europa</w:t>
      </w:r>
      <w:r w:rsidRPr="00B53EAF">
        <w:rPr>
          <w:rFonts w:ascii="Times New Roman" w:hAnsi="Times New Roman" w:cs="Times New Roman"/>
          <w:szCs w:val="24"/>
        </w:rPr>
        <w:t>, z siecią transportu strategicznego i siecią cyfrową;</w:t>
      </w:r>
    </w:p>
    <w:p w:rsidR="00582E4E" w:rsidRPr="00B53EAF" w:rsidRDefault="00582E4E" w:rsidP="00582E4E">
      <w:pPr>
        <w:spacing w:line="276" w:lineRule="auto"/>
        <w:ind w:left="993" w:hanging="284"/>
        <w:contextualSpacing/>
        <w:jc w:val="both"/>
        <w:rPr>
          <w:rFonts w:ascii="Times New Roman" w:hAnsi="Times New Roman" w:cs="Times New Roman"/>
          <w:szCs w:val="24"/>
        </w:rPr>
      </w:pPr>
      <w:r w:rsidRPr="00B53EAF">
        <w:rPr>
          <w:rFonts w:ascii="Times New Roman" w:hAnsi="Times New Roman" w:cs="Times New Roman"/>
          <w:szCs w:val="24"/>
        </w:rPr>
        <w:t>4) </w:t>
      </w:r>
      <w:r w:rsidRPr="00B53EAF">
        <w:rPr>
          <w:rFonts w:ascii="Times New Roman" w:hAnsi="Times New Roman" w:cs="Times New Roman"/>
          <w:b/>
          <w:bCs/>
          <w:szCs w:val="24"/>
        </w:rPr>
        <w:t>Europa o silniejszym wymiarze społecznym</w:t>
      </w:r>
      <w:r w:rsidRPr="00B53EAF">
        <w:rPr>
          <w:rFonts w:ascii="Times New Roman" w:hAnsi="Times New Roman" w:cs="Times New Roman"/>
          <w:szCs w:val="24"/>
        </w:rPr>
        <w:t>, realizująca cele europejskiego filaru praw socjalnych i inwestująca w wysokiej jakości zatrudnienie, edukację, umiejętności, integrację społeczną i równy dostęp do opieki zdrowotnej;</w:t>
      </w:r>
    </w:p>
    <w:p w:rsidR="003C7953" w:rsidRPr="00B53EAF" w:rsidRDefault="003C7953" w:rsidP="003C7953">
      <w:pPr>
        <w:spacing w:line="276" w:lineRule="auto"/>
        <w:ind w:left="993" w:hanging="284"/>
        <w:contextualSpacing/>
        <w:jc w:val="both"/>
        <w:rPr>
          <w:rFonts w:ascii="Times New Roman" w:hAnsi="Times New Roman" w:cs="Times New Roman"/>
          <w:szCs w:val="24"/>
        </w:rPr>
      </w:pPr>
      <w:r w:rsidRPr="00B53EAF">
        <w:rPr>
          <w:rFonts w:ascii="Times New Roman" w:hAnsi="Times New Roman" w:cs="Times New Roman"/>
          <w:szCs w:val="24"/>
        </w:rPr>
        <w:t xml:space="preserve">5) </w:t>
      </w:r>
      <w:r w:rsidRPr="00B53EAF">
        <w:rPr>
          <w:rFonts w:ascii="Times New Roman" w:hAnsi="Times New Roman" w:cs="Times New Roman"/>
          <w:b/>
          <w:szCs w:val="24"/>
        </w:rPr>
        <w:t>Europa bliżej obywateli</w:t>
      </w:r>
      <w:r w:rsidRPr="00B53EAF">
        <w:rPr>
          <w:rFonts w:ascii="Times New Roman" w:hAnsi="Times New Roman" w:cs="Times New Roman"/>
          <w:szCs w:val="24"/>
        </w:rPr>
        <w:t xml:space="preserve"> dzięki wsparciu oddolnych strategii rozwoju i zrównoważonego rozwoju obszarów miejskich.</w:t>
      </w:r>
    </w:p>
    <w:p w:rsidR="006B711B" w:rsidRPr="00B53EAF" w:rsidRDefault="006B711B" w:rsidP="006B711B">
      <w:pPr>
        <w:spacing w:line="276" w:lineRule="auto"/>
        <w:ind w:firstLine="708"/>
        <w:jc w:val="both"/>
        <w:rPr>
          <w:rFonts w:ascii="Times New Roman" w:hAnsi="Times New Roman" w:cs="Times New Roman"/>
          <w:szCs w:val="24"/>
        </w:rPr>
      </w:pPr>
      <w:r w:rsidRPr="00B53EAF">
        <w:rPr>
          <w:rFonts w:ascii="Times New Roman" w:hAnsi="Times New Roman" w:cs="Times New Roman"/>
          <w:szCs w:val="24"/>
        </w:rPr>
        <w:t>Projekt budżetu Unii Europejskiej na lata 2021-2027 z 2 maja przewiduje gospodarowanie środkami w wysokości 1,279 biliona euro i największe ograniczenia dla unijnej polityki spójności oraz</w:t>
      </w:r>
      <w:r w:rsidR="00032FE8" w:rsidRPr="00B53EAF">
        <w:rPr>
          <w:rFonts w:ascii="Times New Roman" w:hAnsi="Times New Roman" w:cs="Times New Roman"/>
          <w:szCs w:val="24"/>
        </w:rPr>
        <w:t xml:space="preserve"> </w:t>
      </w:r>
      <w:r w:rsidRPr="00B53EAF">
        <w:rPr>
          <w:rFonts w:ascii="Times New Roman" w:hAnsi="Times New Roman" w:cs="Times New Roman"/>
          <w:szCs w:val="24"/>
        </w:rPr>
        <w:t>Wspólnej Polityki Rolnej (przy jednoczesnym wzroście na ochronę środowiska)</w:t>
      </w:r>
      <w:r w:rsidRPr="00B53EAF">
        <w:rPr>
          <w:rStyle w:val="Odwoanieprzypisudolnego"/>
          <w:rFonts w:ascii="Times New Roman" w:hAnsi="Times New Roman" w:cs="Times New Roman"/>
          <w:szCs w:val="24"/>
        </w:rPr>
        <w:footnoteReference w:id="19"/>
      </w:r>
      <w:r w:rsidRPr="00B53EAF">
        <w:rPr>
          <w:rFonts w:ascii="Times New Roman" w:hAnsi="Times New Roman" w:cs="Times New Roman"/>
          <w:szCs w:val="24"/>
        </w:rPr>
        <w:t>. W Strategii uwzględniono te uwarunkowania zewnętrzne</w:t>
      </w:r>
      <w:r w:rsidR="00EF5981" w:rsidRPr="00B53EAF">
        <w:rPr>
          <w:rFonts w:ascii="Times New Roman" w:hAnsi="Times New Roman" w:cs="Times New Roman"/>
          <w:szCs w:val="24"/>
        </w:rPr>
        <w:t>,</w:t>
      </w:r>
      <w:r w:rsidR="0038392D" w:rsidRPr="00B53EAF">
        <w:rPr>
          <w:rFonts w:ascii="Times New Roman" w:hAnsi="Times New Roman" w:cs="Times New Roman"/>
          <w:szCs w:val="24"/>
        </w:rPr>
        <w:t xml:space="preserve"> a układ celów strategicznych wyraźnie nawiązuje do celów tematycznych nowej polityki spójności</w:t>
      </w:r>
      <w:r w:rsidRPr="00B53EAF">
        <w:rPr>
          <w:rFonts w:ascii="Times New Roman" w:hAnsi="Times New Roman" w:cs="Times New Roman"/>
          <w:szCs w:val="24"/>
        </w:rPr>
        <w:t>.</w:t>
      </w:r>
    </w:p>
    <w:p w:rsidR="007F6841" w:rsidRPr="00605B5E" w:rsidRDefault="007F6841" w:rsidP="00281DE4">
      <w:pPr>
        <w:spacing w:before="240" w:after="120" w:line="276" w:lineRule="auto"/>
        <w:jc w:val="both"/>
        <w:rPr>
          <w:rFonts w:ascii="Times New Roman" w:hAnsi="Times New Roman" w:cs="Times New Roman"/>
          <w:b/>
          <w:sz w:val="24"/>
          <w:szCs w:val="24"/>
        </w:rPr>
      </w:pPr>
      <w:r w:rsidRPr="00605B5E">
        <w:rPr>
          <w:rFonts w:ascii="Times New Roman" w:hAnsi="Times New Roman" w:cs="Times New Roman"/>
          <w:b/>
          <w:sz w:val="24"/>
          <w:szCs w:val="24"/>
        </w:rPr>
        <w:t>Programy krajowe i regionalne</w:t>
      </w:r>
    </w:p>
    <w:p w:rsidR="007F6841" w:rsidRPr="00B53EAF" w:rsidRDefault="007F6841" w:rsidP="00281DE4">
      <w:pPr>
        <w:spacing w:after="120" w:line="276" w:lineRule="auto"/>
        <w:ind w:firstLine="709"/>
        <w:contextualSpacing/>
        <w:jc w:val="both"/>
        <w:rPr>
          <w:rFonts w:ascii="Times New Roman" w:hAnsi="Times New Roman" w:cs="Times New Roman"/>
          <w:szCs w:val="24"/>
        </w:rPr>
      </w:pPr>
      <w:r w:rsidRPr="00B53EAF">
        <w:rPr>
          <w:rFonts w:ascii="Times New Roman" w:hAnsi="Times New Roman" w:cs="Times New Roman"/>
          <w:szCs w:val="24"/>
        </w:rPr>
        <w:t xml:space="preserve">Kluczowym narzędziem w realizacji wielu przedsięwzięć będzie budżet państwa. W jego ramach mieszczą się wydatki resortów i agend rządowych (np. GDDKiA, PGW WP) finansujące bezpośrednio przedsięwzięcia, za które organy te są odpowiedzialne. W tej grupie należy także uwzględnić przedsiębiorstwa państwowe oraz spółki Skarbu Państwa. </w:t>
      </w:r>
    </w:p>
    <w:p w:rsidR="007F6841" w:rsidRPr="00B53EAF" w:rsidRDefault="007F6841" w:rsidP="00281DE4">
      <w:pPr>
        <w:spacing w:after="120" w:line="276" w:lineRule="auto"/>
        <w:ind w:firstLine="709"/>
        <w:contextualSpacing/>
        <w:jc w:val="both"/>
        <w:rPr>
          <w:rFonts w:ascii="Times New Roman" w:hAnsi="Times New Roman" w:cs="Times New Roman"/>
          <w:szCs w:val="24"/>
        </w:rPr>
      </w:pPr>
      <w:r w:rsidRPr="00B53EAF">
        <w:rPr>
          <w:rFonts w:ascii="Times New Roman" w:hAnsi="Times New Roman" w:cs="Times New Roman"/>
          <w:szCs w:val="24"/>
        </w:rPr>
        <w:t>Nowymi inicjatywami w tym zakresie są narzędzia kształtujące się w ramach Strategii na rzecz Odpowiedzialnego Rozwoju. Jednym z uruchomionych już form wsparcia przedsięwzięć jest program Mieszkanie+</w:t>
      </w:r>
      <w:r w:rsidR="00BB4BAB" w:rsidRPr="00B53EAF">
        <w:rPr>
          <w:rFonts w:ascii="Times New Roman" w:hAnsi="Times New Roman" w:cs="Times New Roman"/>
          <w:szCs w:val="24"/>
        </w:rPr>
        <w:t xml:space="preserve"> czy program wsparcia dla miast średnich tracących funkcje społeczno-ekonomiczne. </w:t>
      </w:r>
      <w:r w:rsidRPr="00B53EAF">
        <w:rPr>
          <w:rFonts w:ascii="Times New Roman" w:hAnsi="Times New Roman" w:cs="Times New Roman"/>
          <w:szCs w:val="24"/>
        </w:rPr>
        <w:t xml:space="preserve">. </w:t>
      </w:r>
    </w:p>
    <w:p w:rsidR="007F6841" w:rsidRPr="00B53EAF" w:rsidRDefault="007F6841" w:rsidP="00281DE4">
      <w:pPr>
        <w:spacing w:after="120" w:line="276" w:lineRule="auto"/>
        <w:ind w:firstLine="709"/>
        <w:contextualSpacing/>
        <w:jc w:val="both"/>
        <w:rPr>
          <w:rFonts w:ascii="Times New Roman" w:hAnsi="Times New Roman" w:cs="Times New Roman"/>
          <w:szCs w:val="24"/>
        </w:rPr>
      </w:pPr>
      <w:r w:rsidRPr="00B53EAF">
        <w:rPr>
          <w:rFonts w:ascii="Times New Roman" w:hAnsi="Times New Roman" w:cs="Times New Roman"/>
          <w:szCs w:val="24"/>
        </w:rPr>
        <w:t>Dużą rolę w omawianym regionie mogą przynieść przedsięwzięcia animowane w ramach Polskiego Funduszu Rozwoju (PFR). Jednym z kształtujących się komponentów jest Fundusz Inwestycji Samorządowych (FIS). Ten drugi pozwala na realizację przedsięwzięć z wykorzystaniem indywidualnie dobranego modelu finansowo-instytucjonalnego. Wspierane będą: infrastruktura drogowa, gospodarka odpadami, infrastruktura wodnokanalizacyjna, zaopatrzenie w energię i gaz, transport zbiorowy, rewitalizacja, a także infra</w:t>
      </w:r>
      <w:r w:rsidR="00A43B38" w:rsidRPr="00B53EAF">
        <w:rPr>
          <w:rFonts w:ascii="Times New Roman" w:hAnsi="Times New Roman" w:cs="Times New Roman"/>
          <w:szCs w:val="24"/>
        </w:rPr>
        <w:t xml:space="preserve">struktura społeczna. </w:t>
      </w:r>
      <w:r w:rsidRPr="00B53EAF">
        <w:rPr>
          <w:rFonts w:ascii="Times New Roman" w:hAnsi="Times New Roman" w:cs="Times New Roman"/>
          <w:szCs w:val="24"/>
        </w:rPr>
        <w:t>Fundusz ten pozwala na zastosowanie różnych modeli finansowych np. na finansowanie projektów wyłącznie ze środków krajowych lub dofinansowanie projektów unijnych (jako wkład własny). FIS ma do dyspozycji kwotę 400 mln zł.</w:t>
      </w:r>
    </w:p>
    <w:p w:rsidR="007F6841" w:rsidRPr="00B53EAF" w:rsidRDefault="007F6841" w:rsidP="00281DE4">
      <w:pPr>
        <w:spacing w:after="120" w:line="276" w:lineRule="auto"/>
        <w:ind w:firstLine="709"/>
        <w:contextualSpacing/>
        <w:jc w:val="both"/>
        <w:rPr>
          <w:rFonts w:ascii="Times New Roman" w:hAnsi="Times New Roman" w:cs="Times New Roman"/>
          <w:szCs w:val="24"/>
        </w:rPr>
      </w:pPr>
      <w:r w:rsidRPr="00B53EAF">
        <w:rPr>
          <w:rFonts w:ascii="Times New Roman" w:hAnsi="Times New Roman" w:cs="Times New Roman"/>
          <w:szCs w:val="24"/>
        </w:rPr>
        <w:t>Warty szczególnej uwagi jest cały pakiet związany z przeciwdziałaniem wykluczeniu miast tracących funkcje społeczno-gospodarcze. Z tego powodu warto mu poświęcić nieco więcej miejsca. Wsparcie będzie dotyczyło miast średnich (powyżej 20 tys. mieszkańców oraz tych powyżej 15 tys. mieszkańców, które są stolicami powiatów), z wyłączeniem miast wo</w:t>
      </w:r>
      <w:r w:rsidR="008D79FD">
        <w:rPr>
          <w:rFonts w:ascii="Times New Roman" w:hAnsi="Times New Roman" w:cs="Times New Roman"/>
          <w:szCs w:val="24"/>
        </w:rPr>
        <w:t>jewódzkich. Wiąże on wsparcie z </w:t>
      </w:r>
      <w:r w:rsidRPr="00B53EAF">
        <w:rPr>
          <w:rFonts w:ascii="Times New Roman" w:hAnsi="Times New Roman" w:cs="Times New Roman"/>
          <w:szCs w:val="24"/>
        </w:rPr>
        <w:t xml:space="preserve">funduszy europejskich z preferencjami w lokowaniu inwestycji oraz ułatwieniami dostępu do środków FIS zarządzanego przez PFR. W krajowych programach operacyjnych przewidziano preferencje dla tej grupy miast, m.in. poprzez dedykowane nabory w wybranych obszarach: </w:t>
      </w:r>
    </w:p>
    <w:p w:rsidR="007F6841" w:rsidRPr="00B53EAF" w:rsidRDefault="007F6841" w:rsidP="002667E2">
      <w:pPr>
        <w:pStyle w:val="Akapitzlist"/>
        <w:numPr>
          <w:ilvl w:val="0"/>
          <w:numId w:val="52"/>
        </w:numPr>
        <w:spacing w:after="120" w:line="276" w:lineRule="auto"/>
        <w:jc w:val="both"/>
        <w:rPr>
          <w:rFonts w:ascii="Times New Roman" w:hAnsi="Times New Roman" w:cs="Times New Roman"/>
          <w:szCs w:val="24"/>
        </w:rPr>
      </w:pPr>
      <w:r w:rsidRPr="00B53EAF">
        <w:rPr>
          <w:rFonts w:ascii="Times New Roman" w:hAnsi="Times New Roman" w:cs="Times New Roman"/>
          <w:szCs w:val="24"/>
        </w:rPr>
        <w:lastRenderedPageBreak/>
        <w:t xml:space="preserve">w Programie Infrastruktura i Środowisko (POIiŚ) dotyczy to </w:t>
      </w:r>
      <w:r w:rsidR="008D79FD">
        <w:rPr>
          <w:rFonts w:ascii="Times New Roman" w:hAnsi="Times New Roman" w:cs="Times New Roman"/>
          <w:szCs w:val="24"/>
        </w:rPr>
        <w:t>poprawy środowiska miejskiego w </w:t>
      </w:r>
      <w:r w:rsidRPr="00B53EAF">
        <w:rPr>
          <w:rFonts w:ascii="Times New Roman" w:hAnsi="Times New Roman" w:cs="Times New Roman"/>
          <w:szCs w:val="24"/>
        </w:rPr>
        <w:t>zakresie zdegradowanych obszarów miast z wydzieloną kopertą 100 mln zł dla 255 miast średnich, w tym 50 mln zł dla 122 miast średnich tracących funkcje społeczno-gospodarcze;</w:t>
      </w:r>
    </w:p>
    <w:p w:rsidR="007F6841" w:rsidRPr="00B53EAF" w:rsidRDefault="007F6841" w:rsidP="002667E2">
      <w:pPr>
        <w:pStyle w:val="Akapitzlist"/>
        <w:numPr>
          <w:ilvl w:val="0"/>
          <w:numId w:val="52"/>
        </w:numPr>
        <w:spacing w:after="120" w:line="276" w:lineRule="auto"/>
        <w:jc w:val="both"/>
        <w:rPr>
          <w:rFonts w:ascii="Times New Roman" w:hAnsi="Times New Roman" w:cs="Times New Roman"/>
          <w:szCs w:val="24"/>
        </w:rPr>
      </w:pPr>
      <w:r w:rsidRPr="00B53EAF">
        <w:rPr>
          <w:rFonts w:ascii="Times New Roman" w:hAnsi="Times New Roman" w:cs="Times New Roman"/>
          <w:szCs w:val="24"/>
        </w:rPr>
        <w:t>w Programie Wiedza Edukacja Rozwój (POWER) dotyczy</w:t>
      </w:r>
      <w:r w:rsidR="008D79FD">
        <w:rPr>
          <w:rFonts w:ascii="Times New Roman" w:hAnsi="Times New Roman" w:cs="Times New Roman"/>
          <w:szCs w:val="24"/>
        </w:rPr>
        <w:t xml:space="preserve"> to współpracy ponadnarodowej w </w:t>
      </w:r>
      <w:r w:rsidRPr="00B53EAF">
        <w:rPr>
          <w:rFonts w:ascii="Times New Roman" w:hAnsi="Times New Roman" w:cs="Times New Roman"/>
          <w:szCs w:val="24"/>
        </w:rPr>
        <w:t>obszarze rewitalizacji społecznej dedykowany dla 122 miast średnich tracących funkcje społeczno-gospodarcze (15 mln zł);</w:t>
      </w:r>
    </w:p>
    <w:p w:rsidR="007F6841" w:rsidRPr="00B53EAF" w:rsidRDefault="007F6841" w:rsidP="002667E2">
      <w:pPr>
        <w:pStyle w:val="Akapitzlist"/>
        <w:numPr>
          <w:ilvl w:val="0"/>
          <w:numId w:val="52"/>
        </w:numPr>
        <w:spacing w:after="120" w:line="276" w:lineRule="auto"/>
        <w:jc w:val="both"/>
        <w:rPr>
          <w:rFonts w:ascii="Times New Roman" w:hAnsi="Times New Roman" w:cs="Times New Roman"/>
          <w:szCs w:val="24"/>
        </w:rPr>
      </w:pPr>
      <w:r w:rsidRPr="00B53EAF">
        <w:rPr>
          <w:rFonts w:ascii="Times New Roman" w:hAnsi="Times New Roman" w:cs="Times New Roman"/>
          <w:szCs w:val="24"/>
        </w:rPr>
        <w:t>w Programie Inteligentny Rozwój (POIR) dotyczy to badań na rynek w całości dedykowany dla projektów realizowanych na terenie 255 miast średnich (400 mln zł).</w:t>
      </w:r>
    </w:p>
    <w:p w:rsidR="007F6841" w:rsidRPr="00B53EAF" w:rsidRDefault="007F6841" w:rsidP="00A43B38">
      <w:pPr>
        <w:spacing w:after="120" w:line="276" w:lineRule="auto"/>
        <w:ind w:firstLine="708"/>
        <w:jc w:val="both"/>
        <w:rPr>
          <w:rFonts w:ascii="Times New Roman" w:hAnsi="Times New Roman" w:cs="Times New Roman"/>
          <w:szCs w:val="24"/>
        </w:rPr>
      </w:pPr>
      <w:r w:rsidRPr="00B53EAF">
        <w:rPr>
          <w:rFonts w:ascii="Times New Roman" w:hAnsi="Times New Roman" w:cs="Times New Roman"/>
          <w:szCs w:val="24"/>
        </w:rPr>
        <w:t xml:space="preserve">Kolejnym sposób mający na celu wsparcie średnich miast to wykorzystanie instrumentów innych niż dług lub dotacje, które znajdują się w ofercie Funduszu Inwestycji Samorządowych (FIS), zarządzanego przez Polski Fundusz Rozwoju. </w:t>
      </w:r>
    </w:p>
    <w:p w:rsidR="007F6841" w:rsidRPr="00B53EAF" w:rsidRDefault="007F6841" w:rsidP="00A43B38">
      <w:pPr>
        <w:spacing w:after="120" w:line="276" w:lineRule="auto"/>
        <w:ind w:firstLine="708"/>
        <w:jc w:val="both"/>
        <w:rPr>
          <w:rFonts w:ascii="Times New Roman" w:hAnsi="Times New Roman" w:cs="Times New Roman"/>
          <w:szCs w:val="24"/>
        </w:rPr>
      </w:pPr>
      <w:r w:rsidRPr="00B53EAF">
        <w:rPr>
          <w:rFonts w:ascii="Times New Roman" w:hAnsi="Times New Roman" w:cs="Times New Roman"/>
          <w:szCs w:val="24"/>
        </w:rPr>
        <w:t>Przyciągnięciu nowych inwestycji do średnich miast mają służyć dwa nowe programy:</w:t>
      </w:r>
    </w:p>
    <w:p w:rsidR="007F6841" w:rsidRPr="00B53EAF" w:rsidRDefault="007F6841" w:rsidP="002667E2">
      <w:pPr>
        <w:pStyle w:val="Akapitzlist"/>
        <w:numPr>
          <w:ilvl w:val="0"/>
          <w:numId w:val="53"/>
        </w:numPr>
        <w:spacing w:after="120" w:line="276" w:lineRule="auto"/>
        <w:ind w:left="709" w:hanging="283"/>
        <w:jc w:val="both"/>
        <w:rPr>
          <w:rFonts w:ascii="Times New Roman" w:hAnsi="Times New Roman" w:cs="Times New Roman"/>
          <w:szCs w:val="24"/>
        </w:rPr>
      </w:pPr>
      <w:r w:rsidRPr="00B53EAF">
        <w:rPr>
          <w:rFonts w:ascii="Times New Roman" w:hAnsi="Times New Roman" w:cs="Times New Roman"/>
          <w:szCs w:val="24"/>
        </w:rPr>
        <w:t>Program wspierania inwestycji o istotnym znaczeniu dla gospodarki polskiej (wprowadzono w nim preferencyjne warunki w wysokości pomocy publicznej dla inwestorów, którzy jako destynację wybiorą średnie miasto). Szczególnie będą preferowane inwestycje w miastach średnich, które są narażone na utratę dotychczasowych funkcji.</w:t>
      </w:r>
    </w:p>
    <w:p w:rsidR="007F6841" w:rsidRPr="00B53EAF" w:rsidRDefault="007F6841" w:rsidP="002667E2">
      <w:pPr>
        <w:pStyle w:val="Akapitzlist"/>
        <w:numPr>
          <w:ilvl w:val="0"/>
          <w:numId w:val="53"/>
        </w:numPr>
        <w:spacing w:after="120" w:line="276" w:lineRule="auto"/>
        <w:ind w:left="709" w:hanging="283"/>
        <w:jc w:val="both"/>
        <w:rPr>
          <w:rFonts w:ascii="Times New Roman" w:hAnsi="Times New Roman" w:cs="Times New Roman"/>
          <w:szCs w:val="24"/>
        </w:rPr>
      </w:pPr>
      <w:r w:rsidRPr="00B53EAF">
        <w:rPr>
          <w:rFonts w:ascii="Times New Roman" w:hAnsi="Times New Roman" w:cs="Times New Roman"/>
          <w:szCs w:val="24"/>
        </w:rPr>
        <w:t xml:space="preserve">Nowa polityka funkcjonowania specjalnych stref ekonomicznych, także nastawiona na promowanie inwestycji w średnich miastach. </w:t>
      </w:r>
    </w:p>
    <w:p w:rsidR="007F6841" w:rsidRPr="00B53EAF" w:rsidRDefault="007F6841" w:rsidP="00A43B38">
      <w:pPr>
        <w:spacing w:after="120" w:line="276" w:lineRule="auto"/>
        <w:ind w:firstLine="708"/>
        <w:jc w:val="both"/>
        <w:rPr>
          <w:rFonts w:ascii="Times New Roman" w:hAnsi="Times New Roman" w:cs="Times New Roman"/>
          <w:szCs w:val="24"/>
        </w:rPr>
      </w:pPr>
      <w:r w:rsidRPr="00B53EAF">
        <w:rPr>
          <w:rFonts w:ascii="Times New Roman" w:hAnsi="Times New Roman" w:cs="Times New Roman"/>
          <w:szCs w:val="24"/>
        </w:rPr>
        <w:t xml:space="preserve">Do narzędzi budżetu państwa, ściśle powiązanych z realizacją programów unijnych zaliczana jest także instytucja kontraktu terytorialnego </w:t>
      </w:r>
      <w:r w:rsidR="009A5CA4" w:rsidRPr="00B53EAF">
        <w:rPr>
          <w:rFonts w:ascii="Times New Roman" w:hAnsi="Times New Roman" w:cs="Times New Roman"/>
          <w:szCs w:val="24"/>
        </w:rPr>
        <w:t>–</w:t>
      </w:r>
      <w:r w:rsidRPr="00B53EAF">
        <w:rPr>
          <w:rFonts w:ascii="Times New Roman" w:hAnsi="Times New Roman" w:cs="Times New Roman"/>
          <w:szCs w:val="24"/>
        </w:rPr>
        <w:t xml:space="preserve"> w tym przypadku Kontraktu Terytorialnego dla Województwa Dolnośląskiego.</w:t>
      </w:r>
    </w:p>
    <w:p w:rsidR="007F6841" w:rsidRPr="00B53EAF" w:rsidRDefault="007F6841" w:rsidP="00A43B38">
      <w:pPr>
        <w:spacing w:after="120" w:line="276" w:lineRule="auto"/>
        <w:ind w:firstLine="708"/>
        <w:jc w:val="both"/>
        <w:rPr>
          <w:rFonts w:ascii="Times New Roman" w:hAnsi="Times New Roman" w:cs="Times New Roman"/>
          <w:szCs w:val="24"/>
        </w:rPr>
      </w:pPr>
      <w:r w:rsidRPr="00B53EAF">
        <w:rPr>
          <w:rFonts w:ascii="Times New Roman" w:hAnsi="Times New Roman" w:cs="Times New Roman"/>
          <w:szCs w:val="24"/>
        </w:rPr>
        <w:t>Kolejną grupą narzędzi są programy operacyjne Unii Europejskiej zarządzane na szczeblu krajowym i regionalnym. Ich finansowa skala oddziaływania na kierunki i charakter przedsięwzięć w subregionie będzie w najbliższych latach największa. Uwzględniając jednak fakt, że wiedza na ich temat jest powszechna, zostaną one tu wskazane jedynie sygnalnie. W okresie programowania 2014-2020 do grupy dostępnych w regionie programów należą:</w:t>
      </w:r>
    </w:p>
    <w:p w:rsidR="007F6841" w:rsidRPr="00B53EAF" w:rsidRDefault="007F6841" w:rsidP="002667E2">
      <w:pPr>
        <w:pStyle w:val="Akapitzlist"/>
        <w:numPr>
          <w:ilvl w:val="0"/>
          <w:numId w:val="51"/>
        </w:numPr>
        <w:spacing w:after="120" w:line="276" w:lineRule="auto"/>
        <w:jc w:val="both"/>
        <w:rPr>
          <w:rFonts w:ascii="Times New Roman" w:hAnsi="Times New Roman" w:cs="Times New Roman"/>
          <w:szCs w:val="24"/>
        </w:rPr>
      </w:pPr>
      <w:r w:rsidRPr="00B53EAF">
        <w:rPr>
          <w:rFonts w:ascii="Times New Roman" w:hAnsi="Times New Roman" w:cs="Times New Roman"/>
          <w:szCs w:val="24"/>
        </w:rPr>
        <w:t>PO Infrastruktura i Środowisko (27,4 mld euro)</w:t>
      </w:r>
    </w:p>
    <w:p w:rsidR="007F6841" w:rsidRPr="00B53EAF" w:rsidRDefault="007F6841" w:rsidP="002667E2">
      <w:pPr>
        <w:pStyle w:val="Akapitzlist"/>
        <w:numPr>
          <w:ilvl w:val="0"/>
          <w:numId w:val="51"/>
        </w:numPr>
        <w:spacing w:after="120" w:line="276" w:lineRule="auto"/>
        <w:jc w:val="both"/>
        <w:rPr>
          <w:rFonts w:ascii="Times New Roman" w:hAnsi="Times New Roman" w:cs="Times New Roman"/>
          <w:szCs w:val="24"/>
        </w:rPr>
      </w:pPr>
      <w:r w:rsidRPr="00B53EAF">
        <w:rPr>
          <w:rFonts w:ascii="Times New Roman" w:hAnsi="Times New Roman" w:cs="Times New Roman"/>
          <w:szCs w:val="24"/>
        </w:rPr>
        <w:t>PO Inteligentny Rozwój (8,6 mld euro)</w:t>
      </w:r>
    </w:p>
    <w:p w:rsidR="007F6841" w:rsidRPr="00B53EAF" w:rsidRDefault="007F6841" w:rsidP="002667E2">
      <w:pPr>
        <w:pStyle w:val="Akapitzlist"/>
        <w:numPr>
          <w:ilvl w:val="0"/>
          <w:numId w:val="51"/>
        </w:numPr>
        <w:spacing w:after="120" w:line="276" w:lineRule="auto"/>
        <w:jc w:val="both"/>
        <w:rPr>
          <w:rFonts w:ascii="Times New Roman" w:hAnsi="Times New Roman" w:cs="Times New Roman"/>
          <w:szCs w:val="24"/>
        </w:rPr>
      </w:pPr>
      <w:r w:rsidRPr="00B53EAF">
        <w:rPr>
          <w:rFonts w:ascii="Times New Roman" w:hAnsi="Times New Roman" w:cs="Times New Roman"/>
          <w:szCs w:val="24"/>
        </w:rPr>
        <w:t>PO Wiedza Edukacja Rozwój (4,7 mld euro)</w:t>
      </w:r>
    </w:p>
    <w:p w:rsidR="007F6841" w:rsidRPr="00B53EAF" w:rsidRDefault="007F6841" w:rsidP="002667E2">
      <w:pPr>
        <w:pStyle w:val="Akapitzlist"/>
        <w:numPr>
          <w:ilvl w:val="0"/>
          <w:numId w:val="51"/>
        </w:numPr>
        <w:spacing w:after="120" w:line="276" w:lineRule="auto"/>
        <w:jc w:val="both"/>
        <w:rPr>
          <w:rFonts w:ascii="Times New Roman" w:hAnsi="Times New Roman" w:cs="Times New Roman"/>
          <w:szCs w:val="24"/>
        </w:rPr>
      </w:pPr>
      <w:r w:rsidRPr="00B53EAF">
        <w:rPr>
          <w:rFonts w:ascii="Times New Roman" w:hAnsi="Times New Roman" w:cs="Times New Roman"/>
          <w:szCs w:val="24"/>
        </w:rPr>
        <w:t>PO Polska Cyfrowa (2,2 mld euro)</w:t>
      </w:r>
    </w:p>
    <w:p w:rsidR="007F6841" w:rsidRPr="00B53EAF" w:rsidRDefault="007F6841" w:rsidP="002667E2">
      <w:pPr>
        <w:pStyle w:val="Akapitzlist"/>
        <w:numPr>
          <w:ilvl w:val="0"/>
          <w:numId w:val="51"/>
        </w:numPr>
        <w:spacing w:after="120" w:line="276" w:lineRule="auto"/>
        <w:jc w:val="both"/>
        <w:rPr>
          <w:rFonts w:ascii="Times New Roman" w:hAnsi="Times New Roman" w:cs="Times New Roman"/>
          <w:szCs w:val="24"/>
        </w:rPr>
      </w:pPr>
      <w:r w:rsidRPr="00B53EAF">
        <w:rPr>
          <w:rFonts w:ascii="Times New Roman" w:hAnsi="Times New Roman" w:cs="Times New Roman"/>
          <w:szCs w:val="24"/>
        </w:rPr>
        <w:t>PO Pomoc Techniczna (0,7 mld euro)</w:t>
      </w:r>
    </w:p>
    <w:p w:rsidR="007F6841" w:rsidRPr="00B53EAF" w:rsidRDefault="007F6841" w:rsidP="00281DE4">
      <w:pPr>
        <w:spacing w:after="120" w:line="276" w:lineRule="auto"/>
        <w:ind w:firstLine="360"/>
        <w:contextualSpacing/>
        <w:jc w:val="both"/>
        <w:rPr>
          <w:rFonts w:ascii="Times New Roman" w:hAnsi="Times New Roman" w:cs="Times New Roman"/>
          <w:szCs w:val="24"/>
        </w:rPr>
      </w:pPr>
      <w:r w:rsidRPr="00B53EAF">
        <w:rPr>
          <w:rFonts w:ascii="Times New Roman" w:hAnsi="Times New Roman" w:cs="Times New Roman"/>
          <w:szCs w:val="24"/>
        </w:rPr>
        <w:t xml:space="preserve">Szczególnym narzędziem jest Regionalny Program Operacyjny Województwa Dolnośląskiego, który dedykowany jest tylko temu regionowi (2,25 mld euro). </w:t>
      </w:r>
    </w:p>
    <w:p w:rsidR="007F6841" w:rsidRPr="00B53EAF" w:rsidRDefault="007F6841" w:rsidP="00281DE4">
      <w:pPr>
        <w:spacing w:after="120" w:line="276" w:lineRule="auto"/>
        <w:ind w:firstLine="360"/>
        <w:contextualSpacing/>
        <w:jc w:val="both"/>
        <w:rPr>
          <w:rFonts w:ascii="Times New Roman" w:hAnsi="Times New Roman" w:cs="Times New Roman"/>
          <w:szCs w:val="24"/>
        </w:rPr>
      </w:pPr>
      <w:r w:rsidRPr="00B53EAF">
        <w:rPr>
          <w:rFonts w:ascii="Times New Roman" w:hAnsi="Times New Roman" w:cs="Times New Roman"/>
          <w:szCs w:val="24"/>
        </w:rPr>
        <w:t xml:space="preserve">Oprócz programów operacyjnych dostępnych jest jeszcze kilka narzędzia realizacji przedsięwzięć. Do ogólnopolskich należą: Programy Rozwoju Obszarów Wiejskich, Norweski Mechanizm Finansowy, Mechanizm Finansowy Europejskiego Obszaru Gospodarczego (czyli tzw. fundusze norweskie i fundusze EOG) oraz Szwajcarsko-Polski Program Współpracy (tzw. fundusz szwajcarski). Katalog uzupełnia instrument Europejskiej Współpracy Terytorialnej </w:t>
      </w:r>
      <w:r w:rsidR="009A5CA4" w:rsidRPr="00B53EAF">
        <w:rPr>
          <w:rFonts w:ascii="Times New Roman" w:hAnsi="Times New Roman" w:cs="Times New Roman"/>
          <w:szCs w:val="24"/>
        </w:rPr>
        <w:t>–</w:t>
      </w:r>
      <w:r w:rsidRPr="00B53EAF">
        <w:rPr>
          <w:rFonts w:ascii="Times New Roman" w:hAnsi="Times New Roman" w:cs="Times New Roman"/>
          <w:szCs w:val="24"/>
        </w:rPr>
        <w:t xml:space="preserve"> EWT (Polska</w:t>
      </w:r>
      <w:r w:rsidR="009A5CA4" w:rsidRPr="00B53EAF">
        <w:rPr>
          <w:rFonts w:ascii="Times New Roman" w:hAnsi="Times New Roman" w:cs="Times New Roman"/>
          <w:szCs w:val="24"/>
        </w:rPr>
        <w:t>–</w:t>
      </w:r>
      <w:r w:rsidRPr="00B53EAF">
        <w:rPr>
          <w:rFonts w:ascii="Times New Roman" w:hAnsi="Times New Roman" w:cs="Times New Roman"/>
          <w:szCs w:val="24"/>
        </w:rPr>
        <w:t>Czechy i Polska</w:t>
      </w:r>
      <w:r w:rsidR="009A5CA4" w:rsidRPr="00B53EAF">
        <w:rPr>
          <w:rFonts w:ascii="Times New Roman" w:hAnsi="Times New Roman" w:cs="Times New Roman"/>
          <w:szCs w:val="24"/>
        </w:rPr>
        <w:t>–</w:t>
      </w:r>
      <w:r w:rsidRPr="00B53EAF">
        <w:rPr>
          <w:rFonts w:ascii="Times New Roman" w:hAnsi="Times New Roman" w:cs="Times New Roman"/>
          <w:szCs w:val="24"/>
        </w:rPr>
        <w:t xml:space="preserve">Niemcy). </w:t>
      </w:r>
    </w:p>
    <w:p w:rsidR="00B33E92" w:rsidRPr="00B53EAF" w:rsidRDefault="006B711B" w:rsidP="00281DE4">
      <w:pPr>
        <w:spacing w:after="120" w:line="276" w:lineRule="auto"/>
        <w:ind w:firstLine="709"/>
        <w:contextualSpacing/>
        <w:jc w:val="both"/>
        <w:rPr>
          <w:rFonts w:ascii="Times New Roman" w:hAnsi="Times New Roman" w:cs="Times New Roman"/>
          <w:szCs w:val="24"/>
        </w:rPr>
      </w:pPr>
      <w:r w:rsidRPr="00B53EAF">
        <w:rPr>
          <w:rFonts w:ascii="Times New Roman" w:hAnsi="Times New Roman" w:cs="Times New Roman"/>
          <w:szCs w:val="24"/>
        </w:rPr>
        <w:t>Należy podkreślić, że z</w:t>
      </w:r>
      <w:r w:rsidR="00B33E92" w:rsidRPr="00B53EAF">
        <w:rPr>
          <w:rFonts w:ascii="Times New Roman" w:hAnsi="Times New Roman" w:cs="Times New Roman"/>
          <w:szCs w:val="24"/>
        </w:rPr>
        <w:t>asady funduszy europejskich w nastę</w:t>
      </w:r>
      <w:r w:rsidR="00A43B38" w:rsidRPr="00B53EAF">
        <w:rPr>
          <w:rFonts w:ascii="Times New Roman" w:hAnsi="Times New Roman" w:cs="Times New Roman"/>
          <w:szCs w:val="24"/>
        </w:rPr>
        <w:t>pnym okresie programowania (2021</w:t>
      </w:r>
      <w:r w:rsidR="00B33E92" w:rsidRPr="00B53EAF">
        <w:rPr>
          <w:rFonts w:ascii="Times New Roman" w:hAnsi="Times New Roman" w:cs="Times New Roman"/>
          <w:szCs w:val="24"/>
        </w:rPr>
        <w:t xml:space="preserve">-2027) są dopiero w początkowej fazie kształtowania. Z dostępnych obecnie informacji wynika jednak, że projektowane są dość zasadnicze zmiany. Oprócz zmniejszenia ogólnej alokacji, zwiększeniu ulegnie rola zaleceń i rekomendacji (semestrów) Komisji Europejskiej (szczególnie w FS i EFS+). </w:t>
      </w:r>
    </w:p>
    <w:p w:rsidR="00B33E92" w:rsidRPr="00B53EAF" w:rsidRDefault="00B33E92" w:rsidP="00281DE4">
      <w:pPr>
        <w:spacing w:after="120" w:line="276" w:lineRule="auto"/>
        <w:ind w:firstLine="709"/>
        <w:contextualSpacing/>
        <w:jc w:val="both"/>
        <w:rPr>
          <w:rFonts w:ascii="Times New Roman" w:hAnsi="Times New Roman" w:cs="Times New Roman"/>
          <w:szCs w:val="24"/>
        </w:rPr>
      </w:pPr>
      <w:r w:rsidRPr="00B53EAF">
        <w:rPr>
          <w:rFonts w:ascii="Times New Roman" w:hAnsi="Times New Roman" w:cs="Times New Roman"/>
          <w:szCs w:val="24"/>
        </w:rPr>
        <w:t xml:space="preserve">Zmienia się także priorytet polityki regionalnej </w:t>
      </w:r>
      <w:r w:rsidR="009A5CA4" w:rsidRPr="00B53EAF">
        <w:rPr>
          <w:rFonts w:ascii="Times New Roman" w:hAnsi="Times New Roman" w:cs="Times New Roman"/>
          <w:szCs w:val="24"/>
        </w:rPr>
        <w:t>–</w:t>
      </w:r>
      <w:r w:rsidRPr="00B53EAF">
        <w:rPr>
          <w:rFonts w:ascii="Times New Roman" w:hAnsi="Times New Roman" w:cs="Times New Roman"/>
          <w:szCs w:val="24"/>
        </w:rPr>
        <w:t xml:space="preserve"> w większym stopniu ma być nastawiona na realizowanie reform strukturalnych (np. w obszarach problemowych)</w:t>
      </w:r>
      <w:r w:rsidR="00032FE8" w:rsidRPr="00B53EAF">
        <w:rPr>
          <w:rFonts w:ascii="Times New Roman" w:hAnsi="Times New Roman" w:cs="Times New Roman"/>
          <w:szCs w:val="24"/>
        </w:rPr>
        <w:t xml:space="preserve"> </w:t>
      </w:r>
      <w:r w:rsidRPr="00B53EAF">
        <w:rPr>
          <w:rFonts w:ascii="Times New Roman" w:hAnsi="Times New Roman" w:cs="Times New Roman"/>
          <w:szCs w:val="24"/>
        </w:rPr>
        <w:t>niż wyrównywanie różnic w rozwoju.</w:t>
      </w:r>
      <w:r w:rsidRPr="00B53EAF">
        <w:rPr>
          <w:rFonts w:ascii="Times New Roman" w:hAnsi="Times New Roman" w:cs="Times New Roman"/>
          <w:color w:val="000000"/>
          <w:sz w:val="28"/>
          <w:szCs w:val="32"/>
          <w:shd w:val="clear" w:color="auto" w:fill="FFFFFF"/>
        </w:rPr>
        <w:t xml:space="preserve"> </w:t>
      </w:r>
      <w:r w:rsidRPr="00B53EAF">
        <w:rPr>
          <w:rFonts w:ascii="Times New Roman" w:hAnsi="Times New Roman" w:cs="Times New Roman"/>
          <w:szCs w:val="24"/>
        </w:rPr>
        <w:t xml:space="preserve">Konsekwencją tej zmiany ma być rozszerzenie listy kryteriów decydujących o alokacji funduszy. </w:t>
      </w:r>
      <w:r w:rsidRPr="00B53EAF">
        <w:rPr>
          <w:rFonts w:ascii="Times New Roman" w:hAnsi="Times New Roman" w:cs="Times New Roman"/>
          <w:szCs w:val="24"/>
        </w:rPr>
        <w:lastRenderedPageBreak/>
        <w:t>Decydować ma o tym nie tylko PKB</w:t>
      </w:r>
      <w:r w:rsidR="006B711B" w:rsidRPr="00B53EAF">
        <w:rPr>
          <w:rFonts w:ascii="Times New Roman" w:hAnsi="Times New Roman" w:cs="Times New Roman"/>
          <w:szCs w:val="24"/>
        </w:rPr>
        <w:t xml:space="preserve"> </w:t>
      </w:r>
      <w:r w:rsidR="006B711B" w:rsidRPr="00B53EAF">
        <w:rPr>
          <w:rFonts w:ascii="Times New Roman" w:hAnsi="Times New Roman" w:cs="Times New Roman"/>
          <w:i/>
          <w:szCs w:val="24"/>
        </w:rPr>
        <w:t>per capita</w:t>
      </w:r>
      <w:r w:rsidR="006B711B" w:rsidRPr="00B53EAF">
        <w:rPr>
          <w:rFonts w:ascii="Times New Roman" w:hAnsi="Times New Roman" w:cs="Times New Roman"/>
          <w:szCs w:val="24"/>
        </w:rPr>
        <w:t>,</w:t>
      </w:r>
      <w:r w:rsidRPr="00B53EAF">
        <w:rPr>
          <w:rFonts w:ascii="Times New Roman" w:hAnsi="Times New Roman" w:cs="Times New Roman"/>
          <w:szCs w:val="24"/>
        </w:rPr>
        <w:t xml:space="preserve"> ale też dodatkowe wskaźniki, jak poziom bezrobocia młodych, niski poziom edukacji, emisja gazów cieplarnianych i integracja imigrantów. </w:t>
      </w:r>
    </w:p>
    <w:p w:rsidR="00B33E92" w:rsidRPr="00B53EAF" w:rsidRDefault="00B33E92" w:rsidP="00281DE4">
      <w:pPr>
        <w:spacing w:after="120" w:line="276" w:lineRule="auto"/>
        <w:ind w:firstLine="709"/>
        <w:contextualSpacing/>
        <w:jc w:val="both"/>
        <w:rPr>
          <w:rFonts w:ascii="Times New Roman" w:hAnsi="Times New Roman" w:cs="Times New Roman"/>
          <w:szCs w:val="24"/>
        </w:rPr>
      </w:pPr>
      <w:r w:rsidRPr="00B53EAF">
        <w:rPr>
          <w:rFonts w:ascii="Times New Roman" w:hAnsi="Times New Roman" w:cs="Times New Roman"/>
          <w:szCs w:val="24"/>
        </w:rPr>
        <w:t>W większym zakresie ma być także finansowana infrastruktura połączeń transeuropejskich niż wewnątrzkrajowych (przesunięcie części środków z Funduszu Spójności na rzecz Funduszu Łącząc Europę).</w:t>
      </w:r>
      <w:r w:rsidR="001913EA" w:rsidRPr="00B53EAF">
        <w:rPr>
          <w:rFonts w:ascii="Times New Roman" w:hAnsi="Times New Roman" w:cs="Times New Roman"/>
          <w:szCs w:val="24"/>
        </w:rPr>
        <w:t xml:space="preserve"> </w:t>
      </w:r>
      <w:r w:rsidR="00F67CC3" w:rsidRPr="00B53EAF">
        <w:rPr>
          <w:rFonts w:ascii="Times New Roman" w:hAnsi="Times New Roman" w:cs="Times New Roman"/>
          <w:szCs w:val="24"/>
        </w:rPr>
        <w:t xml:space="preserve">W myśl tego trendu Komisja Europejska planuje także wzmocnić segment polityki spójności dotyczący niwelowania zacofania w rozwoju społeczno-gospodarczym na terenach przygranicznych. Są to zazwyczaj obszary położone peryferyjnie względem głównych ośrodków gospodarczych. Obszar transgraniczny Sudetów może na tych trendach skorzystać </w:t>
      </w:r>
      <w:r w:rsidR="009A5CA4" w:rsidRPr="00B53EAF">
        <w:rPr>
          <w:rFonts w:ascii="Times New Roman" w:hAnsi="Times New Roman" w:cs="Times New Roman"/>
          <w:szCs w:val="24"/>
        </w:rPr>
        <w:t>–</w:t>
      </w:r>
      <w:r w:rsidR="00F67CC3" w:rsidRPr="00B53EAF">
        <w:rPr>
          <w:rFonts w:ascii="Times New Roman" w:hAnsi="Times New Roman" w:cs="Times New Roman"/>
          <w:szCs w:val="24"/>
        </w:rPr>
        <w:t xml:space="preserve"> jest bowiem klasycznym przykładem, pokazującym celowość wzmocnienia takiego instrumentu pomocy. </w:t>
      </w:r>
      <w:r w:rsidR="001913EA" w:rsidRPr="00B53EAF">
        <w:rPr>
          <w:rFonts w:ascii="Times New Roman" w:hAnsi="Times New Roman" w:cs="Times New Roman"/>
          <w:szCs w:val="24"/>
        </w:rPr>
        <w:t xml:space="preserve">  </w:t>
      </w:r>
    </w:p>
    <w:p w:rsidR="00B33E92" w:rsidRPr="00B53EAF" w:rsidRDefault="00B33E92" w:rsidP="00281DE4">
      <w:pPr>
        <w:spacing w:after="120" w:line="276" w:lineRule="auto"/>
        <w:ind w:firstLine="709"/>
        <w:contextualSpacing/>
        <w:jc w:val="both"/>
        <w:rPr>
          <w:rFonts w:ascii="Times New Roman" w:hAnsi="Times New Roman" w:cs="Times New Roman"/>
          <w:szCs w:val="24"/>
        </w:rPr>
      </w:pPr>
      <w:r w:rsidRPr="00B53EAF">
        <w:rPr>
          <w:rFonts w:ascii="Times New Roman" w:hAnsi="Times New Roman" w:cs="Times New Roman"/>
          <w:szCs w:val="24"/>
        </w:rPr>
        <w:t>Zmianie ulec mają także zasady współfinansowania przedsięwzięć w kierunku zmniejszenia udziału środków unijnych w całości kosztów na rzecz środków krajowych. Tr</w:t>
      </w:r>
      <w:r w:rsidR="008D79FD">
        <w:rPr>
          <w:rFonts w:ascii="Times New Roman" w:hAnsi="Times New Roman" w:cs="Times New Roman"/>
          <w:szCs w:val="24"/>
        </w:rPr>
        <w:t>end ten będzie także widoczny w </w:t>
      </w:r>
      <w:r w:rsidRPr="00B53EAF">
        <w:rPr>
          <w:rFonts w:ascii="Times New Roman" w:hAnsi="Times New Roman" w:cs="Times New Roman"/>
          <w:szCs w:val="24"/>
        </w:rPr>
        <w:t>procesie zastępowania dotacji instrumentami zwrotnymi.</w:t>
      </w:r>
      <w:r w:rsidR="00032FE8" w:rsidRPr="00B53EAF">
        <w:rPr>
          <w:rFonts w:ascii="Times New Roman" w:hAnsi="Times New Roman" w:cs="Times New Roman"/>
          <w:szCs w:val="24"/>
        </w:rPr>
        <w:t xml:space="preserve"> </w:t>
      </w:r>
    </w:p>
    <w:p w:rsidR="00B33E92" w:rsidRPr="00B53EAF" w:rsidRDefault="00566BB2" w:rsidP="00281DE4">
      <w:pPr>
        <w:spacing w:after="120" w:line="276" w:lineRule="auto"/>
        <w:ind w:firstLine="709"/>
        <w:contextualSpacing/>
        <w:jc w:val="both"/>
        <w:rPr>
          <w:rFonts w:ascii="Times New Roman" w:hAnsi="Times New Roman" w:cs="Times New Roman"/>
          <w:szCs w:val="24"/>
        </w:rPr>
      </w:pPr>
      <w:r w:rsidRPr="00B53EAF">
        <w:rPr>
          <w:rFonts w:ascii="Times New Roman" w:hAnsi="Times New Roman" w:cs="Times New Roman"/>
          <w:szCs w:val="24"/>
        </w:rPr>
        <w:t>Adekwatnie do tych zmian, w R</w:t>
      </w:r>
      <w:r w:rsidR="00B33E92" w:rsidRPr="00B53EAF">
        <w:rPr>
          <w:rFonts w:ascii="Times New Roman" w:hAnsi="Times New Roman" w:cs="Times New Roman"/>
          <w:szCs w:val="24"/>
        </w:rPr>
        <w:t>esorcie inwestycji i rozwoju trwają prace nad przeformułowaniem dotychczasowego programu operacyjnego Polska Wschodnia. Miałby on odejść od interwencji w granic</w:t>
      </w:r>
      <w:r w:rsidR="002E7CD6" w:rsidRPr="00B53EAF">
        <w:rPr>
          <w:rFonts w:ascii="Times New Roman" w:hAnsi="Times New Roman" w:cs="Times New Roman"/>
          <w:szCs w:val="24"/>
        </w:rPr>
        <w:t>ach pię</w:t>
      </w:r>
      <w:r w:rsidR="00B33E92" w:rsidRPr="00B53EAF">
        <w:rPr>
          <w:rFonts w:ascii="Times New Roman" w:hAnsi="Times New Roman" w:cs="Times New Roman"/>
          <w:szCs w:val="24"/>
        </w:rPr>
        <w:t xml:space="preserve">ciu województw na rzecz logiki subregionalnej </w:t>
      </w:r>
      <w:r w:rsidR="009A5CA4" w:rsidRPr="00B53EAF">
        <w:rPr>
          <w:rFonts w:ascii="Times New Roman" w:hAnsi="Times New Roman" w:cs="Times New Roman"/>
          <w:szCs w:val="24"/>
        </w:rPr>
        <w:t>–</w:t>
      </w:r>
      <w:r w:rsidR="00B33E92" w:rsidRPr="00B53EAF">
        <w:rPr>
          <w:rFonts w:ascii="Times New Roman" w:hAnsi="Times New Roman" w:cs="Times New Roman"/>
          <w:szCs w:val="24"/>
        </w:rPr>
        <w:t xml:space="preserve"> najbiedniejszych i problemowych obszarów kraju.</w:t>
      </w:r>
    </w:p>
    <w:p w:rsidR="00B33E92" w:rsidRPr="00B53EAF" w:rsidRDefault="00B33E92" w:rsidP="00281DE4">
      <w:pPr>
        <w:spacing w:after="120" w:line="276" w:lineRule="auto"/>
        <w:ind w:firstLine="709"/>
        <w:contextualSpacing/>
        <w:jc w:val="both"/>
        <w:rPr>
          <w:rFonts w:ascii="Times New Roman" w:hAnsi="Times New Roman" w:cs="Times New Roman"/>
          <w:szCs w:val="24"/>
        </w:rPr>
      </w:pPr>
      <w:r w:rsidRPr="00B53EAF">
        <w:rPr>
          <w:rFonts w:ascii="Times New Roman" w:hAnsi="Times New Roman" w:cs="Times New Roman"/>
          <w:szCs w:val="24"/>
        </w:rPr>
        <w:t xml:space="preserve">Strategia, w wiązce celów i </w:t>
      </w:r>
      <w:r w:rsidR="00566BB2" w:rsidRPr="00B53EAF">
        <w:rPr>
          <w:rFonts w:ascii="Times New Roman" w:hAnsi="Times New Roman" w:cs="Times New Roman"/>
          <w:szCs w:val="24"/>
        </w:rPr>
        <w:t>przedsięwzięć</w:t>
      </w:r>
      <w:r w:rsidRPr="00B53EAF">
        <w:rPr>
          <w:rFonts w:ascii="Times New Roman" w:hAnsi="Times New Roman" w:cs="Times New Roman"/>
          <w:szCs w:val="24"/>
        </w:rPr>
        <w:t xml:space="preserve"> strategicznych stara się uwzględniać te kierunki zmian.</w:t>
      </w:r>
      <w:r w:rsidR="00032FE8" w:rsidRPr="00B53EAF">
        <w:rPr>
          <w:rFonts w:ascii="Times New Roman" w:hAnsi="Times New Roman" w:cs="Times New Roman"/>
          <w:szCs w:val="24"/>
        </w:rPr>
        <w:t xml:space="preserve"> </w:t>
      </w:r>
    </w:p>
    <w:p w:rsidR="007F6841" w:rsidRPr="00B53EAF" w:rsidRDefault="007F6841" w:rsidP="00281DE4">
      <w:pPr>
        <w:spacing w:after="120" w:line="276" w:lineRule="auto"/>
        <w:ind w:firstLine="708"/>
        <w:contextualSpacing/>
        <w:jc w:val="both"/>
        <w:rPr>
          <w:rFonts w:ascii="Times New Roman" w:hAnsi="Times New Roman" w:cs="Times New Roman"/>
          <w:szCs w:val="24"/>
        </w:rPr>
      </w:pPr>
      <w:r w:rsidRPr="00B53EAF">
        <w:rPr>
          <w:rFonts w:ascii="Times New Roman" w:hAnsi="Times New Roman" w:cs="Times New Roman"/>
          <w:szCs w:val="24"/>
        </w:rPr>
        <w:t>W końcu należy wspomnieć o budżecie Województwa Dolnośląskiego, wojewódzkich funduszach specjalnych (np. WFOŚ, TFOGR itp.) oraz instrumentach finansowych (zwrotne, m.in. pożyczki, poręczenia, gwarancje, inwestycje kapitałowe oraz inwestycje quasi-kapitałowe) udostępnianych przez regionalne instytucje finansowe, m.in. Dolnośląski Fundusz Rozwoju.</w:t>
      </w:r>
    </w:p>
    <w:p w:rsidR="007F6841" w:rsidRPr="00605B5E" w:rsidRDefault="007F6841" w:rsidP="00281DE4">
      <w:pPr>
        <w:spacing w:before="240" w:after="120" w:line="276" w:lineRule="auto"/>
        <w:jc w:val="both"/>
        <w:rPr>
          <w:rFonts w:ascii="Times New Roman" w:hAnsi="Times New Roman" w:cs="Times New Roman"/>
          <w:b/>
          <w:sz w:val="24"/>
          <w:szCs w:val="24"/>
        </w:rPr>
      </w:pPr>
      <w:r w:rsidRPr="00605B5E">
        <w:rPr>
          <w:rFonts w:ascii="Times New Roman" w:hAnsi="Times New Roman" w:cs="Times New Roman"/>
          <w:b/>
          <w:sz w:val="24"/>
          <w:szCs w:val="24"/>
        </w:rPr>
        <w:t>Narzędzia subregionalne</w:t>
      </w:r>
    </w:p>
    <w:p w:rsidR="007F6841" w:rsidRPr="00B53EAF" w:rsidRDefault="007F6841" w:rsidP="00A43B38">
      <w:pPr>
        <w:spacing w:after="120" w:line="276" w:lineRule="auto"/>
        <w:ind w:firstLine="708"/>
        <w:jc w:val="both"/>
        <w:rPr>
          <w:rFonts w:ascii="Times New Roman" w:hAnsi="Times New Roman" w:cs="Times New Roman"/>
          <w:szCs w:val="24"/>
        </w:rPr>
      </w:pPr>
      <w:r w:rsidRPr="00B53EAF">
        <w:rPr>
          <w:rFonts w:ascii="Times New Roman" w:hAnsi="Times New Roman" w:cs="Times New Roman"/>
          <w:szCs w:val="24"/>
        </w:rPr>
        <w:t xml:space="preserve">Za narzędzia subregionalne należy uznać mechanizm </w:t>
      </w:r>
      <w:r w:rsidR="00652308" w:rsidRPr="00B53EAF">
        <w:rPr>
          <w:rFonts w:ascii="Times New Roman" w:hAnsi="Times New Roman" w:cs="Times New Roman"/>
          <w:szCs w:val="24"/>
        </w:rPr>
        <w:t>ZIT</w:t>
      </w:r>
      <w:r w:rsidRPr="00B53EAF">
        <w:rPr>
          <w:rFonts w:ascii="Times New Roman" w:hAnsi="Times New Roman" w:cs="Times New Roman"/>
          <w:szCs w:val="24"/>
        </w:rPr>
        <w:t xml:space="preserve"> i aktywność w ramach obszarów funkcjonalnych. Ich emanacją są terytorialne formy współpracy gmin w aglomeracjach (wałbrzyska, jeleniogórska) czy na innych obszarach (stowarzyszenie Porozumienie</w:t>
      </w:r>
      <w:r w:rsidR="00566BB2" w:rsidRPr="00B53EAF">
        <w:rPr>
          <w:rFonts w:ascii="Times New Roman" w:hAnsi="Times New Roman" w:cs="Times New Roman"/>
          <w:szCs w:val="24"/>
        </w:rPr>
        <w:t xml:space="preserve"> Sudeckie</w:t>
      </w:r>
      <w:r w:rsidRPr="00B53EAF">
        <w:rPr>
          <w:rFonts w:ascii="Times New Roman" w:hAnsi="Times New Roman" w:cs="Times New Roman"/>
          <w:szCs w:val="24"/>
        </w:rPr>
        <w:t xml:space="preserve">). Takim narzędziem też mogą być formalne związki gmin (np. Związek Gmin Karkonoskich). </w:t>
      </w:r>
      <w:r w:rsidR="00421A13" w:rsidRPr="00B53EAF">
        <w:rPr>
          <w:rFonts w:ascii="Times New Roman" w:hAnsi="Times New Roman" w:cs="Times New Roman"/>
          <w:szCs w:val="24"/>
        </w:rPr>
        <w:t xml:space="preserve">Dla sprawnej realizacji Strategii </w:t>
      </w:r>
      <w:r w:rsidR="00EF5981" w:rsidRPr="00B53EAF">
        <w:rPr>
          <w:rFonts w:ascii="Times New Roman" w:hAnsi="Times New Roman" w:cs="Times New Roman"/>
          <w:szCs w:val="24"/>
        </w:rPr>
        <w:t xml:space="preserve">Rozwoju </w:t>
      </w:r>
      <w:r w:rsidR="00421A13" w:rsidRPr="00B53EAF">
        <w:rPr>
          <w:rFonts w:ascii="Times New Roman" w:hAnsi="Times New Roman" w:cs="Times New Roman"/>
          <w:szCs w:val="24"/>
        </w:rPr>
        <w:t>Sudety 2030 postulowane jest rozszerzenie działalności instrumentów terytorialnyc</w:t>
      </w:r>
      <w:r w:rsidR="00EF5981" w:rsidRPr="00B53EAF">
        <w:rPr>
          <w:rFonts w:ascii="Times New Roman" w:hAnsi="Times New Roman" w:cs="Times New Roman"/>
          <w:szCs w:val="24"/>
        </w:rPr>
        <w:t xml:space="preserve">h (ZIT) na cały obszar </w:t>
      </w:r>
      <w:r w:rsidR="00653AF0" w:rsidRPr="00B53EAF">
        <w:rPr>
          <w:rFonts w:ascii="Times New Roman" w:hAnsi="Times New Roman" w:cs="Times New Roman"/>
          <w:szCs w:val="24"/>
        </w:rPr>
        <w:t>Porozumienia Sudety 2030.</w:t>
      </w:r>
    </w:p>
    <w:p w:rsidR="007F6841" w:rsidRPr="00605B5E" w:rsidRDefault="007F6841" w:rsidP="00281DE4">
      <w:pPr>
        <w:spacing w:before="240" w:after="120" w:line="276" w:lineRule="auto"/>
        <w:jc w:val="both"/>
        <w:rPr>
          <w:rFonts w:ascii="Times New Roman" w:hAnsi="Times New Roman" w:cs="Times New Roman"/>
          <w:b/>
          <w:sz w:val="24"/>
          <w:szCs w:val="24"/>
        </w:rPr>
      </w:pPr>
      <w:r w:rsidRPr="00605B5E">
        <w:rPr>
          <w:rFonts w:ascii="Times New Roman" w:hAnsi="Times New Roman" w:cs="Times New Roman"/>
          <w:b/>
          <w:sz w:val="24"/>
          <w:szCs w:val="24"/>
        </w:rPr>
        <w:t>Narzędzia lokalne</w:t>
      </w:r>
    </w:p>
    <w:p w:rsidR="00421A13" w:rsidRPr="00B53EAF" w:rsidRDefault="00B33E92" w:rsidP="00B53EAF">
      <w:pPr>
        <w:spacing w:after="120" w:line="276" w:lineRule="auto"/>
        <w:ind w:firstLine="709"/>
        <w:contextualSpacing/>
        <w:jc w:val="both"/>
        <w:rPr>
          <w:rFonts w:ascii="Times New Roman" w:hAnsi="Times New Roman" w:cs="Times New Roman"/>
          <w:color w:val="000000"/>
          <w:szCs w:val="24"/>
          <w:shd w:val="clear" w:color="auto" w:fill="FFFFFF"/>
        </w:rPr>
      </w:pPr>
      <w:r w:rsidRPr="00B53EAF">
        <w:rPr>
          <w:rFonts w:ascii="Times New Roman" w:hAnsi="Times New Roman" w:cs="Times New Roman"/>
          <w:szCs w:val="24"/>
        </w:rPr>
        <w:t>W narzędziach lokalnych dominujące znaczenie będą miały budżety gmin i powiatów.</w:t>
      </w:r>
      <w:r w:rsidRPr="00B53EAF">
        <w:rPr>
          <w:rFonts w:ascii="Times New Roman" w:hAnsi="Times New Roman" w:cs="Times New Roman"/>
          <w:color w:val="000000"/>
          <w:sz w:val="28"/>
          <w:szCs w:val="32"/>
          <w:shd w:val="clear" w:color="auto" w:fill="FFFFFF"/>
        </w:rPr>
        <w:t xml:space="preserve"> </w:t>
      </w:r>
      <w:r w:rsidRPr="00B53EAF">
        <w:rPr>
          <w:rFonts w:ascii="Times New Roman" w:hAnsi="Times New Roman" w:cs="Times New Roman"/>
          <w:color w:val="000000"/>
          <w:szCs w:val="24"/>
          <w:shd w:val="clear" w:color="auto" w:fill="FFFFFF"/>
        </w:rPr>
        <w:t>Przy dającej się przewidzieć mniejszej roli środków U</w:t>
      </w:r>
      <w:r w:rsidR="00A43B38" w:rsidRPr="00B53EAF">
        <w:rPr>
          <w:rFonts w:ascii="Times New Roman" w:hAnsi="Times New Roman" w:cs="Times New Roman"/>
          <w:color w:val="000000"/>
          <w:szCs w:val="24"/>
          <w:shd w:val="clear" w:color="auto" w:fill="FFFFFF"/>
        </w:rPr>
        <w:t xml:space="preserve">nii </w:t>
      </w:r>
      <w:r w:rsidRPr="00B53EAF">
        <w:rPr>
          <w:rFonts w:ascii="Times New Roman" w:hAnsi="Times New Roman" w:cs="Times New Roman"/>
          <w:color w:val="000000"/>
          <w:szCs w:val="24"/>
          <w:shd w:val="clear" w:color="auto" w:fill="FFFFFF"/>
        </w:rPr>
        <w:t>E</w:t>
      </w:r>
      <w:r w:rsidR="00A43B38" w:rsidRPr="00B53EAF">
        <w:rPr>
          <w:rFonts w:ascii="Times New Roman" w:hAnsi="Times New Roman" w:cs="Times New Roman"/>
          <w:color w:val="000000"/>
          <w:szCs w:val="24"/>
          <w:shd w:val="clear" w:color="auto" w:fill="FFFFFF"/>
        </w:rPr>
        <w:t>uropejskiej</w:t>
      </w:r>
      <w:r w:rsidRPr="00B53EAF">
        <w:rPr>
          <w:rFonts w:ascii="Times New Roman" w:hAnsi="Times New Roman" w:cs="Times New Roman"/>
          <w:color w:val="000000"/>
          <w:szCs w:val="24"/>
          <w:shd w:val="clear" w:color="auto" w:fill="FFFFFF"/>
        </w:rPr>
        <w:t xml:space="preserve">, i braku perspektyw znacznego poluzowania fiskalnego dla lokalnych budżetów, konieczne będzie </w:t>
      </w:r>
      <w:r w:rsidR="00566BB2" w:rsidRPr="00B53EAF">
        <w:rPr>
          <w:rFonts w:ascii="Times New Roman" w:hAnsi="Times New Roman" w:cs="Times New Roman"/>
          <w:color w:val="000000"/>
          <w:szCs w:val="24"/>
          <w:shd w:val="clear" w:color="auto" w:fill="FFFFFF"/>
        </w:rPr>
        <w:t>wykorzystanie potencjału sektorów:</w:t>
      </w:r>
      <w:r w:rsidRPr="00B53EAF">
        <w:rPr>
          <w:rFonts w:ascii="Times New Roman" w:hAnsi="Times New Roman" w:cs="Times New Roman"/>
          <w:color w:val="000000"/>
          <w:szCs w:val="24"/>
          <w:shd w:val="clear" w:color="auto" w:fill="FFFFFF"/>
        </w:rPr>
        <w:t xml:space="preserve"> społecznego</w:t>
      </w:r>
      <w:r w:rsidR="00A43B38" w:rsidRPr="00B53EAF">
        <w:rPr>
          <w:rFonts w:ascii="Times New Roman" w:hAnsi="Times New Roman" w:cs="Times New Roman"/>
          <w:color w:val="000000"/>
          <w:szCs w:val="24"/>
          <w:shd w:val="clear" w:color="auto" w:fill="FFFFFF"/>
        </w:rPr>
        <w:t>,</w:t>
      </w:r>
      <w:r w:rsidR="008D79FD">
        <w:rPr>
          <w:rFonts w:ascii="Times New Roman" w:hAnsi="Times New Roman" w:cs="Times New Roman"/>
          <w:color w:val="000000"/>
          <w:szCs w:val="24"/>
          <w:shd w:val="clear" w:color="auto" w:fill="FFFFFF"/>
        </w:rPr>
        <w:t xml:space="preserve"> a </w:t>
      </w:r>
      <w:r w:rsidRPr="00B53EAF">
        <w:rPr>
          <w:rFonts w:ascii="Times New Roman" w:hAnsi="Times New Roman" w:cs="Times New Roman"/>
          <w:color w:val="000000"/>
          <w:szCs w:val="24"/>
          <w:shd w:val="clear" w:color="auto" w:fill="FFFFFF"/>
        </w:rPr>
        <w:t>zwłaszcza prywatnego.</w:t>
      </w:r>
      <w:r w:rsidR="007747E1" w:rsidRPr="00B53EAF">
        <w:rPr>
          <w:rFonts w:ascii="Times New Roman" w:hAnsi="Times New Roman" w:cs="Times New Roman"/>
          <w:color w:val="000000"/>
          <w:szCs w:val="24"/>
          <w:shd w:val="clear" w:color="auto" w:fill="FFFFFF"/>
        </w:rPr>
        <w:t xml:space="preserve"> W tym celu niezbędne będzie wypracowanie mechanizmów finansowania inwestycji publicznych z użyciem kapitałów prywatnych w ramach np. PPP. </w:t>
      </w:r>
      <w:r w:rsidRPr="00B53EAF">
        <w:rPr>
          <w:rFonts w:ascii="Times New Roman" w:hAnsi="Times New Roman" w:cs="Times New Roman"/>
          <w:color w:val="000000"/>
          <w:szCs w:val="24"/>
          <w:shd w:val="clear" w:color="auto" w:fill="FFFFFF"/>
        </w:rPr>
        <w:t xml:space="preserve"> </w:t>
      </w:r>
    </w:p>
    <w:p w:rsidR="00883175" w:rsidRPr="00B53EAF" w:rsidRDefault="00056997" w:rsidP="00B53EAF">
      <w:pPr>
        <w:spacing w:after="0" w:line="276" w:lineRule="auto"/>
        <w:ind w:firstLine="709"/>
        <w:contextualSpacing/>
        <w:jc w:val="both"/>
        <w:rPr>
          <w:rFonts w:ascii="Times New Roman" w:hAnsi="Times New Roman" w:cs="Times New Roman"/>
          <w:szCs w:val="24"/>
        </w:rPr>
      </w:pPr>
      <w:r w:rsidRPr="00B53EAF">
        <w:rPr>
          <w:rFonts w:ascii="Times New Roman" w:hAnsi="Times New Roman" w:cs="Times New Roman"/>
          <w:szCs w:val="24"/>
        </w:rPr>
        <w:t xml:space="preserve">PPP </w:t>
      </w:r>
      <w:r w:rsidR="00094165" w:rsidRPr="00B53EAF">
        <w:rPr>
          <w:rFonts w:ascii="Times New Roman" w:hAnsi="Times New Roman" w:cs="Times New Roman"/>
          <w:szCs w:val="24"/>
        </w:rPr>
        <w:t>to</w:t>
      </w:r>
      <w:r w:rsidRPr="00B53EAF">
        <w:rPr>
          <w:rFonts w:ascii="Times New Roman" w:hAnsi="Times New Roman" w:cs="Times New Roman"/>
          <w:szCs w:val="24"/>
        </w:rPr>
        <w:t xml:space="preserve"> form</w:t>
      </w:r>
      <w:r w:rsidR="00094165" w:rsidRPr="00B53EAF">
        <w:rPr>
          <w:rFonts w:ascii="Times New Roman" w:hAnsi="Times New Roman" w:cs="Times New Roman"/>
          <w:szCs w:val="24"/>
        </w:rPr>
        <w:t>a</w:t>
      </w:r>
      <w:r w:rsidRPr="00B53EAF">
        <w:rPr>
          <w:rFonts w:ascii="Times New Roman" w:hAnsi="Times New Roman" w:cs="Times New Roman"/>
          <w:szCs w:val="24"/>
        </w:rPr>
        <w:t xml:space="preserve"> dostarczenia infrastruktury publicznej</w:t>
      </w:r>
      <w:r w:rsidR="00883175" w:rsidRPr="00B53EAF">
        <w:rPr>
          <w:rFonts w:ascii="Times New Roman" w:hAnsi="Times New Roman" w:cs="Times New Roman"/>
          <w:szCs w:val="24"/>
        </w:rPr>
        <w:t>/ usług publicznych</w:t>
      </w:r>
      <w:r w:rsidRPr="00B53EAF">
        <w:rPr>
          <w:rFonts w:ascii="Times New Roman" w:hAnsi="Times New Roman" w:cs="Times New Roman"/>
          <w:szCs w:val="24"/>
        </w:rPr>
        <w:t xml:space="preserve"> wraz </w:t>
      </w:r>
      <w:r w:rsidR="00883175" w:rsidRPr="00B53EAF">
        <w:rPr>
          <w:rFonts w:ascii="Times New Roman" w:hAnsi="Times New Roman" w:cs="Times New Roman"/>
          <w:szCs w:val="24"/>
        </w:rPr>
        <w:t>z</w:t>
      </w:r>
      <w:r w:rsidR="0099150B" w:rsidRPr="00B53EAF">
        <w:rPr>
          <w:rFonts w:ascii="Times New Roman" w:hAnsi="Times New Roman" w:cs="Times New Roman"/>
          <w:szCs w:val="24"/>
        </w:rPr>
        <w:t xml:space="preserve"> </w:t>
      </w:r>
      <w:r w:rsidRPr="00B53EAF">
        <w:rPr>
          <w:rFonts w:ascii="Times New Roman" w:hAnsi="Times New Roman" w:cs="Times New Roman"/>
          <w:szCs w:val="24"/>
        </w:rPr>
        <w:t>finansowaniem.</w:t>
      </w:r>
      <w:r w:rsidR="00883175" w:rsidRPr="00B53EAF">
        <w:rPr>
          <w:rFonts w:ascii="Times New Roman" w:hAnsi="Times New Roman" w:cs="Times New Roman"/>
          <w:szCs w:val="24"/>
        </w:rPr>
        <w:t xml:space="preserve"> Z założenia jest to infrastruktura/ usługi wysokiej jakości - p</w:t>
      </w:r>
      <w:r w:rsidRPr="00B53EAF">
        <w:rPr>
          <w:rFonts w:ascii="Times New Roman" w:hAnsi="Times New Roman" w:cs="Times New Roman"/>
          <w:szCs w:val="24"/>
        </w:rPr>
        <w:t>artner prywatny udostępnienia zasoby</w:t>
      </w:r>
      <w:r w:rsidR="00883175" w:rsidRPr="00B53EAF">
        <w:rPr>
          <w:rFonts w:ascii="Times New Roman" w:hAnsi="Times New Roman" w:cs="Times New Roman"/>
          <w:szCs w:val="24"/>
        </w:rPr>
        <w:t>, które pozwalają na:</w:t>
      </w:r>
    </w:p>
    <w:p w:rsidR="00883175" w:rsidRPr="00B53EAF" w:rsidRDefault="00883175" w:rsidP="002667E2">
      <w:pPr>
        <w:pStyle w:val="Akapitzlist"/>
        <w:numPr>
          <w:ilvl w:val="0"/>
          <w:numId w:val="58"/>
        </w:numPr>
        <w:spacing w:after="0" w:line="276" w:lineRule="auto"/>
        <w:jc w:val="both"/>
        <w:rPr>
          <w:rFonts w:ascii="Times New Roman" w:hAnsi="Times New Roman" w:cs="Times New Roman"/>
          <w:szCs w:val="24"/>
        </w:rPr>
      </w:pPr>
      <w:r w:rsidRPr="00B53EAF">
        <w:rPr>
          <w:rFonts w:ascii="Times New Roman" w:hAnsi="Times New Roman" w:cs="Times New Roman"/>
          <w:szCs w:val="24"/>
        </w:rPr>
        <w:t>wprowadze</w:t>
      </w:r>
      <w:r w:rsidR="00056997" w:rsidRPr="00B53EAF">
        <w:rPr>
          <w:rFonts w:ascii="Times New Roman" w:hAnsi="Times New Roman" w:cs="Times New Roman"/>
          <w:szCs w:val="24"/>
        </w:rPr>
        <w:t>nie now</w:t>
      </w:r>
      <w:r w:rsidRPr="00B53EAF">
        <w:rPr>
          <w:rFonts w:ascii="Times New Roman" w:hAnsi="Times New Roman" w:cs="Times New Roman"/>
          <w:szCs w:val="24"/>
        </w:rPr>
        <w:t>oczesn</w:t>
      </w:r>
      <w:r w:rsidR="00056997" w:rsidRPr="00B53EAF">
        <w:rPr>
          <w:rFonts w:ascii="Times New Roman" w:hAnsi="Times New Roman" w:cs="Times New Roman"/>
          <w:szCs w:val="24"/>
        </w:rPr>
        <w:t>ych rozwiązań</w:t>
      </w:r>
      <w:r w:rsidRPr="00B53EAF">
        <w:rPr>
          <w:rFonts w:ascii="Times New Roman" w:hAnsi="Times New Roman" w:cs="Times New Roman"/>
          <w:szCs w:val="24"/>
        </w:rPr>
        <w:t xml:space="preserve"> zarządczych i organizacyjnych,</w:t>
      </w:r>
    </w:p>
    <w:p w:rsidR="00883175" w:rsidRPr="00B53EAF" w:rsidRDefault="00056997" w:rsidP="002667E2">
      <w:pPr>
        <w:pStyle w:val="Akapitzlist"/>
        <w:numPr>
          <w:ilvl w:val="0"/>
          <w:numId w:val="58"/>
        </w:numPr>
        <w:spacing w:after="0" w:line="276" w:lineRule="auto"/>
        <w:jc w:val="both"/>
        <w:rPr>
          <w:rFonts w:ascii="Times New Roman" w:hAnsi="Times New Roman" w:cs="Times New Roman"/>
          <w:szCs w:val="24"/>
        </w:rPr>
      </w:pPr>
      <w:r w:rsidRPr="00B53EAF">
        <w:rPr>
          <w:rFonts w:ascii="Times New Roman" w:hAnsi="Times New Roman" w:cs="Times New Roman"/>
          <w:szCs w:val="24"/>
        </w:rPr>
        <w:t>wyższych s</w:t>
      </w:r>
      <w:r w:rsidR="00883175" w:rsidRPr="00B53EAF">
        <w:rPr>
          <w:rFonts w:ascii="Times New Roman" w:hAnsi="Times New Roman" w:cs="Times New Roman"/>
          <w:szCs w:val="24"/>
        </w:rPr>
        <w:t>tandardów świadczenia usług,</w:t>
      </w:r>
    </w:p>
    <w:p w:rsidR="00883175" w:rsidRPr="00B53EAF" w:rsidRDefault="00883175" w:rsidP="002667E2">
      <w:pPr>
        <w:pStyle w:val="Akapitzlist"/>
        <w:numPr>
          <w:ilvl w:val="0"/>
          <w:numId w:val="58"/>
        </w:numPr>
        <w:spacing w:after="0" w:line="276" w:lineRule="auto"/>
        <w:jc w:val="both"/>
        <w:rPr>
          <w:rFonts w:ascii="Times New Roman" w:hAnsi="Times New Roman" w:cs="Times New Roman"/>
          <w:szCs w:val="24"/>
        </w:rPr>
      </w:pPr>
      <w:r w:rsidRPr="00B53EAF">
        <w:rPr>
          <w:rFonts w:ascii="Times New Roman" w:hAnsi="Times New Roman" w:cs="Times New Roman"/>
          <w:szCs w:val="24"/>
        </w:rPr>
        <w:t xml:space="preserve">zastosowanie </w:t>
      </w:r>
      <w:r w:rsidR="00056997" w:rsidRPr="00B53EAF">
        <w:rPr>
          <w:rFonts w:ascii="Times New Roman" w:hAnsi="Times New Roman" w:cs="Times New Roman"/>
          <w:szCs w:val="24"/>
        </w:rPr>
        <w:t>rozwiązań technicznych i technologicznych służących obniżeniu kosztów świadczenia usług.</w:t>
      </w:r>
    </w:p>
    <w:p w:rsidR="007747E1" w:rsidRPr="00B53EAF" w:rsidRDefault="007747E1" w:rsidP="00566BB2">
      <w:pPr>
        <w:spacing w:after="0" w:line="276" w:lineRule="auto"/>
        <w:jc w:val="both"/>
        <w:rPr>
          <w:rFonts w:ascii="Times New Roman" w:hAnsi="Times New Roman" w:cs="Times New Roman"/>
          <w:szCs w:val="24"/>
        </w:rPr>
      </w:pPr>
      <w:r w:rsidRPr="00B53EAF">
        <w:rPr>
          <w:rFonts w:ascii="Times New Roman" w:hAnsi="Times New Roman" w:cs="Times New Roman"/>
          <w:szCs w:val="24"/>
        </w:rPr>
        <w:t>Inne zalety zastosowania</w:t>
      </w:r>
      <w:r w:rsidR="00883175" w:rsidRPr="00B53EAF">
        <w:rPr>
          <w:rFonts w:ascii="Times New Roman" w:hAnsi="Times New Roman" w:cs="Times New Roman"/>
          <w:szCs w:val="24"/>
        </w:rPr>
        <w:t xml:space="preserve"> formuły </w:t>
      </w:r>
      <w:r w:rsidR="00056997" w:rsidRPr="00B53EAF">
        <w:rPr>
          <w:rFonts w:ascii="Times New Roman" w:hAnsi="Times New Roman" w:cs="Times New Roman"/>
          <w:szCs w:val="24"/>
        </w:rPr>
        <w:t xml:space="preserve">PPP </w:t>
      </w:r>
      <w:r w:rsidR="00883175" w:rsidRPr="00B53EAF">
        <w:rPr>
          <w:rFonts w:ascii="Times New Roman" w:hAnsi="Times New Roman" w:cs="Times New Roman"/>
          <w:szCs w:val="24"/>
        </w:rPr>
        <w:t>to</w:t>
      </w:r>
      <w:r w:rsidRPr="00B53EAF">
        <w:rPr>
          <w:rFonts w:ascii="Times New Roman" w:hAnsi="Times New Roman" w:cs="Times New Roman"/>
          <w:szCs w:val="24"/>
        </w:rPr>
        <w:t>:</w:t>
      </w:r>
      <w:r w:rsidR="00883175" w:rsidRPr="00B53EAF">
        <w:rPr>
          <w:rFonts w:ascii="Times New Roman" w:hAnsi="Times New Roman" w:cs="Times New Roman"/>
          <w:szCs w:val="24"/>
        </w:rPr>
        <w:t xml:space="preserve"> możliwy</w:t>
      </w:r>
      <w:r w:rsidRPr="00B53EAF">
        <w:rPr>
          <w:rFonts w:ascii="Times New Roman" w:hAnsi="Times New Roman" w:cs="Times New Roman"/>
          <w:szCs w:val="24"/>
        </w:rPr>
        <w:t xml:space="preserve"> </w:t>
      </w:r>
      <w:r w:rsidR="00883175" w:rsidRPr="00B53EAF">
        <w:rPr>
          <w:rFonts w:ascii="Times New Roman" w:hAnsi="Times New Roman" w:cs="Times New Roman"/>
          <w:szCs w:val="24"/>
        </w:rPr>
        <w:t>(dzięki łączeniu środków publicznych i prywatnych) wzrost</w:t>
      </w:r>
      <w:r w:rsidR="00056997" w:rsidRPr="00B53EAF">
        <w:rPr>
          <w:rFonts w:ascii="Times New Roman" w:hAnsi="Times New Roman" w:cs="Times New Roman"/>
          <w:szCs w:val="24"/>
        </w:rPr>
        <w:t xml:space="preserve"> efektywności wykorzystania funduszy Unii Europejskiej</w:t>
      </w:r>
      <w:r w:rsidRPr="00B53EAF">
        <w:rPr>
          <w:rFonts w:ascii="Times New Roman" w:hAnsi="Times New Roman" w:cs="Times New Roman"/>
          <w:szCs w:val="24"/>
        </w:rPr>
        <w:t>, obniżenie ryzyka</w:t>
      </w:r>
      <w:r w:rsidR="00056997" w:rsidRPr="00B53EAF">
        <w:rPr>
          <w:rFonts w:ascii="Times New Roman" w:hAnsi="Times New Roman" w:cs="Times New Roman"/>
          <w:szCs w:val="24"/>
        </w:rPr>
        <w:t xml:space="preserve"> </w:t>
      </w:r>
      <w:r w:rsidRPr="00B53EAF">
        <w:rPr>
          <w:rFonts w:ascii="Times New Roman" w:hAnsi="Times New Roman" w:cs="Times New Roman"/>
          <w:szCs w:val="24"/>
        </w:rPr>
        <w:t>przekroczenia budżetu i/lub niewykonania harmonogramu (</w:t>
      </w:r>
      <w:r w:rsidR="00566BB2" w:rsidRPr="00B53EAF">
        <w:rPr>
          <w:rFonts w:ascii="Times New Roman" w:hAnsi="Times New Roman" w:cs="Times New Roman"/>
          <w:szCs w:val="24"/>
        </w:rPr>
        <w:t>zastosowanie</w:t>
      </w:r>
      <w:r w:rsidRPr="00B53EAF">
        <w:rPr>
          <w:rFonts w:ascii="Times New Roman" w:hAnsi="Times New Roman" w:cs="Times New Roman"/>
          <w:szCs w:val="24"/>
        </w:rPr>
        <w:t xml:space="preserve"> kompleksowego, profesjonalnego podejścia)</w:t>
      </w:r>
      <w:r w:rsidR="00056997" w:rsidRPr="00B53EAF">
        <w:rPr>
          <w:rFonts w:ascii="Times New Roman" w:hAnsi="Times New Roman" w:cs="Times New Roman"/>
          <w:szCs w:val="24"/>
        </w:rPr>
        <w:t xml:space="preserve">. </w:t>
      </w:r>
      <w:r w:rsidRPr="00B53EAF">
        <w:rPr>
          <w:rFonts w:ascii="Times New Roman" w:hAnsi="Times New Roman" w:cs="Times New Roman"/>
          <w:szCs w:val="24"/>
        </w:rPr>
        <w:t>Ponadto</w:t>
      </w:r>
      <w:r w:rsidR="00056997" w:rsidRPr="00B53EAF">
        <w:rPr>
          <w:rFonts w:ascii="Times New Roman" w:hAnsi="Times New Roman" w:cs="Times New Roman"/>
          <w:szCs w:val="24"/>
        </w:rPr>
        <w:t xml:space="preserve"> partner prywatny </w:t>
      </w:r>
      <w:r w:rsidRPr="00B53EAF">
        <w:rPr>
          <w:rFonts w:ascii="Times New Roman" w:hAnsi="Times New Roman" w:cs="Times New Roman"/>
          <w:szCs w:val="24"/>
        </w:rPr>
        <w:t>otrzymuje wynagrodzenie p</w:t>
      </w:r>
      <w:r w:rsidR="00056997" w:rsidRPr="00B53EAF">
        <w:rPr>
          <w:rFonts w:ascii="Times New Roman" w:hAnsi="Times New Roman" w:cs="Times New Roman"/>
          <w:szCs w:val="24"/>
        </w:rPr>
        <w:t>o zak</w:t>
      </w:r>
      <w:r w:rsidRPr="00B53EAF">
        <w:rPr>
          <w:rFonts w:ascii="Times New Roman" w:hAnsi="Times New Roman" w:cs="Times New Roman"/>
          <w:szCs w:val="24"/>
        </w:rPr>
        <w:t>ończeniu budowy infrastruktury, biorąc pod uwagę</w:t>
      </w:r>
      <w:r w:rsidR="00056997" w:rsidRPr="00B53EAF">
        <w:rPr>
          <w:rFonts w:ascii="Times New Roman" w:hAnsi="Times New Roman" w:cs="Times New Roman"/>
          <w:szCs w:val="24"/>
        </w:rPr>
        <w:t xml:space="preserve"> jakoś</w:t>
      </w:r>
      <w:r w:rsidRPr="00B53EAF">
        <w:rPr>
          <w:rFonts w:ascii="Times New Roman" w:hAnsi="Times New Roman" w:cs="Times New Roman"/>
          <w:szCs w:val="24"/>
        </w:rPr>
        <w:t>ć</w:t>
      </w:r>
      <w:r w:rsidR="00056997" w:rsidRPr="00B53EAF">
        <w:rPr>
          <w:rFonts w:ascii="Times New Roman" w:hAnsi="Times New Roman" w:cs="Times New Roman"/>
          <w:szCs w:val="24"/>
        </w:rPr>
        <w:t xml:space="preserve"> świadczonych usług z </w:t>
      </w:r>
      <w:r w:rsidRPr="00B53EAF">
        <w:rPr>
          <w:rFonts w:ascii="Times New Roman" w:hAnsi="Times New Roman" w:cs="Times New Roman"/>
          <w:szCs w:val="24"/>
        </w:rPr>
        <w:t>j</w:t>
      </w:r>
      <w:r w:rsidR="00056997" w:rsidRPr="00B53EAF">
        <w:rPr>
          <w:rFonts w:ascii="Times New Roman" w:hAnsi="Times New Roman" w:cs="Times New Roman"/>
          <w:szCs w:val="24"/>
        </w:rPr>
        <w:t xml:space="preserve">ej </w:t>
      </w:r>
      <w:r w:rsidRPr="00B53EAF">
        <w:rPr>
          <w:rFonts w:ascii="Times New Roman" w:hAnsi="Times New Roman" w:cs="Times New Roman"/>
          <w:szCs w:val="24"/>
        </w:rPr>
        <w:t>wykorzystaniem</w:t>
      </w:r>
      <w:r w:rsidR="00056997" w:rsidRPr="00B53EAF">
        <w:rPr>
          <w:rFonts w:ascii="Times New Roman" w:hAnsi="Times New Roman" w:cs="Times New Roman"/>
          <w:szCs w:val="24"/>
        </w:rPr>
        <w:t xml:space="preserve">. Jak </w:t>
      </w:r>
      <w:r w:rsidRPr="00B53EAF">
        <w:rPr>
          <w:rFonts w:ascii="Times New Roman" w:hAnsi="Times New Roman" w:cs="Times New Roman"/>
          <w:szCs w:val="24"/>
        </w:rPr>
        <w:t xml:space="preserve">wynika z międzynarodowych doświadczeń (np. niemieckich, brytyjskich) </w:t>
      </w:r>
      <w:r w:rsidR="00056997" w:rsidRPr="00B53EAF">
        <w:rPr>
          <w:rFonts w:ascii="Times New Roman" w:hAnsi="Times New Roman" w:cs="Times New Roman"/>
          <w:szCs w:val="24"/>
        </w:rPr>
        <w:t xml:space="preserve"> </w:t>
      </w:r>
      <w:r w:rsidRPr="00B53EAF">
        <w:rPr>
          <w:rFonts w:ascii="Times New Roman" w:hAnsi="Times New Roman" w:cs="Times New Roman"/>
          <w:szCs w:val="24"/>
        </w:rPr>
        <w:t xml:space="preserve">w przypadku PPP </w:t>
      </w:r>
      <w:r w:rsidR="00021E35" w:rsidRPr="00B53EAF">
        <w:rPr>
          <w:rFonts w:ascii="Times New Roman" w:hAnsi="Times New Roman" w:cs="Times New Roman"/>
          <w:szCs w:val="24"/>
        </w:rPr>
        <w:t>ryzyko</w:t>
      </w:r>
      <w:r w:rsidR="00056997" w:rsidRPr="00B53EAF">
        <w:rPr>
          <w:rFonts w:ascii="Times New Roman" w:hAnsi="Times New Roman" w:cs="Times New Roman"/>
          <w:szCs w:val="24"/>
        </w:rPr>
        <w:t xml:space="preserve"> </w:t>
      </w:r>
      <w:r w:rsidR="00021E35" w:rsidRPr="00B53EAF">
        <w:rPr>
          <w:rFonts w:ascii="Times New Roman" w:hAnsi="Times New Roman" w:cs="Times New Roman"/>
          <w:szCs w:val="24"/>
        </w:rPr>
        <w:t>przekroczenia budżetu czy terminu, zaniechania lub zawieszenia projektu jest niższe niż w przypadku tradycyjnych form zamówień</w:t>
      </w:r>
      <w:r w:rsidR="00056997" w:rsidRPr="00B53EAF">
        <w:rPr>
          <w:rFonts w:ascii="Times New Roman" w:hAnsi="Times New Roman" w:cs="Times New Roman"/>
          <w:szCs w:val="24"/>
        </w:rPr>
        <w:t>.</w:t>
      </w:r>
      <w:r w:rsidR="00021E35" w:rsidRPr="00B53EAF">
        <w:rPr>
          <w:rFonts w:ascii="Times New Roman" w:hAnsi="Times New Roman" w:cs="Times New Roman"/>
          <w:szCs w:val="24"/>
        </w:rPr>
        <w:t xml:space="preserve"> </w:t>
      </w:r>
      <w:r w:rsidR="00056997" w:rsidRPr="00B53EAF">
        <w:rPr>
          <w:rFonts w:ascii="Times New Roman" w:hAnsi="Times New Roman" w:cs="Times New Roman"/>
          <w:szCs w:val="24"/>
        </w:rPr>
        <w:t xml:space="preserve">Pomimo szerokiego wykorzystywania </w:t>
      </w:r>
      <w:r w:rsidR="00056997" w:rsidRPr="00B53EAF">
        <w:rPr>
          <w:rFonts w:ascii="Times New Roman" w:hAnsi="Times New Roman" w:cs="Times New Roman"/>
          <w:szCs w:val="24"/>
        </w:rPr>
        <w:lastRenderedPageBreak/>
        <w:t>formuły PPP w wielu krajach unijnych (w Wielkiej Brytanii jest to ok.</w:t>
      </w:r>
      <w:r w:rsidR="008D79FD">
        <w:rPr>
          <w:rFonts w:ascii="Times New Roman" w:hAnsi="Times New Roman" w:cs="Times New Roman"/>
          <w:szCs w:val="24"/>
        </w:rPr>
        <w:t xml:space="preserve"> 80% inwestycji publicznych), w </w:t>
      </w:r>
      <w:r w:rsidR="00056997" w:rsidRPr="00B53EAF">
        <w:rPr>
          <w:rFonts w:ascii="Times New Roman" w:hAnsi="Times New Roman" w:cs="Times New Roman"/>
          <w:szCs w:val="24"/>
        </w:rPr>
        <w:t>Polsce ten kierunek napotyka na wiele barier zarówno pranych jak i organizacyjnych. Brakuje nam także kultury i dobrej aury wokół współpracy sektora publicznego i prywatnego. Dostrzegając jednak zarówno szanse jak i ograniczenia tego kierunku działań, kolejne rządy intensyfikują działania w celu uwolnienia tego dużego potencjału. Wyrazem tego są kolejne zmiany w prawie, powołanie platform informacyjnych, realizacja programów szkoleniowych oraz wsparcie eksperckie.</w:t>
      </w:r>
      <w:r w:rsidR="00D22220" w:rsidRPr="00B53EAF">
        <w:rPr>
          <w:rFonts w:ascii="Times New Roman" w:hAnsi="Times New Roman" w:cs="Times New Roman"/>
          <w:szCs w:val="24"/>
        </w:rPr>
        <w:t xml:space="preserve"> Wydaje się zatem, że region Sudetów powinny być w czołówce zastosowa</w:t>
      </w:r>
      <w:r w:rsidRPr="00B53EAF">
        <w:rPr>
          <w:rFonts w:ascii="Times New Roman" w:hAnsi="Times New Roman" w:cs="Times New Roman"/>
          <w:szCs w:val="24"/>
        </w:rPr>
        <w:t>ń tych innowacyjnych projektów.</w:t>
      </w:r>
    </w:p>
    <w:p w:rsidR="00B33E92" w:rsidRPr="00D22220" w:rsidRDefault="00B33E92" w:rsidP="00566BB2">
      <w:pPr>
        <w:spacing w:after="0" w:line="276" w:lineRule="auto"/>
        <w:ind w:firstLine="708"/>
        <w:jc w:val="both"/>
        <w:rPr>
          <w:rFonts w:ascii="Times New Roman" w:hAnsi="Times New Roman" w:cs="Times New Roman"/>
          <w:sz w:val="24"/>
          <w:szCs w:val="24"/>
          <w:highlight w:val="green"/>
        </w:rPr>
      </w:pPr>
      <w:r w:rsidRPr="00B53EAF">
        <w:rPr>
          <w:rFonts w:ascii="Times New Roman" w:hAnsi="Times New Roman" w:cs="Times New Roman"/>
          <w:color w:val="000000"/>
          <w:szCs w:val="24"/>
          <w:shd w:val="clear" w:color="auto" w:fill="FFFFFF"/>
        </w:rPr>
        <w:t xml:space="preserve">Sprawność w wykorzystaniu tych instrumentów będzie decydować </w:t>
      </w:r>
      <w:r w:rsidR="007747E1" w:rsidRPr="00B53EAF">
        <w:rPr>
          <w:rFonts w:ascii="Times New Roman" w:hAnsi="Times New Roman" w:cs="Times New Roman"/>
          <w:color w:val="000000"/>
          <w:szCs w:val="24"/>
          <w:shd w:val="clear" w:color="auto" w:fill="FFFFFF"/>
        </w:rPr>
        <w:t xml:space="preserve">w przyszłości, </w:t>
      </w:r>
      <w:r w:rsidRPr="00B53EAF">
        <w:rPr>
          <w:rFonts w:ascii="Times New Roman" w:hAnsi="Times New Roman" w:cs="Times New Roman"/>
          <w:color w:val="000000"/>
          <w:szCs w:val="24"/>
          <w:shd w:val="clear" w:color="auto" w:fill="FFFFFF"/>
        </w:rPr>
        <w:t>zarówno o celach pojedynczych przedsięwzięć inwestycyjnych</w:t>
      </w:r>
      <w:r w:rsidR="007747E1" w:rsidRPr="00B53EAF">
        <w:rPr>
          <w:rFonts w:ascii="Times New Roman" w:hAnsi="Times New Roman" w:cs="Times New Roman"/>
          <w:color w:val="000000"/>
          <w:szCs w:val="24"/>
          <w:shd w:val="clear" w:color="auto" w:fill="FFFFFF"/>
        </w:rPr>
        <w:t>,</w:t>
      </w:r>
      <w:r w:rsidRPr="00B53EAF">
        <w:rPr>
          <w:rFonts w:ascii="Times New Roman" w:hAnsi="Times New Roman" w:cs="Times New Roman"/>
          <w:color w:val="000000"/>
          <w:szCs w:val="24"/>
          <w:shd w:val="clear" w:color="auto" w:fill="FFFFFF"/>
        </w:rPr>
        <w:t xml:space="preserve"> jak i o dynamice rozwoju danego terytorium. Konieczna zatem staje się stopniowa zmiana optyki lokalnych samorządów z działania </w:t>
      </w:r>
      <w:r w:rsidR="00566BB2" w:rsidRPr="00B53EAF">
        <w:rPr>
          <w:rFonts w:ascii="Times New Roman" w:hAnsi="Times New Roman" w:cs="Times New Roman"/>
          <w:color w:val="000000"/>
          <w:szCs w:val="24"/>
          <w:shd w:val="clear" w:color="auto" w:fill="FFFFFF"/>
        </w:rPr>
        <w:t xml:space="preserve">w znacznym stopniu </w:t>
      </w:r>
      <w:r w:rsidR="00021E35" w:rsidRPr="00B53EAF">
        <w:rPr>
          <w:rFonts w:ascii="Times New Roman" w:hAnsi="Times New Roman" w:cs="Times New Roman"/>
          <w:color w:val="000000"/>
          <w:szCs w:val="24"/>
          <w:shd w:val="clear" w:color="auto" w:fill="FFFFFF"/>
        </w:rPr>
        <w:t>„</w:t>
      </w:r>
      <w:r w:rsidRPr="00B53EAF">
        <w:rPr>
          <w:rFonts w:ascii="Times New Roman" w:hAnsi="Times New Roman" w:cs="Times New Roman"/>
          <w:color w:val="000000"/>
          <w:szCs w:val="24"/>
          <w:shd w:val="clear" w:color="auto" w:fill="FFFFFF"/>
        </w:rPr>
        <w:t>pod programy zewnętrzne</w:t>
      </w:r>
      <w:r w:rsidR="00021E35" w:rsidRPr="00B53EAF">
        <w:rPr>
          <w:rFonts w:ascii="Times New Roman" w:hAnsi="Times New Roman" w:cs="Times New Roman"/>
          <w:color w:val="000000"/>
          <w:szCs w:val="24"/>
          <w:shd w:val="clear" w:color="auto" w:fill="FFFFFF"/>
        </w:rPr>
        <w:t>”</w:t>
      </w:r>
      <w:r w:rsidRPr="00B53EAF">
        <w:rPr>
          <w:rFonts w:ascii="Times New Roman" w:hAnsi="Times New Roman" w:cs="Times New Roman"/>
          <w:color w:val="000000"/>
          <w:szCs w:val="24"/>
          <w:shd w:val="clear" w:color="auto" w:fill="FFFFFF"/>
        </w:rPr>
        <w:t xml:space="preserve"> na </w:t>
      </w:r>
      <w:r w:rsidR="00566BB2" w:rsidRPr="00B53EAF">
        <w:rPr>
          <w:rFonts w:ascii="Times New Roman" w:hAnsi="Times New Roman" w:cs="Times New Roman"/>
          <w:color w:val="000000"/>
          <w:szCs w:val="24"/>
          <w:shd w:val="clear" w:color="auto" w:fill="FFFFFF"/>
        </w:rPr>
        <w:t xml:space="preserve">szersze </w:t>
      </w:r>
      <w:r w:rsidRPr="00B53EAF">
        <w:rPr>
          <w:rFonts w:ascii="Times New Roman" w:hAnsi="Times New Roman" w:cs="Times New Roman"/>
          <w:color w:val="000000"/>
          <w:szCs w:val="24"/>
          <w:shd w:val="clear" w:color="auto" w:fill="FFFFFF"/>
        </w:rPr>
        <w:t>poszukiwanie możliwości wykorzystania potencjałów wewnętrznych.</w:t>
      </w:r>
      <w:r w:rsidR="00032FE8" w:rsidRPr="00605B5E">
        <w:rPr>
          <w:rFonts w:ascii="Times New Roman" w:hAnsi="Times New Roman" w:cs="Times New Roman"/>
          <w:color w:val="000000"/>
          <w:sz w:val="24"/>
          <w:szCs w:val="24"/>
          <w:shd w:val="clear" w:color="auto" w:fill="FFFFFF"/>
        </w:rPr>
        <w:t xml:space="preserve"> </w:t>
      </w:r>
    </w:p>
    <w:p w:rsidR="002D7E54" w:rsidRPr="00397D58" w:rsidRDefault="00126DD3" w:rsidP="00397D58">
      <w:pPr>
        <w:pStyle w:val="Nagwek2"/>
      </w:pPr>
      <w:bookmarkStart w:id="141" w:name="_Toc524920305"/>
      <w:r w:rsidRPr="00397D58">
        <w:t xml:space="preserve">Spójność </w:t>
      </w:r>
      <w:r w:rsidR="000A1AD2" w:rsidRPr="00397D58">
        <w:t>celów</w:t>
      </w:r>
      <w:r w:rsidR="00AD2EB4" w:rsidRPr="00397D58">
        <w:t xml:space="preserve"> strategicznych, celów operacyjnych</w:t>
      </w:r>
      <w:r w:rsidR="000A1AD2" w:rsidRPr="00397D58">
        <w:t xml:space="preserve"> i </w:t>
      </w:r>
      <w:r w:rsidR="00AD2EB4" w:rsidRPr="00397D58">
        <w:t>przedsięwzięć</w:t>
      </w:r>
      <w:r w:rsidRPr="00397D58">
        <w:t xml:space="preserve"> strategicznych</w:t>
      </w:r>
      <w:r w:rsidR="008D79FD" w:rsidRPr="00397D58">
        <w:t xml:space="preserve"> z </w:t>
      </w:r>
      <w:r w:rsidR="000953AC" w:rsidRPr="00397D58">
        <w:t>innymi dokumentami</w:t>
      </w:r>
      <w:bookmarkEnd w:id="141"/>
    </w:p>
    <w:p w:rsidR="002160B6" w:rsidRPr="00B53EAF" w:rsidRDefault="002160B6" w:rsidP="002160B6">
      <w:pPr>
        <w:spacing w:line="276" w:lineRule="auto"/>
        <w:ind w:firstLine="708"/>
        <w:jc w:val="both"/>
        <w:rPr>
          <w:rFonts w:ascii="Times New Roman" w:hAnsi="Times New Roman" w:cs="Times New Roman"/>
          <w:szCs w:val="24"/>
        </w:rPr>
      </w:pPr>
      <w:r w:rsidRPr="00B53EAF">
        <w:rPr>
          <w:rFonts w:ascii="Times New Roman" w:hAnsi="Times New Roman" w:cs="Times New Roman"/>
          <w:szCs w:val="24"/>
        </w:rPr>
        <w:t xml:space="preserve">Cele i </w:t>
      </w:r>
      <w:r w:rsidR="00D45810" w:rsidRPr="00B53EAF">
        <w:rPr>
          <w:rFonts w:ascii="Times New Roman" w:hAnsi="Times New Roman" w:cs="Times New Roman"/>
          <w:szCs w:val="24"/>
        </w:rPr>
        <w:t>przedsięwzięcia</w:t>
      </w:r>
      <w:r w:rsidRPr="00B53EAF">
        <w:rPr>
          <w:rFonts w:ascii="Times New Roman" w:hAnsi="Times New Roman" w:cs="Times New Roman"/>
          <w:szCs w:val="24"/>
        </w:rPr>
        <w:t xml:space="preserve"> strategiczne zaplanowane w Strategii </w:t>
      </w:r>
      <w:r w:rsidR="00A37671" w:rsidRPr="00B53EAF">
        <w:rPr>
          <w:rFonts w:ascii="Times New Roman" w:hAnsi="Times New Roman" w:cs="Times New Roman"/>
          <w:szCs w:val="24"/>
        </w:rPr>
        <w:t xml:space="preserve">Rozwoju </w:t>
      </w:r>
      <w:r w:rsidRPr="00B53EAF">
        <w:rPr>
          <w:rFonts w:ascii="Times New Roman" w:hAnsi="Times New Roman" w:cs="Times New Roman"/>
          <w:szCs w:val="24"/>
        </w:rPr>
        <w:t xml:space="preserve">Sudety 2030 poddano analizie pod kątem spójności z podstawowymi dokumentami o charakterze strategicznym szczebla </w:t>
      </w:r>
      <w:r w:rsidR="005F6674" w:rsidRPr="00B53EAF">
        <w:rPr>
          <w:rFonts w:ascii="Times New Roman" w:hAnsi="Times New Roman" w:cs="Times New Roman"/>
          <w:szCs w:val="24"/>
        </w:rPr>
        <w:t xml:space="preserve">unijnego, </w:t>
      </w:r>
      <w:r w:rsidRPr="00B53EAF">
        <w:rPr>
          <w:rFonts w:ascii="Times New Roman" w:hAnsi="Times New Roman" w:cs="Times New Roman"/>
          <w:szCs w:val="24"/>
        </w:rPr>
        <w:t>krajowego, regionalnego i lokalnego. W analizie zbieżności celów</w:t>
      </w:r>
      <w:r w:rsidR="00D45810" w:rsidRPr="00B53EAF">
        <w:rPr>
          <w:rFonts w:ascii="Times New Roman" w:hAnsi="Times New Roman" w:cs="Times New Roman"/>
          <w:szCs w:val="24"/>
        </w:rPr>
        <w:t xml:space="preserve"> </w:t>
      </w:r>
      <w:r w:rsidRPr="00B53EAF">
        <w:rPr>
          <w:rFonts w:ascii="Times New Roman" w:hAnsi="Times New Roman" w:cs="Times New Roman"/>
          <w:szCs w:val="24"/>
        </w:rPr>
        <w:t xml:space="preserve">i </w:t>
      </w:r>
      <w:r w:rsidR="00D45810" w:rsidRPr="00B53EAF">
        <w:rPr>
          <w:rFonts w:ascii="Times New Roman" w:hAnsi="Times New Roman" w:cs="Times New Roman"/>
          <w:szCs w:val="24"/>
        </w:rPr>
        <w:t>przedsięwzięć</w:t>
      </w:r>
      <w:r w:rsidR="002E7CD6" w:rsidRPr="00B53EAF">
        <w:rPr>
          <w:rFonts w:ascii="Times New Roman" w:hAnsi="Times New Roman" w:cs="Times New Roman"/>
          <w:szCs w:val="24"/>
        </w:rPr>
        <w:t xml:space="preserve"> </w:t>
      </w:r>
      <w:r w:rsidRPr="00B53EAF">
        <w:rPr>
          <w:rFonts w:ascii="Times New Roman" w:hAnsi="Times New Roman" w:cs="Times New Roman"/>
          <w:szCs w:val="24"/>
        </w:rPr>
        <w:t xml:space="preserve">strategicznych poddano </w:t>
      </w:r>
      <w:r w:rsidR="002E7CD6" w:rsidRPr="00B53EAF">
        <w:rPr>
          <w:rFonts w:ascii="Times New Roman" w:hAnsi="Times New Roman" w:cs="Times New Roman"/>
          <w:szCs w:val="24"/>
        </w:rPr>
        <w:t>oceni</w:t>
      </w:r>
      <w:r w:rsidRPr="00B53EAF">
        <w:rPr>
          <w:rFonts w:ascii="Times New Roman" w:hAnsi="Times New Roman" w:cs="Times New Roman"/>
          <w:szCs w:val="24"/>
        </w:rPr>
        <w:t>e następujące dokumenty:</w:t>
      </w:r>
    </w:p>
    <w:p w:rsidR="005F6674" w:rsidRPr="00B53EAF" w:rsidRDefault="005F6674" w:rsidP="002667E2">
      <w:pPr>
        <w:pStyle w:val="Akapitzlist"/>
        <w:numPr>
          <w:ilvl w:val="0"/>
          <w:numId w:val="46"/>
        </w:numPr>
        <w:spacing w:line="276" w:lineRule="auto"/>
        <w:jc w:val="both"/>
        <w:rPr>
          <w:rFonts w:ascii="Times New Roman" w:hAnsi="Times New Roman" w:cs="Times New Roman"/>
          <w:szCs w:val="24"/>
        </w:rPr>
      </w:pPr>
      <w:r w:rsidRPr="00B53EAF">
        <w:rPr>
          <w:rFonts w:ascii="Times New Roman" w:hAnsi="Times New Roman" w:cs="Times New Roman"/>
          <w:szCs w:val="24"/>
        </w:rPr>
        <w:t>projekty rozporządzeń Komisji Europejskiej dotyczących polityki spójności Unii Europejskiej na lata 2021-2027;</w:t>
      </w:r>
    </w:p>
    <w:p w:rsidR="002160B6" w:rsidRPr="00B53EAF" w:rsidRDefault="008B3207" w:rsidP="002667E2">
      <w:pPr>
        <w:pStyle w:val="Akapitzlist"/>
        <w:numPr>
          <w:ilvl w:val="0"/>
          <w:numId w:val="46"/>
        </w:numPr>
        <w:spacing w:line="276" w:lineRule="auto"/>
        <w:jc w:val="both"/>
        <w:rPr>
          <w:rFonts w:ascii="Times New Roman" w:hAnsi="Times New Roman" w:cs="Times New Roman"/>
          <w:szCs w:val="24"/>
        </w:rPr>
      </w:pPr>
      <w:r w:rsidRPr="00B53EAF">
        <w:rPr>
          <w:rFonts w:ascii="Times New Roman" w:hAnsi="Times New Roman" w:cs="Times New Roman"/>
          <w:szCs w:val="24"/>
        </w:rPr>
        <w:t>Strategię na rzecz Odpowiedzialnego R</w:t>
      </w:r>
      <w:r w:rsidR="002160B6" w:rsidRPr="00B53EAF">
        <w:rPr>
          <w:rFonts w:ascii="Times New Roman" w:hAnsi="Times New Roman" w:cs="Times New Roman"/>
          <w:szCs w:val="24"/>
        </w:rPr>
        <w:t xml:space="preserve">ozwoju do roku 2020 (z perspektywą do rozwoju do 2030 </w:t>
      </w:r>
      <w:r w:rsidR="00AC679B" w:rsidRPr="00B53EAF">
        <w:rPr>
          <w:rFonts w:ascii="Times New Roman" w:hAnsi="Times New Roman" w:cs="Times New Roman"/>
          <w:szCs w:val="24"/>
        </w:rPr>
        <w:t>roku</w:t>
      </w:r>
      <w:r w:rsidR="002160B6" w:rsidRPr="00B53EAF">
        <w:rPr>
          <w:rFonts w:ascii="Times New Roman" w:hAnsi="Times New Roman" w:cs="Times New Roman"/>
          <w:szCs w:val="24"/>
        </w:rPr>
        <w:t>);</w:t>
      </w:r>
    </w:p>
    <w:p w:rsidR="002160B6" w:rsidRPr="00B53EAF" w:rsidRDefault="00B77D37" w:rsidP="002667E2">
      <w:pPr>
        <w:pStyle w:val="Akapitzlist"/>
        <w:numPr>
          <w:ilvl w:val="0"/>
          <w:numId w:val="46"/>
        </w:numPr>
        <w:spacing w:line="276" w:lineRule="auto"/>
        <w:jc w:val="both"/>
        <w:rPr>
          <w:rFonts w:ascii="Times New Roman" w:hAnsi="Times New Roman" w:cs="Times New Roman"/>
          <w:szCs w:val="24"/>
        </w:rPr>
      </w:pPr>
      <w:r w:rsidRPr="00B53EAF">
        <w:rPr>
          <w:rFonts w:ascii="Times New Roman" w:hAnsi="Times New Roman" w:cs="Times New Roman"/>
          <w:szCs w:val="24"/>
        </w:rPr>
        <w:t>Projekt Strategii</w:t>
      </w:r>
      <w:r w:rsidR="002160B6" w:rsidRPr="00B53EAF">
        <w:rPr>
          <w:rFonts w:ascii="Times New Roman" w:hAnsi="Times New Roman" w:cs="Times New Roman"/>
          <w:szCs w:val="24"/>
        </w:rPr>
        <w:t xml:space="preserve"> Rozwoju Województwa Dolnośląskiego 2030;</w:t>
      </w:r>
    </w:p>
    <w:p w:rsidR="002160B6" w:rsidRPr="00B53EAF" w:rsidRDefault="002160B6" w:rsidP="002667E2">
      <w:pPr>
        <w:pStyle w:val="Akapitzlist"/>
        <w:numPr>
          <w:ilvl w:val="0"/>
          <w:numId w:val="46"/>
        </w:numPr>
        <w:spacing w:line="276" w:lineRule="auto"/>
        <w:jc w:val="both"/>
        <w:rPr>
          <w:rFonts w:ascii="Times New Roman" w:hAnsi="Times New Roman" w:cs="Times New Roman"/>
          <w:szCs w:val="24"/>
        </w:rPr>
      </w:pPr>
      <w:r w:rsidRPr="00B53EAF">
        <w:rPr>
          <w:rFonts w:ascii="Times New Roman" w:hAnsi="Times New Roman" w:cs="Times New Roman"/>
          <w:szCs w:val="24"/>
        </w:rPr>
        <w:t>Strategię Zintegrowanych Inwestycji Terytorialnych Aglomeracji Wałbrzyskiej;</w:t>
      </w:r>
    </w:p>
    <w:p w:rsidR="002160B6" w:rsidRPr="00B53EAF" w:rsidRDefault="002160B6" w:rsidP="002667E2">
      <w:pPr>
        <w:pStyle w:val="Akapitzlist"/>
        <w:numPr>
          <w:ilvl w:val="0"/>
          <w:numId w:val="46"/>
        </w:numPr>
        <w:spacing w:line="276" w:lineRule="auto"/>
        <w:jc w:val="both"/>
        <w:rPr>
          <w:rFonts w:ascii="Times New Roman" w:hAnsi="Times New Roman" w:cs="Times New Roman"/>
          <w:szCs w:val="24"/>
        </w:rPr>
      </w:pPr>
      <w:r w:rsidRPr="00B53EAF">
        <w:rPr>
          <w:rFonts w:ascii="Times New Roman" w:hAnsi="Times New Roman" w:cs="Times New Roman"/>
          <w:szCs w:val="24"/>
        </w:rPr>
        <w:t>Strategię Zintegrowanych Inwestycji Terytorialnych Aglomeracji Jeleniogórskiej na lata 2014-2023;</w:t>
      </w:r>
    </w:p>
    <w:p w:rsidR="002160B6" w:rsidRPr="00B53EAF" w:rsidRDefault="002160B6" w:rsidP="002667E2">
      <w:pPr>
        <w:pStyle w:val="Akapitzlist"/>
        <w:numPr>
          <w:ilvl w:val="0"/>
          <w:numId w:val="46"/>
        </w:numPr>
        <w:spacing w:line="276" w:lineRule="auto"/>
        <w:jc w:val="both"/>
        <w:rPr>
          <w:rFonts w:ascii="Times New Roman" w:hAnsi="Times New Roman" w:cs="Times New Roman"/>
          <w:szCs w:val="24"/>
        </w:rPr>
      </w:pPr>
      <w:r w:rsidRPr="00B53EAF">
        <w:rPr>
          <w:rFonts w:ascii="Times New Roman" w:hAnsi="Times New Roman" w:cs="Times New Roman"/>
          <w:szCs w:val="24"/>
        </w:rPr>
        <w:t>Strategie rozw</w:t>
      </w:r>
      <w:r w:rsidR="00D45810" w:rsidRPr="00B53EAF">
        <w:rPr>
          <w:rFonts w:ascii="Times New Roman" w:hAnsi="Times New Roman" w:cs="Times New Roman"/>
          <w:szCs w:val="24"/>
        </w:rPr>
        <w:t>oju powiatów uczestniczących w P</w:t>
      </w:r>
      <w:r w:rsidRPr="00B53EAF">
        <w:rPr>
          <w:rFonts w:ascii="Times New Roman" w:hAnsi="Times New Roman" w:cs="Times New Roman"/>
          <w:szCs w:val="24"/>
        </w:rPr>
        <w:t>orozumieniu Sudety 2030;</w:t>
      </w:r>
    </w:p>
    <w:p w:rsidR="002160B6" w:rsidRPr="00B53EAF" w:rsidRDefault="002160B6" w:rsidP="002667E2">
      <w:pPr>
        <w:pStyle w:val="Akapitzlist"/>
        <w:numPr>
          <w:ilvl w:val="0"/>
          <w:numId w:val="46"/>
        </w:numPr>
        <w:spacing w:line="276" w:lineRule="auto"/>
        <w:jc w:val="both"/>
        <w:rPr>
          <w:rFonts w:ascii="Times New Roman" w:hAnsi="Times New Roman" w:cs="Times New Roman"/>
          <w:szCs w:val="24"/>
        </w:rPr>
      </w:pPr>
      <w:r w:rsidRPr="00B53EAF">
        <w:rPr>
          <w:rFonts w:ascii="Times New Roman" w:hAnsi="Times New Roman" w:cs="Times New Roman"/>
          <w:szCs w:val="24"/>
        </w:rPr>
        <w:t xml:space="preserve">Strategie </w:t>
      </w:r>
      <w:r w:rsidR="00D45810" w:rsidRPr="00B53EAF">
        <w:rPr>
          <w:rFonts w:ascii="Times New Roman" w:hAnsi="Times New Roman" w:cs="Times New Roman"/>
          <w:szCs w:val="24"/>
        </w:rPr>
        <w:t>rozwoju gmin uczestniczących w P</w:t>
      </w:r>
      <w:r w:rsidRPr="00B53EAF">
        <w:rPr>
          <w:rFonts w:ascii="Times New Roman" w:hAnsi="Times New Roman" w:cs="Times New Roman"/>
          <w:szCs w:val="24"/>
        </w:rPr>
        <w:t>orozumieniu Sudety 2030.</w:t>
      </w:r>
    </w:p>
    <w:p w:rsidR="005F6674" w:rsidRPr="00B53EAF" w:rsidRDefault="005F6674" w:rsidP="005F6674">
      <w:pPr>
        <w:spacing w:after="0" w:line="276" w:lineRule="auto"/>
        <w:ind w:firstLine="708"/>
        <w:jc w:val="both"/>
        <w:rPr>
          <w:rFonts w:ascii="Times New Roman" w:eastAsia="Times New Roman" w:hAnsi="Times New Roman" w:cs="Times New Roman"/>
          <w:b/>
          <w:szCs w:val="24"/>
          <w:lang w:eastAsia="pl-PL"/>
        </w:rPr>
      </w:pPr>
      <w:r w:rsidRPr="00B53EAF">
        <w:rPr>
          <w:rFonts w:ascii="Times New Roman" w:eastAsia="Times New Roman" w:hAnsi="Times New Roman" w:cs="Times New Roman"/>
          <w:szCs w:val="24"/>
          <w:lang w:eastAsia="pl-PL"/>
        </w:rPr>
        <w:t xml:space="preserve">Badając spójność zapisów Strategii Rozwoju Sudety 2030 z polityką spójności Unii Europejskiej, dokonano analizy projektów rozporządzeń Komisji Europejskiej (w szczególności: projektu Rozporządzenia Parlamentu Europejskiego i Rady w sprawie Europejskiego Funduszu Rozwoju Regionalnego i Funduszu Spójności COM(2018) 372 final 2018/0197 (COD) z dnia 29.05.2018 oraz projektu Rozporządzenia Parlamentu Europejskiego i Rady ustanawiającego wspólne przepisy dotyczące Europejskiego Funduszu Społecznego Plus, Funduszu Spójności i Europejskiego Funduszu Morskiego… COM(2018) 375 final 2018/0196 (COD) z dnia 29.05.2018) i porównano jest z celami i założeniami Strategii Rozwoju Sudety 2030. </w:t>
      </w:r>
    </w:p>
    <w:p w:rsidR="005F6674" w:rsidRPr="00B53EAF" w:rsidRDefault="005F6674" w:rsidP="005F6674">
      <w:pPr>
        <w:spacing w:after="0"/>
        <w:ind w:firstLine="708"/>
        <w:jc w:val="both"/>
        <w:rPr>
          <w:rFonts w:ascii="Times New Roman" w:eastAsia="Times New Roman" w:hAnsi="Times New Roman" w:cs="Times New Roman"/>
          <w:szCs w:val="24"/>
          <w:lang w:eastAsia="pl-PL"/>
        </w:rPr>
      </w:pPr>
      <w:r w:rsidRPr="00B53EAF">
        <w:rPr>
          <w:rFonts w:ascii="Times New Roman" w:eastAsia="Times New Roman" w:hAnsi="Times New Roman" w:cs="Times New Roman"/>
          <w:szCs w:val="24"/>
          <w:lang w:eastAsia="pl-PL"/>
        </w:rPr>
        <w:t xml:space="preserve">W artykule 4 projektu Rozporządzenia PE i Rady COM(2018) 375 final 2018/0196 (COD) sformułowano następujące cele polityki, które mają być wspierane przez </w:t>
      </w:r>
      <w:r w:rsidR="008D79FD">
        <w:rPr>
          <w:rFonts w:ascii="Times New Roman" w:eastAsia="Times New Roman" w:hAnsi="Times New Roman" w:cs="Times New Roman"/>
          <w:szCs w:val="24"/>
          <w:lang w:eastAsia="pl-PL"/>
        </w:rPr>
        <w:t>EFRR, EFS+, Fundusz Spójności i </w:t>
      </w:r>
      <w:r w:rsidRPr="00B53EAF">
        <w:rPr>
          <w:rFonts w:ascii="Times New Roman" w:eastAsia="Times New Roman" w:hAnsi="Times New Roman" w:cs="Times New Roman"/>
          <w:szCs w:val="24"/>
          <w:lang w:eastAsia="pl-PL"/>
        </w:rPr>
        <w:t>EFMR:</w:t>
      </w:r>
    </w:p>
    <w:p w:rsidR="005F6674" w:rsidRPr="00B53EAF" w:rsidRDefault="005F6674" w:rsidP="002667E2">
      <w:pPr>
        <w:pStyle w:val="Default"/>
        <w:numPr>
          <w:ilvl w:val="0"/>
          <w:numId w:val="66"/>
        </w:numPr>
        <w:spacing w:line="276" w:lineRule="auto"/>
        <w:jc w:val="both"/>
        <w:rPr>
          <w:rFonts w:ascii="Times New Roman" w:hAnsi="Times New Roman" w:cs="Times New Roman"/>
          <w:sz w:val="22"/>
        </w:rPr>
      </w:pPr>
      <w:r w:rsidRPr="00B53EAF">
        <w:rPr>
          <w:rFonts w:ascii="Times New Roman" w:hAnsi="Times New Roman" w:cs="Times New Roman"/>
          <w:sz w:val="22"/>
        </w:rPr>
        <w:t xml:space="preserve">bardziej inteligentna Europa dzięki wspieraniu innowacyjnej i inteligentnej transformacji gospodarczej; </w:t>
      </w:r>
    </w:p>
    <w:p w:rsidR="005F6674" w:rsidRPr="00B53EAF" w:rsidRDefault="005F6674" w:rsidP="002667E2">
      <w:pPr>
        <w:pStyle w:val="Default"/>
        <w:numPr>
          <w:ilvl w:val="0"/>
          <w:numId w:val="66"/>
        </w:numPr>
        <w:spacing w:line="276" w:lineRule="auto"/>
        <w:jc w:val="both"/>
        <w:rPr>
          <w:rFonts w:ascii="Times New Roman" w:hAnsi="Times New Roman" w:cs="Times New Roman"/>
          <w:sz w:val="22"/>
        </w:rPr>
      </w:pPr>
      <w:r w:rsidRPr="00B53EAF">
        <w:rPr>
          <w:rFonts w:ascii="Times New Roman" w:hAnsi="Times New Roman" w:cs="Times New Roman"/>
          <w:sz w:val="22"/>
        </w:rPr>
        <w:t xml:space="preserve">bardziej przyjazna dla środowiska niskoemisyjna Europa dzięki promowaniu czystej i sprawiedliwej transformacji energetyki, zielonych i niebieskich inwestycji, gospodarki o obiegu zamkniętym, przystosowania się do zmiany klimatu oraz zapobiegania ryzyku i zarządzania ryzykiem; </w:t>
      </w:r>
    </w:p>
    <w:p w:rsidR="005F6674" w:rsidRPr="00B53EAF" w:rsidRDefault="005F6674" w:rsidP="002667E2">
      <w:pPr>
        <w:pStyle w:val="Default"/>
        <w:numPr>
          <w:ilvl w:val="0"/>
          <w:numId w:val="66"/>
        </w:numPr>
        <w:spacing w:line="276" w:lineRule="auto"/>
        <w:jc w:val="both"/>
        <w:rPr>
          <w:rFonts w:ascii="Times New Roman" w:hAnsi="Times New Roman" w:cs="Times New Roman"/>
          <w:sz w:val="22"/>
        </w:rPr>
      </w:pPr>
      <w:r w:rsidRPr="00B53EAF">
        <w:rPr>
          <w:rFonts w:ascii="Times New Roman" w:hAnsi="Times New Roman" w:cs="Times New Roman"/>
          <w:sz w:val="22"/>
        </w:rPr>
        <w:t xml:space="preserve">lepiej połączona Europa dzięki zwiększeniu mobilności i udoskonaleniu regionalnych połączeń teleinformatycznych; </w:t>
      </w:r>
    </w:p>
    <w:p w:rsidR="005F6674" w:rsidRPr="00B53EAF" w:rsidRDefault="005F6674" w:rsidP="002667E2">
      <w:pPr>
        <w:pStyle w:val="Default"/>
        <w:numPr>
          <w:ilvl w:val="0"/>
          <w:numId w:val="66"/>
        </w:numPr>
        <w:spacing w:line="276" w:lineRule="auto"/>
        <w:jc w:val="both"/>
        <w:rPr>
          <w:rFonts w:ascii="Times New Roman" w:hAnsi="Times New Roman" w:cs="Times New Roman"/>
          <w:sz w:val="22"/>
        </w:rPr>
      </w:pPr>
      <w:r w:rsidRPr="00B53EAF">
        <w:rPr>
          <w:rFonts w:ascii="Times New Roman" w:hAnsi="Times New Roman" w:cs="Times New Roman"/>
          <w:sz w:val="22"/>
        </w:rPr>
        <w:t xml:space="preserve">Europa o silniejszym wymiarze społecznym – wdrażanie Europejskiego filaru praw socjalnych; </w:t>
      </w:r>
    </w:p>
    <w:p w:rsidR="005F6674" w:rsidRPr="00B53EAF" w:rsidRDefault="005F6674" w:rsidP="002667E2">
      <w:pPr>
        <w:pStyle w:val="Akapitzlist"/>
        <w:numPr>
          <w:ilvl w:val="0"/>
          <w:numId w:val="66"/>
        </w:numPr>
        <w:spacing w:after="0"/>
        <w:jc w:val="both"/>
        <w:rPr>
          <w:rFonts w:ascii="Times New Roman" w:eastAsia="Times New Roman" w:hAnsi="Times New Roman" w:cs="Times New Roman"/>
          <w:szCs w:val="24"/>
          <w:lang w:eastAsia="pl-PL"/>
        </w:rPr>
      </w:pPr>
      <w:r w:rsidRPr="00B53EAF">
        <w:rPr>
          <w:rFonts w:ascii="Times New Roman" w:hAnsi="Times New Roman" w:cs="Times New Roman"/>
          <w:szCs w:val="24"/>
        </w:rPr>
        <w:lastRenderedPageBreak/>
        <w:t>Europa bliżej obywateli dzięki wspieraniu zrównoważonego i zintegrowanego rozwoju obszarów miejskich, wiejskich i przybrzeżnych w ramach inicjatyw lokalnych</w:t>
      </w:r>
      <w:r w:rsidRPr="00B53EAF">
        <w:rPr>
          <w:rStyle w:val="Odwoanieprzypisudolnego"/>
          <w:rFonts w:ascii="Times New Roman" w:hAnsi="Times New Roman" w:cs="Times New Roman"/>
          <w:szCs w:val="24"/>
        </w:rPr>
        <w:footnoteReference w:id="20"/>
      </w:r>
      <w:r w:rsidRPr="00B53EAF">
        <w:rPr>
          <w:rFonts w:ascii="Times New Roman" w:hAnsi="Times New Roman" w:cs="Times New Roman"/>
          <w:szCs w:val="24"/>
        </w:rPr>
        <w:t>.</w:t>
      </w:r>
    </w:p>
    <w:p w:rsidR="005F6674" w:rsidRPr="00B53EAF" w:rsidRDefault="005F6674" w:rsidP="00F554AB">
      <w:pPr>
        <w:spacing w:after="0" w:line="276" w:lineRule="auto"/>
        <w:ind w:firstLine="708"/>
        <w:jc w:val="both"/>
        <w:rPr>
          <w:rFonts w:ascii="Times New Roman" w:eastAsia="Times New Roman" w:hAnsi="Times New Roman" w:cs="Times New Roman"/>
          <w:szCs w:val="24"/>
          <w:lang w:eastAsia="pl-PL"/>
        </w:rPr>
      </w:pPr>
      <w:r w:rsidRPr="00B53EAF">
        <w:rPr>
          <w:rFonts w:ascii="Times New Roman" w:eastAsia="Times New Roman" w:hAnsi="Times New Roman" w:cs="Times New Roman"/>
          <w:szCs w:val="24"/>
          <w:lang w:eastAsia="pl-PL"/>
        </w:rPr>
        <w:t xml:space="preserve">Wszystkie powyższe cele wymienione w projekcie aktu prawnego sporządzonego przez Komisję Europejską znajdują odzwierciedlenie w celach Strategii Rozwoju Sudety 2030. Wspieranie innowacyjnej </w:t>
      </w:r>
      <w:r w:rsidR="008D79FD">
        <w:rPr>
          <w:rFonts w:ascii="Times New Roman" w:eastAsia="Times New Roman" w:hAnsi="Times New Roman" w:cs="Times New Roman"/>
          <w:szCs w:val="24"/>
          <w:lang w:eastAsia="pl-PL"/>
        </w:rPr>
        <w:t>i </w:t>
      </w:r>
      <w:r w:rsidRPr="00B53EAF">
        <w:rPr>
          <w:rFonts w:ascii="Times New Roman" w:eastAsia="Times New Roman" w:hAnsi="Times New Roman" w:cs="Times New Roman"/>
          <w:szCs w:val="24"/>
          <w:lang w:eastAsia="pl-PL"/>
        </w:rPr>
        <w:t xml:space="preserve">inteligentnej transformacji gospodarczej postulowane jest w celu strategicznym 1: Bardziej inteligentne terytorium. W Strategii założono </w:t>
      </w:r>
      <w:r w:rsidR="0042724D" w:rsidRPr="00B53EAF">
        <w:rPr>
          <w:rFonts w:ascii="Times New Roman" w:eastAsia="Times New Roman" w:hAnsi="Times New Roman" w:cs="Times New Roman"/>
          <w:szCs w:val="24"/>
          <w:lang w:eastAsia="pl-PL"/>
        </w:rPr>
        <w:t>przedsięwzięcia</w:t>
      </w:r>
      <w:r w:rsidRPr="00B53EAF">
        <w:rPr>
          <w:rFonts w:ascii="Times New Roman" w:eastAsia="Times New Roman" w:hAnsi="Times New Roman" w:cs="Times New Roman"/>
          <w:szCs w:val="24"/>
          <w:lang w:eastAsia="pl-PL"/>
        </w:rPr>
        <w:t xml:space="preserve"> w zakresie ochrony i poprawy stanu środowiska naturalnego</w:t>
      </w:r>
      <w:r w:rsidR="0042724D" w:rsidRPr="00B53EAF">
        <w:rPr>
          <w:rFonts w:ascii="Times New Roman" w:eastAsia="Times New Roman" w:hAnsi="Times New Roman" w:cs="Times New Roman"/>
          <w:szCs w:val="24"/>
          <w:lang w:eastAsia="pl-PL"/>
        </w:rPr>
        <w:t xml:space="preserve"> i przeciwdziałania zmianom klimatycznym</w:t>
      </w:r>
      <w:r w:rsidRPr="00B53EAF">
        <w:rPr>
          <w:rFonts w:ascii="Times New Roman" w:eastAsia="Times New Roman" w:hAnsi="Times New Roman" w:cs="Times New Roman"/>
          <w:szCs w:val="24"/>
          <w:lang w:eastAsia="pl-PL"/>
        </w:rPr>
        <w:t>, zarówno w obszarze poprawy jakości powietrza (ograniczanie emisji), promowanie czystej energetyki, jak i promowanie gospodarki o obiegu zamkniętym. Poprawa dostępności komunikacyjnej Sudetów w zakresie transportu, która zajmuje znaczące miejsce wśród celów Strategii, przyczyni się do zwiększenia mobilności mieszkańców obu podregionów, którą promują polityki Unii Europejskiej, podobnie jak upowszechnien</w:t>
      </w:r>
      <w:r w:rsidR="0042724D" w:rsidRPr="00B53EAF">
        <w:rPr>
          <w:rFonts w:ascii="Times New Roman" w:eastAsia="Times New Roman" w:hAnsi="Times New Roman" w:cs="Times New Roman"/>
          <w:szCs w:val="24"/>
          <w:lang w:eastAsia="pl-PL"/>
        </w:rPr>
        <w:t xml:space="preserve">ie dostępu do szerokopasmowego </w:t>
      </w:r>
      <w:r w:rsidR="00B94B7F" w:rsidRPr="00B53EAF">
        <w:rPr>
          <w:rFonts w:ascii="Times New Roman" w:eastAsia="Times New Roman" w:hAnsi="Times New Roman" w:cs="Times New Roman"/>
          <w:szCs w:val="24"/>
          <w:lang w:eastAsia="pl-PL"/>
        </w:rPr>
        <w:t>interne</w:t>
      </w:r>
      <w:r w:rsidRPr="00B53EAF">
        <w:rPr>
          <w:rFonts w:ascii="Times New Roman" w:eastAsia="Times New Roman" w:hAnsi="Times New Roman" w:cs="Times New Roman"/>
          <w:szCs w:val="24"/>
          <w:lang w:eastAsia="pl-PL"/>
        </w:rPr>
        <w:t>tu wpisuje się w cel udoskonalenia regionalnych połączeń teleinformatycznych. Cel „Europa o silniejszym wymiarze społecznym…” realizowany jest w Strategii przez wiele celów operacyjnych, jak i strategicznych. Większość celów operacyjnych i przedsięwzięć strategicznych ma przyczynić się do zwiększenia atrakcyjności obszaru dla ludzi młodych oraz w wieku produkcyjnym. Na szczególne podkreślenie zasługuje także poświęcenie dwóch celów operacyjnych problematyce aktywizacji osób starszych oraz rozwoju przezna</w:t>
      </w:r>
      <w:r w:rsidR="0042724D" w:rsidRPr="00B53EAF">
        <w:rPr>
          <w:rFonts w:ascii="Times New Roman" w:eastAsia="Times New Roman" w:hAnsi="Times New Roman" w:cs="Times New Roman"/>
          <w:szCs w:val="24"/>
          <w:lang w:eastAsia="pl-PL"/>
        </w:rPr>
        <w:t>czonej dla nich infrastruktury. Realizacja celów zawartych w Strategii służy także zrównoważonemu rozwojowi miast znajdujących się na obszarze Porozumienia Sudety 2030.</w:t>
      </w:r>
    </w:p>
    <w:p w:rsidR="005F6674" w:rsidRPr="00B53EAF" w:rsidRDefault="0042724D" w:rsidP="00F554AB">
      <w:pPr>
        <w:spacing w:after="0" w:line="276" w:lineRule="auto"/>
        <w:ind w:firstLine="708"/>
        <w:jc w:val="both"/>
        <w:rPr>
          <w:rFonts w:ascii="Times New Roman" w:eastAsia="Times New Roman" w:hAnsi="Times New Roman" w:cs="Times New Roman"/>
          <w:szCs w:val="24"/>
          <w:lang w:eastAsia="pl-PL"/>
        </w:rPr>
      </w:pPr>
      <w:r w:rsidRPr="00B53EAF">
        <w:rPr>
          <w:rFonts w:ascii="Times New Roman" w:eastAsia="Times New Roman" w:hAnsi="Times New Roman" w:cs="Times New Roman"/>
          <w:szCs w:val="24"/>
          <w:lang w:eastAsia="pl-PL"/>
        </w:rPr>
        <w:t xml:space="preserve">Dobitnie </w:t>
      </w:r>
      <w:r w:rsidR="005F6674" w:rsidRPr="00B53EAF">
        <w:rPr>
          <w:rFonts w:ascii="Times New Roman" w:eastAsia="Times New Roman" w:hAnsi="Times New Roman" w:cs="Times New Roman"/>
          <w:szCs w:val="24"/>
          <w:lang w:eastAsia="pl-PL"/>
        </w:rPr>
        <w:t>należy zaznaczyć, że podstawowy postulat Strategii oraz jednocześnie jeden ze sposobów osiągania celu głównego, celów strategicznych i operacyjnych</w:t>
      </w:r>
      <w:r w:rsidRPr="00B53EAF">
        <w:rPr>
          <w:rFonts w:ascii="Times New Roman" w:eastAsia="Times New Roman" w:hAnsi="Times New Roman" w:cs="Times New Roman"/>
          <w:szCs w:val="24"/>
          <w:lang w:eastAsia="pl-PL"/>
        </w:rPr>
        <w:t>,</w:t>
      </w:r>
      <w:r w:rsidR="005F6674" w:rsidRPr="00B53EAF">
        <w:rPr>
          <w:rFonts w:ascii="Times New Roman" w:eastAsia="Times New Roman" w:hAnsi="Times New Roman" w:cs="Times New Roman"/>
          <w:szCs w:val="24"/>
          <w:lang w:eastAsia="pl-PL"/>
        </w:rPr>
        <w:t xml:space="preserve"> to pogłębiona współpraca i integracja różnych podmiotów: wielu </w:t>
      </w:r>
      <w:r w:rsidR="00906D14" w:rsidRPr="00B53EAF">
        <w:rPr>
          <w:rFonts w:ascii="Times New Roman" w:eastAsia="Times New Roman" w:hAnsi="Times New Roman" w:cs="Times New Roman"/>
          <w:szCs w:val="24"/>
          <w:lang w:eastAsia="pl-PL"/>
        </w:rPr>
        <w:t>JST</w:t>
      </w:r>
      <w:r w:rsidR="005F6674" w:rsidRPr="00B53EAF">
        <w:rPr>
          <w:rFonts w:ascii="Times New Roman" w:eastAsia="Times New Roman" w:hAnsi="Times New Roman" w:cs="Times New Roman"/>
          <w:szCs w:val="24"/>
          <w:lang w:eastAsia="pl-PL"/>
        </w:rPr>
        <w:t xml:space="preserve"> na różnym poziomie, a także sektora pozarządowego i prywatnego</w:t>
      </w:r>
      <w:r w:rsidR="00906D14" w:rsidRPr="00B53EAF">
        <w:rPr>
          <w:rFonts w:ascii="Times New Roman" w:eastAsia="Times New Roman" w:hAnsi="Times New Roman" w:cs="Times New Roman"/>
          <w:szCs w:val="24"/>
          <w:lang w:eastAsia="pl-PL"/>
        </w:rPr>
        <w:t>, co</w:t>
      </w:r>
      <w:r w:rsidR="005F6674" w:rsidRPr="00B53EAF">
        <w:rPr>
          <w:rFonts w:ascii="Times New Roman" w:eastAsia="Times New Roman" w:hAnsi="Times New Roman" w:cs="Times New Roman"/>
          <w:szCs w:val="24"/>
          <w:lang w:eastAsia="pl-PL"/>
        </w:rPr>
        <w:t xml:space="preserve"> wpisuje się bezpośrednio w założenia polityki sformuł</w:t>
      </w:r>
      <w:r w:rsidR="00906D14" w:rsidRPr="00B53EAF">
        <w:rPr>
          <w:rFonts w:ascii="Times New Roman" w:eastAsia="Times New Roman" w:hAnsi="Times New Roman" w:cs="Times New Roman"/>
          <w:szCs w:val="24"/>
          <w:lang w:eastAsia="pl-PL"/>
        </w:rPr>
        <w:t>owane w projektach rozporządzeń</w:t>
      </w:r>
      <w:r w:rsidR="005F6674" w:rsidRPr="00B53EAF">
        <w:rPr>
          <w:rFonts w:ascii="Times New Roman" w:eastAsia="Times New Roman" w:hAnsi="Times New Roman" w:cs="Times New Roman"/>
          <w:szCs w:val="24"/>
          <w:lang w:eastAsia="pl-PL"/>
        </w:rPr>
        <w:t xml:space="preserve">. Artykuł 6 </w:t>
      </w:r>
      <w:r w:rsidR="00906D14" w:rsidRPr="00B53EAF">
        <w:rPr>
          <w:rFonts w:ascii="Times New Roman" w:eastAsia="Times New Roman" w:hAnsi="Times New Roman" w:cs="Times New Roman"/>
          <w:szCs w:val="24"/>
          <w:lang w:eastAsia="pl-PL"/>
        </w:rPr>
        <w:t xml:space="preserve">rozporządzenia 375 </w:t>
      </w:r>
      <w:r w:rsidR="005F6674" w:rsidRPr="00B53EAF">
        <w:rPr>
          <w:rFonts w:ascii="Times New Roman" w:eastAsia="Times New Roman" w:hAnsi="Times New Roman" w:cs="Times New Roman"/>
          <w:szCs w:val="24"/>
          <w:lang w:eastAsia="pl-PL"/>
        </w:rPr>
        <w:t xml:space="preserve">mówi, że „Każde państwo członkowskie organizuje partnerstwo z właściwymi organami regionalnymi i lokalnymi. Partnerstwo takie obejmuje co najmniej następujących partnerów: a) władze miejskie i inne organy publiczne; b) partnerów gospodarczych i społecznych; c) właściwe podmioty reprezentujące społeczeństwo obywatelskie, podmioty działające na rzecz ochrony środowiska oraz podmioty odpowiedzialnego za promowanie włączenia społecznego, praw podstawowych, praw osób niepełnosprawnych, równości płci i niedyskryminacji”. </w:t>
      </w:r>
    </w:p>
    <w:p w:rsidR="005F6674" w:rsidRPr="00B53EAF" w:rsidRDefault="005F6674" w:rsidP="005F6674">
      <w:pPr>
        <w:spacing w:after="0"/>
        <w:ind w:firstLine="708"/>
        <w:jc w:val="both"/>
        <w:rPr>
          <w:rFonts w:ascii="Times New Roman" w:eastAsia="Times New Roman" w:hAnsi="Times New Roman" w:cs="Times New Roman"/>
          <w:szCs w:val="24"/>
          <w:lang w:eastAsia="pl-PL"/>
        </w:rPr>
      </w:pPr>
      <w:r w:rsidRPr="00B53EAF">
        <w:rPr>
          <w:rFonts w:ascii="Times New Roman" w:eastAsia="Times New Roman" w:hAnsi="Times New Roman" w:cs="Times New Roman"/>
          <w:szCs w:val="24"/>
          <w:lang w:eastAsia="pl-PL"/>
        </w:rPr>
        <w:t xml:space="preserve">Dalej w projekcie rozporządzenia, w artykule 22 czytamy, że „Państwo członkowskie wspiera zintegrowany rozwój terytorialny w oparciu o strategie rozwoju lokalnego lub terytorialnego poprzez: a) zintegrowane inwestycje terytorialne; b) rozwój lokalny kierowany przez społeczność; lub c) inne narzędzia terytorialne wspierające inicjatywy opracowane przez państwo członkowskie na rzecz inwestycji zaprogramowanych z myślą o EFRR w ramach celu polityki, o którym mowa w art. 4 ust. 1 lit. e)”. Charakter Strategii Rozwoju Sudety 2030 pozwala zaliczyć ją do kategorii wymienionej pod literą </w:t>
      </w:r>
      <w:r w:rsidR="00F554AB" w:rsidRPr="00B53EAF">
        <w:rPr>
          <w:rFonts w:ascii="Times New Roman" w:eastAsia="Times New Roman" w:hAnsi="Times New Roman" w:cs="Times New Roman"/>
          <w:szCs w:val="24"/>
          <w:lang w:eastAsia="pl-PL"/>
        </w:rPr>
        <w:t>c</w:t>
      </w:r>
      <w:r w:rsidRPr="00B53EAF">
        <w:rPr>
          <w:rFonts w:ascii="Times New Roman" w:eastAsia="Times New Roman" w:hAnsi="Times New Roman" w:cs="Times New Roman"/>
          <w:szCs w:val="24"/>
          <w:lang w:eastAsia="pl-PL"/>
        </w:rPr>
        <w:t xml:space="preserve">), jak i częściowo do kategorii pod literą </w:t>
      </w:r>
      <w:r w:rsidR="00F554AB" w:rsidRPr="00B53EAF">
        <w:rPr>
          <w:rFonts w:ascii="Times New Roman" w:eastAsia="Times New Roman" w:hAnsi="Times New Roman" w:cs="Times New Roman"/>
          <w:szCs w:val="24"/>
          <w:lang w:eastAsia="pl-PL"/>
        </w:rPr>
        <w:t>b</w:t>
      </w:r>
      <w:r w:rsidRPr="00B53EAF">
        <w:rPr>
          <w:rFonts w:ascii="Times New Roman" w:eastAsia="Times New Roman" w:hAnsi="Times New Roman" w:cs="Times New Roman"/>
          <w:szCs w:val="24"/>
          <w:lang w:eastAsia="pl-PL"/>
        </w:rPr>
        <w:t xml:space="preserve">) w artykule 22 projektu rozporządzenia. Analiza kolejnych zapisów projektu rozporządzenia daje jednak również podstawy do zakwalifikowania Strategii Rozwoju Sudety 2030 do kategorii zintegrowanych inwestycji terytorialnych, których definicja znajduje się w art. 24 ust. 1. projektu Rozporządzenia PE i Rady COM(2018) 375 final 2018/0196 (COD): „Jeśli strategia realizowana zgodnie z art. 23 wiąże się z inwestycjami, które otrzymują wsparcie z </w:t>
      </w:r>
      <w:r w:rsidR="008D79FD">
        <w:rPr>
          <w:rFonts w:ascii="Times New Roman" w:eastAsia="Times New Roman" w:hAnsi="Times New Roman" w:cs="Times New Roman"/>
          <w:szCs w:val="24"/>
          <w:lang w:eastAsia="pl-PL"/>
        </w:rPr>
        <w:t>co najmniej jednego funduszu, z </w:t>
      </w:r>
      <w:r w:rsidRPr="00B53EAF">
        <w:rPr>
          <w:rFonts w:ascii="Times New Roman" w:eastAsia="Times New Roman" w:hAnsi="Times New Roman" w:cs="Times New Roman"/>
          <w:szCs w:val="24"/>
          <w:lang w:eastAsia="pl-PL"/>
        </w:rPr>
        <w:t xml:space="preserve">więcej niż jednego programu lub z więcej niż jednego priorytetu tego samego programu, działania można realizować jako zintegrowaną inwestycję terytorialną </w:t>
      </w:r>
      <w:r w:rsidR="00F90296" w:rsidRPr="00B53EAF">
        <w:rPr>
          <w:rFonts w:ascii="Times New Roman" w:eastAsia="Times New Roman" w:hAnsi="Times New Roman" w:cs="Times New Roman"/>
          <w:szCs w:val="24"/>
          <w:lang w:eastAsia="pl-PL"/>
        </w:rPr>
        <w:t>(</w:t>
      </w:r>
      <w:r w:rsidRPr="00B53EAF">
        <w:rPr>
          <w:rFonts w:ascii="Times New Roman" w:eastAsia="Times New Roman" w:hAnsi="Times New Roman" w:cs="Times New Roman"/>
          <w:szCs w:val="24"/>
          <w:lang w:eastAsia="pl-PL"/>
        </w:rPr>
        <w:t>ZIT).”</w:t>
      </w:r>
    </w:p>
    <w:p w:rsidR="005F6674" w:rsidRPr="00B53EAF" w:rsidRDefault="005F6674" w:rsidP="005F6674">
      <w:pPr>
        <w:spacing w:after="0"/>
        <w:ind w:firstLine="708"/>
        <w:jc w:val="both"/>
        <w:rPr>
          <w:rFonts w:ascii="Times New Roman" w:eastAsia="Times New Roman" w:hAnsi="Times New Roman" w:cs="Times New Roman"/>
          <w:szCs w:val="24"/>
          <w:lang w:eastAsia="pl-PL"/>
        </w:rPr>
      </w:pPr>
      <w:r w:rsidRPr="00B53EAF">
        <w:rPr>
          <w:rFonts w:ascii="Times New Roman" w:eastAsia="Times New Roman" w:hAnsi="Times New Roman" w:cs="Times New Roman"/>
          <w:szCs w:val="24"/>
          <w:lang w:eastAsia="pl-PL"/>
        </w:rPr>
        <w:t>Zgodnie z art. 23. ust. 1. „Strategie terytorialne realizowane zgodnie z art. 22 lit. a) lub c) zawierają następujące elementy:</w:t>
      </w:r>
    </w:p>
    <w:p w:rsidR="005F6674" w:rsidRPr="00B53EAF" w:rsidRDefault="005F6674" w:rsidP="002667E2">
      <w:pPr>
        <w:pStyle w:val="Akapitzlist"/>
        <w:numPr>
          <w:ilvl w:val="0"/>
          <w:numId w:val="65"/>
        </w:numPr>
        <w:spacing w:after="0" w:line="276" w:lineRule="auto"/>
        <w:jc w:val="both"/>
        <w:rPr>
          <w:rFonts w:ascii="Times New Roman" w:eastAsia="Times New Roman" w:hAnsi="Times New Roman" w:cs="Times New Roman"/>
          <w:szCs w:val="24"/>
          <w:lang w:eastAsia="pl-PL"/>
        </w:rPr>
      </w:pPr>
      <w:r w:rsidRPr="00B53EAF">
        <w:rPr>
          <w:rFonts w:ascii="Times New Roman" w:eastAsia="Times New Roman" w:hAnsi="Times New Roman" w:cs="Times New Roman"/>
          <w:szCs w:val="24"/>
          <w:lang w:eastAsia="pl-PL"/>
        </w:rPr>
        <w:t xml:space="preserve">obszar geograficzny, którego dotyczy dana strategia; </w:t>
      </w:r>
    </w:p>
    <w:p w:rsidR="005F6674" w:rsidRPr="00B53EAF" w:rsidRDefault="005F6674" w:rsidP="002667E2">
      <w:pPr>
        <w:pStyle w:val="Akapitzlist"/>
        <w:numPr>
          <w:ilvl w:val="0"/>
          <w:numId w:val="65"/>
        </w:numPr>
        <w:spacing w:after="0" w:line="276" w:lineRule="auto"/>
        <w:jc w:val="both"/>
        <w:rPr>
          <w:rFonts w:ascii="Times New Roman" w:eastAsia="Times New Roman" w:hAnsi="Times New Roman" w:cs="Times New Roman"/>
          <w:szCs w:val="24"/>
          <w:lang w:eastAsia="pl-PL"/>
        </w:rPr>
      </w:pPr>
      <w:r w:rsidRPr="00B53EAF">
        <w:rPr>
          <w:rFonts w:ascii="Times New Roman" w:eastAsia="Times New Roman" w:hAnsi="Times New Roman" w:cs="Times New Roman"/>
          <w:szCs w:val="24"/>
          <w:lang w:eastAsia="pl-PL"/>
        </w:rPr>
        <w:t>analizę potrzeb rozwojowych i potencjału danego obszaru;</w:t>
      </w:r>
    </w:p>
    <w:p w:rsidR="005F6674" w:rsidRPr="00B53EAF" w:rsidRDefault="005F6674" w:rsidP="002667E2">
      <w:pPr>
        <w:pStyle w:val="Akapitzlist"/>
        <w:numPr>
          <w:ilvl w:val="0"/>
          <w:numId w:val="65"/>
        </w:numPr>
        <w:spacing w:after="0" w:line="276" w:lineRule="auto"/>
        <w:jc w:val="both"/>
        <w:rPr>
          <w:rFonts w:ascii="Times New Roman" w:eastAsia="Times New Roman" w:hAnsi="Times New Roman" w:cs="Times New Roman"/>
          <w:szCs w:val="24"/>
          <w:lang w:eastAsia="pl-PL"/>
        </w:rPr>
      </w:pPr>
      <w:r w:rsidRPr="00B53EAF">
        <w:rPr>
          <w:rFonts w:ascii="Times New Roman" w:eastAsia="Times New Roman" w:hAnsi="Times New Roman" w:cs="Times New Roman"/>
          <w:szCs w:val="24"/>
          <w:lang w:eastAsia="pl-PL"/>
        </w:rPr>
        <w:t>opis zintegrowanego podejścia do stwierdzonych potrzeb rozwojowych i potencjału;</w:t>
      </w:r>
    </w:p>
    <w:p w:rsidR="005F6674" w:rsidRPr="00B53EAF" w:rsidRDefault="005F6674" w:rsidP="002667E2">
      <w:pPr>
        <w:pStyle w:val="Akapitzlist"/>
        <w:numPr>
          <w:ilvl w:val="0"/>
          <w:numId w:val="65"/>
        </w:numPr>
        <w:spacing w:after="0" w:line="276" w:lineRule="auto"/>
        <w:jc w:val="both"/>
        <w:rPr>
          <w:rFonts w:ascii="Times New Roman" w:eastAsia="Times New Roman" w:hAnsi="Times New Roman" w:cs="Times New Roman"/>
          <w:szCs w:val="24"/>
          <w:lang w:eastAsia="pl-PL"/>
        </w:rPr>
      </w:pPr>
      <w:r w:rsidRPr="00B53EAF">
        <w:rPr>
          <w:rFonts w:ascii="Times New Roman" w:eastAsia="Times New Roman" w:hAnsi="Times New Roman" w:cs="Times New Roman"/>
          <w:szCs w:val="24"/>
          <w:lang w:eastAsia="pl-PL"/>
        </w:rPr>
        <w:t>opis włączenia partnerów zgodnie z art. 6 w przygotowanie strategii i jej wdrożenie.</w:t>
      </w:r>
    </w:p>
    <w:p w:rsidR="005F6674" w:rsidRPr="00B53EAF" w:rsidRDefault="005F6674" w:rsidP="005F6674">
      <w:pPr>
        <w:spacing w:after="0"/>
        <w:jc w:val="both"/>
        <w:rPr>
          <w:rFonts w:ascii="Times New Roman" w:eastAsia="Times New Roman" w:hAnsi="Times New Roman" w:cs="Times New Roman"/>
          <w:szCs w:val="24"/>
          <w:lang w:eastAsia="pl-PL"/>
        </w:rPr>
      </w:pPr>
      <w:r w:rsidRPr="00B53EAF">
        <w:rPr>
          <w:rFonts w:ascii="Times New Roman" w:eastAsia="Times New Roman" w:hAnsi="Times New Roman" w:cs="Times New Roman"/>
          <w:szCs w:val="24"/>
          <w:lang w:eastAsia="pl-PL"/>
        </w:rPr>
        <w:lastRenderedPageBreak/>
        <w:t xml:space="preserve">Strategie terytorialne mogą również zawierać </w:t>
      </w:r>
      <w:r w:rsidR="00F554AB" w:rsidRPr="00B53EAF">
        <w:rPr>
          <w:rFonts w:ascii="Times New Roman" w:eastAsia="Times New Roman" w:hAnsi="Times New Roman" w:cs="Times New Roman"/>
          <w:szCs w:val="24"/>
          <w:lang w:eastAsia="pl-PL"/>
        </w:rPr>
        <w:t xml:space="preserve">wykaz </w:t>
      </w:r>
      <w:r w:rsidRPr="00B53EAF">
        <w:rPr>
          <w:rFonts w:ascii="Times New Roman" w:eastAsia="Times New Roman" w:hAnsi="Times New Roman" w:cs="Times New Roman"/>
          <w:szCs w:val="24"/>
          <w:lang w:eastAsia="pl-PL"/>
        </w:rPr>
        <w:t>operacji, które mają być wspierane.”</w:t>
      </w:r>
    </w:p>
    <w:p w:rsidR="005F6674" w:rsidRPr="00B53EAF" w:rsidRDefault="005F6674" w:rsidP="005F6674">
      <w:pPr>
        <w:spacing w:after="0"/>
        <w:ind w:firstLine="708"/>
        <w:jc w:val="both"/>
        <w:rPr>
          <w:rFonts w:ascii="Times New Roman" w:eastAsia="Times New Roman" w:hAnsi="Times New Roman" w:cs="Times New Roman"/>
          <w:szCs w:val="24"/>
          <w:lang w:eastAsia="pl-PL"/>
        </w:rPr>
      </w:pPr>
      <w:r w:rsidRPr="00B53EAF">
        <w:rPr>
          <w:rFonts w:ascii="Times New Roman" w:eastAsia="Times New Roman" w:hAnsi="Times New Roman" w:cs="Times New Roman"/>
          <w:szCs w:val="24"/>
          <w:lang w:eastAsia="pl-PL"/>
        </w:rPr>
        <w:t>Strategia Rozwoju Sudety 2030 zawiera wszystkie elementy wym</w:t>
      </w:r>
      <w:r w:rsidR="0090760D" w:rsidRPr="00B53EAF">
        <w:rPr>
          <w:rFonts w:ascii="Times New Roman" w:eastAsia="Times New Roman" w:hAnsi="Times New Roman" w:cs="Times New Roman"/>
          <w:szCs w:val="24"/>
          <w:lang w:eastAsia="pl-PL"/>
        </w:rPr>
        <w:t>agane i wymienione w projekcie r</w:t>
      </w:r>
      <w:r w:rsidRPr="00B53EAF">
        <w:rPr>
          <w:rFonts w:ascii="Times New Roman" w:eastAsia="Times New Roman" w:hAnsi="Times New Roman" w:cs="Times New Roman"/>
          <w:szCs w:val="24"/>
          <w:lang w:eastAsia="pl-PL"/>
        </w:rPr>
        <w:t xml:space="preserve">ozporządzenia. </w:t>
      </w:r>
    </w:p>
    <w:p w:rsidR="002160B6" w:rsidRPr="00B53EAF" w:rsidRDefault="002160B6" w:rsidP="00281DE4">
      <w:pPr>
        <w:suppressAutoHyphens/>
        <w:spacing w:line="276" w:lineRule="auto"/>
        <w:ind w:left="28" w:firstLine="680"/>
        <w:contextualSpacing/>
        <w:jc w:val="both"/>
        <w:rPr>
          <w:rFonts w:ascii="Times New Roman" w:hAnsi="Times New Roman" w:cs="Times New Roman"/>
          <w:szCs w:val="24"/>
        </w:rPr>
      </w:pPr>
      <w:r w:rsidRPr="00B53EAF">
        <w:rPr>
          <w:rFonts w:ascii="Times New Roman" w:hAnsi="Times New Roman" w:cs="Times New Roman"/>
          <w:szCs w:val="24"/>
        </w:rPr>
        <w:t xml:space="preserve">Analizę spójności ze strategiami szczebla krajowego i regionalnego </w:t>
      </w:r>
      <w:r w:rsidR="0090760D" w:rsidRPr="00B53EAF">
        <w:rPr>
          <w:rFonts w:ascii="Times New Roman" w:hAnsi="Times New Roman" w:cs="Times New Roman"/>
          <w:szCs w:val="24"/>
        </w:rPr>
        <w:t xml:space="preserve">oraz strategiami ZIT Aglomeracji Jeleniogórskiej i ZIT Aglomeracji Wałbrzyskiej </w:t>
      </w:r>
      <w:r w:rsidRPr="00B53EAF">
        <w:rPr>
          <w:rFonts w:ascii="Times New Roman" w:hAnsi="Times New Roman" w:cs="Times New Roman"/>
          <w:szCs w:val="24"/>
        </w:rPr>
        <w:t>przeprowadzono w sposób bezpośredni, to znaczy poszczególnym celom szczegółowym i obszarom koncentracji działań (w przypadku strat</w:t>
      </w:r>
      <w:r w:rsidR="004D1D2F" w:rsidRPr="00B53EAF">
        <w:rPr>
          <w:rFonts w:ascii="Times New Roman" w:hAnsi="Times New Roman" w:cs="Times New Roman"/>
          <w:szCs w:val="24"/>
        </w:rPr>
        <w:t xml:space="preserve">egii na szczeblu krajowym), </w:t>
      </w:r>
      <w:r w:rsidRPr="00B53EAF">
        <w:rPr>
          <w:rFonts w:ascii="Times New Roman" w:hAnsi="Times New Roman" w:cs="Times New Roman"/>
          <w:szCs w:val="24"/>
        </w:rPr>
        <w:t xml:space="preserve">celom strategicznym, operacyjnym i </w:t>
      </w:r>
      <w:r w:rsidR="00103485" w:rsidRPr="00B53EAF">
        <w:rPr>
          <w:rFonts w:ascii="Times New Roman" w:hAnsi="Times New Roman" w:cs="Times New Roman"/>
          <w:szCs w:val="24"/>
        </w:rPr>
        <w:t>przedsięwzięciom strategicznym</w:t>
      </w:r>
      <w:r w:rsidRPr="00B53EAF">
        <w:rPr>
          <w:rFonts w:ascii="Times New Roman" w:hAnsi="Times New Roman" w:cs="Times New Roman"/>
          <w:szCs w:val="24"/>
        </w:rPr>
        <w:t xml:space="preserve"> (w przypadku </w:t>
      </w:r>
      <w:r w:rsidR="00B77D37" w:rsidRPr="00B53EAF">
        <w:rPr>
          <w:rFonts w:ascii="Times New Roman" w:hAnsi="Times New Roman" w:cs="Times New Roman"/>
          <w:szCs w:val="24"/>
        </w:rPr>
        <w:t xml:space="preserve">projektu </w:t>
      </w:r>
      <w:r w:rsidRPr="00B53EAF">
        <w:rPr>
          <w:rFonts w:ascii="Times New Roman" w:hAnsi="Times New Roman" w:cs="Times New Roman"/>
          <w:szCs w:val="24"/>
        </w:rPr>
        <w:t>Strategii Rozwoju Województwa Dolnośląskiego 2030)</w:t>
      </w:r>
      <w:r w:rsidR="004D1D2F" w:rsidRPr="00B53EAF">
        <w:rPr>
          <w:rFonts w:ascii="Times New Roman" w:hAnsi="Times New Roman" w:cs="Times New Roman"/>
          <w:szCs w:val="24"/>
        </w:rPr>
        <w:t xml:space="preserve"> oraz</w:t>
      </w:r>
      <w:r w:rsidR="0090760D" w:rsidRPr="00B53EAF">
        <w:rPr>
          <w:rFonts w:ascii="Times New Roman" w:hAnsi="Times New Roman" w:cs="Times New Roman"/>
          <w:szCs w:val="24"/>
        </w:rPr>
        <w:t xml:space="preserve"> </w:t>
      </w:r>
      <w:r w:rsidR="004D1D2F" w:rsidRPr="00B53EAF">
        <w:rPr>
          <w:rFonts w:ascii="Times New Roman" w:hAnsi="Times New Roman" w:cs="Times New Roman"/>
          <w:szCs w:val="24"/>
        </w:rPr>
        <w:t>celom i działaniom</w:t>
      </w:r>
      <w:r w:rsidR="0090760D" w:rsidRPr="00B53EAF">
        <w:rPr>
          <w:rFonts w:ascii="Times New Roman" w:hAnsi="Times New Roman" w:cs="Times New Roman"/>
          <w:szCs w:val="24"/>
        </w:rPr>
        <w:t xml:space="preserve"> (w przypadku strategii ZIT)</w:t>
      </w:r>
      <w:r w:rsidRPr="00B53EAF">
        <w:rPr>
          <w:rFonts w:ascii="Times New Roman" w:hAnsi="Times New Roman" w:cs="Times New Roman"/>
          <w:szCs w:val="24"/>
        </w:rPr>
        <w:t xml:space="preserve"> przyporządkowano </w:t>
      </w:r>
      <w:r w:rsidR="002E7CD6" w:rsidRPr="00B53EAF">
        <w:rPr>
          <w:rFonts w:ascii="Times New Roman" w:hAnsi="Times New Roman" w:cs="Times New Roman"/>
          <w:szCs w:val="24"/>
        </w:rPr>
        <w:t xml:space="preserve">cele strategiczne, </w:t>
      </w:r>
      <w:r w:rsidR="00103485" w:rsidRPr="00B53EAF">
        <w:rPr>
          <w:rFonts w:ascii="Times New Roman" w:hAnsi="Times New Roman" w:cs="Times New Roman"/>
          <w:szCs w:val="24"/>
        </w:rPr>
        <w:t>cele operacyjne</w:t>
      </w:r>
      <w:r w:rsidR="002E7CD6" w:rsidRPr="00B53EAF">
        <w:rPr>
          <w:rFonts w:ascii="Times New Roman" w:hAnsi="Times New Roman" w:cs="Times New Roman"/>
          <w:szCs w:val="24"/>
        </w:rPr>
        <w:t xml:space="preserve"> i </w:t>
      </w:r>
      <w:r w:rsidR="00103485" w:rsidRPr="00B53EAF">
        <w:rPr>
          <w:rFonts w:ascii="Times New Roman" w:hAnsi="Times New Roman" w:cs="Times New Roman"/>
          <w:szCs w:val="24"/>
        </w:rPr>
        <w:t>przedsięwzięcia</w:t>
      </w:r>
      <w:r w:rsidR="002E7CD6" w:rsidRPr="00B53EAF">
        <w:rPr>
          <w:rFonts w:ascii="Times New Roman" w:hAnsi="Times New Roman" w:cs="Times New Roman"/>
          <w:szCs w:val="24"/>
        </w:rPr>
        <w:t xml:space="preserve"> </w:t>
      </w:r>
      <w:r w:rsidRPr="00B53EAF">
        <w:rPr>
          <w:rFonts w:ascii="Times New Roman" w:hAnsi="Times New Roman" w:cs="Times New Roman"/>
          <w:szCs w:val="24"/>
        </w:rPr>
        <w:t>strategiczne zaplanowane w Strategii</w:t>
      </w:r>
      <w:r w:rsidR="00A37671" w:rsidRPr="00B53EAF">
        <w:rPr>
          <w:rFonts w:ascii="Times New Roman" w:hAnsi="Times New Roman" w:cs="Times New Roman"/>
          <w:szCs w:val="24"/>
        </w:rPr>
        <w:t xml:space="preserve"> Rozwoju</w:t>
      </w:r>
      <w:r w:rsidRPr="00B53EAF">
        <w:rPr>
          <w:rFonts w:ascii="Times New Roman" w:hAnsi="Times New Roman" w:cs="Times New Roman"/>
          <w:szCs w:val="24"/>
        </w:rPr>
        <w:t xml:space="preserve"> Sudety 2030. Analizę zbieżności przedstawiono w tabelach </w:t>
      </w:r>
      <w:r w:rsidR="002E7CD6" w:rsidRPr="00B53EAF">
        <w:rPr>
          <w:rFonts w:ascii="Times New Roman" w:hAnsi="Times New Roman" w:cs="Times New Roman"/>
          <w:szCs w:val="24"/>
        </w:rPr>
        <w:t>18</w:t>
      </w:r>
      <w:r w:rsidR="009A5CA4" w:rsidRPr="00B53EAF">
        <w:rPr>
          <w:rFonts w:ascii="Times New Roman" w:hAnsi="Times New Roman" w:cs="Times New Roman"/>
          <w:szCs w:val="24"/>
        </w:rPr>
        <w:t>–</w:t>
      </w:r>
      <w:r w:rsidR="002E7CD6" w:rsidRPr="00B53EAF">
        <w:rPr>
          <w:rFonts w:ascii="Times New Roman" w:hAnsi="Times New Roman" w:cs="Times New Roman"/>
          <w:szCs w:val="24"/>
        </w:rPr>
        <w:t>20</w:t>
      </w:r>
      <w:r w:rsidRPr="00B53EAF">
        <w:rPr>
          <w:rFonts w:ascii="Times New Roman" w:hAnsi="Times New Roman" w:cs="Times New Roman"/>
          <w:szCs w:val="24"/>
        </w:rPr>
        <w:t>.</w:t>
      </w:r>
    </w:p>
    <w:p w:rsidR="002160B6" w:rsidRPr="00B53EAF" w:rsidRDefault="002160B6" w:rsidP="00281DE4">
      <w:pPr>
        <w:suppressAutoHyphens/>
        <w:spacing w:line="276" w:lineRule="auto"/>
        <w:ind w:left="28" w:firstLine="680"/>
        <w:contextualSpacing/>
        <w:jc w:val="both"/>
        <w:rPr>
          <w:rFonts w:ascii="Times New Roman" w:hAnsi="Times New Roman" w:cs="Times New Roman"/>
          <w:szCs w:val="24"/>
        </w:rPr>
      </w:pPr>
      <w:r w:rsidRPr="00B53EAF">
        <w:rPr>
          <w:rFonts w:ascii="Times New Roman" w:hAnsi="Times New Roman" w:cs="Times New Roman"/>
          <w:szCs w:val="24"/>
        </w:rPr>
        <w:t xml:space="preserve">W przypadku analizy zbieżności z dokumentami strategicznymi szczebla lokalnego </w:t>
      </w:r>
      <w:r w:rsidR="0090760D" w:rsidRPr="00B53EAF">
        <w:rPr>
          <w:rFonts w:ascii="Times New Roman" w:hAnsi="Times New Roman" w:cs="Times New Roman"/>
          <w:szCs w:val="24"/>
        </w:rPr>
        <w:t>(</w:t>
      </w:r>
      <w:r w:rsidR="008D79FD">
        <w:rPr>
          <w:rFonts w:ascii="Times New Roman" w:hAnsi="Times New Roman" w:cs="Times New Roman"/>
          <w:szCs w:val="24"/>
        </w:rPr>
        <w:t xml:space="preserve">powiatów i </w:t>
      </w:r>
      <w:r w:rsidRPr="00B53EAF">
        <w:rPr>
          <w:rFonts w:ascii="Times New Roman" w:hAnsi="Times New Roman" w:cs="Times New Roman"/>
          <w:szCs w:val="24"/>
        </w:rPr>
        <w:t>gmin) bezpośrednia analiza była niemożliwa z uwagi n</w:t>
      </w:r>
      <w:r w:rsidR="00D45810" w:rsidRPr="00B53EAF">
        <w:rPr>
          <w:rFonts w:ascii="Times New Roman" w:hAnsi="Times New Roman" w:cs="Times New Roman"/>
          <w:szCs w:val="24"/>
        </w:rPr>
        <w:t>a dużą liczbę tych dokumentów (P</w:t>
      </w:r>
      <w:r w:rsidRPr="00B53EAF">
        <w:rPr>
          <w:rFonts w:ascii="Times New Roman" w:hAnsi="Times New Roman" w:cs="Times New Roman"/>
          <w:szCs w:val="24"/>
        </w:rPr>
        <w:t xml:space="preserve">orozumienie Sudety </w:t>
      </w:r>
      <w:r w:rsidR="0048396F" w:rsidRPr="00B53EAF">
        <w:rPr>
          <w:rFonts w:ascii="Times New Roman" w:hAnsi="Times New Roman" w:cs="Times New Roman"/>
          <w:szCs w:val="24"/>
        </w:rPr>
        <w:t>2030 zostało podpisane przez 107</w:t>
      </w:r>
      <w:r w:rsidRPr="00B53EAF">
        <w:rPr>
          <w:rFonts w:ascii="Times New Roman" w:hAnsi="Times New Roman" w:cs="Times New Roman"/>
          <w:szCs w:val="24"/>
        </w:rPr>
        <w:t xml:space="preserve"> JST). Analiza spójności ma więc charakter</w:t>
      </w:r>
      <w:r w:rsidR="008D79FD">
        <w:rPr>
          <w:rFonts w:ascii="Times New Roman" w:hAnsi="Times New Roman" w:cs="Times New Roman"/>
          <w:szCs w:val="24"/>
        </w:rPr>
        <w:t xml:space="preserve"> pośredni. W </w:t>
      </w:r>
      <w:r w:rsidRPr="00B53EAF">
        <w:rPr>
          <w:rFonts w:ascii="Times New Roman" w:hAnsi="Times New Roman" w:cs="Times New Roman"/>
          <w:szCs w:val="24"/>
        </w:rPr>
        <w:t xml:space="preserve">pierwszym kroku przeanalizowano wszystkie </w:t>
      </w:r>
      <w:r w:rsidR="0090760D" w:rsidRPr="00B53EAF">
        <w:rPr>
          <w:rFonts w:ascii="Times New Roman" w:hAnsi="Times New Roman" w:cs="Times New Roman"/>
          <w:szCs w:val="24"/>
        </w:rPr>
        <w:t>dokumenty strategiczne</w:t>
      </w:r>
      <w:r w:rsidRPr="00B53EAF">
        <w:rPr>
          <w:rFonts w:ascii="Times New Roman" w:hAnsi="Times New Roman" w:cs="Times New Roman"/>
          <w:szCs w:val="24"/>
        </w:rPr>
        <w:t xml:space="preserve"> powiató</w:t>
      </w:r>
      <w:r w:rsidR="0090760D" w:rsidRPr="00B53EAF">
        <w:rPr>
          <w:rFonts w:ascii="Times New Roman" w:hAnsi="Times New Roman" w:cs="Times New Roman"/>
          <w:szCs w:val="24"/>
        </w:rPr>
        <w:t>w i gmin, które przystąpiły do P</w:t>
      </w:r>
      <w:r w:rsidRPr="00B53EAF">
        <w:rPr>
          <w:rFonts w:ascii="Times New Roman" w:hAnsi="Times New Roman" w:cs="Times New Roman"/>
          <w:szCs w:val="24"/>
        </w:rPr>
        <w:t>orozumienia</w:t>
      </w:r>
      <w:r w:rsidR="0090760D" w:rsidRPr="00B53EAF">
        <w:rPr>
          <w:rFonts w:ascii="Times New Roman" w:hAnsi="Times New Roman" w:cs="Times New Roman"/>
          <w:szCs w:val="24"/>
        </w:rPr>
        <w:t>,</w:t>
      </w:r>
      <w:r w:rsidRPr="00B53EAF">
        <w:rPr>
          <w:rFonts w:ascii="Times New Roman" w:hAnsi="Times New Roman" w:cs="Times New Roman"/>
          <w:szCs w:val="24"/>
        </w:rPr>
        <w:t xml:space="preserve"> w celu identyfikacji obszarów </w:t>
      </w:r>
      <w:r w:rsidR="0090760D" w:rsidRPr="00B53EAF">
        <w:rPr>
          <w:rFonts w:ascii="Times New Roman" w:hAnsi="Times New Roman" w:cs="Times New Roman"/>
          <w:szCs w:val="24"/>
        </w:rPr>
        <w:t xml:space="preserve">strategicznej </w:t>
      </w:r>
      <w:r w:rsidRPr="00B53EAF">
        <w:rPr>
          <w:rFonts w:ascii="Times New Roman" w:hAnsi="Times New Roman" w:cs="Times New Roman"/>
          <w:szCs w:val="24"/>
        </w:rPr>
        <w:t xml:space="preserve">interwencji występujących we wszystkich lub w większości strategii szczebla lokalnego, a następnie </w:t>
      </w:r>
      <w:r w:rsidR="0090760D" w:rsidRPr="00B53EAF">
        <w:rPr>
          <w:rFonts w:ascii="Times New Roman" w:hAnsi="Times New Roman" w:cs="Times New Roman"/>
          <w:szCs w:val="24"/>
        </w:rPr>
        <w:t xml:space="preserve">– </w:t>
      </w:r>
      <w:r w:rsidRPr="00B53EAF">
        <w:rPr>
          <w:rFonts w:ascii="Times New Roman" w:hAnsi="Times New Roman" w:cs="Times New Roman"/>
          <w:szCs w:val="24"/>
        </w:rPr>
        <w:t xml:space="preserve">do wyspecyfikowanych obszarów przyporządkowano cele i </w:t>
      </w:r>
      <w:r w:rsidR="00103485" w:rsidRPr="00B53EAF">
        <w:rPr>
          <w:rFonts w:ascii="Times New Roman" w:hAnsi="Times New Roman" w:cs="Times New Roman"/>
          <w:szCs w:val="24"/>
        </w:rPr>
        <w:t>przedsięwzięc</w:t>
      </w:r>
      <w:r w:rsidRPr="00B53EAF">
        <w:rPr>
          <w:rFonts w:ascii="Times New Roman" w:hAnsi="Times New Roman" w:cs="Times New Roman"/>
          <w:szCs w:val="24"/>
        </w:rPr>
        <w:t xml:space="preserve">ia strategiczne, które sformułowano w niniejszym dokumencie. </w:t>
      </w:r>
    </w:p>
    <w:p w:rsidR="002160B6" w:rsidRPr="00B53EAF" w:rsidRDefault="002160B6" w:rsidP="00281DE4">
      <w:pPr>
        <w:suppressAutoHyphens/>
        <w:spacing w:line="276" w:lineRule="auto"/>
        <w:ind w:left="28" w:firstLine="680"/>
        <w:contextualSpacing/>
        <w:jc w:val="both"/>
        <w:rPr>
          <w:rFonts w:ascii="Times New Roman" w:hAnsi="Times New Roman" w:cs="Times New Roman"/>
          <w:color w:val="8496B0" w:themeColor="text2" w:themeTint="99"/>
          <w:szCs w:val="24"/>
        </w:rPr>
      </w:pPr>
      <w:r w:rsidRPr="00B53EAF">
        <w:rPr>
          <w:rFonts w:ascii="Times New Roman" w:hAnsi="Times New Roman" w:cs="Times New Roman"/>
          <w:szCs w:val="24"/>
        </w:rPr>
        <w:t xml:space="preserve">Na podstawie wyników przeprowadzonej analizy spójności celów i kierunków </w:t>
      </w:r>
      <w:r w:rsidR="00103485" w:rsidRPr="00B53EAF">
        <w:rPr>
          <w:rFonts w:ascii="Times New Roman" w:hAnsi="Times New Roman" w:cs="Times New Roman"/>
          <w:szCs w:val="24"/>
        </w:rPr>
        <w:t>przedsięwzięć</w:t>
      </w:r>
      <w:r w:rsidRPr="00B53EAF">
        <w:rPr>
          <w:rFonts w:ascii="Times New Roman" w:hAnsi="Times New Roman" w:cs="Times New Roman"/>
          <w:szCs w:val="24"/>
        </w:rPr>
        <w:t xml:space="preserve"> strategicznych Strategii </w:t>
      </w:r>
      <w:r w:rsidR="00A37671" w:rsidRPr="00B53EAF">
        <w:rPr>
          <w:rFonts w:ascii="Times New Roman" w:hAnsi="Times New Roman" w:cs="Times New Roman"/>
          <w:szCs w:val="24"/>
        </w:rPr>
        <w:t xml:space="preserve">Rozwoju </w:t>
      </w:r>
      <w:r w:rsidRPr="00B53EAF">
        <w:rPr>
          <w:rFonts w:ascii="Times New Roman" w:hAnsi="Times New Roman" w:cs="Times New Roman"/>
          <w:szCs w:val="24"/>
        </w:rPr>
        <w:t>Sudety 2030 można stwierdzić, że zarówno cele</w:t>
      </w:r>
      <w:r w:rsidR="00D45810" w:rsidRPr="00B53EAF">
        <w:rPr>
          <w:rFonts w:ascii="Times New Roman" w:hAnsi="Times New Roman" w:cs="Times New Roman"/>
          <w:szCs w:val="24"/>
        </w:rPr>
        <w:t>,</w:t>
      </w:r>
      <w:r w:rsidR="002E7CD6" w:rsidRPr="00B53EAF">
        <w:rPr>
          <w:rFonts w:ascii="Times New Roman" w:hAnsi="Times New Roman" w:cs="Times New Roman"/>
          <w:szCs w:val="24"/>
        </w:rPr>
        <w:t xml:space="preserve"> jak i</w:t>
      </w:r>
      <w:r w:rsidRPr="00B53EAF">
        <w:rPr>
          <w:rFonts w:ascii="Times New Roman" w:hAnsi="Times New Roman" w:cs="Times New Roman"/>
          <w:szCs w:val="24"/>
        </w:rPr>
        <w:t xml:space="preserve"> </w:t>
      </w:r>
      <w:r w:rsidR="00D45810" w:rsidRPr="00B53EAF">
        <w:rPr>
          <w:rFonts w:ascii="Times New Roman" w:hAnsi="Times New Roman" w:cs="Times New Roman"/>
          <w:szCs w:val="24"/>
        </w:rPr>
        <w:t>przedsięwzięcia</w:t>
      </w:r>
      <w:r w:rsidR="002E7CD6" w:rsidRPr="00B53EAF">
        <w:rPr>
          <w:rFonts w:ascii="Times New Roman" w:hAnsi="Times New Roman" w:cs="Times New Roman"/>
          <w:szCs w:val="24"/>
        </w:rPr>
        <w:t xml:space="preserve"> </w:t>
      </w:r>
      <w:r w:rsidRPr="00B53EAF">
        <w:rPr>
          <w:rFonts w:ascii="Times New Roman" w:hAnsi="Times New Roman" w:cs="Times New Roman"/>
          <w:szCs w:val="24"/>
        </w:rPr>
        <w:t>są spójne i komplementarne z celami zawa</w:t>
      </w:r>
      <w:r w:rsidR="00103485" w:rsidRPr="00B53EAF">
        <w:rPr>
          <w:rFonts w:ascii="Times New Roman" w:hAnsi="Times New Roman" w:cs="Times New Roman"/>
          <w:szCs w:val="24"/>
        </w:rPr>
        <w:t>rtymi w podstawowych dokumentach</w:t>
      </w:r>
      <w:r w:rsidRPr="00B53EAF">
        <w:rPr>
          <w:rFonts w:ascii="Times New Roman" w:hAnsi="Times New Roman" w:cs="Times New Roman"/>
          <w:szCs w:val="24"/>
        </w:rPr>
        <w:t xml:space="preserve"> o charakterze strategicznym sz</w:t>
      </w:r>
      <w:r w:rsidR="00103485" w:rsidRPr="00B53EAF">
        <w:rPr>
          <w:rFonts w:ascii="Times New Roman" w:hAnsi="Times New Roman" w:cs="Times New Roman"/>
          <w:szCs w:val="24"/>
        </w:rPr>
        <w:t>czebla krajowego, regionalnego oraz lokalnego na obszarze P</w:t>
      </w:r>
      <w:r w:rsidRPr="00B53EAF">
        <w:rPr>
          <w:rFonts w:ascii="Times New Roman" w:hAnsi="Times New Roman" w:cs="Times New Roman"/>
          <w:szCs w:val="24"/>
        </w:rPr>
        <w:t xml:space="preserve">orozumienia </w:t>
      </w:r>
      <w:r w:rsidR="00103485" w:rsidRPr="00B53EAF">
        <w:rPr>
          <w:rFonts w:ascii="Times New Roman" w:hAnsi="Times New Roman" w:cs="Times New Roman"/>
          <w:szCs w:val="24"/>
        </w:rPr>
        <w:t>Sudeckiego</w:t>
      </w:r>
      <w:r w:rsidRPr="00B53EAF">
        <w:rPr>
          <w:rFonts w:ascii="Times New Roman" w:hAnsi="Times New Roman" w:cs="Times New Roman"/>
          <w:szCs w:val="24"/>
        </w:rPr>
        <w:t>.</w:t>
      </w:r>
    </w:p>
    <w:p w:rsidR="007F6841" w:rsidRPr="00605B5E" w:rsidRDefault="007F6841" w:rsidP="002160B6">
      <w:pPr>
        <w:rPr>
          <w:rFonts w:ascii="Times New Roman" w:hAnsi="Times New Roman" w:cs="Times New Roman"/>
          <w:b/>
          <w:sz w:val="24"/>
          <w:szCs w:val="24"/>
        </w:rPr>
      </w:pPr>
    </w:p>
    <w:p w:rsidR="00634F48" w:rsidRPr="00D7305B" w:rsidRDefault="00634F48" w:rsidP="00634F48">
      <w:pPr>
        <w:rPr>
          <w:rFonts w:ascii="Times New Roman" w:hAnsi="Times New Roman" w:cs="Times New Roman"/>
          <w:b/>
          <w:sz w:val="20"/>
          <w:szCs w:val="20"/>
        </w:rPr>
      </w:pPr>
      <w:bookmarkStart w:id="142" w:name="_Toc524772685"/>
      <w:r w:rsidRPr="00D7305B">
        <w:rPr>
          <w:rFonts w:ascii="Times New Roman" w:hAnsi="Times New Roman" w:cs="Times New Roman"/>
          <w:b/>
          <w:sz w:val="20"/>
          <w:szCs w:val="20"/>
        </w:rPr>
        <w:t xml:space="preserve">Tabela </w:t>
      </w:r>
      <w:r w:rsidRPr="00D7305B">
        <w:rPr>
          <w:rFonts w:ascii="Times New Roman" w:hAnsi="Times New Roman" w:cs="Times New Roman"/>
          <w:b/>
          <w:sz w:val="20"/>
          <w:szCs w:val="20"/>
        </w:rPr>
        <w:fldChar w:fldCharType="begin"/>
      </w:r>
      <w:r w:rsidRPr="00D7305B">
        <w:rPr>
          <w:rFonts w:ascii="Times New Roman" w:hAnsi="Times New Roman" w:cs="Times New Roman"/>
          <w:b/>
          <w:sz w:val="20"/>
          <w:szCs w:val="20"/>
        </w:rPr>
        <w:instrText xml:space="preserve"> SEQ Tabela \* ARABIC </w:instrText>
      </w:r>
      <w:r w:rsidRPr="00D7305B">
        <w:rPr>
          <w:rFonts w:ascii="Times New Roman" w:hAnsi="Times New Roman" w:cs="Times New Roman"/>
          <w:b/>
          <w:sz w:val="20"/>
          <w:szCs w:val="20"/>
        </w:rPr>
        <w:fldChar w:fldCharType="separate"/>
      </w:r>
      <w:r>
        <w:rPr>
          <w:rFonts w:ascii="Times New Roman" w:hAnsi="Times New Roman" w:cs="Times New Roman"/>
          <w:b/>
          <w:noProof/>
          <w:sz w:val="20"/>
          <w:szCs w:val="20"/>
        </w:rPr>
        <w:t>20</w:t>
      </w:r>
      <w:r w:rsidRPr="00D7305B">
        <w:rPr>
          <w:rFonts w:ascii="Times New Roman" w:hAnsi="Times New Roman" w:cs="Times New Roman"/>
          <w:b/>
          <w:sz w:val="20"/>
          <w:szCs w:val="20"/>
        </w:rPr>
        <w:fldChar w:fldCharType="end"/>
      </w:r>
      <w:r>
        <w:rPr>
          <w:rFonts w:ascii="Times New Roman" w:hAnsi="Times New Roman" w:cs="Times New Roman"/>
          <w:b/>
          <w:sz w:val="20"/>
          <w:szCs w:val="20"/>
        </w:rPr>
        <w:t>.</w:t>
      </w:r>
      <w:r w:rsidRPr="00D7305B">
        <w:rPr>
          <w:rFonts w:ascii="Times New Roman" w:hAnsi="Times New Roman" w:cs="Times New Roman"/>
          <w:b/>
          <w:sz w:val="20"/>
          <w:szCs w:val="20"/>
        </w:rPr>
        <w:t xml:space="preserve"> Zbieżność celów strategicznych, celów operacyjnych i przedsięwzięć strategicznych – grup zadań strategicznych Strategii Rozwoju Sudety 2030 z celami i obszarami koncentracji działań Strategii na Rzecz Odpowiedzialnego Rozwoju do roku 2020 (z perspektywą</w:t>
      </w:r>
      <w:r>
        <w:rPr>
          <w:rFonts w:ascii="Times New Roman" w:hAnsi="Times New Roman" w:cs="Times New Roman"/>
          <w:b/>
          <w:sz w:val="20"/>
          <w:szCs w:val="20"/>
        </w:rPr>
        <w:t xml:space="preserve"> do 2030 roku)</w:t>
      </w:r>
      <w:bookmarkEnd w:id="142"/>
    </w:p>
    <w:tbl>
      <w:tblPr>
        <w:tblStyle w:val="Jasnasiatkaakcent11"/>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096"/>
      </w:tblGrid>
      <w:tr w:rsidR="00634F48" w:rsidRPr="004D1D2F" w:rsidTr="00634F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73" w:type="pct"/>
            <w:tcBorders>
              <w:top w:val="none" w:sz="0" w:space="0" w:color="auto"/>
              <w:left w:val="none" w:sz="0" w:space="0" w:color="auto"/>
              <w:bottom w:val="none" w:sz="0" w:space="0" w:color="auto"/>
              <w:right w:val="none" w:sz="0" w:space="0" w:color="auto"/>
            </w:tcBorders>
            <w:shd w:val="clear" w:color="auto" w:fill="D0CECE" w:themeFill="background2" w:themeFillShade="E6"/>
            <w:vAlign w:val="center"/>
          </w:tcPr>
          <w:p w:rsidR="00634F48" w:rsidRPr="004D1D2F" w:rsidRDefault="00634F48" w:rsidP="00634F48">
            <w:pPr>
              <w:spacing w:before="60" w:after="60"/>
              <w:jc w:val="center"/>
              <w:rPr>
                <w:rFonts w:ascii="Times New Roman" w:hAnsi="Times New Roman" w:cs="Times New Roman"/>
                <w:b w:val="0"/>
                <w:bCs w:val="0"/>
              </w:rPr>
            </w:pPr>
            <w:r w:rsidRPr="004D1D2F">
              <w:rPr>
                <w:rFonts w:ascii="Times New Roman" w:hAnsi="Times New Roman" w:cs="Times New Roman"/>
                <w:sz w:val="20"/>
                <w:szCs w:val="20"/>
              </w:rPr>
              <w:t>STRATEGIA NA RZECZ ODPOWIEDZIALNEGO ROZWOJUDO ROKU 2020 (Z PERSPEKTYWĄ DO 2030 roku)</w:t>
            </w:r>
          </w:p>
        </w:tc>
        <w:tc>
          <w:tcPr>
            <w:tcW w:w="3127" w:type="pct"/>
            <w:tcBorders>
              <w:top w:val="none" w:sz="0" w:space="0" w:color="auto"/>
              <w:left w:val="none" w:sz="0" w:space="0" w:color="auto"/>
              <w:bottom w:val="none" w:sz="0" w:space="0" w:color="auto"/>
              <w:right w:val="none" w:sz="0" w:space="0" w:color="auto"/>
            </w:tcBorders>
            <w:shd w:val="clear" w:color="auto" w:fill="D0CECE" w:themeFill="background2" w:themeFillShade="E6"/>
            <w:vAlign w:val="center"/>
          </w:tcPr>
          <w:p w:rsidR="00634F48" w:rsidRPr="004D1D2F" w:rsidRDefault="00634F48" w:rsidP="00634F4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D1D2F">
              <w:rPr>
                <w:rFonts w:ascii="Times New Roman" w:hAnsi="Times New Roman" w:cs="Times New Roman"/>
              </w:rPr>
              <w:t>STRATEGIA ROZWOJU SUDETY 2030</w:t>
            </w:r>
          </w:p>
        </w:tc>
      </w:tr>
      <w:tr w:rsidR="00634F48" w:rsidRPr="004D1D2F" w:rsidTr="00634F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73" w:type="pct"/>
            <w:tcBorders>
              <w:top w:val="none" w:sz="0" w:space="0" w:color="auto"/>
              <w:left w:val="none" w:sz="0" w:space="0" w:color="auto"/>
              <w:bottom w:val="none" w:sz="0" w:space="0" w:color="auto"/>
              <w:right w:val="none" w:sz="0" w:space="0" w:color="auto"/>
            </w:tcBorders>
            <w:shd w:val="clear" w:color="auto" w:fill="D0CECE" w:themeFill="background2" w:themeFillShade="E6"/>
          </w:tcPr>
          <w:p w:rsidR="00634F48" w:rsidRPr="004D1D2F" w:rsidRDefault="00634F48" w:rsidP="00634F48">
            <w:pPr>
              <w:spacing w:before="60" w:after="60"/>
              <w:jc w:val="center"/>
              <w:rPr>
                <w:rFonts w:ascii="Times New Roman" w:hAnsi="Times New Roman" w:cs="Times New Roman"/>
                <w:sz w:val="20"/>
                <w:szCs w:val="20"/>
              </w:rPr>
            </w:pPr>
            <w:r w:rsidRPr="004D1D2F">
              <w:rPr>
                <w:rFonts w:ascii="Times New Roman" w:hAnsi="Times New Roman" w:cs="Times New Roman"/>
                <w:sz w:val="20"/>
                <w:szCs w:val="20"/>
              </w:rPr>
              <w:t xml:space="preserve">Cele szczegółowe i główne obszary koncentracji działań </w:t>
            </w:r>
          </w:p>
        </w:tc>
        <w:tc>
          <w:tcPr>
            <w:tcW w:w="3127" w:type="pct"/>
            <w:tcBorders>
              <w:top w:val="none" w:sz="0" w:space="0" w:color="auto"/>
              <w:left w:val="none" w:sz="0" w:space="0" w:color="auto"/>
              <w:bottom w:val="none" w:sz="0" w:space="0" w:color="auto"/>
              <w:right w:val="none" w:sz="0" w:space="0" w:color="auto"/>
            </w:tcBorders>
            <w:shd w:val="clear" w:color="auto" w:fill="D0CECE" w:themeFill="background2" w:themeFillShade="E6"/>
          </w:tcPr>
          <w:p w:rsidR="00634F48" w:rsidRPr="004D1D2F" w:rsidRDefault="00634F48" w:rsidP="00634F4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Zbieżne cele strategiczne, cele operacyjne oraz przedsięwzięcia strategiczne – grupy zadań strategicznych w Strategii Rozwoju Sudety 2030</w:t>
            </w:r>
          </w:p>
        </w:tc>
      </w:tr>
      <w:tr w:rsidR="00634F48" w:rsidRPr="001379E1"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1379E1" w:rsidRDefault="00634F48" w:rsidP="00634F48">
            <w:pPr>
              <w:autoSpaceDE w:val="0"/>
              <w:autoSpaceDN w:val="0"/>
              <w:adjustRightInd w:val="0"/>
              <w:rPr>
                <w:rFonts w:ascii="Times New Roman" w:hAnsi="Times New Roman" w:cs="Times New Roman"/>
                <w:sz w:val="20"/>
                <w:szCs w:val="20"/>
              </w:rPr>
            </w:pPr>
            <w:r w:rsidRPr="001379E1">
              <w:rPr>
                <w:rFonts w:ascii="Times New Roman" w:hAnsi="Times New Roman" w:cs="Times New Roman"/>
                <w:sz w:val="20"/>
                <w:szCs w:val="20"/>
              </w:rPr>
              <w:t xml:space="preserve">Cel główny: </w:t>
            </w:r>
          </w:p>
          <w:p w:rsidR="00634F48" w:rsidRPr="001379E1" w:rsidRDefault="00634F48" w:rsidP="00634F48">
            <w:pPr>
              <w:autoSpaceDE w:val="0"/>
              <w:autoSpaceDN w:val="0"/>
              <w:adjustRightInd w:val="0"/>
              <w:rPr>
                <w:rFonts w:ascii="Times New Roman" w:hAnsi="Times New Roman" w:cs="Times New Roman"/>
                <w:sz w:val="20"/>
                <w:szCs w:val="20"/>
              </w:rPr>
            </w:pPr>
          </w:p>
          <w:p w:rsidR="00634F48" w:rsidRPr="001379E1" w:rsidRDefault="00634F48" w:rsidP="00634F48">
            <w:pPr>
              <w:autoSpaceDE w:val="0"/>
              <w:autoSpaceDN w:val="0"/>
              <w:adjustRightInd w:val="0"/>
              <w:rPr>
                <w:rFonts w:ascii="Times New Roman" w:hAnsi="Times New Roman" w:cs="Times New Roman"/>
                <w:bCs w:val="0"/>
                <w:sz w:val="20"/>
                <w:szCs w:val="20"/>
              </w:rPr>
            </w:pPr>
            <w:r w:rsidRPr="001379E1">
              <w:rPr>
                <w:rFonts w:ascii="Times New Roman" w:hAnsi="Times New Roman" w:cs="Times New Roman"/>
                <w:sz w:val="20"/>
                <w:szCs w:val="20"/>
              </w:rPr>
              <w:t>TWORZENIE WARUNKÓW DLA WZROSTU DOCHODÓW MIESZKAŃCÓW POLSKI PRZY JEDNOCZESNYM WZROŚCIE SPÓJNOŚCI W WYMIARZE SPOŁECZNYM, EKONOMICZNYM, ŚRODOWISKOWYM I TERYTORIALNYM</w:t>
            </w:r>
          </w:p>
        </w:tc>
        <w:tc>
          <w:tcPr>
            <w:tcW w:w="3127"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1379E1" w:rsidRDefault="00634F48" w:rsidP="00634F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379E1">
              <w:rPr>
                <w:rFonts w:ascii="Times New Roman" w:hAnsi="Times New Roman" w:cs="Times New Roman"/>
                <w:b/>
                <w:sz w:val="20"/>
                <w:szCs w:val="20"/>
              </w:rPr>
              <w:t>Cel główny:</w:t>
            </w:r>
          </w:p>
          <w:p w:rsidR="00634F48" w:rsidRPr="001379E1" w:rsidRDefault="00634F48" w:rsidP="00634F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rsidR="00634F48" w:rsidRPr="001379E1" w:rsidRDefault="00634F48" w:rsidP="00634F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379E1">
              <w:rPr>
                <w:rFonts w:ascii="Times New Roman" w:hAnsi="Times New Roman" w:cs="Times New Roman"/>
                <w:b/>
                <w:sz w:val="20"/>
                <w:szCs w:val="20"/>
              </w:rPr>
              <w:t>DŁUGOOKRESOWA WSPÓŁPRACA, WYSOKA JAKOŚĆ ŻYCIA I ŚRODOWISKA, KONKURENCYJNA I INNOWACYJNA GOSPODARKA</w:t>
            </w:r>
          </w:p>
          <w:p w:rsidR="00634F48" w:rsidRPr="001379E1" w:rsidRDefault="00634F48" w:rsidP="00634F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czyli</w:t>
            </w:r>
          </w:p>
          <w:p w:rsidR="00634F48" w:rsidRPr="001379E1" w:rsidRDefault="00634F48" w:rsidP="00634F48">
            <w:pPr>
              <w:pStyle w:val="Default"/>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Intensywna wielopodmiotowa i różnokierunkowa współpraca skutkującą poprawą jakości życia, aktywizacją i przyciąganiem zasobów ludzkich oraz wzrostem pozycji konkurencyjnej, z poszanowaniem i z uwzględnieniem potencjału przyrodniczego.</w:t>
            </w:r>
          </w:p>
        </w:tc>
      </w:tr>
      <w:tr w:rsidR="00634F48" w:rsidRPr="001379E1"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tcBorders>
              <w:top w:val="none" w:sz="0" w:space="0" w:color="auto"/>
              <w:left w:val="none" w:sz="0" w:space="0" w:color="auto"/>
              <w:bottom w:val="none" w:sz="0" w:space="0" w:color="auto"/>
              <w:right w:val="none" w:sz="0" w:space="0" w:color="auto"/>
            </w:tcBorders>
          </w:tcPr>
          <w:p w:rsidR="00634F48" w:rsidRPr="001379E1" w:rsidRDefault="00634F48" w:rsidP="00634F48">
            <w:pPr>
              <w:pStyle w:val="Default"/>
              <w:spacing w:before="40" w:after="40"/>
              <w:ind w:left="360"/>
              <w:rPr>
                <w:rFonts w:ascii="Times New Roman" w:hAnsi="Times New Roman" w:cs="Times New Roman"/>
                <w:color w:val="auto"/>
                <w:sz w:val="20"/>
                <w:szCs w:val="20"/>
              </w:rPr>
            </w:pPr>
          </w:p>
        </w:tc>
        <w:tc>
          <w:tcPr>
            <w:tcW w:w="3127" w:type="pct"/>
            <w:tcBorders>
              <w:top w:val="none" w:sz="0" w:space="0" w:color="auto"/>
              <w:left w:val="none" w:sz="0" w:space="0" w:color="auto"/>
              <w:bottom w:val="none" w:sz="0" w:space="0" w:color="auto"/>
              <w:right w:val="none" w:sz="0" w:space="0" w:color="auto"/>
            </w:tcBorders>
          </w:tcPr>
          <w:p w:rsidR="00634F48" w:rsidRPr="001379E1" w:rsidRDefault="00634F48" w:rsidP="00634F48">
            <w:pPr>
              <w:spacing w:before="40" w:after="40"/>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p>
        </w:tc>
      </w:tr>
      <w:tr w:rsidR="00634F48" w:rsidRPr="001379E1"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1379E1" w:rsidRDefault="00634F48" w:rsidP="00634F48">
            <w:pPr>
              <w:pStyle w:val="Default"/>
              <w:spacing w:before="40" w:after="40"/>
              <w:rPr>
                <w:rFonts w:ascii="Times New Roman" w:hAnsi="Times New Roman" w:cs="Times New Roman"/>
                <w:color w:val="auto"/>
                <w:sz w:val="20"/>
                <w:szCs w:val="20"/>
              </w:rPr>
            </w:pPr>
            <w:r w:rsidRPr="001379E1">
              <w:rPr>
                <w:rFonts w:ascii="Times New Roman" w:hAnsi="Times New Roman" w:cs="Times New Roman"/>
                <w:color w:val="auto"/>
                <w:sz w:val="20"/>
                <w:szCs w:val="20"/>
              </w:rPr>
              <w:t>Cel szczegółowy I – Trwały wzrost gospodarczy oparty coraz silniej o wiedzę, dane i doskonałość organizacyjną</w:t>
            </w:r>
          </w:p>
        </w:tc>
        <w:tc>
          <w:tcPr>
            <w:tcW w:w="3127"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1379E1" w:rsidRDefault="00634F48" w:rsidP="00634F48">
            <w:pPr>
              <w:spacing w:before="40" w:after="40"/>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r>
      <w:tr w:rsidR="00634F48" w:rsidRPr="001379E1"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tcBorders>
              <w:top w:val="none" w:sz="0" w:space="0" w:color="auto"/>
              <w:left w:val="none" w:sz="0" w:space="0" w:color="auto"/>
              <w:bottom w:val="none" w:sz="0" w:space="0" w:color="auto"/>
              <w:right w:val="none" w:sz="0" w:space="0" w:color="auto"/>
            </w:tcBorders>
          </w:tcPr>
          <w:p w:rsidR="00634F48" w:rsidRPr="001379E1" w:rsidRDefault="00634F48" w:rsidP="00634F48">
            <w:pPr>
              <w:autoSpaceDE w:val="0"/>
              <w:autoSpaceDN w:val="0"/>
              <w:adjustRightInd w:val="0"/>
              <w:spacing w:before="40" w:after="40"/>
              <w:rPr>
                <w:rFonts w:ascii="Times New Roman" w:hAnsi="Times New Roman" w:cs="Times New Roman"/>
                <w:bCs w:val="0"/>
                <w:sz w:val="20"/>
                <w:szCs w:val="20"/>
              </w:rPr>
            </w:pPr>
            <w:r w:rsidRPr="001379E1">
              <w:rPr>
                <w:rFonts w:ascii="Times New Roman" w:hAnsi="Times New Roman" w:cs="Times New Roman"/>
                <w:bCs w:val="0"/>
                <w:sz w:val="20"/>
                <w:szCs w:val="20"/>
              </w:rPr>
              <w:t xml:space="preserve">Reindustrializacja: </w:t>
            </w:r>
          </w:p>
          <w:p w:rsidR="00634F48" w:rsidRPr="001379E1" w:rsidRDefault="00634F48" w:rsidP="00634F48">
            <w:pPr>
              <w:autoSpaceDE w:val="0"/>
              <w:autoSpaceDN w:val="0"/>
              <w:adjustRightInd w:val="0"/>
              <w:spacing w:before="40" w:after="40"/>
              <w:rPr>
                <w:rFonts w:ascii="Times New Roman" w:hAnsi="Times New Roman" w:cs="Times New Roman"/>
                <w:b w:val="0"/>
                <w:sz w:val="20"/>
                <w:szCs w:val="20"/>
              </w:rPr>
            </w:pPr>
            <w:r w:rsidRPr="001379E1">
              <w:rPr>
                <w:rFonts w:ascii="Times New Roman" w:hAnsi="Times New Roman" w:cs="Times New Roman"/>
                <w:b w:val="0"/>
                <w:bCs w:val="0"/>
                <w:sz w:val="20"/>
                <w:szCs w:val="20"/>
              </w:rPr>
              <w:t>Wzrost zdolności polskiego przemysłu do sprostania globalnej konkurencji</w:t>
            </w:r>
          </w:p>
        </w:tc>
        <w:tc>
          <w:tcPr>
            <w:tcW w:w="3127" w:type="pct"/>
            <w:tcBorders>
              <w:top w:val="none" w:sz="0" w:space="0" w:color="auto"/>
              <w:left w:val="none" w:sz="0" w:space="0" w:color="auto"/>
              <w:bottom w:val="none" w:sz="0" w:space="0" w:color="auto"/>
              <w:right w:val="none" w:sz="0" w:space="0" w:color="auto"/>
            </w:tcBorders>
          </w:tcPr>
          <w:p w:rsidR="00634F48" w:rsidRPr="001379E1"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1379E1">
              <w:rPr>
                <w:rFonts w:ascii="Times New Roman" w:hAnsi="Times New Roman" w:cs="Times New Roman"/>
                <w:b/>
                <w:sz w:val="20"/>
                <w:szCs w:val="20"/>
              </w:rPr>
              <w:t xml:space="preserve">Cel strategiczny 1. </w:t>
            </w:r>
            <w:r w:rsidRPr="001379E1">
              <w:rPr>
                <w:rFonts w:ascii="Times New Roman" w:hAnsi="Times New Roman" w:cs="Times New Roman"/>
                <w:b/>
              </w:rPr>
              <w:t>Bardziej inteligentne terytorium</w:t>
            </w:r>
          </w:p>
          <w:p w:rsidR="00634F48" w:rsidRPr="001379E1"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1.2. Tworzenie warunków do inkubacji i zakorzenienia się nowych MŚP</w:t>
            </w:r>
          </w:p>
          <w:p w:rsidR="00634F48" w:rsidRPr="001379E1"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1.2.1; 1.2.2; 1.2.3; 1.2.4.</w:t>
            </w:r>
          </w:p>
          <w:p w:rsidR="00634F48" w:rsidRPr="001379E1"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1.3. Wspieranie innowacji w przedsiębiorstwach</w:t>
            </w:r>
          </w:p>
          <w:p w:rsidR="00634F48" w:rsidRPr="001379E1"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lastRenderedPageBreak/>
              <w:t>Przedsięwzięcia strategiczne: 1.3.1; 1.3.2.</w:t>
            </w:r>
          </w:p>
          <w:p w:rsidR="00634F48" w:rsidRPr="001379E1"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1.4. Wspieranie inicjatyw klastrowych i kooperacji biznes-nauka</w:t>
            </w:r>
          </w:p>
          <w:p w:rsidR="00634F48" w:rsidRPr="001379E1"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1.4.1; 1.4.2; 1.4.3.</w:t>
            </w:r>
          </w:p>
          <w:p w:rsidR="00634F48" w:rsidRPr="001379E1"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1.5. Tworzenie atrakcyjnych warunków dla inwestycji</w:t>
            </w:r>
          </w:p>
          <w:p w:rsidR="00634F48" w:rsidRPr="001379E1"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1.5.1; 1.5.2; 1.5.3; 1.5.4.</w:t>
            </w:r>
          </w:p>
        </w:tc>
      </w:tr>
      <w:tr w:rsidR="00634F48" w:rsidRPr="001379E1"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1379E1" w:rsidRDefault="00634F48" w:rsidP="00634F48">
            <w:pPr>
              <w:autoSpaceDE w:val="0"/>
              <w:autoSpaceDN w:val="0"/>
              <w:adjustRightInd w:val="0"/>
              <w:spacing w:before="40" w:after="40"/>
              <w:rPr>
                <w:rFonts w:ascii="Times New Roman" w:hAnsi="Times New Roman" w:cs="Times New Roman"/>
                <w:bCs w:val="0"/>
                <w:sz w:val="20"/>
                <w:szCs w:val="20"/>
              </w:rPr>
            </w:pPr>
            <w:r w:rsidRPr="001379E1">
              <w:rPr>
                <w:rFonts w:ascii="Times New Roman" w:hAnsi="Times New Roman" w:cs="Times New Roman"/>
                <w:bCs w:val="0"/>
                <w:sz w:val="20"/>
                <w:szCs w:val="20"/>
              </w:rPr>
              <w:lastRenderedPageBreak/>
              <w:t>Rozwój innowacyjnych firm:</w:t>
            </w:r>
          </w:p>
          <w:p w:rsidR="00634F48" w:rsidRPr="001379E1" w:rsidRDefault="00634F48" w:rsidP="00634F48">
            <w:pPr>
              <w:autoSpaceDE w:val="0"/>
              <w:autoSpaceDN w:val="0"/>
              <w:adjustRightInd w:val="0"/>
              <w:spacing w:before="40" w:after="40"/>
              <w:rPr>
                <w:rFonts w:ascii="Times New Roman" w:hAnsi="Times New Roman" w:cs="Times New Roman"/>
                <w:b w:val="0"/>
                <w:sz w:val="20"/>
                <w:szCs w:val="20"/>
              </w:rPr>
            </w:pPr>
            <w:r w:rsidRPr="001379E1">
              <w:rPr>
                <w:rFonts w:ascii="Times New Roman" w:hAnsi="Times New Roman" w:cs="Times New Roman"/>
                <w:b w:val="0"/>
                <w:bCs w:val="0"/>
                <w:sz w:val="20"/>
                <w:szCs w:val="20"/>
              </w:rPr>
              <w:t xml:space="preserve">Zwiększenie innowacyjności polskich przedsiębiorstw na rynku krajowym i rynkach zagranicznych </w:t>
            </w:r>
          </w:p>
        </w:tc>
        <w:tc>
          <w:tcPr>
            <w:tcW w:w="3127"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379E1">
              <w:rPr>
                <w:rFonts w:ascii="Times New Roman" w:hAnsi="Times New Roman" w:cs="Times New Roman"/>
                <w:b/>
                <w:sz w:val="20"/>
                <w:szCs w:val="20"/>
              </w:rPr>
              <w:t>Cel strategiczny 1. Bardziej inteligentne terytorium</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1.3. Wspieranie innowacji w przedsiębiorstwach</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1.3.1; 1.3.2.</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1.4. Wspieranie inicjatyw klastrowych i kooperacji biznes-nauka</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1.4.1; 1.4.2; 1.4.3.</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1.5. Tworzenie atrakcyjnych warunków dla inwestycji</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1.5.1; 1.5.2; 1.5.3; 1.5.4.</w:t>
            </w:r>
          </w:p>
          <w:p w:rsidR="00634F48" w:rsidRPr="001379E1"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r>
      <w:tr w:rsidR="00634F48" w:rsidRPr="001379E1"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tcBorders>
              <w:top w:val="none" w:sz="0" w:space="0" w:color="auto"/>
              <w:left w:val="none" w:sz="0" w:space="0" w:color="auto"/>
              <w:bottom w:val="none" w:sz="0" w:space="0" w:color="auto"/>
              <w:right w:val="none" w:sz="0" w:space="0" w:color="auto"/>
            </w:tcBorders>
          </w:tcPr>
          <w:p w:rsidR="00634F48" w:rsidRPr="001379E1" w:rsidRDefault="00634F48" w:rsidP="00634F48">
            <w:pPr>
              <w:autoSpaceDE w:val="0"/>
              <w:autoSpaceDN w:val="0"/>
              <w:adjustRightInd w:val="0"/>
              <w:spacing w:before="40" w:after="40"/>
              <w:rPr>
                <w:rFonts w:ascii="Times New Roman" w:hAnsi="Times New Roman" w:cs="Times New Roman"/>
                <w:bCs w:val="0"/>
                <w:sz w:val="20"/>
                <w:szCs w:val="20"/>
              </w:rPr>
            </w:pPr>
            <w:r w:rsidRPr="001379E1">
              <w:rPr>
                <w:rFonts w:ascii="Times New Roman" w:hAnsi="Times New Roman" w:cs="Times New Roman"/>
                <w:bCs w:val="0"/>
                <w:sz w:val="20"/>
                <w:szCs w:val="20"/>
              </w:rPr>
              <w:t xml:space="preserve">Małe i średnie przedsiębiorstwa: </w:t>
            </w:r>
          </w:p>
          <w:p w:rsidR="00634F48" w:rsidRPr="001379E1" w:rsidRDefault="00634F48" w:rsidP="00634F48">
            <w:pPr>
              <w:autoSpaceDE w:val="0"/>
              <w:autoSpaceDN w:val="0"/>
              <w:adjustRightInd w:val="0"/>
              <w:rPr>
                <w:rFonts w:ascii="Times New Roman" w:hAnsi="Times New Roman" w:cs="Times New Roman"/>
                <w:b w:val="0"/>
                <w:bCs w:val="0"/>
                <w:sz w:val="20"/>
                <w:szCs w:val="20"/>
              </w:rPr>
            </w:pPr>
            <w:r w:rsidRPr="001379E1">
              <w:rPr>
                <w:rFonts w:ascii="Times New Roman" w:hAnsi="Times New Roman" w:cs="Times New Roman"/>
                <w:b w:val="0"/>
                <w:bCs w:val="0"/>
                <w:sz w:val="20"/>
                <w:szCs w:val="20"/>
              </w:rPr>
              <w:t xml:space="preserve">Przemiany strukturalne sektora </w:t>
            </w:r>
          </w:p>
          <w:p w:rsidR="00634F48" w:rsidRPr="001379E1" w:rsidRDefault="00634F48" w:rsidP="00634F48">
            <w:pPr>
              <w:autoSpaceDE w:val="0"/>
              <w:autoSpaceDN w:val="0"/>
              <w:adjustRightInd w:val="0"/>
              <w:rPr>
                <w:rFonts w:ascii="Times New Roman" w:hAnsi="Times New Roman" w:cs="Times New Roman"/>
                <w:b w:val="0"/>
                <w:bCs w:val="0"/>
                <w:sz w:val="20"/>
                <w:szCs w:val="20"/>
              </w:rPr>
            </w:pPr>
            <w:r w:rsidRPr="001379E1">
              <w:rPr>
                <w:rFonts w:ascii="Times New Roman" w:hAnsi="Times New Roman" w:cs="Times New Roman"/>
                <w:b w:val="0"/>
                <w:bCs w:val="0"/>
                <w:sz w:val="20"/>
                <w:szCs w:val="20"/>
              </w:rPr>
              <w:t xml:space="preserve">Nowe formy działania i współpracy </w:t>
            </w:r>
          </w:p>
          <w:p w:rsidR="00634F48" w:rsidRPr="001379E1" w:rsidRDefault="00634F48" w:rsidP="00634F48">
            <w:pPr>
              <w:autoSpaceDE w:val="0"/>
              <w:autoSpaceDN w:val="0"/>
              <w:adjustRightInd w:val="0"/>
              <w:rPr>
                <w:rFonts w:ascii="Times New Roman" w:hAnsi="Times New Roman" w:cs="Times New Roman"/>
                <w:b w:val="0"/>
                <w:bCs w:val="0"/>
                <w:sz w:val="20"/>
                <w:szCs w:val="20"/>
              </w:rPr>
            </w:pPr>
            <w:r w:rsidRPr="001379E1">
              <w:rPr>
                <w:rFonts w:ascii="Times New Roman" w:hAnsi="Times New Roman" w:cs="Times New Roman"/>
                <w:b w:val="0"/>
                <w:bCs w:val="0"/>
                <w:sz w:val="20"/>
                <w:szCs w:val="20"/>
              </w:rPr>
              <w:t>Nowoczesne instrumenty wsparcia</w:t>
            </w:r>
          </w:p>
        </w:tc>
        <w:tc>
          <w:tcPr>
            <w:tcW w:w="3127" w:type="pct"/>
            <w:tcBorders>
              <w:top w:val="none" w:sz="0" w:space="0" w:color="auto"/>
              <w:left w:val="none" w:sz="0" w:space="0" w:color="auto"/>
              <w:bottom w:val="none" w:sz="0" w:space="0" w:color="auto"/>
              <w:right w:val="none" w:sz="0" w:space="0" w:color="auto"/>
            </w:tcBorders>
          </w:tcPr>
          <w:p w:rsidR="00634F48" w:rsidRPr="001379E1"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1379E1">
              <w:rPr>
                <w:rFonts w:ascii="Times New Roman" w:hAnsi="Times New Roman" w:cs="Times New Roman"/>
                <w:b/>
                <w:sz w:val="20"/>
                <w:szCs w:val="20"/>
              </w:rPr>
              <w:t>Cel strategiczny 1. Bardziej inteligentne terytorium</w:t>
            </w:r>
          </w:p>
          <w:p w:rsidR="00634F48" w:rsidRPr="001379E1"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1.2. Tworzenie warunków do inkubacji i zakorzenienia się nowych MŚP</w:t>
            </w:r>
          </w:p>
          <w:p w:rsidR="00634F48" w:rsidRPr="001379E1"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1.2.1; 1.2.2; 1.2.3; 1.2.4.</w:t>
            </w:r>
          </w:p>
          <w:p w:rsidR="00634F48" w:rsidRPr="001379E1"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1.3. Wspieranie innowacji w przedsiębiorstwach</w:t>
            </w:r>
          </w:p>
          <w:p w:rsidR="00634F48" w:rsidRPr="001379E1"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1.3.1; 1.3.2.</w:t>
            </w:r>
          </w:p>
          <w:p w:rsidR="00634F48" w:rsidRPr="001379E1"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1.4. Wspieranie inicjatyw klastrowych i kooperacji biznes-nauka</w:t>
            </w:r>
          </w:p>
          <w:p w:rsidR="00634F48" w:rsidRPr="001379E1"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1.4.1; 1.4.2; 1.4.3.</w:t>
            </w:r>
          </w:p>
        </w:tc>
      </w:tr>
      <w:tr w:rsidR="00634F48" w:rsidRPr="001379E1"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1379E1" w:rsidRDefault="00634F48" w:rsidP="00634F48">
            <w:pPr>
              <w:autoSpaceDE w:val="0"/>
              <w:autoSpaceDN w:val="0"/>
              <w:adjustRightInd w:val="0"/>
              <w:spacing w:before="40" w:after="40"/>
              <w:rPr>
                <w:rFonts w:ascii="Times New Roman" w:hAnsi="Times New Roman" w:cs="Times New Roman"/>
                <w:bCs w:val="0"/>
                <w:sz w:val="20"/>
                <w:szCs w:val="20"/>
              </w:rPr>
            </w:pPr>
            <w:r w:rsidRPr="001379E1">
              <w:rPr>
                <w:rFonts w:ascii="Times New Roman" w:hAnsi="Times New Roman" w:cs="Times New Roman"/>
                <w:bCs w:val="0"/>
                <w:sz w:val="20"/>
                <w:szCs w:val="20"/>
              </w:rPr>
              <w:t xml:space="preserve">Kapitał dla rozwoju: </w:t>
            </w:r>
          </w:p>
          <w:p w:rsidR="00634F48" w:rsidRPr="001379E1" w:rsidRDefault="00634F48" w:rsidP="00634F48">
            <w:pPr>
              <w:autoSpaceDE w:val="0"/>
              <w:autoSpaceDN w:val="0"/>
              <w:adjustRightInd w:val="0"/>
              <w:spacing w:before="40" w:after="40"/>
              <w:rPr>
                <w:rFonts w:ascii="Times New Roman" w:hAnsi="Times New Roman" w:cs="Times New Roman"/>
                <w:b w:val="0"/>
                <w:sz w:val="20"/>
                <w:szCs w:val="20"/>
              </w:rPr>
            </w:pPr>
            <w:r w:rsidRPr="001379E1">
              <w:rPr>
                <w:rFonts w:ascii="Times New Roman" w:hAnsi="Times New Roman" w:cs="Times New Roman"/>
                <w:b w:val="0"/>
                <w:bCs w:val="0"/>
                <w:sz w:val="20"/>
                <w:szCs w:val="20"/>
              </w:rPr>
              <w:t>Trwałe zwiększenie stopy inwestycji i ich jakości w dłuższej perspektywie, przy większym wykorzystaniu środków krajowych</w:t>
            </w:r>
          </w:p>
        </w:tc>
        <w:tc>
          <w:tcPr>
            <w:tcW w:w="3127"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379E1">
              <w:rPr>
                <w:rFonts w:ascii="Times New Roman" w:hAnsi="Times New Roman" w:cs="Times New Roman"/>
                <w:b/>
                <w:sz w:val="20"/>
                <w:szCs w:val="20"/>
              </w:rPr>
              <w:t>Cel strategiczny 1. Bardziej inteligentne terytorium</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1.2. Tworzenie warunków do inkubacji i zakorzenienia się nowych MŚP</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1.2.1; 1.2.2; 1.2.3.</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1.3. Wspieranie innowacji w przedsiębiorstwach</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1.3.1; 1.3.2.</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1.4. Wspieranie inicjatyw klastrowych i kooperacji biznes-nauka</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1.4.1; 1.4.2; 1.4.3.</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1.5. Tworzenie atrakcyjnych warunków dla inwestycji</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1.5.1; 1.5.2; 1.5.3; 1.5.4.</w:t>
            </w:r>
          </w:p>
        </w:tc>
      </w:tr>
      <w:tr w:rsidR="00634F48" w:rsidRPr="001379E1"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tcBorders>
              <w:top w:val="none" w:sz="0" w:space="0" w:color="auto"/>
              <w:left w:val="none" w:sz="0" w:space="0" w:color="auto"/>
              <w:bottom w:val="none" w:sz="0" w:space="0" w:color="auto"/>
              <w:right w:val="none" w:sz="0" w:space="0" w:color="auto"/>
            </w:tcBorders>
          </w:tcPr>
          <w:p w:rsidR="00634F48" w:rsidRPr="001379E1" w:rsidRDefault="00634F48" w:rsidP="00634F48">
            <w:pPr>
              <w:autoSpaceDE w:val="0"/>
              <w:autoSpaceDN w:val="0"/>
              <w:adjustRightInd w:val="0"/>
              <w:spacing w:before="40" w:after="40"/>
              <w:rPr>
                <w:rFonts w:ascii="Times New Roman" w:hAnsi="Times New Roman" w:cs="Times New Roman"/>
                <w:bCs w:val="0"/>
                <w:sz w:val="20"/>
                <w:szCs w:val="20"/>
              </w:rPr>
            </w:pPr>
            <w:r w:rsidRPr="001379E1">
              <w:rPr>
                <w:rFonts w:ascii="Times New Roman" w:hAnsi="Times New Roman" w:cs="Times New Roman"/>
                <w:bCs w:val="0"/>
                <w:sz w:val="20"/>
                <w:szCs w:val="20"/>
              </w:rPr>
              <w:t xml:space="preserve">Ekspansja zagraniczna: </w:t>
            </w:r>
          </w:p>
          <w:p w:rsidR="00634F48" w:rsidRPr="001379E1" w:rsidRDefault="00634F48" w:rsidP="00634F48">
            <w:pPr>
              <w:autoSpaceDE w:val="0"/>
              <w:autoSpaceDN w:val="0"/>
              <w:adjustRightInd w:val="0"/>
              <w:spacing w:before="40" w:after="40"/>
              <w:rPr>
                <w:rFonts w:ascii="Times New Roman" w:hAnsi="Times New Roman" w:cs="Times New Roman"/>
                <w:b w:val="0"/>
                <w:bCs w:val="0"/>
                <w:sz w:val="20"/>
                <w:szCs w:val="20"/>
              </w:rPr>
            </w:pPr>
            <w:r w:rsidRPr="001379E1">
              <w:rPr>
                <w:rFonts w:ascii="Times New Roman" w:hAnsi="Times New Roman" w:cs="Times New Roman"/>
                <w:b w:val="0"/>
                <w:bCs w:val="0"/>
                <w:sz w:val="20"/>
                <w:szCs w:val="20"/>
              </w:rPr>
              <w:t xml:space="preserve">Zwiększenie umiędzynarodowienia polskiej gospodarki </w:t>
            </w:r>
          </w:p>
          <w:p w:rsidR="00634F48" w:rsidRPr="001379E1" w:rsidRDefault="00634F48" w:rsidP="00634F48">
            <w:pPr>
              <w:autoSpaceDE w:val="0"/>
              <w:autoSpaceDN w:val="0"/>
              <w:adjustRightInd w:val="0"/>
              <w:spacing w:before="40" w:after="40"/>
              <w:rPr>
                <w:rFonts w:ascii="Times New Roman" w:hAnsi="Times New Roman" w:cs="Times New Roman"/>
                <w:b w:val="0"/>
                <w:sz w:val="20"/>
                <w:szCs w:val="20"/>
              </w:rPr>
            </w:pPr>
            <w:r w:rsidRPr="001379E1">
              <w:rPr>
                <w:rFonts w:ascii="Times New Roman" w:hAnsi="Times New Roman" w:cs="Times New Roman"/>
                <w:b w:val="0"/>
                <w:bCs w:val="0"/>
                <w:sz w:val="20"/>
                <w:szCs w:val="20"/>
              </w:rPr>
              <w:t>Zwiększenie eksportu towarów zaawansowanych technologicznie</w:t>
            </w:r>
          </w:p>
        </w:tc>
        <w:tc>
          <w:tcPr>
            <w:tcW w:w="3127" w:type="pct"/>
            <w:tcBorders>
              <w:top w:val="none" w:sz="0" w:space="0" w:color="auto"/>
              <w:left w:val="none" w:sz="0" w:space="0" w:color="auto"/>
              <w:bottom w:val="none" w:sz="0" w:space="0" w:color="auto"/>
              <w:right w:val="none" w:sz="0" w:space="0" w:color="auto"/>
            </w:tcBorders>
          </w:tcPr>
          <w:p w:rsidR="00634F48" w:rsidRPr="001379E1"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1379E1">
              <w:rPr>
                <w:rFonts w:ascii="Times New Roman" w:hAnsi="Times New Roman" w:cs="Times New Roman"/>
                <w:b/>
                <w:sz w:val="20"/>
                <w:szCs w:val="20"/>
              </w:rPr>
              <w:t>Cel strategiczny 1. Bardziej inteligentne terytorium</w:t>
            </w:r>
          </w:p>
          <w:p w:rsidR="00634F48" w:rsidRPr="001379E1"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1.3. Wspieranie innowacji w przedsiębiorstwach</w:t>
            </w:r>
          </w:p>
          <w:p w:rsidR="00634F48" w:rsidRPr="001379E1"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1.3.1; 1.3.2.</w:t>
            </w:r>
          </w:p>
          <w:p w:rsidR="00634F48" w:rsidRPr="001379E1"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1.4. Wspieranie inicjatyw klastrowych i kooperacji biznes-nauka</w:t>
            </w:r>
          </w:p>
          <w:p w:rsidR="00634F48" w:rsidRPr="001379E1"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1.4.1; 1.4.2; 1.4.3.</w:t>
            </w:r>
          </w:p>
          <w:p w:rsidR="00634F48" w:rsidRPr="001379E1"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1.5. Tworzenie atrakcyjnych warunków dla inwestycji</w:t>
            </w:r>
          </w:p>
          <w:p w:rsidR="00634F48" w:rsidRPr="001379E1"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1.5.2; 1.5.4.</w:t>
            </w:r>
          </w:p>
        </w:tc>
      </w:tr>
      <w:tr w:rsidR="00634F48" w:rsidRPr="001379E1"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1379E1" w:rsidRDefault="00634F48" w:rsidP="00634F48">
            <w:pPr>
              <w:pStyle w:val="Default"/>
              <w:spacing w:before="40" w:after="40"/>
              <w:rPr>
                <w:rFonts w:ascii="Times New Roman" w:hAnsi="Times New Roman" w:cs="Times New Roman"/>
                <w:b w:val="0"/>
                <w:color w:val="auto"/>
                <w:sz w:val="20"/>
                <w:szCs w:val="20"/>
              </w:rPr>
            </w:pPr>
          </w:p>
        </w:tc>
        <w:tc>
          <w:tcPr>
            <w:tcW w:w="3127"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1379E1" w:rsidRDefault="00634F48" w:rsidP="00634F48">
            <w:pPr>
              <w:spacing w:before="40" w:after="40"/>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r>
      <w:tr w:rsidR="00634F48" w:rsidRPr="001379E1"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tcBorders>
              <w:top w:val="none" w:sz="0" w:space="0" w:color="auto"/>
              <w:left w:val="none" w:sz="0" w:space="0" w:color="auto"/>
              <w:bottom w:val="none" w:sz="0" w:space="0" w:color="auto"/>
              <w:right w:val="none" w:sz="0" w:space="0" w:color="auto"/>
            </w:tcBorders>
          </w:tcPr>
          <w:p w:rsidR="00634F48" w:rsidRPr="001379E1" w:rsidRDefault="00634F48" w:rsidP="00634F48">
            <w:pPr>
              <w:pStyle w:val="Default"/>
              <w:spacing w:before="40" w:after="40"/>
              <w:rPr>
                <w:rFonts w:ascii="Times New Roman" w:hAnsi="Times New Roman" w:cs="Times New Roman"/>
                <w:color w:val="auto"/>
                <w:sz w:val="20"/>
                <w:szCs w:val="20"/>
              </w:rPr>
            </w:pPr>
            <w:r w:rsidRPr="001379E1">
              <w:rPr>
                <w:rFonts w:ascii="Times New Roman" w:hAnsi="Times New Roman" w:cs="Times New Roman"/>
                <w:color w:val="auto"/>
                <w:sz w:val="20"/>
                <w:szCs w:val="20"/>
              </w:rPr>
              <w:t>Cel szczegółowy II – Rozwój społecznie wrażliwy i terytorialnie zrównoważony</w:t>
            </w:r>
          </w:p>
        </w:tc>
        <w:tc>
          <w:tcPr>
            <w:tcW w:w="3127" w:type="pct"/>
            <w:tcBorders>
              <w:top w:val="none" w:sz="0" w:space="0" w:color="auto"/>
              <w:left w:val="none" w:sz="0" w:space="0" w:color="auto"/>
              <w:bottom w:val="none" w:sz="0" w:space="0" w:color="auto"/>
              <w:right w:val="none" w:sz="0" w:space="0" w:color="auto"/>
            </w:tcBorders>
          </w:tcPr>
          <w:p w:rsidR="00634F48" w:rsidRPr="001379E1" w:rsidRDefault="00634F48" w:rsidP="00634F48">
            <w:pPr>
              <w:spacing w:before="40" w:after="40"/>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p>
        </w:tc>
      </w:tr>
      <w:tr w:rsidR="00634F48" w:rsidRPr="001379E1"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1379E1" w:rsidRDefault="00634F48" w:rsidP="00634F48">
            <w:pPr>
              <w:autoSpaceDE w:val="0"/>
              <w:autoSpaceDN w:val="0"/>
              <w:adjustRightInd w:val="0"/>
              <w:spacing w:before="40" w:after="40"/>
              <w:rPr>
                <w:rFonts w:ascii="Times New Roman" w:hAnsi="Times New Roman" w:cs="Times New Roman"/>
                <w:bCs w:val="0"/>
                <w:sz w:val="20"/>
                <w:szCs w:val="20"/>
              </w:rPr>
            </w:pPr>
            <w:r w:rsidRPr="001379E1">
              <w:rPr>
                <w:rFonts w:ascii="Times New Roman" w:hAnsi="Times New Roman" w:cs="Times New Roman"/>
                <w:bCs w:val="0"/>
                <w:sz w:val="20"/>
                <w:szCs w:val="20"/>
              </w:rPr>
              <w:lastRenderedPageBreak/>
              <w:t>Spójność społeczna:</w:t>
            </w:r>
          </w:p>
          <w:p w:rsidR="00634F48" w:rsidRPr="001379E1" w:rsidRDefault="00634F48" w:rsidP="00634F48">
            <w:pPr>
              <w:autoSpaceDE w:val="0"/>
              <w:autoSpaceDN w:val="0"/>
              <w:adjustRightInd w:val="0"/>
              <w:spacing w:before="40" w:after="40"/>
              <w:rPr>
                <w:rFonts w:ascii="Times New Roman" w:hAnsi="Times New Roman" w:cs="Times New Roman"/>
                <w:b w:val="0"/>
                <w:bCs w:val="0"/>
                <w:sz w:val="20"/>
                <w:szCs w:val="20"/>
              </w:rPr>
            </w:pPr>
            <w:r w:rsidRPr="001379E1">
              <w:rPr>
                <w:rFonts w:ascii="Times New Roman" w:hAnsi="Times New Roman" w:cs="Times New Roman"/>
                <w:b w:val="0"/>
                <w:bCs w:val="0"/>
                <w:sz w:val="20"/>
                <w:szCs w:val="20"/>
              </w:rPr>
              <w:t xml:space="preserve">Poprawa dostępności usług świadczonych w odpowiedzi na wyzwania demograficzne. </w:t>
            </w:r>
          </w:p>
          <w:p w:rsidR="00634F48" w:rsidRPr="001379E1" w:rsidRDefault="00634F48" w:rsidP="00634F48">
            <w:pPr>
              <w:autoSpaceDE w:val="0"/>
              <w:autoSpaceDN w:val="0"/>
              <w:adjustRightInd w:val="0"/>
              <w:spacing w:before="40" w:after="40"/>
              <w:rPr>
                <w:rFonts w:ascii="Times New Roman" w:hAnsi="Times New Roman" w:cs="Times New Roman"/>
                <w:b w:val="0"/>
                <w:sz w:val="20"/>
                <w:szCs w:val="20"/>
              </w:rPr>
            </w:pPr>
            <w:r w:rsidRPr="001379E1">
              <w:rPr>
                <w:rFonts w:ascii="Times New Roman" w:hAnsi="Times New Roman" w:cs="Times New Roman"/>
                <w:b w:val="0"/>
                <w:bCs w:val="0"/>
                <w:sz w:val="20"/>
                <w:szCs w:val="20"/>
              </w:rPr>
              <w:t>Wzrost i poprawa wykorzystania potencjału kapitału ludzkiego na rynku pracy</w:t>
            </w:r>
          </w:p>
        </w:tc>
        <w:tc>
          <w:tcPr>
            <w:tcW w:w="3127"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1379E1"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379E1">
              <w:rPr>
                <w:rFonts w:ascii="Times New Roman" w:hAnsi="Times New Roman" w:cs="Times New Roman"/>
                <w:b/>
                <w:sz w:val="20"/>
                <w:szCs w:val="20"/>
              </w:rPr>
              <w:t xml:space="preserve">Cel strategiczny 2. Terytorium bliżej obywateli </w:t>
            </w:r>
          </w:p>
          <w:p w:rsidR="00634F48" w:rsidRPr="001379E1"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Cel operacyjny  2.1. Podnoszenie jakości infrastruktury społecznej i mieszkaniowej</w:t>
            </w:r>
          </w:p>
          <w:p w:rsidR="00634F48" w:rsidRPr="001379E1"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2.1.2; 2.1.3.</w:t>
            </w:r>
          </w:p>
          <w:p w:rsidR="00634F48" w:rsidRPr="001379E1"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Cel operacyjny  2.2. Podwyższenie poziomu edukacji dzieci i młodzieży oraz dostosowanie do potrzeb rynku</w:t>
            </w:r>
          </w:p>
          <w:p w:rsidR="00634F48" w:rsidRPr="001379E1"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2.2.1; 2.2.2; 2.2.3; 2.1.4.</w:t>
            </w:r>
          </w:p>
          <w:p w:rsidR="00634F48" w:rsidRPr="001379E1"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Cel operacyjny  2.3. Rozwój infrastruktury i usług „srebrnego sektora” (dla osób starszych)</w:t>
            </w:r>
          </w:p>
          <w:p w:rsidR="00634F48" w:rsidRPr="001379E1"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2.3.1; 2.3.2; 2.3.3; 2.3.4.</w:t>
            </w:r>
          </w:p>
          <w:p w:rsidR="00634F48" w:rsidRPr="001379E1"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Cel operacyjny  2.4. Aktywizacja społeczna osób starszych</w:t>
            </w:r>
          </w:p>
          <w:p w:rsidR="00634F48" w:rsidRPr="001379E1"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2.4.1; 2.4.2; 2.4.3; 2.4.4.</w:t>
            </w:r>
          </w:p>
          <w:p w:rsidR="00634F48" w:rsidRPr="001379E1"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Cel operacyjny  2.5. Integracja społeczna osób zagrożonych wykluczeniem społecznym</w:t>
            </w:r>
          </w:p>
          <w:p w:rsidR="00634F48" w:rsidRPr="001379E1"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2.5.1; 2.5.2; 2.5.3.</w:t>
            </w:r>
          </w:p>
        </w:tc>
      </w:tr>
      <w:tr w:rsidR="00634F48" w:rsidRPr="001379E1"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tcBorders>
              <w:top w:val="none" w:sz="0" w:space="0" w:color="auto"/>
              <w:left w:val="none" w:sz="0" w:space="0" w:color="auto"/>
              <w:bottom w:val="none" w:sz="0" w:space="0" w:color="auto"/>
              <w:right w:val="none" w:sz="0" w:space="0" w:color="auto"/>
            </w:tcBorders>
          </w:tcPr>
          <w:p w:rsidR="00634F48" w:rsidRPr="001379E1" w:rsidRDefault="00634F48" w:rsidP="00634F48">
            <w:pPr>
              <w:autoSpaceDE w:val="0"/>
              <w:autoSpaceDN w:val="0"/>
              <w:adjustRightInd w:val="0"/>
              <w:spacing w:before="40" w:after="40"/>
              <w:rPr>
                <w:rFonts w:ascii="Times New Roman" w:hAnsi="Times New Roman" w:cs="Times New Roman"/>
                <w:bCs w:val="0"/>
                <w:sz w:val="20"/>
                <w:szCs w:val="20"/>
              </w:rPr>
            </w:pPr>
            <w:r w:rsidRPr="001379E1">
              <w:rPr>
                <w:rFonts w:ascii="Times New Roman" w:hAnsi="Times New Roman" w:cs="Times New Roman"/>
                <w:bCs w:val="0"/>
                <w:sz w:val="20"/>
                <w:szCs w:val="20"/>
              </w:rPr>
              <w:t xml:space="preserve">Rozwój zrównoważony terytorialnie: </w:t>
            </w:r>
          </w:p>
          <w:p w:rsidR="00634F48" w:rsidRPr="001379E1" w:rsidRDefault="00634F48" w:rsidP="00634F48">
            <w:pPr>
              <w:autoSpaceDE w:val="0"/>
              <w:autoSpaceDN w:val="0"/>
              <w:adjustRightInd w:val="0"/>
              <w:spacing w:before="40" w:after="40"/>
              <w:rPr>
                <w:rFonts w:ascii="Times New Roman" w:hAnsi="Times New Roman" w:cs="Times New Roman"/>
                <w:b w:val="0"/>
                <w:bCs w:val="0"/>
                <w:sz w:val="20"/>
                <w:szCs w:val="20"/>
              </w:rPr>
            </w:pPr>
            <w:r w:rsidRPr="001379E1">
              <w:rPr>
                <w:rFonts w:ascii="Times New Roman" w:hAnsi="Times New Roman" w:cs="Times New Roman"/>
                <w:b w:val="0"/>
                <w:bCs w:val="0"/>
                <w:sz w:val="20"/>
                <w:szCs w:val="20"/>
              </w:rPr>
              <w:t xml:space="preserve">Zrównoważony rozwój kraju wykorzystujący indywidualne potencjały endogeniczne poszczególnych terytoriów. </w:t>
            </w:r>
          </w:p>
          <w:p w:rsidR="00634F48" w:rsidRPr="001379E1" w:rsidRDefault="00634F48" w:rsidP="00634F48">
            <w:pPr>
              <w:autoSpaceDE w:val="0"/>
              <w:autoSpaceDN w:val="0"/>
              <w:adjustRightInd w:val="0"/>
              <w:spacing w:before="40" w:after="40"/>
              <w:rPr>
                <w:rFonts w:ascii="Times New Roman" w:hAnsi="Times New Roman" w:cs="Times New Roman"/>
                <w:b w:val="0"/>
                <w:bCs w:val="0"/>
                <w:sz w:val="20"/>
                <w:szCs w:val="20"/>
              </w:rPr>
            </w:pPr>
            <w:r w:rsidRPr="001379E1">
              <w:rPr>
                <w:rFonts w:ascii="Times New Roman" w:hAnsi="Times New Roman" w:cs="Times New Roman"/>
                <w:b w:val="0"/>
                <w:bCs w:val="0"/>
                <w:sz w:val="20"/>
                <w:szCs w:val="20"/>
              </w:rPr>
              <w:t xml:space="preserve">Wzmacnianie regionalnych przewag konkurencyjnych w oparciu o specjalizacje gospodarcze i nowe nisze rynkowe. </w:t>
            </w:r>
          </w:p>
          <w:p w:rsidR="00634F48" w:rsidRPr="001379E1" w:rsidRDefault="00634F48" w:rsidP="00634F48">
            <w:pPr>
              <w:autoSpaceDE w:val="0"/>
              <w:autoSpaceDN w:val="0"/>
              <w:adjustRightInd w:val="0"/>
              <w:spacing w:before="40" w:after="40"/>
              <w:rPr>
                <w:rFonts w:ascii="Times New Roman" w:hAnsi="Times New Roman" w:cs="Times New Roman"/>
                <w:b w:val="0"/>
                <w:sz w:val="20"/>
                <w:szCs w:val="20"/>
              </w:rPr>
            </w:pPr>
            <w:r w:rsidRPr="001379E1">
              <w:rPr>
                <w:rFonts w:ascii="Times New Roman" w:hAnsi="Times New Roman" w:cs="Times New Roman"/>
                <w:b w:val="0"/>
                <w:bCs w:val="0"/>
                <w:sz w:val="20"/>
                <w:szCs w:val="20"/>
              </w:rPr>
              <w:t>Podniesienie skuteczności i jakości wdrażania polityk ukierunkowanych terytorialnie na wszystkich szczeblach zarządzania</w:t>
            </w:r>
          </w:p>
        </w:tc>
        <w:tc>
          <w:tcPr>
            <w:tcW w:w="3127" w:type="pct"/>
            <w:tcBorders>
              <w:top w:val="none" w:sz="0" w:space="0" w:color="auto"/>
              <w:left w:val="none" w:sz="0" w:space="0" w:color="auto"/>
              <w:bottom w:val="none" w:sz="0" w:space="0" w:color="auto"/>
              <w:right w:val="none" w:sz="0" w:space="0" w:color="auto"/>
            </w:tcBorders>
          </w:tcPr>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1379E1">
              <w:rPr>
                <w:rFonts w:ascii="Times New Roman" w:hAnsi="Times New Roman" w:cs="Times New Roman"/>
                <w:b/>
                <w:sz w:val="20"/>
                <w:szCs w:val="20"/>
              </w:rPr>
              <w:t>Cel strategiczny 1. Bardziej inteligentne terytorium</w:t>
            </w:r>
          </w:p>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1.1. Wspieranie form integracji regionu</w:t>
            </w:r>
          </w:p>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1.1.1; 1.1.2; 1.1.3; 1.1.4.</w:t>
            </w:r>
          </w:p>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1.3. Wspieranie innowacji w przedsiębiorstwach</w:t>
            </w:r>
          </w:p>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1.3.2.</w:t>
            </w:r>
          </w:p>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1.5. Tworzenie atrakcyjnych warunków dla inwestycji</w:t>
            </w:r>
          </w:p>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1.5.1; 1.5.2; 1.5.3; 1.5.4.</w:t>
            </w:r>
          </w:p>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1379E1">
              <w:rPr>
                <w:rFonts w:ascii="Times New Roman" w:hAnsi="Times New Roman" w:cs="Times New Roman"/>
                <w:b/>
                <w:sz w:val="20"/>
                <w:szCs w:val="20"/>
              </w:rPr>
              <w:t xml:space="preserve">Cel strategiczny 4. Terytorium  przyjazne dla środowiska, wykorzystujące swój potencjał </w:t>
            </w:r>
          </w:p>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4.1. Ochrona, rewitalizacja walorów przyrodniczych</w:t>
            </w:r>
          </w:p>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4.1.1; 4.1.2; 4.1.3.</w:t>
            </w:r>
          </w:p>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4.2. Ochrona, rewitalizacja i udostępnianie walorów kulturowych</w:t>
            </w:r>
          </w:p>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4.2.1; 4.2.2; 4.2.3; 4.2.4, 4.2.5.</w:t>
            </w:r>
          </w:p>
          <w:p w:rsidR="00634F48" w:rsidRPr="001379E1"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Cel operacyjny  4.4. Rozwój infrastruktury turystycznej, rekreacyjnej i uzdrowiskowej</w:t>
            </w:r>
          </w:p>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4.4.1; 4.4.2; 4.4.3; 4.4.4; 4.4.5.</w:t>
            </w:r>
          </w:p>
          <w:p w:rsidR="00634F48" w:rsidRPr="001379E1"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Cel operacyjny  4.5. Zintegrowany marketing terytorialny</w:t>
            </w:r>
          </w:p>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4.5.1; 4.5.2; 4.5.3; 4.5.4;</w:t>
            </w:r>
          </w:p>
        </w:tc>
      </w:tr>
      <w:tr w:rsidR="00634F48" w:rsidRPr="001379E1"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1379E1" w:rsidRDefault="00634F48" w:rsidP="00634F48">
            <w:pPr>
              <w:pStyle w:val="Default"/>
              <w:spacing w:before="40" w:after="40"/>
              <w:ind w:left="360"/>
              <w:rPr>
                <w:rFonts w:ascii="Times New Roman" w:hAnsi="Times New Roman" w:cs="Times New Roman"/>
                <w:color w:val="auto"/>
                <w:sz w:val="20"/>
                <w:szCs w:val="20"/>
              </w:rPr>
            </w:pPr>
          </w:p>
        </w:tc>
        <w:tc>
          <w:tcPr>
            <w:tcW w:w="3127"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1379E1" w:rsidRDefault="00634F48" w:rsidP="00634F48">
            <w:pPr>
              <w:spacing w:before="40" w:after="40"/>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r>
      <w:tr w:rsidR="00634F48" w:rsidRPr="001379E1"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tcBorders>
              <w:top w:val="none" w:sz="0" w:space="0" w:color="auto"/>
              <w:left w:val="none" w:sz="0" w:space="0" w:color="auto"/>
              <w:bottom w:val="none" w:sz="0" w:space="0" w:color="auto"/>
              <w:right w:val="none" w:sz="0" w:space="0" w:color="auto"/>
            </w:tcBorders>
          </w:tcPr>
          <w:p w:rsidR="00634F48" w:rsidRPr="001379E1" w:rsidRDefault="00634F48" w:rsidP="00634F48">
            <w:pPr>
              <w:autoSpaceDE w:val="0"/>
              <w:autoSpaceDN w:val="0"/>
              <w:adjustRightInd w:val="0"/>
              <w:spacing w:before="40" w:after="40"/>
              <w:rPr>
                <w:rFonts w:ascii="Times New Roman" w:hAnsi="Times New Roman" w:cs="Times New Roman"/>
                <w:sz w:val="20"/>
                <w:szCs w:val="20"/>
              </w:rPr>
            </w:pPr>
            <w:r w:rsidRPr="001379E1">
              <w:rPr>
                <w:rFonts w:ascii="Times New Roman" w:hAnsi="Times New Roman" w:cs="Times New Roman"/>
                <w:sz w:val="20"/>
                <w:szCs w:val="20"/>
              </w:rPr>
              <w:t>Cel szczegółowy III – Skuteczne państwo i instytucje służące wzros</w:t>
            </w:r>
            <w:r>
              <w:rPr>
                <w:rFonts w:ascii="Times New Roman" w:hAnsi="Times New Roman" w:cs="Times New Roman"/>
                <w:sz w:val="20"/>
                <w:szCs w:val="20"/>
              </w:rPr>
              <w:t>towi oraz włączeniu społecznemu</w:t>
            </w:r>
            <w:r>
              <w:rPr>
                <w:rFonts w:ascii="Times New Roman" w:hAnsi="Times New Roman" w:cs="Times New Roman"/>
                <w:sz w:val="20"/>
                <w:szCs w:val="20"/>
              </w:rPr>
              <w:br/>
            </w:r>
            <w:r w:rsidRPr="001379E1">
              <w:rPr>
                <w:rFonts w:ascii="Times New Roman" w:hAnsi="Times New Roman" w:cs="Times New Roman"/>
                <w:sz w:val="20"/>
                <w:szCs w:val="20"/>
              </w:rPr>
              <w:t>i gospodarczemu</w:t>
            </w:r>
          </w:p>
        </w:tc>
        <w:tc>
          <w:tcPr>
            <w:tcW w:w="3127" w:type="pct"/>
            <w:tcBorders>
              <w:top w:val="none" w:sz="0" w:space="0" w:color="auto"/>
              <w:left w:val="none" w:sz="0" w:space="0" w:color="auto"/>
              <w:bottom w:val="none" w:sz="0" w:space="0" w:color="auto"/>
              <w:right w:val="none" w:sz="0" w:space="0" w:color="auto"/>
            </w:tcBorders>
          </w:tcPr>
          <w:p w:rsidR="00634F48" w:rsidRPr="001379E1" w:rsidRDefault="00634F48" w:rsidP="00634F48">
            <w:pPr>
              <w:spacing w:before="40" w:after="40"/>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p>
        </w:tc>
      </w:tr>
      <w:tr w:rsidR="00634F48" w:rsidRPr="001379E1"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1379E1" w:rsidRDefault="00634F48" w:rsidP="00634F48">
            <w:pPr>
              <w:autoSpaceDE w:val="0"/>
              <w:autoSpaceDN w:val="0"/>
              <w:adjustRightInd w:val="0"/>
              <w:spacing w:before="40" w:after="40"/>
              <w:rPr>
                <w:rFonts w:ascii="Times New Roman" w:hAnsi="Times New Roman" w:cs="Times New Roman"/>
                <w:bCs w:val="0"/>
                <w:sz w:val="20"/>
                <w:szCs w:val="20"/>
              </w:rPr>
            </w:pPr>
            <w:r w:rsidRPr="001379E1">
              <w:rPr>
                <w:rFonts w:ascii="Times New Roman" w:hAnsi="Times New Roman" w:cs="Times New Roman"/>
                <w:bCs w:val="0"/>
                <w:sz w:val="20"/>
                <w:szCs w:val="20"/>
              </w:rPr>
              <w:t xml:space="preserve">Instytucje prorozwojowe i strategiczne zarządzanie rozwojem: </w:t>
            </w:r>
          </w:p>
          <w:p w:rsidR="00634F48" w:rsidRPr="00343884" w:rsidRDefault="00634F48" w:rsidP="00634F48">
            <w:pPr>
              <w:autoSpaceDE w:val="0"/>
              <w:autoSpaceDN w:val="0"/>
              <w:adjustRightInd w:val="0"/>
              <w:spacing w:before="40" w:after="40"/>
              <w:rPr>
                <w:rFonts w:ascii="Times New Roman" w:hAnsi="Times New Roman" w:cs="Times New Roman"/>
                <w:b w:val="0"/>
                <w:bCs w:val="0"/>
                <w:sz w:val="20"/>
                <w:szCs w:val="20"/>
              </w:rPr>
            </w:pPr>
            <w:r w:rsidRPr="001379E1">
              <w:rPr>
                <w:rFonts w:ascii="Times New Roman" w:hAnsi="Times New Roman" w:cs="Times New Roman"/>
                <w:b w:val="0"/>
                <w:bCs w:val="0"/>
                <w:sz w:val="20"/>
                <w:szCs w:val="20"/>
              </w:rPr>
              <w:t>Inkluzywne i skuteczne instytucje publiczne – dostępne i otwarte dla</w:t>
            </w:r>
            <w:r>
              <w:rPr>
                <w:rFonts w:ascii="Times New Roman" w:hAnsi="Times New Roman" w:cs="Times New Roman"/>
                <w:b w:val="0"/>
                <w:bCs w:val="0"/>
                <w:sz w:val="20"/>
                <w:szCs w:val="20"/>
              </w:rPr>
              <w:t xml:space="preserve"> obywateli oraz przedsiębiorców</w:t>
            </w:r>
            <w:r>
              <w:rPr>
                <w:rFonts w:ascii="Times New Roman" w:hAnsi="Times New Roman" w:cs="Times New Roman"/>
                <w:b w:val="0"/>
                <w:bCs w:val="0"/>
                <w:sz w:val="20"/>
                <w:szCs w:val="20"/>
              </w:rPr>
              <w:br/>
            </w:r>
            <w:r>
              <w:rPr>
                <w:rFonts w:ascii="Times New Roman" w:hAnsi="Times New Roman" w:cs="Times New Roman"/>
                <w:b w:val="0"/>
                <w:bCs w:val="0"/>
                <w:sz w:val="20"/>
                <w:szCs w:val="20"/>
              </w:rPr>
              <w:br/>
            </w:r>
            <w:r>
              <w:rPr>
                <w:rFonts w:ascii="Times New Roman" w:hAnsi="Times New Roman" w:cs="Times New Roman"/>
                <w:b w:val="0"/>
                <w:bCs w:val="0"/>
                <w:sz w:val="20"/>
                <w:szCs w:val="20"/>
              </w:rPr>
              <w:br/>
            </w:r>
            <w:r>
              <w:rPr>
                <w:rFonts w:ascii="Times New Roman" w:hAnsi="Times New Roman" w:cs="Times New Roman"/>
                <w:b w:val="0"/>
                <w:bCs w:val="0"/>
                <w:sz w:val="20"/>
                <w:szCs w:val="20"/>
              </w:rPr>
              <w:br/>
            </w:r>
            <w:r>
              <w:rPr>
                <w:rFonts w:ascii="Times New Roman" w:hAnsi="Times New Roman" w:cs="Times New Roman"/>
                <w:b w:val="0"/>
                <w:bCs w:val="0"/>
                <w:sz w:val="20"/>
                <w:szCs w:val="20"/>
              </w:rPr>
              <w:lastRenderedPageBreak/>
              <w:br/>
            </w:r>
            <w:r w:rsidRPr="001379E1">
              <w:rPr>
                <w:rFonts w:ascii="Times New Roman" w:hAnsi="Times New Roman" w:cs="Times New Roman"/>
                <w:b w:val="0"/>
                <w:bCs w:val="0"/>
                <w:sz w:val="20"/>
                <w:szCs w:val="20"/>
              </w:rPr>
              <w:t>Budowa zintegrowanego systemu planowania społeczno-gospodarczego i</w:t>
            </w:r>
            <w:r>
              <w:rPr>
                <w:rFonts w:ascii="Times New Roman" w:hAnsi="Times New Roman" w:cs="Times New Roman"/>
                <w:b w:val="0"/>
                <w:bCs w:val="0"/>
                <w:sz w:val="20"/>
                <w:szCs w:val="20"/>
              </w:rPr>
              <w:t> </w:t>
            </w:r>
            <w:r w:rsidRPr="001379E1">
              <w:rPr>
                <w:rFonts w:ascii="Times New Roman" w:hAnsi="Times New Roman" w:cs="Times New Roman"/>
                <w:b w:val="0"/>
                <w:bCs w:val="0"/>
                <w:sz w:val="20"/>
                <w:szCs w:val="20"/>
              </w:rPr>
              <w:t>przestrzennego</w:t>
            </w:r>
          </w:p>
        </w:tc>
        <w:tc>
          <w:tcPr>
            <w:tcW w:w="3127"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379E1">
              <w:rPr>
                <w:rFonts w:ascii="Times New Roman" w:hAnsi="Times New Roman" w:cs="Times New Roman"/>
                <w:b/>
                <w:sz w:val="20"/>
                <w:szCs w:val="20"/>
              </w:rPr>
              <w:lastRenderedPageBreak/>
              <w:t>Cel strategiczny 1. Bardziej inteligentne terytorium</w:t>
            </w:r>
          </w:p>
          <w:p w:rsidR="00634F48" w:rsidRPr="001379E1"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1.1. Wspieranie form integracji regionu</w:t>
            </w:r>
          </w:p>
          <w:p w:rsidR="00634F48" w:rsidRPr="001379E1"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1.1.1; 1.1.2; 1.1.3; 1.1.4.</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1.2. Tworzenie warunków do inkubacji i zakorzenienia się nowych MŚP</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1.2.1; 1.2.2; 1.2.3.</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1.3. Wspieranie innowacji w przedsiębiorstwach</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lastRenderedPageBreak/>
              <w:t>Przedsięwzięcia strategiczne: 1.3.1; 1.3.2.</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1.4. Wspieranie inicjatyw klastrowych i kooperacji biznes-nauka</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1.4.1; 1.4.2; 1.4.3.</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1.5. Tworzenie atrakcyjnych warunków dla inwestycji</w:t>
            </w:r>
          </w:p>
          <w:p w:rsidR="00634F48" w:rsidRPr="001379E1" w:rsidRDefault="00634F48" w:rsidP="00634F48">
            <w:pPr>
              <w:pStyle w:val="Default"/>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Przedsięwzięcia strategiczne: 1.5.1; 1.5.2; 1.5.3; 1.5.4.</w:t>
            </w:r>
          </w:p>
          <w:p w:rsidR="00634F48" w:rsidRPr="001379E1" w:rsidRDefault="00634F48" w:rsidP="00634F48">
            <w:pPr>
              <w:pStyle w:val="Default"/>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p w:rsidR="00634F48" w:rsidRPr="001379E1"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379E1">
              <w:rPr>
                <w:rFonts w:ascii="Times New Roman" w:hAnsi="Times New Roman" w:cs="Times New Roman"/>
                <w:b/>
                <w:sz w:val="20"/>
                <w:szCs w:val="20"/>
              </w:rPr>
              <w:t xml:space="preserve">Cel strategiczny 2. Terytorium bliżej obywateli </w:t>
            </w:r>
          </w:p>
          <w:p w:rsidR="00634F48" w:rsidRPr="001379E1"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Cel operacyjny  2.1. Podnoszenie jakości infrastruktury społecznej i mieszkaniowej</w:t>
            </w:r>
          </w:p>
          <w:p w:rsidR="00634F48" w:rsidRPr="001379E1"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2.1.1; 2.1.2; 2.1.3; 2.1.4.</w:t>
            </w:r>
          </w:p>
          <w:p w:rsidR="00634F48" w:rsidRPr="001379E1"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Cel operacyjny  2.3. Rozwój infrastruktury i usług „srebrnego sektora” (dla osób starszych)</w:t>
            </w:r>
          </w:p>
          <w:p w:rsidR="00634F48" w:rsidRPr="001379E1"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2.3.1; 2.3.2; 2.3.3; 2.3.4.</w:t>
            </w:r>
          </w:p>
          <w:p w:rsidR="00634F48" w:rsidRPr="001379E1"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Cel operacyjny  2.4. Aktywizacja społeczna osób starszych</w:t>
            </w:r>
          </w:p>
          <w:p w:rsidR="00634F48" w:rsidRPr="001379E1"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1379E1">
              <w:rPr>
                <w:rFonts w:ascii="Times New Roman" w:hAnsi="Times New Roman" w:cs="Times New Roman"/>
                <w:sz w:val="20"/>
                <w:szCs w:val="20"/>
              </w:rPr>
              <w:t>Przedsięwzięcia strategiczne: 2.4.1; 2.4.2; 2.4.3; 2.4.4.</w:t>
            </w:r>
          </w:p>
        </w:tc>
      </w:tr>
      <w:tr w:rsidR="00634F48" w:rsidRPr="001379E1"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tcBorders>
              <w:top w:val="none" w:sz="0" w:space="0" w:color="auto"/>
              <w:left w:val="none" w:sz="0" w:space="0" w:color="auto"/>
              <w:bottom w:val="none" w:sz="0" w:space="0" w:color="auto"/>
              <w:right w:val="none" w:sz="0" w:space="0" w:color="auto"/>
            </w:tcBorders>
          </w:tcPr>
          <w:p w:rsidR="00634F48" w:rsidRPr="001379E1" w:rsidRDefault="00634F48" w:rsidP="00634F48">
            <w:pPr>
              <w:autoSpaceDE w:val="0"/>
              <w:autoSpaceDN w:val="0"/>
              <w:adjustRightInd w:val="0"/>
              <w:spacing w:before="40" w:after="40"/>
              <w:rPr>
                <w:rFonts w:ascii="Times New Roman" w:hAnsi="Times New Roman" w:cs="Times New Roman"/>
                <w:bCs w:val="0"/>
                <w:sz w:val="20"/>
                <w:szCs w:val="20"/>
              </w:rPr>
            </w:pPr>
            <w:r w:rsidRPr="001379E1">
              <w:rPr>
                <w:rFonts w:ascii="Times New Roman" w:hAnsi="Times New Roman" w:cs="Times New Roman"/>
                <w:bCs w:val="0"/>
                <w:sz w:val="20"/>
                <w:szCs w:val="20"/>
              </w:rPr>
              <w:lastRenderedPageBreak/>
              <w:t xml:space="preserve">E-państwo: </w:t>
            </w:r>
          </w:p>
          <w:p w:rsidR="00634F48" w:rsidRPr="001379E1" w:rsidRDefault="00634F48" w:rsidP="00634F48">
            <w:pPr>
              <w:autoSpaceDE w:val="0"/>
              <w:autoSpaceDN w:val="0"/>
              <w:adjustRightInd w:val="0"/>
              <w:spacing w:before="40" w:after="40"/>
              <w:rPr>
                <w:rFonts w:ascii="Times New Roman" w:hAnsi="Times New Roman" w:cs="Times New Roman"/>
                <w:b w:val="0"/>
                <w:sz w:val="20"/>
                <w:szCs w:val="20"/>
              </w:rPr>
            </w:pPr>
            <w:r w:rsidRPr="001379E1">
              <w:rPr>
                <w:rFonts w:ascii="Times New Roman" w:hAnsi="Times New Roman" w:cs="Times New Roman"/>
                <w:b w:val="0"/>
                <w:bCs w:val="0"/>
                <w:sz w:val="20"/>
                <w:szCs w:val="20"/>
              </w:rPr>
              <w:t>Cyfrowe państwo usługowe</w:t>
            </w:r>
          </w:p>
        </w:tc>
        <w:tc>
          <w:tcPr>
            <w:tcW w:w="3127" w:type="pct"/>
            <w:tcBorders>
              <w:top w:val="none" w:sz="0" w:space="0" w:color="auto"/>
              <w:left w:val="none" w:sz="0" w:space="0" w:color="auto"/>
              <w:bottom w:val="none" w:sz="0" w:space="0" w:color="auto"/>
              <w:right w:val="none" w:sz="0" w:space="0" w:color="auto"/>
            </w:tcBorders>
          </w:tcPr>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1379E1">
              <w:rPr>
                <w:rFonts w:ascii="Times New Roman" w:hAnsi="Times New Roman" w:cs="Times New Roman"/>
                <w:b/>
                <w:sz w:val="20"/>
                <w:szCs w:val="20"/>
              </w:rPr>
              <w:t>Cel strategiczny 3. Lepiej skomunikowane terytorium</w:t>
            </w:r>
          </w:p>
          <w:p w:rsidR="00634F48" w:rsidRPr="001379E1"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Cel operacyjny  3.3. Upowszechnienie dostępu do internetu wysokich prędkości</w:t>
            </w:r>
          </w:p>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3.3.1; 3.3.2.</w:t>
            </w:r>
          </w:p>
        </w:tc>
      </w:tr>
      <w:tr w:rsidR="00634F48" w:rsidRPr="001379E1"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1379E1" w:rsidRDefault="00634F48" w:rsidP="00634F48">
            <w:pPr>
              <w:autoSpaceDE w:val="0"/>
              <w:autoSpaceDN w:val="0"/>
              <w:adjustRightInd w:val="0"/>
              <w:spacing w:before="40" w:after="40"/>
              <w:rPr>
                <w:rFonts w:ascii="Times New Roman" w:hAnsi="Times New Roman" w:cs="Times New Roman"/>
                <w:bCs w:val="0"/>
                <w:sz w:val="20"/>
                <w:szCs w:val="20"/>
              </w:rPr>
            </w:pPr>
            <w:r w:rsidRPr="001379E1">
              <w:rPr>
                <w:rFonts w:ascii="Times New Roman" w:hAnsi="Times New Roman" w:cs="Times New Roman"/>
                <w:bCs w:val="0"/>
                <w:sz w:val="20"/>
                <w:szCs w:val="20"/>
              </w:rPr>
              <w:t>Efektywność wykorzystania środków UE:</w:t>
            </w:r>
          </w:p>
          <w:p w:rsidR="00634F48" w:rsidRPr="001379E1" w:rsidRDefault="00634F48" w:rsidP="00634F48">
            <w:pPr>
              <w:autoSpaceDE w:val="0"/>
              <w:autoSpaceDN w:val="0"/>
              <w:adjustRightInd w:val="0"/>
              <w:spacing w:before="40" w:after="40"/>
              <w:rPr>
                <w:rFonts w:ascii="Times New Roman" w:hAnsi="Times New Roman" w:cs="Times New Roman"/>
                <w:b w:val="0"/>
                <w:sz w:val="20"/>
                <w:szCs w:val="20"/>
              </w:rPr>
            </w:pPr>
            <w:r w:rsidRPr="001379E1">
              <w:rPr>
                <w:rFonts w:ascii="Times New Roman" w:hAnsi="Times New Roman" w:cs="Times New Roman"/>
                <w:b w:val="0"/>
                <w:bCs w:val="0"/>
                <w:sz w:val="20"/>
                <w:szCs w:val="20"/>
              </w:rPr>
              <w:t>Wykorzystanie środków z budżetu Unii Europejskiej w sposób przekładający się na trwałe efekty rozwojowe</w:t>
            </w:r>
          </w:p>
        </w:tc>
        <w:tc>
          <w:tcPr>
            <w:tcW w:w="3127"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1379E1"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379E1">
              <w:rPr>
                <w:rFonts w:ascii="Times New Roman" w:hAnsi="Times New Roman" w:cs="Times New Roman"/>
                <w:b/>
                <w:sz w:val="20"/>
                <w:szCs w:val="20"/>
              </w:rPr>
              <w:t>Cel strategiczny 1. Bardziej inteligentne terytorium</w:t>
            </w:r>
          </w:p>
          <w:p w:rsidR="00634F48" w:rsidRPr="001379E1"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1.1. Wspieranie form integracji regionu</w:t>
            </w:r>
          </w:p>
          <w:p w:rsidR="00634F48" w:rsidRPr="001379E1"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1.1.1; 1.1.2; 1.1.3.</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1.3. Wspieranie innowacji w przedsiębiorstwach</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1.3.1; 1.3.2.</w:t>
            </w:r>
          </w:p>
          <w:p w:rsidR="00634F48" w:rsidRPr="001379E1"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1.4. Wspieranie inicjatyw klastrowych i kooperacji biznes-nauka</w:t>
            </w:r>
          </w:p>
          <w:p w:rsidR="00634F48" w:rsidRPr="001379E1"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1.4.1.</w:t>
            </w:r>
          </w:p>
        </w:tc>
      </w:tr>
      <w:tr w:rsidR="00634F48" w:rsidRPr="001379E1"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tcBorders>
              <w:top w:val="none" w:sz="0" w:space="0" w:color="auto"/>
              <w:left w:val="none" w:sz="0" w:space="0" w:color="auto"/>
              <w:bottom w:val="none" w:sz="0" w:space="0" w:color="auto"/>
              <w:right w:val="none" w:sz="0" w:space="0" w:color="auto"/>
            </w:tcBorders>
          </w:tcPr>
          <w:p w:rsidR="00634F48" w:rsidRPr="001379E1" w:rsidRDefault="00634F48" w:rsidP="00634F48">
            <w:pPr>
              <w:pStyle w:val="Default"/>
              <w:spacing w:before="40" w:after="40"/>
              <w:ind w:left="360"/>
              <w:rPr>
                <w:rFonts w:ascii="Times New Roman" w:hAnsi="Times New Roman" w:cs="Times New Roman"/>
                <w:color w:val="auto"/>
                <w:sz w:val="20"/>
                <w:szCs w:val="20"/>
              </w:rPr>
            </w:pPr>
          </w:p>
        </w:tc>
        <w:tc>
          <w:tcPr>
            <w:tcW w:w="3127" w:type="pct"/>
            <w:tcBorders>
              <w:top w:val="none" w:sz="0" w:space="0" w:color="auto"/>
              <w:left w:val="none" w:sz="0" w:space="0" w:color="auto"/>
              <w:bottom w:val="none" w:sz="0" w:space="0" w:color="auto"/>
              <w:right w:val="none" w:sz="0" w:space="0" w:color="auto"/>
            </w:tcBorders>
          </w:tcPr>
          <w:p w:rsidR="00634F48" w:rsidRPr="001379E1" w:rsidRDefault="00634F48" w:rsidP="00634F48">
            <w:pPr>
              <w:spacing w:before="40" w:after="40"/>
              <w:ind w:left="3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p>
        </w:tc>
      </w:tr>
      <w:tr w:rsidR="00634F48" w:rsidRPr="001379E1"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1379E1" w:rsidRDefault="00634F48" w:rsidP="00634F48">
            <w:pPr>
              <w:spacing w:before="60" w:after="60"/>
              <w:rPr>
                <w:rFonts w:ascii="Times New Roman" w:hAnsi="Times New Roman" w:cs="Times New Roman"/>
                <w:sz w:val="20"/>
                <w:szCs w:val="20"/>
              </w:rPr>
            </w:pPr>
            <w:r w:rsidRPr="001379E1">
              <w:rPr>
                <w:rFonts w:ascii="Times New Roman" w:hAnsi="Times New Roman" w:cs="Times New Roman"/>
                <w:sz w:val="20"/>
                <w:szCs w:val="20"/>
              </w:rPr>
              <w:t>OBSZARY WPŁYWAJĄCE NA OSIĄGNIĘCIE CELÓW STRATEGII NA RZECZ ODPOWIEDZIALNEGO ROZWOJUDO 2020 ROKU Z PERSPEKTYWĄ DO 2030 ROKU</w:t>
            </w:r>
          </w:p>
        </w:tc>
        <w:tc>
          <w:tcPr>
            <w:tcW w:w="3127"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1379E1" w:rsidRDefault="00634F48" w:rsidP="00634F48">
            <w:pPr>
              <w:spacing w:before="40" w:after="40"/>
              <w:ind w:left="3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p>
        </w:tc>
      </w:tr>
      <w:tr w:rsidR="00634F48" w:rsidRPr="001379E1"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tcBorders>
              <w:top w:val="none" w:sz="0" w:space="0" w:color="auto"/>
              <w:left w:val="none" w:sz="0" w:space="0" w:color="auto"/>
              <w:bottom w:val="none" w:sz="0" w:space="0" w:color="auto"/>
              <w:right w:val="none" w:sz="0" w:space="0" w:color="auto"/>
            </w:tcBorders>
          </w:tcPr>
          <w:p w:rsidR="00634F48" w:rsidRPr="001379E1" w:rsidRDefault="00634F48" w:rsidP="00634F48">
            <w:pPr>
              <w:autoSpaceDE w:val="0"/>
              <w:autoSpaceDN w:val="0"/>
              <w:adjustRightInd w:val="0"/>
              <w:spacing w:before="40" w:after="40"/>
              <w:rPr>
                <w:rFonts w:ascii="Times New Roman" w:hAnsi="Times New Roman" w:cs="Times New Roman"/>
                <w:bCs w:val="0"/>
                <w:sz w:val="20"/>
                <w:szCs w:val="20"/>
              </w:rPr>
            </w:pPr>
            <w:r w:rsidRPr="001379E1">
              <w:rPr>
                <w:rFonts w:ascii="Times New Roman" w:hAnsi="Times New Roman" w:cs="Times New Roman"/>
                <w:bCs w:val="0"/>
                <w:sz w:val="20"/>
                <w:szCs w:val="20"/>
              </w:rPr>
              <w:t xml:space="preserve">Kapitał ludzki i społeczny: </w:t>
            </w:r>
          </w:p>
          <w:p w:rsidR="00634F48" w:rsidRPr="001379E1" w:rsidRDefault="00634F48" w:rsidP="00634F48">
            <w:pPr>
              <w:autoSpaceDE w:val="0"/>
              <w:autoSpaceDN w:val="0"/>
              <w:adjustRightInd w:val="0"/>
              <w:spacing w:before="40" w:after="40"/>
              <w:rPr>
                <w:rFonts w:ascii="Times New Roman" w:hAnsi="Times New Roman" w:cs="Times New Roman"/>
                <w:b w:val="0"/>
                <w:bCs w:val="0"/>
                <w:sz w:val="20"/>
                <w:szCs w:val="20"/>
              </w:rPr>
            </w:pPr>
            <w:r w:rsidRPr="001379E1">
              <w:rPr>
                <w:rFonts w:ascii="Times New Roman" w:hAnsi="Times New Roman" w:cs="Times New Roman"/>
                <w:b w:val="0"/>
                <w:bCs w:val="0"/>
                <w:sz w:val="20"/>
                <w:szCs w:val="20"/>
              </w:rPr>
              <w:t xml:space="preserve">Poprawa jakości kapitału ludzkiego </w:t>
            </w:r>
          </w:p>
          <w:p w:rsidR="00634F48" w:rsidRPr="001379E1" w:rsidRDefault="00634F48" w:rsidP="00634F48">
            <w:pPr>
              <w:autoSpaceDE w:val="0"/>
              <w:autoSpaceDN w:val="0"/>
              <w:adjustRightInd w:val="0"/>
              <w:spacing w:before="40" w:after="40"/>
              <w:rPr>
                <w:rFonts w:ascii="Times New Roman" w:hAnsi="Times New Roman" w:cs="Times New Roman"/>
                <w:b w:val="0"/>
                <w:bCs w:val="0"/>
                <w:sz w:val="20"/>
                <w:szCs w:val="20"/>
              </w:rPr>
            </w:pPr>
            <w:r w:rsidRPr="001379E1">
              <w:rPr>
                <w:rFonts w:ascii="Times New Roman" w:hAnsi="Times New Roman" w:cs="Times New Roman"/>
                <w:b w:val="0"/>
                <w:bCs w:val="0"/>
                <w:sz w:val="20"/>
                <w:szCs w:val="20"/>
              </w:rPr>
              <w:t>Zwiększenie udziału kapitału społecznego w rozwoju społeczno-gospodarczym kraju</w:t>
            </w:r>
          </w:p>
        </w:tc>
        <w:tc>
          <w:tcPr>
            <w:tcW w:w="3127" w:type="pct"/>
            <w:tcBorders>
              <w:top w:val="none" w:sz="0" w:space="0" w:color="auto"/>
              <w:left w:val="none" w:sz="0" w:space="0" w:color="auto"/>
              <w:bottom w:val="none" w:sz="0" w:space="0" w:color="auto"/>
              <w:right w:val="none" w:sz="0" w:space="0" w:color="auto"/>
            </w:tcBorders>
          </w:tcPr>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1379E1">
              <w:rPr>
                <w:rFonts w:ascii="Times New Roman" w:hAnsi="Times New Roman" w:cs="Times New Roman"/>
                <w:b/>
                <w:sz w:val="20"/>
                <w:szCs w:val="20"/>
              </w:rPr>
              <w:t xml:space="preserve">Cel strategiczny 2. Terytorium bliżej obywateli </w:t>
            </w:r>
          </w:p>
          <w:p w:rsidR="00634F48" w:rsidRPr="001379E1"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Cel operacyjny  2.1. Podnoszenie jakości infrastruktury społecznej i mieszkaniowej</w:t>
            </w:r>
          </w:p>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2.2.1; 2.2.2; 2.2.3; 2.2.4.</w:t>
            </w:r>
          </w:p>
          <w:p w:rsidR="00634F48" w:rsidRPr="001379E1"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Cel operacyjny  2.2. Podwyższenie poziomu edukacji dzieci i młodzieży oraz dostosowanie do potrzeb rynku</w:t>
            </w:r>
          </w:p>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2.2.1; 2.2.2; 2.2.3; 2.2.4.</w:t>
            </w:r>
          </w:p>
          <w:p w:rsidR="00634F48" w:rsidRPr="001379E1"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Cel operacyjny  2.3. Rozwój infrastruktury i usług „srebrnego sektora” (dla osób starszych)</w:t>
            </w:r>
          </w:p>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2.3.1; 2.3.2; 2.3.3; 2.3.4.</w:t>
            </w:r>
          </w:p>
          <w:p w:rsidR="00634F48" w:rsidRPr="001379E1"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Cel operacyjny  2.4. Aktywizacja społeczna osób starszych</w:t>
            </w:r>
          </w:p>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2.4.1; 2.4.2; 2.4.3; 2.4.4.</w:t>
            </w:r>
          </w:p>
          <w:p w:rsidR="00634F48" w:rsidRPr="001379E1"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 xml:space="preserve">Cel operacyjny  2.5. Integracja społeczna osób zagrożonych </w:t>
            </w:r>
            <w:r w:rsidRPr="001379E1">
              <w:rPr>
                <w:rFonts w:ascii="Times New Roman" w:hAnsi="Times New Roman" w:cs="Times New Roman"/>
                <w:color w:val="auto"/>
                <w:sz w:val="20"/>
                <w:szCs w:val="20"/>
              </w:rPr>
              <w:lastRenderedPageBreak/>
              <w:t>wykluczeniem społecznym</w:t>
            </w:r>
          </w:p>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2.5.1; 2.5.2; 2.5.3.</w:t>
            </w:r>
          </w:p>
        </w:tc>
      </w:tr>
      <w:tr w:rsidR="00634F48" w:rsidRPr="001379E1"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1379E1" w:rsidRDefault="00634F48" w:rsidP="00634F48">
            <w:pPr>
              <w:autoSpaceDE w:val="0"/>
              <w:autoSpaceDN w:val="0"/>
              <w:adjustRightInd w:val="0"/>
              <w:spacing w:before="40" w:after="40"/>
              <w:rPr>
                <w:rFonts w:ascii="Times New Roman" w:hAnsi="Times New Roman" w:cs="Times New Roman"/>
                <w:bCs w:val="0"/>
                <w:sz w:val="20"/>
                <w:szCs w:val="20"/>
              </w:rPr>
            </w:pPr>
            <w:r w:rsidRPr="001379E1">
              <w:rPr>
                <w:rFonts w:ascii="Times New Roman" w:hAnsi="Times New Roman" w:cs="Times New Roman"/>
                <w:bCs w:val="0"/>
                <w:sz w:val="20"/>
                <w:szCs w:val="20"/>
              </w:rPr>
              <w:lastRenderedPageBreak/>
              <w:t xml:space="preserve">Cyfryzacja: </w:t>
            </w:r>
          </w:p>
          <w:p w:rsidR="00634F48" w:rsidRPr="001379E1" w:rsidRDefault="00634F48" w:rsidP="00634F48">
            <w:pPr>
              <w:autoSpaceDE w:val="0"/>
              <w:autoSpaceDN w:val="0"/>
              <w:adjustRightInd w:val="0"/>
              <w:spacing w:before="40" w:after="40"/>
              <w:rPr>
                <w:rFonts w:ascii="Times New Roman" w:hAnsi="Times New Roman" w:cs="Times New Roman"/>
                <w:b w:val="0"/>
                <w:sz w:val="20"/>
                <w:szCs w:val="20"/>
              </w:rPr>
            </w:pPr>
            <w:r w:rsidRPr="001379E1">
              <w:rPr>
                <w:rFonts w:ascii="Times New Roman" w:hAnsi="Times New Roman" w:cs="Times New Roman"/>
                <w:b w:val="0"/>
                <w:bCs w:val="0"/>
                <w:sz w:val="20"/>
                <w:szCs w:val="20"/>
              </w:rPr>
              <w:t>Wzmocnienie cyfrowego rozwoju kraju</w:t>
            </w:r>
          </w:p>
        </w:tc>
        <w:tc>
          <w:tcPr>
            <w:tcW w:w="3127"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1379E1"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379E1">
              <w:rPr>
                <w:rFonts w:ascii="Times New Roman" w:hAnsi="Times New Roman" w:cs="Times New Roman"/>
                <w:b/>
                <w:sz w:val="20"/>
                <w:szCs w:val="20"/>
              </w:rPr>
              <w:t>Cel strategiczny 3. Lepiej skomunikowane terytorium</w:t>
            </w:r>
          </w:p>
          <w:p w:rsidR="00634F48" w:rsidRPr="001379E1"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Cel operacyjny  3.3. Upowszechnienie dostępu do internetu wysokich prędkości</w:t>
            </w:r>
          </w:p>
          <w:p w:rsidR="00634F48" w:rsidRPr="001379E1"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3.3.1; 3.3.2.</w:t>
            </w:r>
          </w:p>
        </w:tc>
      </w:tr>
      <w:tr w:rsidR="00634F48" w:rsidRPr="001379E1"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tcBorders>
              <w:top w:val="none" w:sz="0" w:space="0" w:color="auto"/>
              <w:left w:val="none" w:sz="0" w:space="0" w:color="auto"/>
              <w:bottom w:val="none" w:sz="0" w:space="0" w:color="auto"/>
              <w:right w:val="none" w:sz="0" w:space="0" w:color="auto"/>
            </w:tcBorders>
          </w:tcPr>
          <w:p w:rsidR="00634F48" w:rsidRPr="001379E1" w:rsidRDefault="00634F48" w:rsidP="00634F48">
            <w:pPr>
              <w:autoSpaceDE w:val="0"/>
              <w:autoSpaceDN w:val="0"/>
              <w:adjustRightInd w:val="0"/>
              <w:spacing w:before="40" w:after="40"/>
              <w:rPr>
                <w:rFonts w:ascii="Times New Roman" w:hAnsi="Times New Roman" w:cs="Times New Roman"/>
                <w:bCs w:val="0"/>
                <w:sz w:val="20"/>
                <w:szCs w:val="20"/>
              </w:rPr>
            </w:pPr>
            <w:r w:rsidRPr="001379E1">
              <w:rPr>
                <w:rFonts w:ascii="Times New Roman" w:hAnsi="Times New Roman" w:cs="Times New Roman"/>
                <w:bCs w:val="0"/>
                <w:sz w:val="20"/>
                <w:szCs w:val="20"/>
              </w:rPr>
              <w:t xml:space="preserve">Transport: </w:t>
            </w:r>
          </w:p>
          <w:p w:rsidR="00634F48" w:rsidRPr="001379E1" w:rsidRDefault="00634F48" w:rsidP="00634F48">
            <w:pPr>
              <w:autoSpaceDE w:val="0"/>
              <w:autoSpaceDN w:val="0"/>
              <w:adjustRightInd w:val="0"/>
              <w:spacing w:before="40" w:after="40"/>
              <w:rPr>
                <w:rFonts w:ascii="Times New Roman" w:hAnsi="Times New Roman" w:cs="Times New Roman"/>
                <w:b w:val="0"/>
                <w:sz w:val="20"/>
                <w:szCs w:val="20"/>
              </w:rPr>
            </w:pPr>
            <w:r w:rsidRPr="001379E1">
              <w:rPr>
                <w:rFonts w:ascii="Times New Roman" w:hAnsi="Times New Roman" w:cs="Times New Roman"/>
                <w:b w:val="0"/>
                <w:bCs w:val="0"/>
                <w:sz w:val="20"/>
                <w:szCs w:val="20"/>
              </w:rPr>
              <w:t>Zwiększenie dostępności transportowej oraz poprawa warunków świadczenia usług związanych przewozem towarów i pasażerów</w:t>
            </w:r>
          </w:p>
        </w:tc>
        <w:tc>
          <w:tcPr>
            <w:tcW w:w="3127" w:type="pct"/>
            <w:tcBorders>
              <w:top w:val="none" w:sz="0" w:space="0" w:color="auto"/>
              <w:left w:val="none" w:sz="0" w:space="0" w:color="auto"/>
              <w:bottom w:val="none" w:sz="0" w:space="0" w:color="auto"/>
              <w:right w:val="none" w:sz="0" w:space="0" w:color="auto"/>
            </w:tcBorders>
          </w:tcPr>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1379E1">
              <w:rPr>
                <w:rFonts w:ascii="Times New Roman" w:hAnsi="Times New Roman" w:cs="Times New Roman"/>
                <w:b/>
                <w:sz w:val="20"/>
                <w:szCs w:val="20"/>
              </w:rPr>
              <w:t>Cel strategiczny 3. Lepiej skomunikowane terytorium</w:t>
            </w:r>
          </w:p>
          <w:p w:rsidR="00634F48" w:rsidRPr="001379E1"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Cel operacyjny  3.1. Dobra komunikacja regionu z zewnętrznymi biegunami wzrostu gospodarczego (Wrocław, Warszawa, Aglomeracja Śląska, Praga, Brno, Drezno, Berlin)</w:t>
            </w:r>
          </w:p>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3.1.1; 3.1.2; 3.1.3; 3.1.4, 3.1.5, 3.1.6</w:t>
            </w:r>
          </w:p>
          <w:p w:rsidR="00634F48" w:rsidRPr="001379E1"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Cel operacyjny  3.2. Nowa jakość powiązań wewnętrznych między głównymi miastami i ośrodkami turystyczno-uzdrowiskowymi</w:t>
            </w:r>
          </w:p>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3.2.1; 3.2.2; 3.2.3; 3.2.4; 3.2.5.</w:t>
            </w:r>
          </w:p>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 xml:space="preserve">Cel operacyjny  3.4. Rozwój transportu publicznego (aglomeracyjnego, integrującego region, z zewnętrznymi biegunami wzrostu) </w:t>
            </w:r>
          </w:p>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3.4.2; 3.4.3.</w:t>
            </w:r>
          </w:p>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1379E1">
              <w:rPr>
                <w:rFonts w:ascii="Times New Roman" w:hAnsi="Times New Roman" w:cs="Times New Roman"/>
                <w:b/>
                <w:sz w:val="20"/>
                <w:szCs w:val="20"/>
              </w:rPr>
              <w:t xml:space="preserve">Cel strategiczny 4. Terytorium  przyjazne dla środowiska, wykorzystujące swój potencjał </w:t>
            </w:r>
          </w:p>
          <w:p w:rsidR="00634F48" w:rsidRPr="001379E1"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Cel operacyjny 4.3. Wdrażanie strategii niskoemisyjnych i produkcji energii ze źródeł odnawialnych</w:t>
            </w:r>
          </w:p>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4.3.4.</w:t>
            </w:r>
          </w:p>
          <w:p w:rsidR="00634F48" w:rsidRPr="001379E1"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Cel operacyjny 4.4. Rozwój infrastruktury turystycznej, rekreacyjnej i uzdrowiskowej</w:t>
            </w:r>
          </w:p>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4.4.3.</w:t>
            </w:r>
          </w:p>
        </w:tc>
      </w:tr>
      <w:tr w:rsidR="00634F48" w:rsidRPr="001379E1"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1379E1" w:rsidRDefault="00634F48" w:rsidP="00634F48">
            <w:pPr>
              <w:autoSpaceDE w:val="0"/>
              <w:autoSpaceDN w:val="0"/>
              <w:adjustRightInd w:val="0"/>
              <w:spacing w:before="40" w:after="40"/>
              <w:rPr>
                <w:rFonts w:ascii="Times New Roman" w:hAnsi="Times New Roman" w:cs="Times New Roman"/>
                <w:bCs w:val="0"/>
                <w:sz w:val="20"/>
                <w:szCs w:val="20"/>
              </w:rPr>
            </w:pPr>
            <w:r w:rsidRPr="001379E1">
              <w:rPr>
                <w:rFonts w:ascii="Times New Roman" w:hAnsi="Times New Roman" w:cs="Times New Roman"/>
                <w:bCs w:val="0"/>
                <w:sz w:val="20"/>
                <w:szCs w:val="20"/>
              </w:rPr>
              <w:t xml:space="preserve">Energia: </w:t>
            </w:r>
          </w:p>
          <w:p w:rsidR="00634F48" w:rsidRPr="001379E1" w:rsidRDefault="00634F48" w:rsidP="00634F48">
            <w:pPr>
              <w:autoSpaceDE w:val="0"/>
              <w:autoSpaceDN w:val="0"/>
              <w:adjustRightInd w:val="0"/>
              <w:spacing w:before="40" w:after="40"/>
              <w:rPr>
                <w:rFonts w:ascii="Times New Roman" w:hAnsi="Times New Roman" w:cs="Times New Roman"/>
                <w:b w:val="0"/>
                <w:sz w:val="20"/>
                <w:szCs w:val="20"/>
              </w:rPr>
            </w:pPr>
            <w:r w:rsidRPr="001379E1">
              <w:rPr>
                <w:rFonts w:ascii="Times New Roman" w:hAnsi="Times New Roman" w:cs="Times New Roman"/>
                <w:b w:val="0"/>
                <w:bCs w:val="0"/>
                <w:sz w:val="20"/>
                <w:szCs w:val="20"/>
              </w:rPr>
              <w:t>Zrównoważenie systemu energetycznego Polski</w:t>
            </w:r>
          </w:p>
        </w:tc>
        <w:tc>
          <w:tcPr>
            <w:tcW w:w="3127"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379E1">
              <w:rPr>
                <w:rFonts w:ascii="Times New Roman" w:hAnsi="Times New Roman" w:cs="Times New Roman"/>
                <w:b/>
                <w:sz w:val="20"/>
                <w:szCs w:val="20"/>
              </w:rPr>
              <w:t>Cel strategiczny 1. Bardziej inteligentne terytorium</w:t>
            </w:r>
          </w:p>
          <w:p w:rsidR="00634F48" w:rsidRPr="001379E1"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1.4. Wspieranie inicjatyw klastrowych i kooperacji biznes-nauka</w:t>
            </w:r>
          </w:p>
          <w:p w:rsidR="00634F48" w:rsidRPr="001379E1"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1.4.2.</w:t>
            </w:r>
          </w:p>
          <w:p w:rsidR="00634F48" w:rsidRPr="001379E1"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p w:rsidR="00634F48" w:rsidRPr="001379E1"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379E1">
              <w:rPr>
                <w:rFonts w:ascii="Times New Roman" w:hAnsi="Times New Roman" w:cs="Times New Roman"/>
                <w:b/>
                <w:sz w:val="20"/>
                <w:szCs w:val="20"/>
              </w:rPr>
              <w:t xml:space="preserve">Cel strategiczny 4. Terytorium  przyjazne dla środowiska, wykorzystujące swój potencjał </w:t>
            </w:r>
          </w:p>
          <w:p w:rsidR="00634F48" w:rsidRPr="001379E1"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Cel operacyjny  4.3. Wdrażanie strategii niskoemisyjnych i produkcji energii ze źródeł odnawialnych</w:t>
            </w:r>
          </w:p>
          <w:p w:rsidR="00634F48" w:rsidRPr="001379E1"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rPr>
            </w:pPr>
            <w:r w:rsidRPr="001379E1">
              <w:rPr>
                <w:rFonts w:ascii="Times New Roman" w:hAnsi="Times New Roman" w:cs="Times New Roman"/>
                <w:sz w:val="20"/>
                <w:szCs w:val="20"/>
              </w:rPr>
              <w:t>Przedsięwzięcia strategiczne: 4.3.1; 4.3.2; 4.3.3; 4.3.4.</w:t>
            </w:r>
          </w:p>
        </w:tc>
      </w:tr>
      <w:tr w:rsidR="00634F48" w:rsidRPr="001379E1"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pct"/>
            <w:tcBorders>
              <w:top w:val="none" w:sz="0" w:space="0" w:color="auto"/>
              <w:left w:val="none" w:sz="0" w:space="0" w:color="auto"/>
              <w:bottom w:val="none" w:sz="0" w:space="0" w:color="auto"/>
              <w:right w:val="none" w:sz="0" w:space="0" w:color="auto"/>
            </w:tcBorders>
          </w:tcPr>
          <w:p w:rsidR="00634F48" w:rsidRPr="001379E1" w:rsidRDefault="00634F48" w:rsidP="00634F48">
            <w:pPr>
              <w:autoSpaceDE w:val="0"/>
              <w:autoSpaceDN w:val="0"/>
              <w:adjustRightInd w:val="0"/>
              <w:spacing w:before="40" w:after="40"/>
              <w:rPr>
                <w:rFonts w:ascii="Times New Roman" w:hAnsi="Times New Roman" w:cs="Times New Roman"/>
                <w:bCs w:val="0"/>
                <w:sz w:val="20"/>
                <w:szCs w:val="20"/>
              </w:rPr>
            </w:pPr>
            <w:r w:rsidRPr="001379E1">
              <w:rPr>
                <w:rFonts w:ascii="Times New Roman" w:hAnsi="Times New Roman" w:cs="Times New Roman"/>
                <w:bCs w:val="0"/>
                <w:sz w:val="20"/>
                <w:szCs w:val="20"/>
              </w:rPr>
              <w:t>Środowisko:</w:t>
            </w:r>
          </w:p>
          <w:p w:rsidR="00634F48" w:rsidRPr="001379E1" w:rsidRDefault="00634F48" w:rsidP="00634F48">
            <w:pPr>
              <w:autoSpaceDE w:val="0"/>
              <w:autoSpaceDN w:val="0"/>
              <w:adjustRightInd w:val="0"/>
              <w:spacing w:before="40" w:after="40"/>
              <w:rPr>
                <w:rFonts w:ascii="Times New Roman" w:hAnsi="Times New Roman" w:cs="Times New Roman"/>
                <w:b w:val="0"/>
                <w:sz w:val="20"/>
                <w:szCs w:val="20"/>
              </w:rPr>
            </w:pPr>
            <w:r w:rsidRPr="001379E1">
              <w:rPr>
                <w:rFonts w:ascii="Times New Roman" w:hAnsi="Times New Roman" w:cs="Times New Roman"/>
                <w:b w:val="0"/>
                <w:bCs w:val="0"/>
                <w:sz w:val="20"/>
                <w:szCs w:val="20"/>
              </w:rPr>
              <w:t>Rozwój potencjału środowiska naturalnego na rzecz obywateli i przedsiębiorców</w:t>
            </w:r>
          </w:p>
        </w:tc>
        <w:tc>
          <w:tcPr>
            <w:tcW w:w="3127" w:type="pct"/>
            <w:tcBorders>
              <w:top w:val="none" w:sz="0" w:space="0" w:color="auto"/>
              <w:left w:val="none" w:sz="0" w:space="0" w:color="auto"/>
              <w:bottom w:val="none" w:sz="0" w:space="0" w:color="auto"/>
              <w:right w:val="none" w:sz="0" w:space="0" w:color="auto"/>
            </w:tcBorders>
          </w:tcPr>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1379E1">
              <w:rPr>
                <w:rFonts w:ascii="Times New Roman" w:hAnsi="Times New Roman" w:cs="Times New Roman"/>
                <w:b/>
                <w:sz w:val="20"/>
                <w:szCs w:val="20"/>
              </w:rPr>
              <w:t xml:space="preserve">Cel strategiczny 4. Terytorium  przyjazne dla środowiska, wykorzystujące swój potencjał </w:t>
            </w:r>
          </w:p>
          <w:p w:rsidR="00634F48" w:rsidRPr="001379E1"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Cel operacyjny  4.1. Ochrona, rewitalizacja walorów przyrodniczych</w:t>
            </w:r>
          </w:p>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4.1.1; 4.1.2; 4.1.4.</w:t>
            </w:r>
          </w:p>
          <w:p w:rsidR="00634F48" w:rsidRPr="001379E1"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Cel operacyjny  4.3. Wdrażanie strategii niskoemisyjnych i produkcji energii ze źródeł odnawialnych</w:t>
            </w:r>
          </w:p>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4.3.1; 4.3.2; 4.3.3; 4.3.4.</w:t>
            </w:r>
          </w:p>
          <w:p w:rsidR="00634F48" w:rsidRPr="001379E1"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Cel operacyjny 4.4. Rozwój infrastruktury turystycznej, rekreacyjnej i uzdrowiskowej</w:t>
            </w:r>
          </w:p>
          <w:p w:rsidR="00634F48" w:rsidRPr="001379E1" w:rsidRDefault="00634F48" w:rsidP="00634F48">
            <w:pPr>
              <w:keepNext/>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4.4.1; 4.4.2; 4.4.3.</w:t>
            </w:r>
          </w:p>
        </w:tc>
      </w:tr>
    </w:tbl>
    <w:p w:rsidR="00634F48" w:rsidRPr="001379E1" w:rsidRDefault="00634F48" w:rsidP="00634F48">
      <w:pPr>
        <w:pStyle w:val="Legenda"/>
        <w:spacing w:before="240"/>
        <w:rPr>
          <w:rFonts w:ascii="Times New Roman" w:hAnsi="Times New Roman" w:cs="Times New Roman"/>
          <w:b w:val="0"/>
          <w:color w:val="auto"/>
          <w:sz w:val="20"/>
        </w:rPr>
      </w:pPr>
      <w:r w:rsidRPr="001379E1">
        <w:rPr>
          <w:rFonts w:ascii="Times New Roman" w:hAnsi="Times New Roman" w:cs="Times New Roman"/>
          <w:b w:val="0"/>
          <w:color w:val="auto"/>
          <w:sz w:val="20"/>
        </w:rPr>
        <w:t>Źródło: opracowanie własne.</w:t>
      </w:r>
    </w:p>
    <w:p w:rsidR="00634F48" w:rsidRPr="001379E1" w:rsidRDefault="00634F48" w:rsidP="00634F48">
      <w:pPr>
        <w:spacing w:before="240"/>
        <w:rPr>
          <w:rFonts w:ascii="Times New Roman" w:hAnsi="Times New Roman" w:cs="Times New Roman"/>
          <w:b/>
          <w:sz w:val="20"/>
          <w:szCs w:val="20"/>
        </w:rPr>
      </w:pPr>
      <w:bookmarkStart w:id="143" w:name="_Toc524772686"/>
      <w:r w:rsidRPr="001379E1">
        <w:rPr>
          <w:rFonts w:ascii="Times New Roman" w:hAnsi="Times New Roman" w:cs="Times New Roman"/>
          <w:b/>
          <w:sz w:val="20"/>
          <w:szCs w:val="20"/>
        </w:rPr>
        <w:lastRenderedPageBreak/>
        <w:t xml:space="preserve">Tabela </w:t>
      </w:r>
      <w:r w:rsidRPr="001379E1">
        <w:rPr>
          <w:rFonts w:ascii="Times New Roman" w:hAnsi="Times New Roman" w:cs="Times New Roman"/>
          <w:b/>
          <w:sz w:val="20"/>
          <w:szCs w:val="20"/>
        </w:rPr>
        <w:fldChar w:fldCharType="begin"/>
      </w:r>
      <w:r w:rsidRPr="001379E1">
        <w:rPr>
          <w:rFonts w:ascii="Times New Roman" w:hAnsi="Times New Roman" w:cs="Times New Roman"/>
          <w:b/>
          <w:sz w:val="20"/>
          <w:szCs w:val="20"/>
        </w:rPr>
        <w:instrText xml:space="preserve"> SEQ Tabela \* ARABIC </w:instrText>
      </w:r>
      <w:r w:rsidRPr="001379E1">
        <w:rPr>
          <w:rFonts w:ascii="Times New Roman" w:hAnsi="Times New Roman" w:cs="Times New Roman"/>
          <w:b/>
          <w:sz w:val="20"/>
          <w:szCs w:val="20"/>
        </w:rPr>
        <w:fldChar w:fldCharType="separate"/>
      </w:r>
      <w:r>
        <w:rPr>
          <w:rFonts w:ascii="Times New Roman" w:hAnsi="Times New Roman" w:cs="Times New Roman"/>
          <w:b/>
          <w:noProof/>
          <w:sz w:val="20"/>
          <w:szCs w:val="20"/>
        </w:rPr>
        <w:t>21</w:t>
      </w:r>
      <w:r w:rsidRPr="001379E1">
        <w:rPr>
          <w:rFonts w:ascii="Times New Roman" w:hAnsi="Times New Roman" w:cs="Times New Roman"/>
          <w:b/>
          <w:sz w:val="20"/>
          <w:szCs w:val="20"/>
        </w:rPr>
        <w:fldChar w:fldCharType="end"/>
      </w:r>
      <w:r w:rsidRPr="001379E1">
        <w:rPr>
          <w:rFonts w:ascii="Times New Roman" w:hAnsi="Times New Roman" w:cs="Times New Roman"/>
          <w:b/>
          <w:sz w:val="20"/>
          <w:szCs w:val="20"/>
        </w:rPr>
        <w:t>. Zbieżność celów strategicznych, celów operacyjnych i przedsięwzięć strategicznych – grup zadań strategicznych Strategii Rozwoju Sudety 2030 z celami strategicznymi i operacyjnymi oraz przedsięwzięciami strategicznymi – grupami zadań strategicznych Strategii Rozwoju Województwa Dolnośląskiego 2030</w:t>
      </w:r>
      <w:bookmarkEnd w:id="143"/>
    </w:p>
    <w:tbl>
      <w:tblPr>
        <w:tblStyle w:val="Jasnasiatk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3214"/>
        <w:gridCol w:w="4348"/>
      </w:tblGrid>
      <w:tr w:rsidR="00634F48" w:rsidRPr="001379E1" w:rsidTr="00634F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94" w:type="pct"/>
            <w:gridSpan w:val="2"/>
            <w:tcBorders>
              <w:top w:val="none" w:sz="0" w:space="0" w:color="auto"/>
              <w:left w:val="none" w:sz="0" w:space="0" w:color="auto"/>
              <w:bottom w:val="none" w:sz="0" w:space="0" w:color="auto"/>
              <w:right w:val="none" w:sz="0" w:space="0" w:color="auto"/>
            </w:tcBorders>
            <w:shd w:val="clear" w:color="auto" w:fill="D0CECE" w:themeFill="background2" w:themeFillShade="E6"/>
          </w:tcPr>
          <w:p w:rsidR="00634F48" w:rsidRPr="001379E1" w:rsidRDefault="00634F48" w:rsidP="00634F48">
            <w:pPr>
              <w:spacing w:before="60" w:after="60"/>
              <w:jc w:val="center"/>
              <w:rPr>
                <w:rFonts w:ascii="Times New Roman" w:hAnsi="Times New Roman" w:cs="Times New Roman"/>
              </w:rPr>
            </w:pPr>
            <w:r w:rsidRPr="001379E1">
              <w:rPr>
                <w:rFonts w:ascii="Times New Roman" w:hAnsi="Times New Roman" w:cs="Times New Roman"/>
              </w:rPr>
              <w:t>STRATEGIA ROZWOJU WOJEWÓDZTWA DOLNOŚLĄSKIEGO 2030 (projekt)</w:t>
            </w:r>
          </w:p>
        </w:tc>
        <w:tc>
          <w:tcPr>
            <w:tcW w:w="2206" w:type="pct"/>
            <w:tcBorders>
              <w:top w:val="none" w:sz="0" w:space="0" w:color="auto"/>
              <w:left w:val="none" w:sz="0" w:space="0" w:color="auto"/>
              <w:bottom w:val="none" w:sz="0" w:space="0" w:color="auto"/>
              <w:right w:val="none" w:sz="0" w:space="0" w:color="auto"/>
            </w:tcBorders>
            <w:shd w:val="clear" w:color="auto" w:fill="D0CECE" w:themeFill="background2" w:themeFillShade="E6"/>
          </w:tcPr>
          <w:p w:rsidR="00634F48" w:rsidRPr="001379E1" w:rsidRDefault="00634F48" w:rsidP="00634F4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1379E1">
              <w:rPr>
                <w:rFonts w:ascii="Times New Roman" w:hAnsi="Times New Roman" w:cs="Times New Roman"/>
              </w:rPr>
              <w:t>STRATEGIA ROZWOJU SUDETY 2030</w:t>
            </w:r>
          </w:p>
        </w:tc>
      </w:tr>
      <w:tr w:rsidR="00634F48" w:rsidRPr="001379E1" w:rsidTr="00634F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shd w:val="clear" w:color="auto" w:fill="D0CECE" w:themeFill="background2" w:themeFillShade="E6"/>
            <w:vAlign w:val="center"/>
          </w:tcPr>
          <w:p w:rsidR="00634F48" w:rsidRPr="001379E1" w:rsidRDefault="00634F48" w:rsidP="00634F48">
            <w:pPr>
              <w:pStyle w:val="Default"/>
              <w:spacing w:before="60" w:after="60"/>
              <w:jc w:val="center"/>
              <w:rPr>
                <w:rFonts w:ascii="Times New Roman" w:hAnsi="Times New Roman" w:cs="Times New Roman"/>
                <w:bCs w:val="0"/>
                <w:iCs/>
                <w:color w:val="auto"/>
                <w:sz w:val="20"/>
                <w:szCs w:val="20"/>
              </w:rPr>
            </w:pPr>
            <w:r w:rsidRPr="001379E1">
              <w:rPr>
                <w:rFonts w:ascii="Times New Roman" w:hAnsi="Times New Roman" w:cs="Times New Roman"/>
                <w:bCs w:val="0"/>
                <w:iCs/>
                <w:color w:val="auto"/>
                <w:sz w:val="20"/>
                <w:szCs w:val="20"/>
              </w:rPr>
              <w:t>Cele strategiczne i operacyjne</w:t>
            </w:r>
          </w:p>
        </w:tc>
        <w:tc>
          <w:tcPr>
            <w:tcW w:w="1631" w:type="pct"/>
            <w:tcBorders>
              <w:top w:val="none" w:sz="0" w:space="0" w:color="auto"/>
              <w:left w:val="none" w:sz="0" w:space="0" w:color="auto"/>
              <w:bottom w:val="none" w:sz="0" w:space="0" w:color="auto"/>
              <w:right w:val="none" w:sz="0" w:space="0" w:color="auto"/>
            </w:tcBorders>
            <w:shd w:val="clear" w:color="auto" w:fill="D0CECE" w:themeFill="background2" w:themeFillShade="E6"/>
            <w:vAlign w:val="center"/>
          </w:tcPr>
          <w:p w:rsidR="00634F48" w:rsidRPr="001379E1" w:rsidRDefault="00634F48" w:rsidP="00634F4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 grupy zadań strategicznych</w:t>
            </w:r>
          </w:p>
        </w:tc>
        <w:tc>
          <w:tcPr>
            <w:tcW w:w="2206" w:type="pct"/>
            <w:tcBorders>
              <w:top w:val="none" w:sz="0" w:space="0" w:color="auto"/>
              <w:left w:val="none" w:sz="0" w:space="0" w:color="auto"/>
              <w:bottom w:val="none" w:sz="0" w:space="0" w:color="auto"/>
              <w:right w:val="none" w:sz="0" w:space="0" w:color="auto"/>
            </w:tcBorders>
            <w:shd w:val="clear" w:color="auto" w:fill="D0CECE" w:themeFill="background2" w:themeFillShade="E6"/>
            <w:vAlign w:val="center"/>
          </w:tcPr>
          <w:p w:rsidR="00634F48" w:rsidRPr="001379E1" w:rsidRDefault="00634F48" w:rsidP="00634F4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Zbieżne cele strategiczne, cele operacyjne oraz przedsięwzięcia strategiczne – grupy zadań strategicznych w Strategii Rozwoju Sudety 2030</w:t>
            </w:r>
          </w:p>
        </w:tc>
      </w:tr>
      <w:tr w:rsidR="00634F48" w:rsidRPr="001379E1"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4" w:type="pct"/>
            <w:gridSpan w:val="2"/>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1379E1" w:rsidRDefault="00634F48" w:rsidP="00634F48">
            <w:pPr>
              <w:pStyle w:val="Default"/>
              <w:spacing w:before="40" w:after="40"/>
              <w:rPr>
                <w:rFonts w:ascii="Times New Roman" w:hAnsi="Times New Roman" w:cs="Times New Roman"/>
                <w:bCs w:val="0"/>
                <w:iCs/>
                <w:color w:val="auto"/>
                <w:sz w:val="20"/>
                <w:szCs w:val="20"/>
              </w:rPr>
            </w:pPr>
            <w:r w:rsidRPr="001379E1">
              <w:rPr>
                <w:rFonts w:ascii="Times New Roman" w:hAnsi="Times New Roman" w:cs="Times New Roman"/>
                <w:bCs w:val="0"/>
                <w:iCs/>
                <w:color w:val="auto"/>
                <w:sz w:val="20"/>
                <w:szCs w:val="20"/>
              </w:rPr>
              <w:t xml:space="preserve">Cel nadrzędny strategii: </w:t>
            </w:r>
          </w:p>
          <w:p w:rsidR="00634F48" w:rsidRPr="001379E1" w:rsidRDefault="00634F48" w:rsidP="00634F48">
            <w:pPr>
              <w:pStyle w:val="Default"/>
              <w:spacing w:before="40" w:after="40"/>
              <w:rPr>
                <w:rFonts w:ascii="Times New Roman" w:hAnsi="Times New Roman" w:cs="Times New Roman"/>
                <w:bCs w:val="0"/>
                <w:color w:val="auto"/>
                <w:sz w:val="20"/>
                <w:szCs w:val="20"/>
              </w:rPr>
            </w:pPr>
          </w:p>
          <w:p w:rsidR="00634F48" w:rsidRPr="001379E1" w:rsidRDefault="00634F48" w:rsidP="00634F48">
            <w:pPr>
              <w:pStyle w:val="Default"/>
              <w:spacing w:before="40" w:after="40"/>
              <w:rPr>
                <w:rFonts w:ascii="Times New Roman" w:hAnsi="Times New Roman" w:cs="Times New Roman"/>
                <w:color w:val="auto"/>
                <w:sz w:val="20"/>
                <w:szCs w:val="20"/>
              </w:rPr>
            </w:pPr>
            <w:r w:rsidRPr="001379E1">
              <w:rPr>
                <w:rFonts w:ascii="Times New Roman" w:hAnsi="Times New Roman" w:cs="Times New Roman"/>
                <w:bCs w:val="0"/>
                <w:color w:val="auto"/>
                <w:sz w:val="20"/>
                <w:szCs w:val="20"/>
              </w:rPr>
              <w:t>HARMONIJNY ROZWÓJ REGIONU I WYSOKA JAKOŚĆ ŻYCIA DOLNOŚLĄSKIEJ SPOŁECZNOŚCI</w:t>
            </w:r>
          </w:p>
        </w:tc>
        <w:tc>
          <w:tcPr>
            <w:tcW w:w="2206"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1379E1" w:rsidRDefault="00634F48" w:rsidP="00634F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379E1">
              <w:rPr>
                <w:rFonts w:ascii="Times New Roman" w:hAnsi="Times New Roman" w:cs="Times New Roman"/>
                <w:b/>
                <w:sz w:val="20"/>
                <w:szCs w:val="20"/>
              </w:rPr>
              <w:t>Cel główny:</w:t>
            </w:r>
          </w:p>
          <w:p w:rsidR="00634F48" w:rsidRPr="001379E1" w:rsidRDefault="00634F48" w:rsidP="00634F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rsidR="00634F48" w:rsidRPr="001379E1" w:rsidRDefault="00634F48" w:rsidP="00634F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379E1">
              <w:rPr>
                <w:rFonts w:ascii="Times New Roman" w:hAnsi="Times New Roman" w:cs="Times New Roman"/>
                <w:b/>
                <w:sz w:val="20"/>
                <w:szCs w:val="20"/>
              </w:rPr>
              <w:t>DŁUGOOKRESOWA WSPÓŁPRACA, WYSOKA JAKOŚĆ ŻYCIA I ŚRODOWISKA, KONKURENCYJNA I INNOWACYJNA GOSPODARKA</w:t>
            </w:r>
          </w:p>
          <w:p w:rsidR="00634F48" w:rsidRPr="001379E1" w:rsidRDefault="00634F48" w:rsidP="00634F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czyli</w:t>
            </w:r>
          </w:p>
          <w:p w:rsidR="00634F48" w:rsidRPr="001379E1"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Intensywna wielopodmiotowa i różnokierunkowa współpraca skutkującą poprawą jakości życia, aktywizacją i przyciąganiem zasobów ludzkich oraz wzrostem pozycji konkurencyjnej, z poszanowaniem i z uwzględnieniem potencjału przyrodniczego.</w:t>
            </w:r>
          </w:p>
        </w:tc>
      </w:tr>
      <w:tr w:rsidR="00634F48" w:rsidRPr="001379E1"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4" w:type="pct"/>
            <w:gridSpan w:val="2"/>
            <w:tcBorders>
              <w:top w:val="none" w:sz="0" w:space="0" w:color="auto"/>
              <w:left w:val="none" w:sz="0" w:space="0" w:color="auto"/>
              <w:bottom w:val="none" w:sz="0" w:space="0" w:color="auto"/>
              <w:right w:val="none" w:sz="0" w:space="0" w:color="auto"/>
            </w:tcBorders>
          </w:tcPr>
          <w:p w:rsidR="00634F48" w:rsidRPr="001379E1" w:rsidRDefault="00634F48" w:rsidP="00634F48">
            <w:pPr>
              <w:pStyle w:val="Default"/>
              <w:spacing w:before="40" w:after="40"/>
              <w:rPr>
                <w:rFonts w:ascii="Times New Roman" w:hAnsi="Times New Roman" w:cs="Times New Roman"/>
                <w:color w:val="auto"/>
                <w:sz w:val="20"/>
                <w:szCs w:val="20"/>
              </w:rPr>
            </w:pPr>
            <w:r w:rsidRPr="001379E1">
              <w:rPr>
                <w:rFonts w:ascii="Times New Roman" w:hAnsi="Times New Roman" w:cs="Times New Roman"/>
                <w:bCs w:val="0"/>
                <w:color w:val="auto"/>
                <w:sz w:val="20"/>
                <w:szCs w:val="20"/>
              </w:rPr>
              <w:t xml:space="preserve">CEL STRATEGICZNY 1. Efektywne wykorzystanie gospodarczego potencjału regionu </w:t>
            </w:r>
          </w:p>
        </w:tc>
        <w:tc>
          <w:tcPr>
            <w:tcW w:w="2206" w:type="pct"/>
            <w:tcBorders>
              <w:top w:val="none" w:sz="0" w:space="0" w:color="auto"/>
              <w:left w:val="none" w:sz="0" w:space="0" w:color="auto"/>
              <w:bottom w:val="none" w:sz="0" w:space="0" w:color="auto"/>
              <w:right w:val="none" w:sz="0" w:space="0" w:color="auto"/>
            </w:tcBorders>
          </w:tcPr>
          <w:p w:rsidR="00634F48" w:rsidRPr="001379E1"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634F48" w:rsidRPr="001379E1"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1379E1" w:rsidRDefault="00634F48" w:rsidP="00634F48">
            <w:pPr>
              <w:pStyle w:val="Default"/>
              <w:numPr>
                <w:ilvl w:val="1"/>
                <w:numId w:val="25"/>
              </w:numPr>
              <w:spacing w:before="40" w:after="40"/>
              <w:rPr>
                <w:rFonts w:ascii="Times New Roman" w:hAnsi="Times New Roman" w:cs="Times New Roman"/>
                <w:b w:val="0"/>
                <w:color w:val="auto"/>
                <w:sz w:val="20"/>
                <w:szCs w:val="20"/>
              </w:rPr>
            </w:pPr>
            <w:r w:rsidRPr="001379E1">
              <w:rPr>
                <w:rFonts w:ascii="Times New Roman" w:hAnsi="Times New Roman" w:cs="Times New Roman"/>
                <w:b w:val="0"/>
                <w:bCs w:val="0"/>
                <w:color w:val="auto"/>
                <w:sz w:val="20"/>
                <w:szCs w:val="20"/>
              </w:rPr>
              <w:t xml:space="preserve">Wspieranie endogenicznych potencjałów gospodarczych subregionów </w:t>
            </w:r>
          </w:p>
          <w:p w:rsidR="00634F48" w:rsidRPr="001379E1" w:rsidRDefault="00634F48" w:rsidP="00634F48">
            <w:pPr>
              <w:pStyle w:val="Default"/>
              <w:spacing w:before="40" w:after="40"/>
              <w:rPr>
                <w:rFonts w:ascii="Times New Roman" w:hAnsi="Times New Roman" w:cs="Times New Roman"/>
                <w:b w:val="0"/>
                <w:bCs w:val="0"/>
                <w:color w:val="auto"/>
                <w:sz w:val="20"/>
                <w:szCs w:val="20"/>
              </w:rPr>
            </w:pPr>
          </w:p>
        </w:tc>
        <w:tc>
          <w:tcPr>
            <w:tcW w:w="1631"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1379E1" w:rsidRDefault="00634F48" w:rsidP="00634F48">
            <w:pPr>
              <w:pStyle w:val="Default"/>
              <w:numPr>
                <w:ilvl w:val="0"/>
                <w:numId w:val="26"/>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Wspieranie obszarów o trudnych warunkach rozwojowych, zagrożonych wystąpieniem strukturalnego bezrobocia oraz o niskim PKB.</w:t>
            </w:r>
          </w:p>
          <w:p w:rsidR="00634F48" w:rsidRPr="001379E1" w:rsidRDefault="00634F48" w:rsidP="00634F48">
            <w:pPr>
              <w:pStyle w:val="Default"/>
              <w:numPr>
                <w:ilvl w:val="0"/>
                <w:numId w:val="26"/>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 xml:space="preserve">Wzmocnienie gospodarcze ośrodków regionalnych i subregionalnych. </w:t>
            </w:r>
          </w:p>
          <w:p w:rsidR="00634F48" w:rsidRPr="001379E1" w:rsidRDefault="00634F48" w:rsidP="00634F48">
            <w:pPr>
              <w:pStyle w:val="Default"/>
              <w:numPr>
                <w:ilvl w:val="0"/>
                <w:numId w:val="26"/>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 xml:space="preserve">Wzmocnienie roli MŚP, w tym firm rzemieślniczych i rodzinnych w aktywizacji gospodarczej subregionów. </w:t>
            </w:r>
          </w:p>
          <w:p w:rsidR="00634F48" w:rsidRPr="001379E1" w:rsidRDefault="00634F48" w:rsidP="00634F48">
            <w:pPr>
              <w:pStyle w:val="Default"/>
              <w:numPr>
                <w:ilvl w:val="0"/>
                <w:numId w:val="26"/>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Rozwój lokalnych rynków żywności i wzrost konkurencyjności sektora rolno – spożywczego m.in. w oparciu o żywność wysokiej jakości.</w:t>
            </w:r>
          </w:p>
          <w:p w:rsidR="00634F48" w:rsidRPr="001379E1" w:rsidRDefault="00634F48" w:rsidP="00634F48">
            <w:pPr>
              <w:pStyle w:val="Default"/>
              <w:numPr>
                <w:ilvl w:val="0"/>
                <w:numId w:val="26"/>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Promowanie regionu jako atrakcyjnego miejsca dla turystyki, wypoczynku i poprawy stanu zdrowia.</w:t>
            </w:r>
          </w:p>
        </w:tc>
        <w:tc>
          <w:tcPr>
            <w:tcW w:w="2206"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379E1">
              <w:rPr>
                <w:rFonts w:ascii="Times New Roman" w:hAnsi="Times New Roman" w:cs="Times New Roman"/>
                <w:b/>
                <w:sz w:val="20"/>
                <w:szCs w:val="20"/>
              </w:rPr>
              <w:t>Cel strategiczny 1. Bardziej inteligentne terytorium</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1.1. Wspieranie form integracji regionu</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1.1.1; 1.1.2; 1.1.3; 1.1.4.</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1.2. Tworzenie warunków do inkubacji i zakorzenienia się nowych MŚP</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1.2.1; 1.2.2; 1.2.3; 1.2.4.</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Cel operacyjny 1.3. Wspieranie innowacji w przedsiębiorstwach</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1.3.1; 1.3.2.</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379E1">
              <w:rPr>
                <w:rFonts w:ascii="Times New Roman" w:hAnsi="Times New Roman" w:cs="Times New Roman"/>
                <w:b/>
                <w:sz w:val="20"/>
                <w:szCs w:val="20"/>
              </w:rPr>
              <w:t>Cel strategiczny 4. Terytorium  przyjazne dla środowiska, wykorzystujące swój potencjał</w:t>
            </w:r>
          </w:p>
          <w:p w:rsidR="00634F48" w:rsidRPr="001379E1" w:rsidRDefault="00634F48" w:rsidP="00634F48">
            <w:pPr>
              <w:pStyle w:val="Default"/>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Cel operacyjny 4.4. Rozwój infrastruktury turystycznej, rekreacyjnej i uzdrowiskowej</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4.4.1; 4.4.2; 4.4.3; 4.4.4; 4.4.5.</w:t>
            </w:r>
          </w:p>
          <w:p w:rsidR="00634F48" w:rsidRPr="001379E1" w:rsidRDefault="00634F48" w:rsidP="00634F48">
            <w:pPr>
              <w:pStyle w:val="Default"/>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1379E1">
              <w:rPr>
                <w:rFonts w:ascii="Times New Roman" w:hAnsi="Times New Roman" w:cs="Times New Roman"/>
                <w:color w:val="auto"/>
                <w:sz w:val="20"/>
                <w:szCs w:val="20"/>
              </w:rPr>
              <w:t>Cel operacyjny 4.5. Zintegrowany marketing terytorialny</w:t>
            </w:r>
          </w:p>
          <w:p w:rsidR="00634F48" w:rsidRPr="001379E1"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379E1">
              <w:rPr>
                <w:rFonts w:ascii="Times New Roman" w:hAnsi="Times New Roman" w:cs="Times New Roman"/>
                <w:sz w:val="20"/>
                <w:szCs w:val="20"/>
              </w:rPr>
              <w:t>Przedsięwzięcia strategiczne: 4.5.1; 4.5.2; 4.5.3; 4.5.4.</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numPr>
                <w:ilvl w:val="1"/>
                <w:numId w:val="25"/>
              </w:numPr>
              <w:spacing w:before="40" w:after="40"/>
              <w:rPr>
                <w:rFonts w:ascii="Times New Roman" w:hAnsi="Times New Roman" w:cs="Times New Roman"/>
                <w:b w:val="0"/>
                <w:sz w:val="20"/>
                <w:szCs w:val="20"/>
              </w:rPr>
            </w:pPr>
            <w:r w:rsidRPr="004D1D2F">
              <w:rPr>
                <w:rFonts w:ascii="Times New Roman" w:hAnsi="Times New Roman" w:cs="Times New Roman"/>
                <w:b w:val="0"/>
                <w:bCs w:val="0"/>
                <w:sz w:val="20"/>
                <w:szCs w:val="20"/>
              </w:rPr>
              <w:t xml:space="preserve">Wzmocnienie krajowej i europejskiej konkurencyjności regionu i jego marki </w:t>
            </w:r>
          </w:p>
          <w:p w:rsidR="00634F48" w:rsidRPr="004D1D2F" w:rsidRDefault="00634F48" w:rsidP="00634F48">
            <w:pPr>
              <w:pStyle w:val="Default"/>
              <w:spacing w:before="40" w:after="40"/>
              <w:rPr>
                <w:rFonts w:ascii="Times New Roman" w:hAnsi="Times New Roman" w:cs="Times New Roman"/>
                <w:b w:val="0"/>
                <w:bCs w:val="0"/>
                <w:sz w:val="20"/>
                <w:szCs w:val="20"/>
              </w:rPr>
            </w:pPr>
          </w:p>
        </w:tc>
        <w:tc>
          <w:tcPr>
            <w:tcW w:w="1631"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numPr>
                <w:ilvl w:val="0"/>
                <w:numId w:val="27"/>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Promocja gospodarcza i turystyczna regionu.</w:t>
            </w:r>
          </w:p>
          <w:p w:rsidR="00634F48" w:rsidRPr="004D1D2F" w:rsidRDefault="00634F48" w:rsidP="00634F48">
            <w:pPr>
              <w:pStyle w:val="Default"/>
              <w:numPr>
                <w:ilvl w:val="0"/>
                <w:numId w:val="27"/>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Wspieranie przedsiębiorczości, rozwój usług otoczenia biznesu oraz rozwój sieci powiązań gospodarczych, w tym inicjatyw klastrowych.</w:t>
            </w:r>
          </w:p>
          <w:p w:rsidR="00634F48" w:rsidRPr="004D1D2F" w:rsidRDefault="00634F48" w:rsidP="00634F48">
            <w:pPr>
              <w:pStyle w:val="Default"/>
              <w:numPr>
                <w:ilvl w:val="0"/>
                <w:numId w:val="27"/>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Wsparcie internacjonalizacji przedsiębiorstw </w:t>
            </w:r>
          </w:p>
          <w:p w:rsidR="00634F48" w:rsidRPr="004D1D2F" w:rsidRDefault="00634F48" w:rsidP="00634F48">
            <w:pPr>
              <w:pStyle w:val="Default"/>
              <w:numPr>
                <w:ilvl w:val="0"/>
                <w:numId w:val="27"/>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lastRenderedPageBreak/>
              <w:t xml:space="preserve">Wzmocnienie marki produktów regionalnych </w:t>
            </w:r>
          </w:p>
          <w:p w:rsidR="00634F48" w:rsidRPr="004D1D2F" w:rsidRDefault="00634F48" w:rsidP="00634F48">
            <w:pPr>
              <w:pStyle w:val="Default"/>
              <w:numPr>
                <w:ilvl w:val="0"/>
                <w:numId w:val="27"/>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Wzmocnienie wrocławskiego ośrodka naukowego </w:t>
            </w:r>
          </w:p>
        </w:tc>
        <w:tc>
          <w:tcPr>
            <w:tcW w:w="2206"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lastRenderedPageBreak/>
              <w:t>Cel strategiczny 1. Bardziej inteligentne terytorium</w:t>
            </w:r>
          </w:p>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1.2. Tworzenie warunków do inkubacji i zakorzenienia się nowych MŚP</w:t>
            </w:r>
          </w:p>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1.2.1; 1.2.2; 1.2.3.</w:t>
            </w:r>
          </w:p>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1.4. Wspieranie inicjatyw klastrowych i kooperacji biznes-nauka</w:t>
            </w:r>
          </w:p>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1.4.1; 1.4.2; 1.4.3.</w:t>
            </w:r>
          </w:p>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Cel operacyjny 1.5. Tworzenie atrakcyjnych </w:t>
            </w:r>
            <w:r w:rsidRPr="004D1D2F">
              <w:rPr>
                <w:rFonts w:ascii="Times New Roman" w:hAnsi="Times New Roman" w:cs="Times New Roman"/>
                <w:sz w:val="20"/>
                <w:szCs w:val="20"/>
              </w:rPr>
              <w:lastRenderedPageBreak/>
              <w:t>warunków dla inwestycji</w:t>
            </w:r>
          </w:p>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1.5.1; 1.5.2; 1.5.3; 1.5.4.</w:t>
            </w: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numPr>
                <w:ilvl w:val="1"/>
                <w:numId w:val="25"/>
              </w:numPr>
              <w:spacing w:before="40" w:after="40"/>
              <w:rPr>
                <w:rFonts w:ascii="Times New Roman" w:hAnsi="Times New Roman" w:cs="Times New Roman"/>
                <w:b w:val="0"/>
                <w:sz w:val="20"/>
                <w:szCs w:val="20"/>
              </w:rPr>
            </w:pPr>
            <w:r w:rsidRPr="004D1D2F">
              <w:rPr>
                <w:rFonts w:ascii="Times New Roman" w:hAnsi="Times New Roman" w:cs="Times New Roman"/>
                <w:b w:val="0"/>
                <w:bCs w:val="0"/>
                <w:sz w:val="20"/>
                <w:szCs w:val="20"/>
              </w:rPr>
              <w:lastRenderedPageBreak/>
              <w:t xml:space="preserve">Wzmacnianie innowacyjności, w tym ekoinnowacyjności regionu </w:t>
            </w:r>
          </w:p>
          <w:p w:rsidR="00634F48" w:rsidRPr="004D1D2F" w:rsidRDefault="00634F48" w:rsidP="00634F48">
            <w:pPr>
              <w:pStyle w:val="Default"/>
              <w:spacing w:before="40" w:after="40"/>
              <w:rPr>
                <w:rFonts w:ascii="Times New Roman" w:hAnsi="Times New Roman" w:cs="Times New Roman"/>
                <w:b w:val="0"/>
                <w:bCs w:val="0"/>
                <w:sz w:val="20"/>
                <w:szCs w:val="20"/>
              </w:rPr>
            </w:pPr>
          </w:p>
        </w:tc>
        <w:tc>
          <w:tcPr>
            <w:tcW w:w="1631"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numPr>
                <w:ilvl w:val="0"/>
                <w:numId w:val="28"/>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Rozwój specjalizacji regionalnych i subregionalnych, w tym inteligentnych specjalizacji. </w:t>
            </w:r>
          </w:p>
          <w:p w:rsidR="00634F48" w:rsidRPr="004D1D2F" w:rsidRDefault="00634F48" w:rsidP="00634F48">
            <w:pPr>
              <w:pStyle w:val="Default"/>
              <w:numPr>
                <w:ilvl w:val="0"/>
                <w:numId w:val="28"/>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Wsparcie dla inteligentnej reindustrializacji – cyfryzacji i zaawansowanej automatyza</w:t>
            </w:r>
            <w:r>
              <w:rPr>
                <w:rFonts w:ascii="Times New Roman" w:hAnsi="Times New Roman" w:cs="Times New Roman"/>
                <w:sz w:val="20"/>
                <w:szCs w:val="20"/>
              </w:rPr>
              <w:t>cji procesów technologicznych i </w:t>
            </w:r>
            <w:r w:rsidRPr="004D1D2F">
              <w:rPr>
                <w:rFonts w:ascii="Times New Roman" w:hAnsi="Times New Roman" w:cs="Times New Roman"/>
                <w:sz w:val="20"/>
                <w:szCs w:val="20"/>
              </w:rPr>
              <w:t xml:space="preserve">zarządczych w przedsiębiorstwach. </w:t>
            </w:r>
          </w:p>
          <w:p w:rsidR="00634F48" w:rsidRPr="004D1D2F" w:rsidRDefault="00634F48" w:rsidP="00634F48">
            <w:pPr>
              <w:pStyle w:val="Default"/>
              <w:numPr>
                <w:ilvl w:val="0"/>
                <w:numId w:val="28"/>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Stymulowanie współpracy sfer biznesu, nauki i edukacji. </w:t>
            </w:r>
          </w:p>
          <w:p w:rsidR="00634F48" w:rsidRPr="004D1D2F" w:rsidRDefault="00634F48" w:rsidP="00634F48">
            <w:pPr>
              <w:pStyle w:val="Default"/>
              <w:numPr>
                <w:ilvl w:val="0"/>
                <w:numId w:val="28"/>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Rozwój usług proinnowacyjnych oraz kreowanie i wspieranie regionalnych ośrodków innowacyjności </w:t>
            </w:r>
          </w:p>
          <w:p w:rsidR="00634F48" w:rsidRPr="004D1D2F" w:rsidRDefault="00634F48" w:rsidP="00634F48">
            <w:pPr>
              <w:pStyle w:val="Default"/>
              <w:numPr>
                <w:ilvl w:val="0"/>
                <w:numId w:val="28"/>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Wzmacnianie regionalnego systemu wsparcia finansowego dla przedsięwzięć innowacyjnych </w:t>
            </w:r>
          </w:p>
          <w:p w:rsidR="00634F48" w:rsidRPr="004D1D2F" w:rsidRDefault="00634F48" w:rsidP="00634F48">
            <w:pPr>
              <w:pStyle w:val="Default"/>
              <w:numPr>
                <w:ilvl w:val="0"/>
                <w:numId w:val="28"/>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Tworzenie warunków do współpracy badawczo-rozwojowej o zasięgu międzynarodowym </w:t>
            </w:r>
          </w:p>
        </w:tc>
        <w:tc>
          <w:tcPr>
            <w:tcW w:w="2206"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Cel strategiczny 1. Bardziej inteligentne terytorium</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1.1. Wspieranie form integracji regionu</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1.1.1; 1.1.2; 1.1.3; 1.1.4.</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Cel strategiczny 1. Bardziej inteligentne terytorium</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1.3. Wspieranie innowacji w przedsiębiorstwach</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1.3.1; 1.3.2.</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1.4. Wspieranie inicjatyw klastrowych i kooperacji biznes-nauka</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1.4.1; 1.4.2; 1.4.3.</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numPr>
                <w:ilvl w:val="1"/>
                <w:numId w:val="25"/>
              </w:numPr>
              <w:spacing w:before="40" w:after="40"/>
              <w:rPr>
                <w:rFonts w:ascii="Times New Roman" w:hAnsi="Times New Roman" w:cs="Times New Roman"/>
                <w:b w:val="0"/>
                <w:sz w:val="20"/>
                <w:szCs w:val="20"/>
              </w:rPr>
            </w:pPr>
            <w:r w:rsidRPr="004D1D2F">
              <w:rPr>
                <w:rFonts w:ascii="Times New Roman" w:hAnsi="Times New Roman" w:cs="Times New Roman"/>
                <w:b w:val="0"/>
                <w:bCs w:val="0"/>
                <w:sz w:val="20"/>
                <w:szCs w:val="20"/>
              </w:rPr>
              <w:t xml:space="preserve">Wspieranie rozwoju i rewitalizacja zdegradowanych obszarów wiejskich i miejskich </w:t>
            </w:r>
          </w:p>
          <w:p w:rsidR="00634F48" w:rsidRPr="004D1D2F" w:rsidRDefault="00634F48" w:rsidP="00634F48">
            <w:pPr>
              <w:pStyle w:val="Default"/>
              <w:spacing w:before="40" w:after="40"/>
              <w:rPr>
                <w:rFonts w:ascii="Times New Roman" w:hAnsi="Times New Roman" w:cs="Times New Roman"/>
                <w:b w:val="0"/>
                <w:bCs w:val="0"/>
                <w:sz w:val="20"/>
                <w:szCs w:val="20"/>
              </w:rPr>
            </w:pPr>
          </w:p>
        </w:tc>
        <w:tc>
          <w:tcPr>
            <w:tcW w:w="1631"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numPr>
                <w:ilvl w:val="0"/>
                <w:numId w:val="29"/>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Zrównoważony rozwój miejskich obszarów funkcjonalnych z uwzględnieniem elementów zielonej infrastruktury. </w:t>
            </w:r>
          </w:p>
          <w:p w:rsidR="00634F48" w:rsidRPr="004D1D2F" w:rsidRDefault="00634F48" w:rsidP="00634F48">
            <w:pPr>
              <w:pStyle w:val="Default"/>
              <w:numPr>
                <w:ilvl w:val="0"/>
                <w:numId w:val="29"/>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Rewitalizacja zdegradowanych obszarów wiejskich, miejskich, w tym poprzemysłowych. </w:t>
            </w:r>
          </w:p>
          <w:p w:rsidR="00634F48" w:rsidRPr="004D1D2F" w:rsidRDefault="00634F48" w:rsidP="00634F48">
            <w:pPr>
              <w:pStyle w:val="Default"/>
              <w:numPr>
                <w:ilvl w:val="0"/>
                <w:numId w:val="29"/>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Wspieranie działań na rzecz rewitalizacji zabytko</w:t>
            </w:r>
            <w:r>
              <w:rPr>
                <w:rFonts w:ascii="Times New Roman" w:hAnsi="Times New Roman" w:cs="Times New Roman"/>
                <w:sz w:val="20"/>
                <w:szCs w:val="20"/>
              </w:rPr>
              <w:t>wych zespołów urbanistycznych i </w:t>
            </w:r>
            <w:r w:rsidRPr="004D1D2F">
              <w:rPr>
                <w:rFonts w:ascii="Times New Roman" w:hAnsi="Times New Roman" w:cs="Times New Roman"/>
                <w:sz w:val="20"/>
                <w:szCs w:val="20"/>
              </w:rPr>
              <w:t xml:space="preserve">najcenniejszych obiektów architektury. </w:t>
            </w:r>
          </w:p>
          <w:p w:rsidR="00634F48" w:rsidRPr="004D1D2F" w:rsidRDefault="00634F48" w:rsidP="00634F48">
            <w:pPr>
              <w:pStyle w:val="Default"/>
              <w:numPr>
                <w:ilvl w:val="0"/>
                <w:numId w:val="29"/>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Programowanie i realizacja prac urządzeniowo-rolnych, działania na rzecz scalania gruntów rolnych oraz melioracji. </w:t>
            </w:r>
          </w:p>
        </w:tc>
        <w:tc>
          <w:tcPr>
            <w:tcW w:w="2206"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4. Terytorium  przyjazne dla środowiska, wykorzystujące swój potencjał  </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4.1. Ochrona i rewitalizacja walorów przyrodniczych</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4.1.1; 4.1.2; 4.1.3; 4.1.4;</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4.2. Ochrona, rewitalizacja i udostępnianie walorów kulturowych</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4.2.1; 4.2.2; 4.2.3; 4.2.5.</w:t>
            </w: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4" w:type="pct"/>
            <w:gridSpan w:val="2"/>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spacing w:before="40" w:after="40"/>
              <w:rPr>
                <w:rFonts w:ascii="Times New Roman" w:hAnsi="Times New Roman" w:cs="Times New Roman"/>
                <w:sz w:val="20"/>
                <w:szCs w:val="20"/>
              </w:rPr>
            </w:pPr>
            <w:r w:rsidRPr="004D1D2F">
              <w:rPr>
                <w:rFonts w:ascii="Times New Roman" w:hAnsi="Times New Roman" w:cs="Times New Roman"/>
                <w:bCs w:val="0"/>
                <w:sz w:val="20"/>
                <w:szCs w:val="20"/>
              </w:rPr>
              <w:t>CEL STRATEGICZNY 2. Poprawa jakości i dostępności usług publicznych</w:t>
            </w:r>
          </w:p>
        </w:tc>
        <w:tc>
          <w:tcPr>
            <w:tcW w:w="2206"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spacing w:before="40" w:after="40"/>
              <w:rPr>
                <w:rFonts w:ascii="Times New Roman" w:hAnsi="Times New Roman" w:cs="Times New Roman"/>
                <w:b w:val="0"/>
                <w:bCs w:val="0"/>
                <w:sz w:val="20"/>
                <w:szCs w:val="20"/>
              </w:rPr>
            </w:pPr>
            <w:r w:rsidRPr="004D1D2F">
              <w:rPr>
                <w:rFonts w:ascii="Times New Roman" w:hAnsi="Times New Roman" w:cs="Times New Roman"/>
                <w:b w:val="0"/>
                <w:bCs w:val="0"/>
                <w:sz w:val="20"/>
                <w:szCs w:val="20"/>
              </w:rPr>
              <w:t>2.1. Poprawa stanu i dostępności regionalnej infrastruktury technicznej</w:t>
            </w:r>
          </w:p>
        </w:tc>
        <w:tc>
          <w:tcPr>
            <w:tcW w:w="1631"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numPr>
                <w:ilvl w:val="0"/>
                <w:numId w:val="30"/>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Wspieranie działań zwiększających dostępność do źródeł wody oraz infrastruktury odprowadzania i oczyszczania ścieków.</w:t>
            </w:r>
          </w:p>
          <w:p w:rsidR="00634F48" w:rsidRPr="004D1D2F" w:rsidRDefault="00634F48" w:rsidP="00634F48">
            <w:pPr>
              <w:pStyle w:val="Default"/>
              <w:numPr>
                <w:ilvl w:val="0"/>
                <w:numId w:val="30"/>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lastRenderedPageBreak/>
              <w:t>Wspieranie i rozwój systemów energetycznych oraz eliminowanie zagrożeń powodowanych przez ekstremalne zjawiska atmosferyczne,</w:t>
            </w:r>
          </w:p>
          <w:p w:rsidR="00634F48" w:rsidRPr="004D1D2F" w:rsidRDefault="00634F48" w:rsidP="00634F48">
            <w:pPr>
              <w:pStyle w:val="Default"/>
              <w:numPr>
                <w:ilvl w:val="0"/>
                <w:numId w:val="30"/>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Wspieranie działań w zakresie efektywnej gospodarki odpadami.</w:t>
            </w:r>
          </w:p>
        </w:tc>
        <w:tc>
          <w:tcPr>
            <w:tcW w:w="2206"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lastRenderedPageBreak/>
              <w:t xml:space="preserve">Cel strategiczny 4. Terytorium  przyjazne dla środowiska, wykorzystujące swój potencjał  </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4.1. Ochrona i rewitalizacja walorów i przyrodniczych</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4.1.4.</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lastRenderedPageBreak/>
              <w:t xml:space="preserve">Cel strategiczny 4. Terytorium  przyjazne dla środowiska, wykorzystujące swój potencjał  </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4.3. Wdrażanie strategii niskoemisyjnych i produkcji energii ze źródeł odnawialnych</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4.3.1; 4.3.3; 4.3.4.</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spacing w:before="40" w:after="40"/>
              <w:rPr>
                <w:rFonts w:ascii="Times New Roman" w:hAnsi="Times New Roman" w:cs="Times New Roman"/>
                <w:b w:val="0"/>
                <w:bCs w:val="0"/>
                <w:sz w:val="20"/>
                <w:szCs w:val="20"/>
              </w:rPr>
            </w:pPr>
            <w:r w:rsidRPr="004D1D2F">
              <w:rPr>
                <w:rFonts w:ascii="Times New Roman" w:hAnsi="Times New Roman" w:cs="Times New Roman"/>
                <w:b w:val="0"/>
                <w:bCs w:val="0"/>
                <w:sz w:val="20"/>
                <w:szCs w:val="20"/>
              </w:rPr>
              <w:lastRenderedPageBreak/>
              <w:t>2.2. Rozwój i modernizacja regionalnej infrastruktury publicznej z uwzględnieniem potrzeb osób z niepełnosprawnościami i starszych</w:t>
            </w:r>
          </w:p>
        </w:tc>
        <w:tc>
          <w:tcPr>
            <w:tcW w:w="1631"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numPr>
                <w:ilvl w:val="0"/>
                <w:numId w:val="30"/>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Wspieranie in</w:t>
            </w:r>
            <w:r>
              <w:rPr>
                <w:rFonts w:ascii="Times New Roman" w:hAnsi="Times New Roman" w:cs="Times New Roman"/>
                <w:sz w:val="20"/>
                <w:szCs w:val="20"/>
              </w:rPr>
              <w:t>westycji w </w:t>
            </w:r>
            <w:r w:rsidRPr="004D1D2F">
              <w:rPr>
                <w:rFonts w:ascii="Times New Roman" w:hAnsi="Times New Roman" w:cs="Times New Roman"/>
                <w:sz w:val="20"/>
                <w:szCs w:val="20"/>
              </w:rPr>
              <w:t xml:space="preserve">infrastrukturę sportowo-rekreacyjną. </w:t>
            </w:r>
          </w:p>
          <w:p w:rsidR="00634F48" w:rsidRPr="004D1D2F" w:rsidRDefault="00634F48" w:rsidP="00634F48">
            <w:pPr>
              <w:pStyle w:val="Default"/>
              <w:numPr>
                <w:ilvl w:val="0"/>
                <w:numId w:val="30"/>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Zapewnienie opieki dziennej oraz edukacji dzieciom poprzez wsparcie budowy/ rozbudowy żłobków i przedszkoli. </w:t>
            </w:r>
          </w:p>
          <w:p w:rsidR="00634F48" w:rsidRPr="004D1D2F" w:rsidRDefault="00634F48" w:rsidP="00634F48">
            <w:pPr>
              <w:pStyle w:val="Default"/>
              <w:numPr>
                <w:ilvl w:val="0"/>
                <w:numId w:val="30"/>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Rozwój i dostosowanie infrastruktury społecznej do uwarunkowań społeczno-demograficznych, w szczególności do potrzeb osób z niepełnosprawnościami, słabszych i starszych </w:t>
            </w:r>
          </w:p>
        </w:tc>
        <w:tc>
          <w:tcPr>
            <w:tcW w:w="2206"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2. Terytorium bliżej obywateli </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2.1. Podnoszenie jakości infrastruktury społecznej i mieszkaniowej</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2.1.2; 2.1.3.</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2.3. Rozwój infrastruktury i usług „srebrnego sektora” (dla osób starszych)</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2.3.1; 2.3.2; 2.3.3; 2.3.4.</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2.5. Integracja społeczna osób zagrożonych wykluczeniem społecznym</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2.5.1; 2.5.2; 2.5.3.</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4. Terytorium  przyjazne dla środowiska, wykorzystujące swój potencjał  </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Cel operacyjny 4.4. </w:t>
            </w:r>
            <w:r w:rsidRPr="004D1D2F">
              <w:rPr>
                <w:rFonts w:ascii="Times New Roman" w:hAnsi="Times New Roman" w:cs="Times New Roman"/>
                <w:color w:val="auto"/>
                <w:sz w:val="20"/>
                <w:szCs w:val="20"/>
              </w:rPr>
              <w:t>Rozwój infrastruktury turystycznej, rekreacyjnej i uzdrowiskowej</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4.4.1; 4.4.2; 4.4.3; 4.4.4.</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spacing w:before="40" w:after="40"/>
              <w:rPr>
                <w:rFonts w:ascii="Times New Roman" w:hAnsi="Times New Roman" w:cs="Times New Roman"/>
                <w:b w:val="0"/>
                <w:sz w:val="20"/>
                <w:szCs w:val="20"/>
              </w:rPr>
            </w:pPr>
            <w:r w:rsidRPr="004D1D2F">
              <w:rPr>
                <w:rFonts w:ascii="Times New Roman" w:hAnsi="Times New Roman" w:cs="Times New Roman"/>
                <w:b w:val="0"/>
                <w:bCs w:val="0"/>
                <w:sz w:val="20"/>
                <w:szCs w:val="20"/>
              </w:rPr>
              <w:t xml:space="preserve">2.3. Rozwój i doskonalenie usług publicznych </w:t>
            </w:r>
          </w:p>
          <w:p w:rsidR="00634F48" w:rsidRPr="004D1D2F" w:rsidRDefault="00634F48" w:rsidP="00634F48">
            <w:pPr>
              <w:pStyle w:val="Default"/>
              <w:spacing w:before="40" w:after="40"/>
              <w:rPr>
                <w:rFonts w:ascii="Times New Roman" w:hAnsi="Times New Roman" w:cs="Times New Roman"/>
                <w:b w:val="0"/>
                <w:sz w:val="20"/>
                <w:szCs w:val="20"/>
              </w:rPr>
            </w:pPr>
          </w:p>
        </w:tc>
        <w:tc>
          <w:tcPr>
            <w:tcW w:w="1631"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numPr>
                <w:ilvl w:val="0"/>
                <w:numId w:val="31"/>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Podejmowanie działań w celu podniesienia pozi</w:t>
            </w:r>
            <w:r>
              <w:rPr>
                <w:rFonts w:ascii="Times New Roman" w:hAnsi="Times New Roman" w:cs="Times New Roman"/>
                <w:sz w:val="20"/>
                <w:szCs w:val="20"/>
              </w:rPr>
              <w:t>omu bezpieczeństwa osobistego i </w:t>
            </w:r>
            <w:r w:rsidRPr="004D1D2F">
              <w:rPr>
                <w:rFonts w:ascii="Times New Roman" w:hAnsi="Times New Roman" w:cs="Times New Roman"/>
                <w:sz w:val="20"/>
                <w:szCs w:val="20"/>
              </w:rPr>
              <w:t xml:space="preserve">publicznego. </w:t>
            </w:r>
          </w:p>
          <w:p w:rsidR="00634F48" w:rsidRPr="004D1D2F" w:rsidRDefault="00634F48" w:rsidP="00634F48">
            <w:pPr>
              <w:pStyle w:val="Default"/>
              <w:numPr>
                <w:ilvl w:val="0"/>
                <w:numId w:val="31"/>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Podejmowanie działań służących poprawie sprawności obsługi społeczeństwa przez instytucje administracji publicznej, w tym e-usług publicznych </w:t>
            </w:r>
          </w:p>
          <w:p w:rsidR="00634F48" w:rsidRPr="004D1D2F" w:rsidRDefault="00634F48" w:rsidP="00634F48">
            <w:pPr>
              <w:pStyle w:val="Default"/>
              <w:numPr>
                <w:ilvl w:val="0"/>
                <w:numId w:val="31"/>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Podejmowanie dz</w:t>
            </w:r>
            <w:r>
              <w:rPr>
                <w:rFonts w:ascii="Times New Roman" w:hAnsi="Times New Roman" w:cs="Times New Roman"/>
                <w:sz w:val="20"/>
                <w:szCs w:val="20"/>
              </w:rPr>
              <w:t>iałań dla poprawy dostępności i </w:t>
            </w:r>
            <w:r w:rsidRPr="004D1D2F">
              <w:rPr>
                <w:rFonts w:ascii="Times New Roman" w:hAnsi="Times New Roman" w:cs="Times New Roman"/>
                <w:sz w:val="20"/>
                <w:szCs w:val="20"/>
              </w:rPr>
              <w:t xml:space="preserve">podniesienia jakości świadczeń zdrowotnych oraz na rzecz ograniczenia zachorowalności mieszkańców regionu. </w:t>
            </w:r>
          </w:p>
          <w:p w:rsidR="00634F48" w:rsidRPr="004D1D2F" w:rsidRDefault="00634F48" w:rsidP="00634F48">
            <w:pPr>
              <w:pStyle w:val="Default"/>
              <w:numPr>
                <w:ilvl w:val="0"/>
                <w:numId w:val="31"/>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Podejmowanie działań na rzecz upowszechniania i poprawy dostępności do kultury. </w:t>
            </w:r>
          </w:p>
          <w:p w:rsidR="00634F48" w:rsidRPr="004D1D2F" w:rsidRDefault="00634F48" w:rsidP="00634F48">
            <w:pPr>
              <w:pStyle w:val="Default"/>
              <w:numPr>
                <w:ilvl w:val="0"/>
                <w:numId w:val="31"/>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Zwiększenie dostępności do usług publicznych wyższego rzędu w ośrodkach ponadlokalnych </w:t>
            </w:r>
          </w:p>
          <w:p w:rsidR="00634F48" w:rsidRPr="004D1D2F" w:rsidRDefault="00634F48" w:rsidP="00634F48">
            <w:pPr>
              <w:pStyle w:val="Default"/>
              <w:numPr>
                <w:ilvl w:val="0"/>
                <w:numId w:val="31"/>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Podejmowanie działań służących poprawie jakości usług publicznego transportu </w:t>
            </w:r>
            <w:r w:rsidRPr="004D1D2F">
              <w:rPr>
                <w:rFonts w:ascii="Times New Roman" w:hAnsi="Times New Roman" w:cs="Times New Roman"/>
                <w:sz w:val="20"/>
                <w:szCs w:val="20"/>
              </w:rPr>
              <w:lastRenderedPageBreak/>
              <w:t xml:space="preserve">zbiorowego </w:t>
            </w:r>
          </w:p>
          <w:p w:rsidR="00634F48" w:rsidRPr="004D1D2F" w:rsidRDefault="00634F48" w:rsidP="00634F48">
            <w:pPr>
              <w:pStyle w:val="Default"/>
              <w:numPr>
                <w:ilvl w:val="0"/>
                <w:numId w:val="31"/>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Współpraca jednostek samorządu terytorialnego dla efektywnej realizacji usług publicznych </w:t>
            </w:r>
          </w:p>
        </w:tc>
        <w:tc>
          <w:tcPr>
            <w:tcW w:w="2206"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lastRenderedPageBreak/>
              <w:t>Cel strategiczny 1. Bardziej inteligentne terytorium</w:t>
            </w:r>
          </w:p>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1.1. Wspieranie form integracji regionu</w:t>
            </w:r>
          </w:p>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1.1.1; 1.1.2; 1.1.3; 1.1.4.</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2. Terytorium bliżej obywateli </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2.1. Podnoszenie jakości infrastruktury społecznej i mieszkaniowej</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2.1.1; 2.1.2; 2.1.3; 2.1.4.</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2. Terytorium bliżej obywateli </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2.3. Rozwój infrastruktury i usług „srebrnego sektora” (dla osób starszych)</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2.3.1; 2.3.2; 2.3.3; 2.3.4.</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Cel strategiczny 3. Lepiej skomunikowane terytorium</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3</w:t>
            </w:r>
            <w:r>
              <w:rPr>
                <w:rFonts w:ascii="Times New Roman" w:hAnsi="Times New Roman" w:cs="Times New Roman"/>
                <w:sz w:val="20"/>
                <w:szCs w:val="20"/>
              </w:rPr>
              <w:t>.1. Dobra komunikacja regionu z </w:t>
            </w:r>
            <w:r w:rsidRPr="004D1D2F">
              <w:rPr>
                <w:rFonts w:ascii="Times New Roman" w:hAnsi="Times New Roman" w:cs="Times New Roman"/>
                <w:sz w:val="20"/>
                <w:szCs w:val="20"/>
              </w:rPr>
              <w:t xml:space="preserve">zewnętrznymi biegunami wzrostu gospodarczego (Wrocław, Warszawa, </w:t>
            </w:r>
            <w:r w:rsidRPr="007F74AC">
              <w:rPr>
                <w:rFonts w:ascii="Times New Roman" w:hAnsi="Times New Roman" w:cs="Times New Roman"/>
                <w:color w:val="auto"/>
                <w:sz w:val="20"/>
                <w:szCs w:val="20"/>
              </w:rPr>
              <w:t xml:space="preserve">Aglomeracja Śląska, </w:t>
            </w:r>
            <w:r w:rsidRPr="004D1D2F">
              <w:rPr>
                <w:rFonts w:ascii="Times New Roman" w:hAnsi="Times New Roman" w:cs="Times New Roman"/>
                <w:sz w:val="20"/>
                <w:szCs w:val="20"/>
              </w:rPr>
              <w:t>Praga, Brno, Drezno, Berlin)</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lastRenderedPageBreak/>
              <w:t xml:space="preserve">Przedsięwzięcia strategiczne: 3.1.4. </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3.2. Nowa jakość powiązań wewnętrznych między głównymi miastami i ośrodkami turystyczno-uzdrowiskowymi</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3.2.1; 3.2.3; 3.2.4;</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Cel operacyjny 3.4. Rozwój transportu publicznego (aglomeracyjnego, integrującego region, z zewnętrznymi biegunami wzrostu) </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3.4.1; 3.4.2; 3.4.3; 3.4.4.</w:t>
            </w: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4" w:type="pct"/>
            <w:gridSpan w:val="2"/>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spacing w:before="40" w:after="40"/>
              <w:rPr>
                <w:rFonts w:ascii="Times New Roman" w:hAnsi="Times New Roman" w:cs="Times New Roman"/>
                <w:sz w:val="20"/>
                <w:szCs w:val="20"/>
              </w:rPr>
            </w:pPr>
            <w:r w:rsidRPr="004D1D2F">
              <w:rPr>
                <w:rFonts w:ascii="Times New Roman" w:hAnsi="Times New Roman" w:cs="Times New Roman"/>
                <w:bCs w:val="0"/>
                <w:sz w:val="20"/>
                <w:szCs w:val="20"/>
              </w:rPr>
              <w:lastRenderedPageBreak/>
              <w:t>CEL STRATEGICZNY 3. Wzmocnienie regionalnego kapitału ludzkiego i społecznego</w:t>
            </w:r>
          </w:p>
        </w:tc>
        <w:tc>
          <w:tcPr>
            <w:tcW w:w="2206"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spacing w:before="40" w:after="40"/>
              <w:rPr>
                <w:rFonts w:ascii="Times New Roman" w:hAnsi="Times New Roman" w:cs="Times New Roman"/>
                <w:b w:val="0"/>
                <w:sz w:val="20"/>
                <w:szCs w:val="20"/>
              </w:rPr>
            </w:pPr>
            <w:r w:rsidRPr="004D1D2F">
              <w:rPr>
                <w:rFonts w:ascii="Times New Roman" w:hAnsi="Times New Roman" w:cs="Times New Roman"/>
                <w:b w:val="0"/>
                <w:bCs w:val="0"/>
                <w:sz w:val="20"/>
                <w:szCs w:val="20"/>
              </w:rPr>
              <w:t xml:space="preserve">3.1. Kształtowanie postaw obywatelskich </w:t>
            </w:r>
          </w:p>
          <w:p w:rsidR="00634F48" w:rsidRPr="004D1D2F" w:rsidRDefault="00634F48" w:rsidP="00634F48">
            <w:pPr>
              <w:pStyle w:val="Default"/>
              <w:spacing w:before="40" w:after="40"/>
              <w:rPr>
                <w:rFonts w:ascii="Times New Roman" w:hAnsi="Times New Roman" w:cs="Times New Roman"/>
                <w:b w:val="0"/>
                <w:sz w:val="20"/>
                <w:szCs w:val="20"/>
              </w:rPr>
            </w:pPr>
          </w:p>
        </w:tc>
        <w:tc>
          <w:tcPr>
            <w:tcW w:w="1631"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numPr>
                <w:ilvl w:val="0"/>
                <w:numId w:val="32"/>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Wzmacnianie wielodziedzinowego budżetu obywatelskiego. </w:t>
            </w:r>
          </w:p>
          <w:p w:rsidR="00634F48" w:rsidRPr="004D1D2F" w:rsidRDefault="00634F48" w:rsidP="00634F48">
            <w:pPr>
              <w:pStyle w:val="Default"/>
              <w:numPr>
                <w:ilvl w:val="0"/>
                <w:numId w:val="32"/>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Popularyzacja wiedzy o regionie i wzmocnienie tożsamości jego mieszkańców. </w:t>
            </w:r>
          </w:p>
          <w:p w:rsidR="00634F48" w:rsidRPr="004D1D2F" w:rsidRDefault="00634F48" w:rsidP="00634F48">
            <w:pPr>
              <w:pStyle w:val="Default"/>
              <w:numPr>
                <w:ilvl w:val="0"/>
                <w:numId w:val="32"/>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Podnoszenie kompetencji interkulturowych. </w:t>
            </w:r>
          </w:p>
        </w:tc>
        <w:tc>
          <w:tcPr>
            <w:tcW w:w="2206"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2. Terytorium bliżej obywateli </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2.2. Podwyższenie poziomu edukacji dzieci i młodzieży oraz dostosowanie do potrzeb rynku</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2.2.1; 2.2.2; 2.2.3; 2.2.4.</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2.4. Aktywizacja społeczna osób starszych</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2.4.2; 2.4.4.</w:t>
            </w: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spacing w:before="40" w:after="40"/>
              <w:rPr>
                <w:rFonts w:ascii="Times New Roman" w:hAnsi="Times New Roman" w:cs="Times New Roman"/>
                <w:b w:val="0"/>
                <w:sz w:val="20"/>
                <w:szCs w:val="20"/>
              </w:rPr>
            </w:pPr>
            <w:r w:rsidRPr="004D1D2F">
              <w:rPr>
                <w:rFonts w:ascii="Times New Roman" w:hAnsi="Times New Roman" w:cs="Times New Roman"/>
                <w:b w:val="0"/>
                <w:bCs w:val="0"/>
                <w:sz w:val="20"/>
                <w:szCs w:val="20"/>
              </w:rPr>
              <w:t xml:space="preserve">3.2. Wzrost społecznej integracji </w:t>
            </w:r>
          </w:p>
          <w:p w:rsidR="00634F48" w:rsidRPr="004D1D2F" w:rsidRDefault="00634F48" w:rsidP="00634F48">
            <w:pPr>
              <w:pStyle w:val="Default"/>
              <w:spacing w:before="40" w:after="40"/>
              <w:rPr>
                <w:rFonts w:ascii="Times New Roman" w:hAnsi="Times New Roman" w:cs="Times New Roman"/>
                <w:b w:val="0"/>
                <w:sz w:val="20"/>
                <w:szCs w:val="20"/>
              </w:rPr>
            </w:pPr>
          </w:p>
        </w:tc>
        <w:tc>
          <w:tcPr>
            <w:tcW w:w="1631"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numPr>
                <w:ilvl w:val="0"/>
                <w:numId w:val="33"/>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Rozwój infrastruktury s</w:t>
            </w:r>
            <w:r>
              <w:rPr>
                <w:rFonts w:ascii="Times New Roman" w:hAnsi="Times New Roman" w:cs="Times New Roman"/>
                <w:sz w:val="20"/>
                <w:szCs w:val="20"/>
              </w:rPr>
              <w:t>łużącej integracji społecznej i </w:t>
            </w:r>
            <w:r w:rsidRPr="004D1D2F">
              <w:rPr>
                <w:rFonts w:ascii="Times New Roman" w:hAnsi="Times New Roman" w:cs="Times New Roman"/>
                <w:sz w:val="20"/>
                <w:szCs w:val="20"/>
              </w:rPr>
              <w:t xml:space="preserve">zawodowej. </w:t>
            </w:r>
          </w:p>
          <w:p w:rsidR="00634F48" w:rsidRPr="004D1D2F" w:rsidRDefault="00634F48" w:rsidP="00634F48">
            <w:pPr>
              <w:pStyle w:val="Default"/>
              <w:numPr>
                <w:ilvl w:val="0"/>
                <w:numId w:val="33"/>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Wsparcie działań na rzecz osób wykluczonych lub zagrożonych wykluczeniem społecznym. </w:t>
            </w:r>
          </w:p>
          <w:p w:rsidR="00634F48" w:rsidRPr="004D1D2F" w:rsidRDefault="00634F48" w:rsidP="00634F48">
            <w:pPr>
              <w:pStyle w:val="Default"/>
              <w:numPr>
                <w:ilvl w:val="0"/>
                <w:numId w:val="33"/>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Podejmowanie działań na rzecz zwiększenia udziału i roli kobiet na rynku pracy oraz w życiu publicznym. </w:t>
            </w:r>
          </w:p>
          <w:p w:rsidR="00634F48" w:rsidRPr="004D1D2F" w:rsidRDefault="00634F48" w:rsidP="00634F48">
            <w:pPr>
              <w:pStyle w:val="Default"/>
              <w:numPr>
                <w:ilvl w:val="0"/>
                <w:numId w:val="33"/>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Wsparcie działań na rzecz rozwijania sieci mieszkań chronionych i wspomaganych. </w:t>
            </w:r>
          </w:p>
          <w:p w:rsidR="00634F48" w:rsidRPr="004D1D2F" w:rsidRDefault="00634F48" w:rsidP="00634F48">
            <w:pPr>
              <w:pStyle w:val="Default"/>
              <w:numPr>
                <w:ilvl w:val="0"/>
                <w:numId w:val="33"/>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Wspieranie ekonomii społecznej. </w:t>
            </w:r>
          </w:p>
          <w:p w:rsidR="00634F48" w:rsidRPr="004D1D2F" w:rsidRDefault="00634F48" w:rsidP="00634F48">
            <w:pPr>
              <w:pStyle w:val="Default"/>
              <w:numPr>
                <w:ilvl w:val="0"/>
                <w:numId w:val="33"/>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Wspieranie działań na rzecz integracji cudzoziemców.</w:t>
            </w:r>
          </w:p>
        </w:tc>
        <w:tc>
          <w:tcPr>
            <w:tcW w:w="2206"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2. Terytorium bliżej obywateli </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2.1. Podnoszenie jakości infrastruktury społecznej i mieszkaniowej</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2.2.1; 2.2.2; 2.2.3; 2.2.4.</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2.2. Podwyższenie poziomu edukacji dzieci i młodzieży oraz dostosowanie do potrzeb rynku</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2.1.1; 2.1.4.</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2.3. Rozwój infrastruktury i usług „srebrnego sektora” (dla osób starszych)</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2.3.1; 2.3.2; 2.3.3; 2.3.4.</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2.4. Aktywizacja społeczna osób starszych</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2.4.1; 2.4.2; 2.4.3; 2.4.4.</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2.5. Integracja społeczna osób zagrożonych wykluczeniem społecznym</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2.5.1; 2.5.2; 2.5.3.</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4. Terytorium  przyjazne dla środowiska, wykorzystujące swój potencjał  </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4.2. Ochrona, rewitalizacja i udostępnianie walorów kulturowych</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4.2.4.</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spacing w:before="40" w:after="40"/>
              <w:rPr>
                <w:rFonts w:ascii="Times New Roman" w:hAnsi="Times New Roman" w:cs="Times New Roman"/>
                <w:b w:val="0"/>
                <w:sz w:val="20"/>
                <w:szCs w:val="20"/>
              </w:rPr>
            </w:pPr>
            <w:r w:rsidRPr="004D1D2F">
              <w:rPr>
                <w:rFonts w:ascii="Times New Roman" w:hAnsi="Times New Roman" w:cs="Times New Roman"/>
                <w:b w:val="0"/>
                <w:bCs w:val="0"/>
                <w:sz w:val="20"/>
                <w:szCs w:val="20"/>
              </w:rPr>
              <w:t xml:space="preserve">3.3. Doskonalenie regionalnego i lokalnych rynków pracy </w:t>
            </w:r>
          </w:p>
          <w:p w:rsidR="00634F48" w:rsidRPr="004D1D2F" w:rsidRDefault="00634F48" w:rsidP="00634F48">
            <w:pPr>
              <w:pStyle w:val="Default"/>
              <w:spacing w:before="40" w:after="40"/>
              <w:rPr>
                <w:rFonts w:ascii="Times New Roman" w:hAnsi="Times New Roman" w:cs="Times New Roman"/>
                <w:b w:val="0"/>
                <w:sz w:val="20"/>
                <w:szCs w:val="20"/>
              </w:rPr>
            </w:pPr>
          </w:p>
        </w:tc>
        <w:tc>
          <w:tcPr>
            <w:tcW w:w="1631"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numPr>
                <w:ilvl w:val="0"/>
                <w:numId w:val="34"/>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lastRenderedPageBreak/>
              <w:t xml:space="preserve">Kształtowanie i rozwój usług edukacyjnych i społecznych ukierunkowanych na </w:t>
            </w:r>
            <w:r w:rsidRPr="004D1D2F">
              <w:rPr>
                <w:rFonts w:ascii="Times New Roman" w:hAnsi="Times New Roman" w:cs="Times New Roman"/>
                <w:sz w:val="20"/>
                <w:szCs w:val="20"/>
              </w:rPr>
              <w:lastRenderedPageBreak/>
              <w:t xml:space="preserve">wzmocnienie rynków pracy. </w:t>
            </w:r>
          </w:p>
          <w:p w:rsidR="00634F48" w:rsidRPr="004D1D2F" w:rsidRDefault="00634F48" w:rsidP="00634F48">
            <w:pPr>
              <w:pStyle w:val="Default"/>
              <w:numPr>
                <w:ilvl w:val="0"/>
                <w:numId w:val="34"/>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Wspieranie i pobudzanie aktywności zawodowej mieszkańców regionu. </w:t>
            </w:r>
          </w:p>
        </w:tc>
        <w:tc>
          <w:tcPr>
            <w:tcW w:w="2206"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lastRenderedPageBreak/>
              <w:t>Cel strategiczny 1. Bardziej inteligentne terytorium</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Cel operacyjny 1.2. Tworzenie warunków do </w:t>
            </w:r>
            <w:r w:rsidRPr="004D1D2F">
              <w:rPr>
                <w:rFonts w:ascii="Times New Roman" w:hAnsi="Times New Roman" w:cs="Times New Roman"/>
                <w:sz w:val="20"/>
                <w:szCs w:val="20"/>
              </w:rPr>
              <w:lastRenderedPageBreak/>
              <w:t>inkubacji i zakorzenienia się nowych MŚP</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1.2.1; 1.2.2; 1.2.3.</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2. Terytorium bliżej obywateli </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2.2. Podwyższenie poziomu edukacji dzieci i młodzieży oraz dostosowanie do potrzeb rynku</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2.2.1; 2.2.2; 2.2.3; 2.2.4.</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2.5. Integracja społeczna osób zagrożonych wykluczeniem społecznym</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2.5.1.</w:t>
            </w: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spacing w:before="40" w:after="40"/>
              <w:rPr>
                <w:rFonts w:ascii="Times New Roman" w:hAnsi="Times New Roman" w:cs="Times New Roman"/>
                <w:b w:val="0"/>
                <w:sz w:val="20"/>
                <w:szCs w:val="20"/>
              </w:rPr>
            </w:pPr>
            <w:r w:rsidRPr="004D1D2F">
              <w:rPr>
                <w:rFonts w:ascii="Times New Roman" w:hAnsi="Times New Roman" w:cs="Times New Roman"/>
                <w:b w:val="0"/>
                <w:bCs w:val="0"/>
                <w:sz w:val="20"/>
                <w:szCs w:val="20"/>
              </w:rPr>
              <w:lastRenderedPageBreak/>
              <w:t xml:space="preserve">3.4. Poprawa efektywności kształcenia </w:t>
            </w:r>
          </w:p>
          <w:p w:rsidR="00634F48" w:rsidRPr="004D1D2F" w:rsidRDefault="00634F48" w:rsidP="00634F48">
            <w:pPr>
              <w:pStyle w:val="Default"/>
              <w:spacing w:before="40" w:after="40"/>
              <w:rPr>
                <w:rFonts w:ascii="Times New Roman" w:hAnsi="Times New Roman" w:cs="Times New Roman"/>
                <w:b w:val="0"/>
                <w:sz w:val="20"/>
                <w:szCs w:val="20"/>
              </w:rPr>
            </w:pPr>
          </w:p>
        </w:tc>
        <w:tc>
          <w:tcPr>
            <w:tcW w:w="1631"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numPr>
                <w:ilvl w:val="0"/>
                <w:numId w:val="35"/>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Wsparcie innowacyjnych metod kształcenia </w:t>
            </w:r>
          </w:p>
          <w:p w:rsidR="00634F48" w:rsidRPr="004D1D2F" w:rsidRDefault="00634F48" w:rsidP="00634F48">
            <w:pPr>
              <w:pStyle w:val="Default"/>
              <w:numPr>
                <w:ilvl w:val="0"/>
                <w:numId w:val="35"/>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Działania na rzecz podniesienia jakości oraz atrakcyjności szkolnictwa zawodowego </w:t>
            </w:r>
          </w:p>
          <w:p w:rsidR="00634F48" w:rsidRPr="004D1D2F" w:rsidRDefault="00634F48" w:rsidP="00634F48">
            <w:pPr>
              <w:pStyle w:val="Default"/>
              <w:numPr>
                <w:ilvl w:val="0"/>
                <w:numId w:val="35"/>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Rozwój systemu wspier</w:t>
            </w:r>
            <w:r>
              <w:rPr>
                <w:rFonts w:ascii="Times New Roman" w:hAnsi="Times New Roman" w:cs="Times New Roman"/>
                <w:sz w:val="20"/>
                <w:szCs w:val="20"/>
              </w:rPr>
              <w:t>ania uczniów z dysfunkcjami i z </w:t>
            </w:r>
            <w:r w:rsidRPr="004D1D2F">
              <w:rPr>
                <w:rFonts w:ascii="Times New Roman" w:hAnsi="Times New Roman" w:cs="Times New Roman"/>
                <w:sz w:val="20"/>
                <w:szCs w:val="20"/>
              </w:rPr>
              <w:t xml:space="preserve">niepełno sprawnościami </w:t>
            </w:r>
          </w:p>
          <w:p w:rsidR="00634F48" w:rsidRPr="004D1D2F" w:rsidRDefault="00634F48" w:rsidP="00634F48">
            <w:pPr>
              <w:pStyle w:val="Default"/>
              <w:numPr>
                <w:ilvl w:val="0"/>
                <w:numId w:val="35"/>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Wspieranie działań na rzecz rozwoju umiejętności i postaw kreatywnych i przedsiębiorczych ze szczególnym uwzględnieniem uczniów uzdolnionych.</w:t>
            </w:r>
          </w:p>
        </w:tc>
        <w:tc>
          <w:tcPr>
            <w:tcW w:w="2206"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2. Terytorium bliżej obywateli </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2.2. Podwyższenie poziomu edukacji dzieci i młodzieży oraz dostosowanie do potrzeb rynku</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2.2.1; 2.2.2; 2.2.3; 2.2.4.</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spacing w:before="40" w:after="40"/>
              <w:rPr>
                <w:rFonts w:ascii="Times New Roman" w:hAnsi="Times New Roman" w:cs="Times New Roman"/>
                <w:b w:val="0"/>
                <w:sz w:val="20"/>
                <w:szCs w:val="20"/>
              </w:rPr>
            </w:pPr>
            <w:r w:rsidRPr="004D1D2F">
              <w:rPr>
                <w:rFonts w:ascii="Times New Roman" w:hAnsi="Times New Roman" w:cs="Times New Roman"/>
                <w:b w:val="0"/>
                <w:bCs w:val="0"/>
                <w:sz w:val="20"/>
                <w:szCs w:val="20"/>
              </w:rPr>
              <w:t xml:space="preserve">3.5. Doskonalenie regionalnej polityki wspierania seniorów oraz osób z niepełnosprawnościami </w:t>
            </w:r>
          </w:p>
          <w:p w:rsidR="00634F48" w:rsidRPr="004D1D2F" w:rsidRDefault="00634F48" w:rsidP="00634F48">
            <w:pPr>
              <w:pStyle w:val="Default"/>
              <w:spacing w:before="40" w:after="40"/>
              <w:rPr>
                <w:rFonts w:ascii="Times New Roman" w:hAnsi="Times New Roman" w:cs="Times New Roman"/>
                <w:b w:val="0"/>
                <w:sz w:val="20"/>
                <w:szCs w:val="20"/>
              </w:rPr>
            </w:pPr>
          </w:p>
        </w:tc>
        <w:tc>
          <w:tcPr>
            <w:tcW w:w="1631"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numPr>
                <w:ilvl w:val="0"/>
                <w:numId w:val="36"/>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Wspieranie systemu aktywizacji osób starszych </w:t>
            </w:r>
          </w:p>
          <w:p w:rsidR="00634F48" w:rsidRPr="004D1D2F" w:rsidRDefault="00634F48" w:rsidP="00634F48">
            <w:pPr>
              <w:pStyle w:val="Default"/>
              <w:numPr>
                <w:ilvl w:val="0"/>
                <w:numId w:val="36"/>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Realizowanie działań z zakresu rehabilitacji społecznej i zawodowej osób z niepełnosprawnościami </w:t>
            </w:r>
          </w:p>
        </w:tc>
        <w:tc>
          <w:tcPr>
            <w:tcW w:w="2206"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2. Terytorium bliżej obywateli </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2.3. Rozwój infrastruktury i usług „srebrnego sektora” (dla osób starszych)</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2.3.1; 2.3.2; 2.3.3; 2.3.4.</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2.4. Aktywizacja społeczna osób starszych</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2.4.1; 2.4.2; 2.4.3; 2.4.4.</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2.5. Integracja społeczna osób zagrożonych wykluczeniem społecznym</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2.5.1; 2.5.2; 2.5.3.</w:t>
            </w: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spacing w:before="40" w:after="40"/>
              <w:rPr>
                <w:rFonts w:ascii="Times New Roman" w:hAnsi="Times New Roman" w:cs="Times New Roman"/>
                <w:b w:val="0"/>
                <w:sz w:val="20"/>
                <w:szCs w:val="20"/>
              </w:rPr>
            </w:pPr>
            <w:r w:rsidRPr="004D1D2F">
              <w:rPr>
                <w:rFonts w:ascii="Times New Roman" w:hAnsi="Times New Roman" w:cs="Times New Roman"/>
                <w:b w:val="0"/>
                <w:bCs w:val="0"/>
                <w:sz w:val="20"/>
                <w:szCs w:val="20"/>
              </w:rPr>
              <w:t>3.6. Kształtowanie postaw prozdrowotnych, prosportowych i proekologicznyh,</w:t>
            </w:r>
          </w:p>
          <w:p w:rsidR="00634F48" w:rsidRPr="004D1D2F" w:rsidRDefault="00634F48" w:rsidP="00634F48">
            <w:pPr>
              <w:pStyle w:val="Default"/>
              <w:spacing w:before="40" w:after="40"/>
              <w:rPr>
                <w:rFonts w:ascii="Times New Roman" w:hAnsi="Times New Roman" w:cs="Times New Roman"/>
                <w:b w:val="0"/>
                <w:sz w:val="20"/>
                <w:szCs w:val="20"/>
              </w:rPr>
            </w:pPr>
          </w:p>
        </w:tc>
        <w:tc>
          <w:tcPr>
            <w:tcW w:w="1631"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numPr>
                <w:ilvl w:val="0"/>
                <w:numId w:val="37"/>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Wspieranie przedsięwzięć sportowych w regionie oraz promowanie upowszechniania kultury fizycznej. </w:t>
            </w:r>
          </w:p>
          <w:p w:rsidR="00634F48" w:rsidRPr="004D1D2F" w:rsidRDefault="00634F48" w:rsidP="00634F48">
            <w:pPr>
              <w:pStyle w:val="Default"/>
              <w:numPr>
                <w:ilvl w:val="0"/>
                <w:numId w:val="37"/>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Działania na rzecz rozwoju edukacji kultury fizycznej. </w:t>
            </w:r>
          </w:p>
          <w:p w:rsidR="00634F48" w:rsidRPr="004D1D2F" w:rsidRDefault="00634F48" w:rsidP="00634F48">
            <w:pPr>
              <w:pStyle w:val="Default"/>
              <w:numPr>
                <w:ilvl w:val="0"/>
                <w:numId w:val="37"/>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Wspieranie działań na rzecz kształtowania postaw prozdrowotnych.</w:t>
            </w:r>
          </w:p>
          <w:p w:rsidR="00634F48" w:rsidRDefault="00634F48" w:rsidP="00634F48">
            <w:pPr>
              <w:pStyle w:val="Default"/>
              <w:numPr>
                <w:ilvl w:val="0"/>
                <w:numId w:val="37"/>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Wspieranie działań na rzecz kształtowania postaw proekologicznych. </w:t>
            </w:r>
          </w:p>
          <w:p w:rsidR="00634F48" w:rsidRPr="004D1D2F" w:rsidRDefault="00634F48" w:rsidP="00634F48">
            <w:pPr>
              <w:pStyle w:val="Default"/>
              <w:spacing w:before="40" w:after="40"/>
              <w:ind w:left="31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206"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2. Terytorium bliżej obywateli </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2.2. Podwyższenie poziomu edukacji dzieci i młodzieży oraz dostosowanie do potrzeb rynku</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2.2.1; 2.2.2; 2.2.3; 2.2.4.</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4" w:type="pct"/>
            <w:gridSpan w:val="2"/>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spacing w:before="40" w:after="40"/>
              <w:rPr>
                <w:rFonts w:ascii="Times New Roman" w:hAnsi="Times New Roman" w:cs="Times New Roman"/>
                <w:sz w:val="20"/>
                <w:szCs w:val="20"/>
              </w:rPr>
            </w:pPr>
            <w:r w:rsidRPr="004D1D2F">
              <w:rPr>
                <w:rFonts w:ascii="Times New Roman" w:hAnsi="Times New Roman" w:cs="Times New Roman"/>
                <w:bCs w:val="0"/>
                <w:sz w:val="20"/>
                <w:szCs w:val="20"/>
              </w:rPr>
              <w:lastRenderedPageBreak/>
              <w:t>CEL STRATEGICZNY 4. Odpowiedzialne wykorzystanie zasobów i ochrona walorów środowiska naturalnego i dziedzictwa kulturowego</w:t>
            </w:r>
          </w:p>
        </w:tc>
        <w:tc>
          <w:tcPr>
            <w:tcW w:w="2206"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spacing w:before="40" w:after="40"/>
              <w:rPr>
                <w:rFonts w:ascii="Times New Roman" w:hAnsi="Times New Roman" w:cs="Times New Roman"/>
                <w:b w:val="0"/>
                <w:sz w:val="20"/>
                <w:szCs w:val="20"/>
              </w:rPr>
            </w:pPr>
            <w:r w:rsidRPr="004D1D2F">
              <w:rPr>
                <w:rFonts w:ascii="Times New Roman" w:hAnsi="Times New Roman" w:cs="Times New Roman"/>
                <w:b w:val="0"/>
                <w:bCs w:val="0"/>
                <w:sz w:val="20"/>
                <w:szCs w:val="20"/>
              </w:rPr>
              <w:t xml:space="preserve">4.1. Poprawa stanu środowiska </w:t>
            </w:r>
          </w:p>
          <w:p w:rsidR="00634F48" w:rsidRPr="004D1D2F" w:rsidRDefault="00634F48" w:rsidP="00634F48">
            <w:pPr>
              <w:spacing w:before="40" w:after="40"/>
              <w:rPr>
                <w:rFonts w:ascii="Times New Roman" w:hAnsi="Times New Roman" w:cs="Times New Roman"/>
                <w:b w:val="0"/>
                <w:sz w:val="20"/>
                <w:szCs w:val="20"/>
              </w:rPr>
            </w:pPr>
          </w:p>
        </w:tc>
        <w:tc>
          <w:tcPr>
            <w:tcW w:w="1631"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numPr>
                <w:ilvl w:val="0"/>
                <w:numId w:val="38"/>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Działania w zakresie zwalczania źródeł niskiej emisji, szczególnie w uzdrowiskach. </w:t>
            </w:r>
          </w:p>
          <w:p w:rsidR="00634F48" w:rsidRPr="004D1D2F" w:rsidRDefault="00634F48" w:rsidP="00634F48">
            <w:pPr>
              <w:pStyle w:val="Default"/>
              <w:numPr>
                <w:ilvl w:val="0"/>
                <w:numId w:val="38"/>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Wspieranie edukacji ekologicznej w oparciu o zasoby lokalne (infrastrukturalne, przyrodnicze i kulturowe) </w:t>
            </w:r>
          </w:p>
          <w:p w:rsidR="00634F48" w:rsidRPr="004D1D2F" w:rsidRDefault="00634F48" w:rsidP="00634F48">
            <w:pPr>
              <w:pStyle w:val="Default"/>
              <w:numPr>
                <w:ilvl w:val="0"/>
                <w:numId w:val="38"/>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Rekultywacja i </w:t>
            </w:r>
            <w:r w:rsidRPr="004D1D2F">
              <w:rPr>
                <w:rFonts w:ascii="Times New Roman" w:hAnsi="Times New Roman" w:cs="Times New Roman"/>
                <w:sz w:val="20"/>
                <w:szCs w:val="20"/>
              </w:rPr>
              <w:t>zagospodaro</w:t>
            </w:r>
            <w:r>
              <w:rPr>
                <w:rFonts w:ascii="Times New Roman" w:hAnsi="Times New Roman" w:cs="Times New Roman"/>
                <w:sz w:val="20"/>
                <w:szCs w:val="20"/>
              </w:rPr>
              <w:t>wanie terenów poprzemysłowych i </w:t>
            </w:r>
            <w:r w:rsidRPr="004D1D2F">
              <w:rPr>
                <w:rFonts w:ascii="Times New Roman" w:hAnsi="Times New Roman" w:cs="Times New Roman"/>
                <w:sz w:val="20"/>
                <w:szCs w:val="20"/>
              </w:rPr>
              <w:t>powydobywczych</w:t>
            </w:r>
          </w:p>
        </w:tc>
        <w:tc>
          <w:tcPr>
            <w:tcW w:w="2206"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4. Terytorium  przyjazne dla środowiska, wykorzystujące swój potencjał  </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4.1. Ochrona i rewitalizacja walorów przyrodniczych</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4.1.1; 4.1.4.</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4.3. Wdrażanie strategii niskoemisyjnych i produkcji energii ze źródeł odnawialnych</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4.3.1; 4.3.2; 4.3.3; 4.3.4.</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spacing w:before="40" w:after="40"/>
              <w:rPr>
                <w:rFonts w:ascii="Times New Roman" w:hAnsi="Times New Roman" w:cs="Times New Roman"/>
                <w:b w:val="0"/>
                <w:sz w:val="20"/>
                <w:szCs w:val="20"/>
              </w:rPr>
            </w:pPr>
            <w:r w:rsidRPr="004D1D2F">
              <w:rPr>
                <w:rFonts w:ascii="Times New Roman" w:hAnsi="Times New Roman" w:cs="Times New Roman"/>
                <w:b w:val="0"/>
                <w:bCs w:val="0"/>
                <w:sz w:val="20"/>
                <w:szCs w:val="20"/>
              </w:rPr>
              <w:t xml:space="preserve">4.2. Racjonalne wykorzystanie walorów i zasobów środowiska </w:t>
            </w:r>
          </w:p>
          <w:p w:rsidR="00634F48" w:rsidRPr="004D1D2F" w:rsidRDefault="00634F48" w:rsidP="00634F48">
            <w:pPr>
              <w:spacing w:before="40" w:after="40"/>
              <w:rPr>
                <w:rFonts w:ascii="Times New Roman" w:hAnsi="Times New Roman" w:cs="Times New Roman"/>
                <w:b w:val="0"/>
                <w:sz w:val="20"/>
                <w:szCs w:val="20"/>
              </w:rPr>
            </w:pPr>
          </w:p>
        </w:tc>
        <w:tc>
          <w:tcPr>
            <w:tcW w:w="1631"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numPr>
                <w:ilvl w:val="0"/>
                <w:numId w:val="39"/>
              </w:numPr>
              <w:spacing w:before="40" w:after="40"/>
              <w:ind w:left="318" w:hanging="28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Racjonalne wykorzystanie zasobów glebowych i leśnych. </w:t>
            </w:r>
          </w:p>
          <w:p w:rsidR="00634F48" w:rsidRPr="004D1D2F" w:rsidRDefault="00634F48" w:rsidP="00634F48">
            <w:pPr>
              <w:pStyle w:val="Default"/>
              <w:numPr>
                <w:ilvl w:val="0"/>
                <w:numId w:val="39"/>
              </w:numPr>
              <w:spacing w:before="40" w:after="40"/>
              <w:ind w:left="318" w:hanging="28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Wspieranie racjonalnej gospodarki zasobami wód termalnych i leczniczych w regionie. </w:t>
            </w:r>
          </w:p>
          <w:p w:rsidR="00634F48" w:rsidRPr="004D1D2F" w:rsidRDefault="00634F48" w:rsidP="00634F48">
            <w:pPr>
              <w:pStyle w:val="Default"/>
              <w:numPr>
                <w:ilvl w:val="0"/>
                <w:numId w:val="39"/>
              </w:numPr>
              <w:spacing w:before="40" w:after="40"/>
              <w:ind w:left="318" w:hanging="28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Prowadzenie działań na rzecz rozwoju systemu </w:t>
            </w:r>
            <w:r>
              <w:rPr>
                <w:rFonts w:ascii="Times New Roman" w:hAnsi="Times New Roman" w:cs="Times New Roman"/>
                <w:sz w:val="20"/>
                <w:szCs w:val="20"/>
              </w:rPr>
              <w:t>obszarów cennych przyrodniczo i </w:t>
            </w:r>
            <w:r w:rsidRPr="004D1D2F">
              <w:rPr>
                <w:rFonts w:ascii="Times New Roman" w:hAnsi="Times New Roman" w:cs="Times New Roman"/>
                <w:sz w:val="20"/>
                <w:szCs w:val="20"/>
              </w:rPr>
              <w:t xml:space="preserve">efektywnej ochrony wartości krajobrazu. </w:t>
            </w:r>
          </w:p>
          <w:p w:rsidR="00634F48" w:rsidRPr="004D1D2F" w:rsidRDefault="00634F48" w:rsidP="00634F48">
            <w:pPr>
              <w:pStyle w:val="Default"/>
              <w:numPr>
                <w:ilvl w:val="0"/>
                <w:numId w:val="39"/>
              </w:numPr>
              <w:spacing w:before="40" w:after="40"/>
              <w:ind w:left="318" w:hanging="28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Wzmocnienie pote</w:t>
            </w:r>
            <w:r>
              <w:rPr>
                <w:rFonts w:ascii="Times New Roman" w:hAnsi="Times New Roman" w:cs="Times New Roman"/>
                <w:sz w:val="20"/>
                <w:szCs w:val="20"/>
              </w:rPr>
              <w:t>ncjału uzdrowiskowego i </w:t>
            </w:r>
            <w:r w:rsidRPr="004D1D2F">
              <w:rPr>
                <w:rFonts w:ascii="Times New Roman" w:hAnsi="Times New Roman" w:cs="Times New Roman"/>
                <w:sz w:val="20"/>
                <w:szCs w:val="20"/>
              </w:rPr>
              <w:t>turystycznego.</w:t>
            </w:r>
          </w:p>
          <w:p w:rsidR="00634F48" w:rsidRPr="004D1D2F" w:rsidRDefault="00634F48" w:rsidP="00634F48">
            <w:pPr>
              <w:pStyle w:val="Default"/>
              <w:numPr>
                <w:ilvl w:val="0"/>
                <w:numId w:val="39"/>
              </w:numPr>
              <w:spacing w:before="40" w:after="40"/>
              <w:ind w:left="318" w:hanging="28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Wspieranie działań na rzecz racjonalnej gospodarki zasobami wód powierzchniowych i podziemnych, w tym zapewnienia odpowiedniej jakości wód.</w:t>
            </w:r>
          </w:p>
          <w:p w:rsidR="00634F48" w:rsidRPr="004D1D2F" w:rsidRDefault="00634F48" w:rsidP="00634F48">
            <w:pPr>
              <w:pStyle w:val="Default"/>
              <w:numPr>
                <w:ilvl w:val="0"/>
                <w:numId w:val="39"/>
              </w:numPr>
              <w:spacing w:before="40" w:after="40"/>
              <w:ind w:left="318" w:hanging="28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Prowadzenie działań na rze</w:t>
            </w:r>
            <w:r>
              <w:rPr>
                <w:rFonts w:ascii="Times New Roman" w:hAnsi="Times New Roman" w:cs="Times New Roman"/>
                <w:sz w:val="20"/>
                <w:szCs w:val="20"/>
              </w:rPr>
              <w:t>cz racjonalnego wykorzystania i </w:t>
            </w:r>
            <w:r w:rsidRPr="004D1D2F">
              <w:rPr>
                <w:rFonts w:ascii="Times New Roman" w:hAnsi="Times New Roman" w:cs="Times New Roman"/>
                <w:sz w:val="20"/>
                <w:szCs w:val="20"/>
              </w:rPr>
              <w:t>ochrony złóż kopalin.</w:t>
            </w:r>
          </w:p>
        </w:tc>
        <w:tc>
          <w:tcPr>
            <w:tcW w:w="2206"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4. Terytorium  przyjazne dla środowiska, wykorzystujące swój potencjał  </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4.1. Ochrona i rewitalizacja walorów przyrodniczych</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4.1.1; 4.1.4.</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4.3. Wdrażanie strategii niskoemisyjnych i produkcji energii ze źródeł odnawialnych</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4.3.1; 4.3.2; 4.3.3; 4.3.4.</w:t>
            </w: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spacing w:before="40" w:after="40"/>
              <w:rPr>
                <w:rFonts w:ascii="Times New Roman" w:hAnsi="Times New Roman" w:cs="Times New Roman"/>
                <w:b w:val="0"/>
                <w:bCs w:val="0"/>
                <w:sz w:val="20"/>
                <w:szCs w:val="20"/>
              </w:rPr>
            </w:pPr>
            <w:r w:rsidRPr="004D1D2F">
              <w:rPr>
                <w:rFonts w:ascii="Times New Roman" w:hAnsi="Times New Roman" w:cs="Times New Roman"/>
                <w:b w:val="0"/>
                <w:bCs w:val="0"/>
                <w:sz w:val="20"/>
                <w:szCs w:val="20"/>
              </w:rPr>
              <w:t>4.3. Ochrona przed klęskami żywiołowymi</w:t>
            </w:r>
          </w:p>
        </w:tc>
        <w:tc>
          <w:tcPr>
            <w:tcW w:w="1631"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numPr>
                <w:ilvl w:val="0"/>
                <w:numId w:val="40"/>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Wspieranie systemu małej retencji wodnej w regionie (poprawa stanu technicznego i skuteczności zbiorników małej retencji).</w:t>
            </w:r>
          </w:p>
          <w:p w:rsidR="00634F48" w:rsidRPr="004D1D2F" w:rsidRDefault="00634F48" w:rsidP="00634F48">
            <w:pPr>
              <w:pStyle w:val="Default"/>
              <w:numPr>
                <w:ilvl w:val="0"/>
                <w:numId w:val="40"/>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Realizacja działań służących minimalizacji zagrożeń wynikających z ekstrema</w:t>
            </w:r>
            <w:r>
              <w:rPr>
                <w:rFonts w:ascii="Times New Roman" w:hAnsi="Times New Roman" w:cs="Times New Roman"/>
                <w:sz w:val="20"/>
                <w:szCs w:val="20"/>
              </w:rPr>
              <w:t>lnych zjawisk atmosferycznych i </w:t>
            </w:r>
            <w:r w:rsidRPr="004D1D2F">
              <w:rPr>
                <w:rFonts w:ascii="Times New Roman" w:hAnsi="Times New Roman" w:cs="Times New Roman"/>
                <w:sz w:val="20"/>
                <w:szCs w:val="20"/>
              </w:rPr>
              <w:t>awarii przemysłowych.</w:t>
            </w:r>
          </w:p>
          <w:p w:rsidR="00634F48" w:rsidRPr="004D1D2F" w:rsidRDefault="00634F48" w:rsidP="00634F48">
            <w:pPr>
              <w:pStyle w:val="Default"/>
              <w:numPr>
                <w:ilvl w:val="0"/>
                <w:numId w:val="40"/>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Właściwe zagospodarowanie przestrzenne terenów zagrożonych zjawiskami przyrodniczymi, a tym powodziami i suszami oraz </w:t>
            </w:r>
            <w:r w:rsidRPr="004D1D2F">
              <w:rPr>
                <w:rFonts w:ascii="Times New Roman" w:hAnsi="Times New Roman" w:cs="Times New Roman"/>
                <w:sz w:val="20"/>
                <w:szCs w:val="20"/>
              </w:rPr>
              <w:lastRenderedPageBreak/>
              <w:t>właściwe zarządzanie ryzykiem powodziowym.</w:t>
            </w:r>
          </w:p>
          <w:p w:rsidR="00634F48" w:rsidRPr="004D1D2F" w:rsidRDefault="00634F48" w:rsidP="00634F48">
            <w:pPr>
              <w:pStyle w:val="Default"/>
              <w:numPr>
                <w:ilvl w:val="0"/>
                <w:numId w:val="40"/>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Doskonalenie metod szkolenia służb i innych podmiotów ratowniczych oraz poprawa ich wyposażenia w sprzęt ratowniczy.</w:t>
            </w:r>
          </w:p>
        </w:tc>
        <w:tc>
          <w:tcPr>
            <w:tcW w:w="2206"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lastRenderedPageBreak/>
              <w:t xml:space="preserve">Cel strategiczny 4. Terytorium  przyjazne dla środowiska, wykorzystujące swój potencjał  </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4.1. Ochrona i rewitalizacja walorów przyrodniczych</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4.1.4.</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4.3. Wdrażanie strategii niskoemisyjnych i produkcji energii ze źródeł odnawialnych</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4.3.1; 4.3.2; 4.3.3; 4.3.4.</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spacing w:before="40" w:after="40"/>
              <w:rPr>
                <w:rFonts w:ascii="Times New Roman" w:hAnsi="Times New Roman" w:cs="Times New Roman"/>
                <w:b w:val="0"/>
                <w:sz w:val="20"/>
                <w:szCs w:val="20"/>
              </w:rPr>
            </w:pPr>
            <w:r w:rsidRPr="004D1D2F">
              <w:rPr>
                <w:rFonts w:ascii="Times New Roman" w:hAnsi="Times New Roman" w:cs="Times New Roman"/>
                <w:b w:val="0"/>
                <w:bCs w:val="0"/>
                <w:sz w:val="20"/>
                <w:szCs w:val="20"/>
              </w:rPr>
              <w:lastRenderedPageBreak/>
              <w:t xml:space="preserve">4.4. Wspieranie produkcji energii ze źródeł odnawialnych oraz wspieranie bezpieczeństwa energetycznego </w:t>
            </w:r>
          </w:p>
          <w:p w:rsidR="00634F48" w:rsidRPr="004D1D2F" w:rsidRDefault="00634F48" w:rsidP="00634F48">
            <w:pPr>
              <w:spacing w:before="40" w:after="40"/>
              <w:rPr>
                <w:rFonts w:ascii="Times New Roman" w:hAnsi="Times New Roman" w:cs="Times New Roman"/>
                <w:b w:val="0"/>
                <w:sz w:val="20"/>
                <w:szCs w:val="20"/>
              </w:rPr>
            </w:pPr>
          </w:p>
        </w:tc>
        <w:tc>
          <w:tcPr>
            <w:tcW w:w="1631"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numPr>
                <w:ilvl w:val="0"/>
                <w:numId w:val="40"/>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Wykorzystanie potencjału energetyki konwencjonalnej, wsparcie energetyki rozproszonej i kogeneracji. </w:t>
            </w:r>
          </w:p>
          <w:p w:rsidR="00634F48" w:rsidRPr="004D1D2F" w:rsidRDefault="00634F48" w:rsidP="00634F48">
            <w:pPr>
              <w:pStyle w:val="Default"/>
              <w:numPr>
                <w:ilvl w:val="0"/>
                <w:numId w:val="40"/>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Stymulowanie prac badawczych i wdrożeniowych </w:t>
            </w:r>
            <w:r>
              <w:rPr>
                <w:rFonts w:ascii="Times New Roman" w:hAnsi="Times New Roman" w:cs="Times New Roman"/>
                <w:sz w:val="20"/>
                <w:szCs w:val="20"/>
              </w:rPr>
              <w:t>związanych z </w:t>
            </w:r>
            <w:r w:rsidRPr="004D1D2F">
              <w:rPr>
                <w:rFonts w:ascii="Times New Roman" w:hAnsi="Times New Roman" w:cs="Times New Roman"/>
                <w:sz w:val="20"/>
                <w:szCs w:val="20"/>
              </w:rPr>
              <w:t xml:space="preserve">produkcją energii ze źródeł odnawialnych </w:t>
            </w:r>
          </w:p>
          <w:p w:rsidR="00634F48" w:rsidRPr="004D1D2F" w:rsidRDefault="00634F48" w:rsidP="00634F48">
            <w:pPr>
              <w:pStyle w:val="Default"/>
              <w:numPr>
                <w:ilvl w:val="0"/>
                <w:numId w:val="40"/>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Podejmowanie działań na rzecz oszczędności zużycia energii oraz poprawy efektywności jej wykorzystania </w:t>
            </w:r>
          </w:p>
        </w:tc>
        <w:tc>
          <w:tcPr>
            <w:tcW w:w="2206"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Cel strategiczny 1. Bardziej inteligentne terytorium</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1.4. Wspieranie inicjatyw klastrowych i kooperacji biznes-nauka</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1.4.2.</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4. Terytorium  przyjazne dla środowiska, wykorzystujące swój potencjał  </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4.3. Wdrażanie strategii niskoemisyjnych i produkcji energii ze źródeł odnawialnych</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4.3.1; 4.3.2; 4.3.3; 4.3.4.</w:t>
            </w: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spacing w:before="40" w:after="40"/>
              <w:rPr>
                <w:rFonts w:ascii="Times New Roman" w:hAnsi="Times New Roman" w:cs="Times New Roman"/>
                <w:b w:val="0"/>
                <w:sz w:val="20"/>
                <w:szCs w:val="20"/>
              </w:rPr>
            </w:pPr>
            <w:r w:rsidRPr="004D1D2F">
              <w:rPr>
                <w:rFonts w:ascii="Times New Roman" w:hAnsi="Times New Roman" w:cs="Times New Roman"/>
                <w:b w:val="0"/>
                <w:bCs w:val="0"/>
                <w:sz w:val="20"/>
                <w:szCs w:val="20"/>
              </w:rPr>
              <w:t xml:space="preserve">4.5. Ochrona obiektów i terenów dziedzictwa kulturowego </w:t>
            </w:r>
          </w:p>
          <w:p w:rsidR="00634F48" w:rsidRPr="004D1D2F" w:rsidRDefault="00634F48" w:rsidP="00634F48">
            <w:pPr>
              <w:spacing w:before="40" w:after="40"/>
              <w:rPr>
                <w:rFonts w:ascii="Times New Roman" w:hAnsi="Times New Roman" w:cs="Times New Roman"/>
                <w:b w:val="0"/>
                <w:sz w:val="20"/>
                <w:szCs w:val="20"/>
              </w:rPr>
            </w:pPr>
          </w:p>
        </w:tc>
        <w:tc>
          <w:tcPr>
            <w:tcW w:w="1631"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numPr>
                <w:ilvl w:val="0"/>
                <w:numId w:val="41"/>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Wsparcie przedsięwzię</w:t>
            </w:r>
            <w:r>
              <w:rPr>
                <w:rFonts w:ascii="Times New Roman" w:hAnsi="Times New Roman" w:cs="Times New Roman"/>
                <w:sz w:val="20"/>
                <w:szCs w:val="20"/>
              </w:rPr>
              <w:t>ć służących rozwojowi kultury i </w:t>
            </w:r>
            <w:r w:rsidRPr="004D1D2F">
              <w:rPr>
                <w:rFonts w:ascii="Times New Roman" w:hAnsi="Times New Roman" w:cs="Times New Roman"/>
                <w:sz w:val="20"/>
                <w:szCs w:val="20"/>
              </w:rPr>
              <w:t xml:space="preserve">dziedzictwa kulturowego w regionie. </w:t>
            </w:r>
          </w:p>
          <w:p w:rsidR="00634F48" w:rsidRPr="004D1D2F" w:rsidRDefault="00634F48" w:rsidP="00634F48">
            <w:pPr>
              <w:pStyle w:val="Default"/>
              <w:numPr>
                <w:ilvl w:val="0"/>
                <w:numId w:val="41"/>
              </w:numPr>
              <w:spacing w:before="40" w:after="40"/>
              <w:ind w:left="318" w:hanging="2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Wspieranie i udostępnianie zintegrowanych działań służących ochronie dziedzictwa kulturowego i jego promocji. </w:t>
            </w:r>
          </w:p>
        </w:tc>
        <w:tc>
          <w:tcPr>
            <w:tcW w:w="2206"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Cel strategiczny 4. Terytorium  przyjazne dla środowiska, wykorzystujące swój potencjał  </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4.1. Ochrona i rewitalizacja walorów przyrodniczych</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4.1.2; 4.1.3; 4.1.4.</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D1D2F">
              <w:rPr>
                <w:rFonts w:ascii="Times New Roman" w:hAnsi="Times New Roman" w:cs="Times New Roman"/>
                <w:sz w:val="20"/>
                <w:szCs w:val="20"/>
              </w:rPr>
              <w:t>Cel operacyjny 4.5. Zintegrowany marketing terytorialny</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4.5.3; 4.5.4.</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spacing w:before="40" w:after="40"/>
              <w:rPr>
                <w:rFonts w:ascii="Times New Roman" w:hAnsi="Times New Roman" w:cs="Times New Roman"/>
                <w:b w:val="0"/>
                <w:sz w:val="20"/>
                <w:szCs w:val="20"/>
              </w:rPr>
            </w:pPr>
            <w:r w:rsidRPr="004D1D2F">
              <w:rPr>
                <w:rFonts w:ascii="Times New Roman" w:hAnsi="Times New Roman" w:cs="Times New Roman"/>
                <w:b w:val="0"/>
                <w:bCs w:val="0"/>
                <w:sz w:val="20"/>
                <w:szCs w:val="20"/>
              </w:rPr>
              <w:t xml:space="preserve">4.6. Rozwój gospodarki cyrkularnej  </w:t>
            </w:r>
          </w:p>
          <w:p w:rsidR="00634F48" w:rsidRPr="004D1D2F" w:rsidRDefault="00634F48" w:rsidP="00634F48">
            <w:pPr>
              <w:spacing w:before="40" w:after="40"/>
              <w:rPr>
                <w:rFonts w:ascii="Times New Roman" w:hAnsi="Times New Roman" w:cs="Times New Roman"/>
                <w:b w:val="0"/>
                <w:sz w:val="20"/>
                <w:szCs w:val="20"/>
              </w:rPr>
            </w:pPr>
          </w:p>
        </w:tc>
        <w:tc>
          <w:tcPr>
            <w:tcW w:w="1631"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numPr>
                <w:ilvl w:val="0"/>
                <w:numId w:val="42"/>
              </w:numPr>
              <w:spacing w:before="40" w:after="40"/>
              <w:ind w:left="318" w:hanging="28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Wsparcie przedsięwzięć na rzecz zmniejszenia zużycia surowców oraz ograniczenia wytwarzania odpadów w procesach produkcyjnych </w:t>
            </w:r>
          </w:p>
          <w:p w:rsidR="00634F48" w:rsidRPr="004D1D2F" w:rsidRDefault="00634F48" w:rsidP="00634F48">
            <w:pPr>
              <w:pStyle w:val="Default"/>
              <w:numPr>
                <w:ilvl w:val="0"/>
                <w:numId w:val="42"/>
              </w:numPr>
              <w:spacing w:before="40" w:after="40"/>
              <w:ind w:left="318" w:hanging="28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Wsparcie projektów wykorzystujących rynek surowców wtórnych i „re-manufacturing”. </w:t>
            </w:r>
          </w:p>
          <w:p w:rsidR="00634F48" w:rsidRPr="004D1D2F" w:rsidRDefault="00634F48" w:rsidP="00634F48">
            <w:pPr>
              <w:pStyle w:val="Default"/>
              <w:numPr>
                <w:ilvl w:val="0"/>
                <w:numId w:val="42"/>
              </w:numPr>
              <w:spacing w:before="40" w:after="40"/>
              <w:ind w:left="318" w:hanging="28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Rozwój modeli biznesowych wspierających rozbudowane systemy serwisowania i napraw produktów. </w:t>
            </w:r>
          </w:p>
          <w:p w:rsidR="00634F48" w:rsidRPr="004D1D2F" w:rsidRDefault="00634F48" w:rsidP="00634F48">
            <w:pPr>
              <w:pStyle w:val="Default"/>
              <w:numPr>
                <w:ilvl w:val="0"/>
                <w:numId w:val="42"/>
              </w:numPr>
              <w:spacing w:before="40" w:after="40"/>
              <w:ind w:left="318" w:hanging="284"/>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Edukacja społeczna na rzecz gospodarki cyrkularnej (kampanie społeczne, kampanie świadomościowe). </w:t>
            </w:r>
          </w:p>
        </w:tc>
        <w:tc>
          <w:tcPr>
            <w:tcW w:w="2206"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4. Terytorium  przyjazne dla środowiska, wykorzystujące swój potencjał  </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4.3. Wdrażanie strategii niskoemisyjnych i produkcji energii ze źródeł odnawialnych</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4.3.1; 4.3.2; 4.3.3; 4.3.4.</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0"/>
                <w:szCs w:val="20"/>
              </w:rPr>
            </w:pP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4" w:type="pct"/>
            <w:gridSpan w:val="2"/>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spacing w:before="40" w:after="40"/>
              <w:rPr>
                <w:rFonts w:ascii="Times New Roman" w:hAnsi="Times New Roman" w:cs="Times New Roman"/>
                <w:sz w:val="20"/>
                <w:szCs w:val="20"/>
              </w:rPr>
            </w:pPr>
            <w:r w:rsidRPr="004D1D2F">
              <w:rPr>
                <w:rFonts w:ascii="Times New Roman" w:hAnsi="Times New Roman" w:cs="Times New Roman"/>
                <w:bCs w:val="0"/>
                <w:sz w:val="20"/>
                <w:szCs w:val="20"/>
              </w:rPr>
              <w:t>CEL STRATEGICZNY 5. Wzmocnienie przestrzennej spójności regionu</w:t>
            </w:r>
          </w:p>
        </w:tc>
        <w:tc>
          <w:tcPr>
            <w:tcW w:w="2206"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spacing w:before="40" w:after="40"/>
              <w:rPr>
                <w:rFonts w:ascii="Times New Roman" w:hAnsi="Times New Roman" w:cs="Times New Roman"/>
                <w:b w:val="0"/>
                <w:sz w:val="20"/>
                <w:szCs w:val="20"/>
              </w:rPr>
            </w:pPr>
            <w:r w:rsidRPr="004D1D2F">
              <w:rPr>
                <w:rFonts w:ascii="Times New Roman" w:hAnsi="Times New Roman" w:cs="Times New Roman"/>
                <w:b w:val="0"/>
                <w:bCs w:val="0"/>
                <w:sz w:val="20"/>
                <w:szCs w:val="20"/>
              </w:rPr>
              <w:t xml:space="preserve">5.1. Rozwój regionalnej sieci transportowej </w:t>
            </w:r>
          </w:p>
          <w:p w:rsidR="00634F48" w:rsidRPr="004D1D2F" w:rsidRDefault="00634F48" w:rsidP="00634F48">
            <w:pPr>
              <w:spacing w:before="40" w:after="40"/>
              <w:rPr>
                <w:rFonts w:ascii="Times New Roman" w:hAnsi="Times New Roman" w:cs="Times New Roman"/>
                <w:b w:val="0"/>
                <w:sz w:val="20"/>
                <w:szCs w:val="20"/>
              </w:rPr>
            </w:pPr>
          </w:p>
        </w:tc>
        <w:tc>
          <w:tcPr>
            <w:tcW w:w="1631"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numPr>
                <w:ilvl w:val="0"/>
                <w:numId w:val="43"/>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Modernizacja dróg i linii kolejowych na terenie województwa, ze szczególnym uwzględnieniem problematyki transportu ciężkiego </w:t>
            </w:r>
          </w:p>
          <w:p w:rsidR="00634F48" w:rsidRPr="004D1D2F" w:rsidRDefault="00634F48" w:rsidP="00634F48">
            <w:pPr>
              <w:pStyle w:val="Default"/>
              <w:numPr>
                <w:ilvl w:val="0"/>
                <w:numId w:val="43"/>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lastRenderedPageBreak/>
              <w:t xml:space="preserve">Budowa obwodnic miejscowości </w:t>
            </w:r>
          </w:p>
          <w:p w:rsidR="00634F48" w:rsidRPr="004D1D2F" w:rsidRDefault="00634F48" w:rsidP="00634F48">
            <w:pPr>
              <w:pStyle w:val="Default"/>
              <w:numPr>
                <w:ilvl w:val="0"/>
                <w:numId w:val="43"/>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Budowa i rozwój systemów kolei aglomeracyjnej w obrębie miast o znaczeniu regionalnym i subregionalnym.</w:t>
            </w:r>
          </w:p>
          <w:p w:rsidR="00634F48" w:rsidRPr="004D1D2F" w:rsidRDefault="00634F48" w:rsidP="00634F48">
            <w:pPr>
              <w:pStyle w:val="Default"/>
              <w:numPr>
                <w:ilvl w:val="0"/>
                <w:numId w:val="43"/>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Rozwój transportu powietrznego.</w:t>
            </w:r>
          </w:p>
          <w:p w:rsidR="00634F48" w:rsidRPr="004D1D2F" w:rsidRDefault="00634F48" w:rsidP="00634F48">
            <w:pPr>
              <w:pStyle w:val="Default"/>
              <w:numPr>
                <w:ilvl w:val="0"/>
                <w:numId w:val="43"/>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Modernizacja taboru na potrzeby regionalnego systemu transportu zbiorowego. </w:t>
            </w:r>
          </w:p>
          <w:p w:rsidR="00634F48" w:rsidRPr="004D1D2F" w:rsidRDefault="00634F48" w:rsidP="00634F48">
            <w:pPr>
              <w:pStyle w:val="Default"/>
              <w:numPr>
                <w:ilvl w:val="0"/>
                <w:numId w:val="43"/>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Rozwój systemu regionalnego transportu towarowego, w tym budowa interm</w:t>
            </w:r>
            <w:r>
              <w:rPr>
                <w:rFonts w:ascii="Times New Roman" w:hAnsi="Times New Roman" w:cs="Times New Roman"/>
                <w:sz w:val="20"/>
                <w:szCs w:val="20"/>
              </w:rPr>
              <w:t>odalnych węzłów logistycznych i </w:t>
            </w:r>
            <w:r w:rsidRPr="004D1D2F">
              <w:rPr>
                <w:rFonts w:ascii="Times New Roman" w:hAnsi="Times New Roman" w:cs="Times New Roman"/>
                <w:sz w:val="20"/>
                <w:szCs w:val="20"/>
              </w:rPr>
              <w:t xml:space="preserve">przeładunkowych </w:t>
            </w:r>
          </w:p>
          <w:p w:rsidR="00634F48" w:rsidRPr="004D1D2F" w:rsidRDefault="00634F48" w:rsidP="00634F48">
            <w:pPr>
              <w:pStyle w:val="Default"/>
              <w:numPr>
                <w:ilvl w:val="0"/>
                <w:numId w:val="43"/>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Budowa i modernizacja przepraw mostowych w regionie. </w:t>
            </w:r>
          </w:p>
          <w:p w:rsidR="00634F48" w:rsidRPr="004D1D2F" w:rsidRDefault="00634F48" w:rsidP="00634F48">
            <w:pPr>
              <w:pStyle w:val="Default"/>
              <w:numPr>
                <w:ilvl w:val="0"/>
                <w:numId w:val="43"/>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Rozwój zintegrowanych subregionalnych systemów transportu publicznego oraz zwiększenie dostępności transportowej poprze wsparcie efektywnego i optymalnego czasu przejazdu w ośrodkach regionalnych i subregionalnych. </w:t>
            </w:r>
          </w:p>
          <w:p w:rsidR="00634F48" w:rsidRPr="004D1D2F" w:rsidRDefault="00634F48" w:rsidP="00634F48">
            <w:pPr>
              <w:pStyle w:val="Default"/>
              <w:numPr>
                <w:ilvl w:val="0"/>
                <w:numId w:val="43"/>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Zwiększenie udziału transportu proekologicznego, w tym elektromobilności.</w:t>
            </w:r>
          </w:p>
          <w:p w:rsidR="00634F48" w:rsidRPr="004D1D2F" w:rsidRDefault="00634F48" w:rsidP="00634F48">
            <w:pPr>
              <w:pStyle w:val="Default"/>
              <w:numPr>
                <w:ilvl w:val="0"/>
                <w:numId w:val="43"/>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Wykorzystanie dróg wodnych, w</w:t>
            </w:r>
            <w:r>
              <w:rPr>
                <w:rFonts w:ascii="Times New Roman" w:hAnsi="Times New Roman" w:cs="Times New Roman"/>
                <w:sz w:val="20"/>
                <w:szCs w:val="20"/>
              </w:rPr>
              <w:t> </w:t>
            </w:r>
            <w:r w:rsidRPr="004D1D2F">
              <w:rPr>
                <w:rFonts w:ascii="Times New Roman" w:hAnsi="Times New Roman" w:cs="Times New Roman"/>
                <w:sz w:val="20"/>
                <w:szCs w:val="20"/>
              </w:rPr>
              <w:t xml:space="preserve">szczególności Odry do żeglugi turystycznej i pasażerskiej oraz transportu wodnego </w:t>
            </w:r>
          </w:p>
          <w:p w:rsidR="00634F48" w:rsidRPr="004D1D2F" w:rsidRDefault="00634F48" w:rsidP="00634F48">
            <w:pPr>
              <w:pStyle w:val="Default"/>
              <w:numPr>
                <w:ilvl w:val="0"/>
                <w:numId w:val="43"/>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Rozwój sieci dróg rowerowych. </w:t>
            </w:r>
          </w:p>
        </w:tc>
        <w:tc>
          <w:tcPr>
            <w:tcW w:w="2206"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lastRenderedPageBreak/>
              <w:t>Cel strategiczny 3. Lepiej skomunikowane terytorium</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Cel operacyjny 3.1. Dobra komunikacja regionu z zewnętrznymi biegunami wzrostu gospodarczego (Wrocław, Warszawa, </w:t>
            </w:r>
            <w:r w:rsidRPr="007F74AC">
              <w:rPr>
                <w:rFonts w:ascii="Times New Roman" w:hAnsi="Times New Roman" w:cs="Times New Roman"/>
                <w:color w:val="auto"/>
                <w:sz w:val="20"/>
                <w:szCs w:val="20"/>
              </w:rPr>
              <w:t xml:space="preserve">Aglomeracja Śląska, </w:t>
            </w:r>
            <w:r w:rsidRPr="004D1D2F">
              <w:rPr>
                <w:rFonts w:ascii="Times New Roman" w:hAnsi="Times New Roman" w:cs="Times New Roman"/>
                <w:sz w:val="20"/>
                <w:szCs w:val="20"/>
              </w:rPr>
              <w:t xml:space="preserve">Praga, </w:t>
            </w:r>
            <w:r w:rsidRPr="004D1D2F">
              <w:rPr>
                <w:rFonts w:ascii="Times New Roman" w:hAnsi="Times New Roman" w:cs="Times New Roman"/>
                <w:sz w:val="20"/>
                <w:szCs w:val="20"/>
              </w:rPr>
              <w:lastRenderedPageBreak/>
              <w:t>Brno, Drezno, Berlin)</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w:t>
            </w:r>
            <w:r>
              <w:rPr>
                <w:rFonts w:ascii="Times New Roman" w:hAnsi="Times New Roman" w:cs="Times New Roman"/>
                <w:sz w:val="20"/>
                <w:szCs w:val="20"/>
              </w:rPr>
              <w:t>zne: 3.1.1; 3.1.2; 3.1.3; 3.1.5, 3.1.6.</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3.2. Nowa jakość powiązań wewnętrznych między głównymi miastami i ośrodkami turystyczno-uzdrowiskowymi</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3.2.1; 3.2.2; 3.2.3; 3.2.4; 3.2.5.</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Cel operacyjny 3.4. Rozwój transportu publicznego (aglomeracyjnego, integrującego region, z zewnętrznymi biegunami wzrostu) </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3.4.2; 3.4.3.</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4. Terytorium  przyjazne dla środowiska, wykorzystujące swój potencjał  </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Cel operacyjny </w:t>
            </w:r>
            <w:r w:rsidRPr="004D1D2F">
              <w:rPr>
                <w:rFonts w:ascii="Times New Roman" w:hAnsi="Times New Roman" w:cs="Times New Roman"/>
                <w:color w:val="auto"/>
                <w:sz w:val="20"/>
                <w:szCs w:val="20"/>
              </w:rPr>
              <w:t xml:space="preserve">4.3. </w:t>
            </w:r>
            <w:r w:rsidRPr="004D1D2F">
              <w:rPr>
                <w:rFonts w:ascii="Times New Roman" w:hAnsi="Times New Roman" w:cs="Times New Roman"/>
                <w:sz w:val="20"/>
                <w:szCs w:val="20"/>
              </w:rPr>
              <w:t>Wdrażanie strategii niskoemisyjnych i produkcji energii ze źródeł odnawialnych</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4.3.4.</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Cel operacyjny </w:t>
            </w:r>
            <w:r w:rsidRPr="004D1D2F">
              <w:rPr>
                <w:rFonts w:ascii="Times New Roman" w:hAnsi="Times New Roman" w:cs="Times New Roman"/>
                <w:color w:val="auto"/>
                <w:sz w:val="20"/>
                <w:szCs w:val="20"/>
              </w:rPr>
              <w:t>4.4. Rozwój infrastruktury turystycznej, rekreacyjnej i uzdrowiskowej</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4.4.3.</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spacing w:before="40" w:after="40"/>
              <w:rPr>
                <w:rFonts w:ascii="Times New Roman" w:hAnsi="Times New Roman" w:cs="Times New Roman"/>
                <w:b w:val="0"/>
                <w:sz w:val="20"/>
                <w:szCs w:val="20"/>
              </w:rPr>
            </w:pPr>
            <w:r w:rsidRPr="004D1D2F">
              <w:rPr>
                <w:rFonts w:ascii="Times New Roman" w:hAnsi="Times New Roman" w:cs="Times New Roman"/>
                <w:b w:val="0"/>
                <w:bCs w:val="0"/>
                <w:sz w:val="20"/>
                <w:szCs w:val="20"/>
              </w:rPr>
              <w:lastRenderedPageBreak/>
              <w:t xml:space="preserve">5.2. Wzrost dostępności regionalnej infrastruktury informacyjnej o wysokich standardach funkcjonalno-użytkowych </w:t>
            </w:r>
          </w:p>
          <w:p w:rsidR="00634F48" w:rsidRPr="004D1D2F" w:rsidRDefault="00634F48" w:rsidP="00634F48">
            <w:pPr>
              <w:spacing w:before="40" w:after="40"/>
              <w:rPr>
                <w:rFonts w:ascii="Times New Roman" w:hAnsi="Times New Roman" w:cs="Times New Roman"/>
                <w:b w:val="0"/>
                <w:sz w:val="20"/>
                <w:szCs w:val="20"/>
              </w:rPr>
            </w:pPr>
          </w:p>
        </w:tc>
        <w:tc>
          <w:tcPr>
            <w:tcW w:w="1631"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numPr>
                <w:ilvl w:val="0"/>
                <w:numId w:val="44"/>
              </w:numPr>
              <w:spacing w:before="40" w:after="40"/>
              <w:ind w:left="318"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Rozbudowa Dolnośląskiej Sieci Szkieletowej ukierunkowanej na zapewnienie dostępności Internetu w każdym gospodarstwie domowym. </w:t>
            </w:r>
          </w:p>
          <w:p w:rsidR="00634F48" w:rsidRPr="004D1D2F" w:rsidRDefault="00634F48" w:rsidP="00634F48">
            <w:pPr>
              <w:pStyle w:val="Default"/>
              <w:numPr>
                <w:ilvl w:val="0"/>
                <w:numId w:val="44"/>
              </w:numPr>
              <w:spacing w:before="40" w:after="40"/>
              <w:ind w:left="318" w:hanging="284"/>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Rozwój Dolnośląskiej Infrastruktury Informacji Przestrzennej w zakresie zwiększenia dostępności do zasobów informacyjnych o regionie. </w:t>
            </w:r>
          </w:p>
        </w:tc>
        <w:tc>
          <w:tcPr>
            <w:tcW w:w="2206"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Cel strategiczny 3. Lepiej skomunikowane terytorium</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3.3. Upowszechnienie dostępu do internetu wysokich prędkości</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3.3.1; 3.3.2.</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spacing w:before="40" w:after="40"/>
              <w:rPr>
                <w:rFonts w:ascii="Times New Roman" w:hAnsi="Times New Roman" w:cs="Times New Roman"/>
                <w:b w:val="0"/>
                <w:sz w:val="20"/>
                <w:szCs w:val="20"/>
              </w:rPr>
            </w:pPr>
            <w:r w:rsidRPr="004D1D2F">
              <w:rPr>
                <w:rFonts w:ascii="Times New Roman" w:hAnsi="Times New Roman" w:cs="Times New Roman"/>
                <w:b w:val="0"/>
                <w:bCs w:val="0"/>
                <w:sz w:val="20"/>
                <w:szCs w:val="20"/>
              </w:rPr>
              <w:t xml:space="preserve">5.3. Wspieranie współpracy międzyregionalnej i transgranicznej </w:t>
            </w:r>
          </w:p>
        </w:tc>
        <w:tc>
          <w:tcPr>
            <w:tcW w:w="1631"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numPr>
                <w:ilvl w:val="0"/>
                <w:numId w:val="45"/>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Rozwój współpracy międzyregionalnej </w:t>
            </w:r>
          </w:p>
          <w:p w:rsidR="00634F48" w:rsidRPr="004D1D2F" w:rsidRDefault="00634F48" w:rsidP="00634F48">
            <w:pPr>
              <w:pStyle w:val="Default"/>
              <w:numPr>
                <w:ilvl w:val="0"/>
                <w:numId w:val="45"/>
              </w:numPr>
              <w:spacing w:before="40" w:after="40"/>
              <w:ind w:left="318" w:hanging="26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Rozwój współpracy transgranicznej </w:t>
            </w:r>
          </w:p>
        </w:tc>
        <w:tc>
          <w:tcPr>
            <w:tcW w:w="2206"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Cel strategiczny 1. Bardziej inteligentne terytorium</w:t>
            </w:r>
          </w:p>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1.1. Wspieranie form integracji regionu</w:t>
            </w:r>
          </w:p>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1.1.4.</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Cel strategiczny 3. Lepiej skomunikowane terytorium</w:t>
            </w:r>
          </w:p>
          <w:p w:rsidR="00634F48" w:rsidRPr="004D1D2F" w:rsidRDefault="00634F48" w:rsidP="00634F48">
            <w:pPr>
              <w:keepNext/>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3</w:t>
            </w:r>
            <w:r>
              <w:rPr>
                <w:rFonts w:ascii="Times New Roman" w:hAnsi="Times New Roman" w:cs="Times New Roman"/>
                <w:sz w:val="20"/>
                <w:szCs w:val="20"/>
              </w:rPr>
              <w:t xml:space="preserve">.1. Dobra komunikacja regionu </w:t>
            </w:r>
            <w:r>
              <w:rPr>
                <w:rFonts w:ascii="Times New Roman" w:hAnsi="Times New Roman" w:cs="Times New Roman"/>
                <w:sz w:val="20"/>
                <w:szCs w:val="20"/>
              </w:rPr>
              <w:lastRenderedPageBreak/>
              <w:t>z </w:t>
            </w:r>
            <w:r w:rsidRPr="004D1D2F">
              <w:rPr>
                <w:rFonts w:ascii="Times New Roman" w:hAnsi="Times New Roman" w:cs="Times New Roman"/>
                <w:sz w:val="20"/>
                <w:szCs w:val="20"/>
              </w:rPr>
              <w:t xml:space="preserve">zewnętrznymi biegunami wzrostu gospodarczego (Wrocław, Warszawa, </w:t>
            </w:r>
            <w:r w:rsidRPr="007F74AC">
              <w:rPr>
                <w:rFonts w:ascii="Times New Roman" w:hAnsi="Times New Roman" w:cs="Times New Roman"/>
                <w:sz w:val="20"/>
                <w:szCs w:val="20"/>
              </w:rPr>
              <w:t xml:space="preserve">Aglomeracja Śląska, </w:t>
            </w:r>
            <w:r w:rsidRPr="004D1D2F">
              <w:rPr>
                <w:rFonts w:ascii="Times New Roman" w:hAnsi="Times New Roman" w:cs="Times New Roman"/>
                <w:sz w:val="20"/>
                <w:szCs w:val="20"/>
              </w:rPr>
              <w:t>Praga, Brno, Drezno, Berlin)</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3.</w:t>
            </w:r>
            <w:r>
              <w:rPr>
                <w:rFonts w:ascii="Times New Roman" w:hAnsi="Times New Roman" w:cs="Times New Roman"/>
                <w:sz w:val="20"/>
                <w:szCs w:val="20"/>
              </w:rPr>
              <w:t>1.1; 3.1.2; 3.1.3; 3.1.4; 3.1.5, 3.1.6.</w:t>
            </w:r>
          </w:p>
        </w:tc>
      </w:tr>
    </w:tbl>
    <w:p w:rsidR="00634F48" w:rsidRDefault="00634F48" w:rsidP="00634F48">
      <w:pPr>
        <w:pStyle w:val="Legenda"/>
        <w:spacing w:before="240"/>
        <w:rPr>
          <w:rFonts w:ascii="Times New Roman" w:hAnsi="Times New Roman" w:cs="Times New Roman"/>
          <w:b w:val="0"/>
          <w:color w:val="000000" w:themeColor="text1"/>
          <w:sz w:val="20"/>
          <w:lang w:val="pl-PL"/>
        </w:rPr>
      </w:pPr>
      <w:r w:rsidRPr="004D1D2F">
        <w:rPr>
          <w:rFonts w:ascii="Times New Roman" w:hAnsi="Times New Roman" w:cs="Times New Roman"/>
          <w:b w:val="0"/>
          <w:color w:val="000000" w:themeColor="text1"/>
          <w:sz w:val="20"/>
          <w:lang w:val="pl-PL"/>
        </w:rPr>
        <w:lastRenderedPageBreak/>
        <w:t>Źródło: opracowanie własne.</w:t>
      </w:r>
    </w:p>
    <w:p w:rsidR="00634F48" w:rsidRPr="00A53BA1" w:rsidRDefault="00634F48" w:rsidP="00634F48">
      <w:pPr>
        <w:pStyle w:val="Legenda"/>
        <w:keepNext/>
        <w:rPr>
          <w:rFonts w:ascii="Times New Roman" w:hAnsi="Times New Roman" w:cs="Times New Roman"/>
          <w:color w:val="auto"/>
          <w:sz w:val="20"/>
          <w:szCs w:val="20"/>
        </w:rPr>
      </w:pPr>
      <w:bookmarkStart w:id="144" w:name="_Toc524772687"/>
      <w:r w:rsidRPr="00A53BA1">
        <w:rPr>
          <w:rFonts w:ascii="Times New Roman" w:hAnsi="Times New Roman" w:cs="Times New Roman"/>
          <w:color w:val="auto"/>
          <w:sz w:val="20"/>
          <w:szCs w:val="20"/>
        </w:rPr>
        <w:t xml:space="preserve">Tabela </w:t>
      </w:r>
      <w:r w:rsidRPr="00A53BA1">
        <w:rPr>
          <w:rFonts w:ascii="Times New Roman" w:hAnsi="Times New Roman" w:cs="Times New Roman"/>
          <w:color w:val="auto"/>
          <w:sz w:val="20"/>
          <w:szCs w:val="20"/>
        </w:rPr>
        <w:fldChar w:fldCharType="begin"/>
      </w:r>
      <w:r w:rsidRPr="00A53BA1">
        <w:rPr>
          <w:rFonts w:ascii="Times New Roman" w:hAnsi="Times New Roman" w:cs="Times New Roman"/>
          <w:color w:val="auto"/>
          <w:sz w:val="20"/>
          <w:szCs w:val="20"/>
        </w:rPr>
        <w:instrText xml:space="preserve"> SEQ Tabela \* ARABIC </w:instrText>
      </w:r>
      <w:r w:rsidRPr="00A53BA1">
        <w:rPr>
          <w:rFonts w:ascii="Times New Roman" w:hAnsi="Times New Roman" w:cs="Times New Roman"/>
          <w:color w:val="auto"/>
          <w:sz w:val="20"/>
          <w:szCs w:val="20"/>
        </w:rPr>
        <w:fldChar w:fldCharType="separate"/>
      </w:r>
      <w:r>
        <w:rPr>
          <w:rFonts w:ascii="Times New Roman" w:hAnsi="Times New Roman" w:cs="Times New Roman"/>
          <w:noProof/>
          <w:color w:val="auto"/>
          <w:sz w:val="20"/>
          <w:szCs w:val="20"/>
        </w:rPr>
        <w:t>22</w:t>
      </w:r>
      <w:r w:rsidRPr="00A53BA1">
        <w:rPr>
          <w:rFonts w:ascii="Times New Roman" w:hAnsi="Times New Roman" w:cs="Times New Roman"/>
          <w:color w:val="auto"/>
          <w:sz w:val="20"/>
          <w:szCs w:val="20"/>
        </w:rPr>
        <w:fldChar w:fldCharType="end"/>
      </w:r>
      <w:r>
        <w:rPr>
          <w:rFonts w:ascii="Times New Roman" w:hAnsi="Times New Roman" w:cs="Times New Roman"/>
          <w:color w:val="auto"/>
          <w:sz w:val="20"/>
          <w:szCs w:val="20"/>
        </w:rPr>
        <w:t>.</w:t>
      </w:r>
      <w:r w:rsidRPr="00A53BA1">
        <w:rPr>
          <w:rFonts w:ascii="Times New Roman" w:hAnsi="Times New Roman" w:cs="Times New Roman"/>
          <w:color w:val="auto"/>
          <w:sz w:val="20"/>
          <w:szCs w:val="20"/>
        </w:rPr>
        <w:t xml:space="preserve"> Zbieżność celów strategicznych, celów operacyjnych i przedsięwzięć strategicznych – grup zadań strategicznych Strategii Rozwoju Sudety 2030 z celami rozwojowymi, priorytetami oraz działaniami Strategii ZIT Aglomeracji Wałbrzyskiej</w:t>
      </w:r>
      <w:bookmarkEnd w:id="144"/>
    </w:p>
    <w:tbl>
      <w:tblPr>
        <w:tblStyle w:val="Jasnasiatkaak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1"/>
        <w:gridCol w:w="2406"/>
        <w:gridCol w:w="4927"/>
      </w:tblGrid>
      <w:tr w:rsidR="00634F48" w:rsidRPr="004D1D2F" w:rsidTr="00634F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00" w:type="pct"/>
            <w:gridSpan w:val="2"/>
            <w:tcBorders>
              <w:top w:val="none" w:sz="0" w:space="0" w:color="auto"/>
              <w:left w:val="none" w:sz="0" w:space="0" w:color="auto"/>
              <w:bottom w:val="none" w:sz="0" w:space="0" w:color="auto"/>
              <w:right w:val="none" w:sz="0" w:space="0" w:color="auto"/>
            </w:tcBorders>
            <w:shd w:val="clear" w:color="auto" w:fill="D0CECE" w:themeFill="background2" w:themeFillShade="E6"/>
          </w:tcPr>
          <w:p w:rsidR="00634F48" w:rsidRPr="004D1D2F" w:rsidRDefault="00634F48" w:rsidP="00634F48">
            <w:pPr>
              <w:spacing w:before="60" w:after="60"/>
              <w:jc w:val="center"/>
              <w:rPr>
                <w:rFonts w:ascii="Times New Roman" w:hAnsi="Times New Roman" w:cs="Times New Roman"/>
              </w:rPr>
            </w:pPr>
            <w:r w:rsidRPr="004D1D2F">
              <w:rPr>
                <w:rFonts w:ascii="Times New Roman" w:hAnsi="Times New Roman" w:cs="Times New Roman"/>
              </w:rPr>
              <w:t xml:space="preserve">STRATEGIA ZINTEGROWANYCH INWESTYCJI TERYTORIALNYCH AGLOMERACJI WAŁBRZYSKIEJ </w:t>
            </w:r>
          </w:p>
        </w:tc>
        <w:tc>
          <w:tcPr>
            <w:tcW w:w="2500" w:type="pct"/>
            <w:tcBorders>
              <w:top w:val="none" w:sz="0" w:space="0" w:color="auto"/>
              <w:left w:val="none" w:sz="0" w:space="0" w:color="auto"/>
              <w:bottom w:val="none" w:sz="0" w:space="0" w:color="auto"/>
              <w:right w:val="none" w:sz="0" w:space="0" w:color="auto"/>
            </w:tcBorders>
            <w:shd w:val="clear" w:color="auto" w:fill="D0CECE" w:themeFill="background2" w:themeFillShade="E6"/>
            <w:vAlign w:val="center"/>
          </w:tcPr>
          <w:p w:rsidR="00634F48" w:rsidRPr="004D1D2F" w:rsidRDefault="00634F48" w:rsidP="00634F4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D1D2F">
              <w:rPr>
                <w:rFonts w:ascii="Times New Roman" w:hAnsi="Times New Roman" w:cs="Times New Roman"/>
              </w:rPr>
              <w:t>STRATEGIA ROZWOJU SUDETY 2030</w:t>
            </w:r>
          </w:p>
        </w:tc>
      </w:tr>
      <w:tr w:rsidR="00634F48" w:rsidRPr="004D1D2F" w:rsidTr="00634F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9" w:type="pct"/>
            <w:tcBorders>
              <w:top w:val="none" w:sz="0" w:space="0" w:color="auto"/>
              <w:left w:val="none" w:sz="0" w:space="0" w:color="auto"/>
              <w:bottom w:val="none" w:sz="0" w:space="0" w:color="auto"/>
              <w:right w:val="none" w:sz="0" w:space="0" w:color="auto"/>
            </w:tcBorders>
            <w:shd w:val="clear" w:color="auto" w:fill="D0CECE" w:themeFill="background2" w:themeFillShade="E6"/>
            <w:vAlign w:val="center"/>
          </w:tcPr>
          <w:p w:rsidR="00634F48" w:rsidRPr="004D1D2F" w:rsidRDefault="00634F48" w:rsidP="00634F48">
            <w:pPr>
              <w:pStyle w:val="Default"/>
              <w:spacing w:before="60" w:after="60"/>
              <w:jc w:val="center"/>
              <w:rPr>
                <w:rFonts w:ascii="Times New Roman" w:hAnsi="Times New Roman" w:cs="Times New Roman"/>
                <w:bCs w:val="0"/>
                <w:iCs/>
                <w:sz w:val="20"/>
                <w:szCs w:val="20"/>
              </w:rPr>
            </w:pPr>
            <w:r w:rsidRPr="004D1D2F">
              <w:rPr>
                <w:rFonts w:ascii="Times New Roman" w:hAnsi="Times New Roman" w:cs="Times New Roman"/>
                <w:bCs w:val="0"/>
                <w:iCs/>
                <w:sz w:val="20"/>
                <w:szCs w:val="20"/>
              </w:rPr>
              <w:t>Cele rozwojowe i priorytety</w:t>
            </w:r>
          </w:p>
        </w:tc>
        <w:tc>
          <w:tcPr>
            <w:tcW w:w="1221" w:type="pct"/>
            <w:tcBorders>
              <w:top w:val="none" w:sz="0" w:space="0" w:color="auto"/>
              <w:left w:val="none" w:sz="0" w:space="0" w:color="auto"/>
              <w:bottom w:val="none" w:sz="0" w:space="0" w:color="auto"/>
              <w:right w:val="none" w:sz="0" w:space="0" w:color="auto"/>
            </w:tcBorders>
            <w:shd w:val="clear" w:color="auto" w:fill="D0CECE" w:themeFill="background2" w:themeFillShade="E6"/>
            <w:vAlign w:val="center"/>
          </w:tcPr>
          <w:p w:rsidR="00634F48" w:rsidRPr="004D1D2F" w:rsidRDefault="00634F48" w:rsidP="00634F4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Działania </w:t>
            </w:r>
          </w:p>
        </w:tc>
        <w:tc>
          <w:tcPr>
            <w:tcW w:w="2500" w:type="pct"/>
            <w:tcBorders>
              <w:top w:val="none" w:sz="0" w:space="0" w:color="auto"/>
              <w:left w:val="none" w:sz="0" w:space="0" w:color="auto"/>
              <w:bottom w:val="none" w:sz="0" w:space="0" w:color="auto"/>
              <w:right w:val="none" w:sz="0" w:space="0" w:color="auto"/>
            </w:tcBorders>
            <w:shd w:val="clear" w:color="auto" w:fill="D0CECE" w:themeFill="background2" w:themeFillShade="E6"/>
            <w:vAlign w:val="center"/>
          </w:tcPr>
          <w:p w:rsidR="00634F48" w:rsidRPr="004D1D2F" w:rsidRDefault="00634F48" w:rsidP="00634F4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Zbieżne cele strategiczne i operacyjne oraz przedsięwzięcia strategiczne – grupy zadań strategicznych w Strategii Rozwoju Sudety 2030</w:t>
            </w: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gridSpan w:val="2"/>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spacing w:before="40" w:after="40"/>
              <w:rPr>
                <w:rFonts w:ascii="Times New Roman" w:hAnsi="Times New Roman" w:cs="Times New Roman"/>
                <w:bCs w:val="0"/>
                <w:iCs/>
                <w:sz w:val="20"/>
                <w:szCs w:val="20"/>
              </w:rPr>
            </w:pPr>
            <w:r w:rsidRPr="004D1D2F">
              <w:rPr>
                <w:rFonts w:ascii="Times New Roman" w:hAnsi="Times New Roman" w:cs="Times New Roman"/>
                <w:bCs w:val="0"/>
                <w:iCs/>
                <w:sz w:val="20"/>
                <w:szCs w:val="20"/>
              </w:rPr>
              <w:t xml:space="preserve">Cel główny (wizja rozwoju) </w:t>
            </w:r>
          </w:p>
          <w:p w:rsidR="00634F48" w:rsidRPr="004D1D2F" w:rsidRDefault="00634F48" w:rsidP="00634F48">
            <w:pPr>
              <w:pStyle w:val="Default"/>
              <w:spacing w:before="40" w:after="40"/>
              <w:rPr>
                <w:rFonts w:ascii="Times New Roman" w:hAnsi="Times New Roman" w:cs="Times New Roman"/>
                <w:bCs w:val="0"/>
                <w:sz w:val="20"/>
                <w:szCs w:val="20"/>
              </w:rPr>
            </w:pPr>
          </w:p>
          <w:p w:rsidR="00634F48" w:rsidRPr="004D1D2F" w:rsidRDefault="00634F48" w:rsidP="00634F48">
            <w:pPr>
              <w:pStyle w:val="Default"/>
              <w:rPr>
                <w:rFonts w:ascii="Times New Roman" w:hAnsi="Times New Roman" w:cs="Times New Roman"/>
                <w:b w:val="0"/>
                <w:sz w:val="20"/>
                <w:szCs w:val="20"/>
              </w:rPr>
            </w:pPr>
            <w:r w:rsidRPr="004D1D2F">
              <w:rPr>
                <w:rFonts w:ascii="Times New Roman" w:hAnsi="Times New Roman" w:cs="Times New Roman"/>
                <w:b w:val="0"/>
                <w:sz w:val="20"/>
                <w:szCs w:val="20"/>
              </w:rPr>
              <w:t>AGLOMERACJA WAŁBRZYSKA BĘDZIE WAŻNYM OŚRODKIEM WZROSTU WOJEWÓDZTWA DOLNOŚLĄSKIEGO, GDZIE REALIZOWANE BĘDĄ PRZEDSIĘWZIĘCIA SŁUŻĄCE BUDOWANIU NOWEGO PROFILU GOSPODARCZEGO PRZYWRACAJĄCEGO JEJ RANGĘ W OTOCZENIU, ZAŚ MIESZKAŃCY BĘDĄ KREOWAĆ I AKTYWNIE UCZESTNICZYĆ W INICJATYWACH WZMACNIAJĄCYCH WALORY MIEJSCA, WYKORZYSTUJĄC ATRAKC</w:t>
            </w:r>
            <w:r>
              <w:rPr>
                <w:rFonts w:ascii="Times New Roman" w:hAnsi="Times New Roman" w:cs="Times New Roman"/>
                <w:b w:val="0"/>
                <w:sz w:val="20"/>
                <w:szCs w:val="20"/>
              </w:rPr>
              <w:t>YJNOŚĆ ŚRODOWISKA NATURALNEGO I </w:t>
            </w:r>
            <w:r w:rsidRPr="004D1D2F">
              <w:rPr>
                <w:rFonts w:ascii="Times New Roman" w:hAnsi="Times New Roman" w:cs="Times New Roman"/>
                <w:b w:val="0"/>
                <w:sz w:val="20"/>
                <w:szCs w:val="20"/>
              </w:rPr>
              <w:t xml:space="preserve">ANTROPOGENICZNEGO. </w:t>
            </w:r>
          </w:p>
        </w:tc>
        <w:tc>
          <w:tcPr>
            <w:tcW w:w="2500"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Cel główny:</w:t>
            </w:r>
          </w:p>
          <w:p w:rsidR="00634F48" w:rsidRPr="004D1D2F" w:rsidRDefault="00634F48" w:rsidP="00634F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rsidR="00634F48" w:rsidRPr="004D1D2F" w:rsidRDefault="00634F48" w:rsidP="00634F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DŁUGOOKRESOWA WSPÓŁPRACA, WYSOKA JAKOŚĆ ŻYCIA I ŚRODOWISKA, KONKURENCYJNA I INNOWACYJNA GOSPODARKA</w:t>
            </w:r>
          </w:p>
          <w:p w:rsidR="00634F48" w:rsidRPr="004D1D2F" w:rsidRDefault="00634F48" w:rsidP="00634F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czyli</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Intensywna wielopodmiotowa i różnokierunkowa współpraca skutkującą poprawą jakości życia, aktywizacją i przyciąganiem zasobów ludzkich oraz wzrostem pozycji konkurencyjnej, z poszanowaniem i z uwzględnieniem potencjału przyrodniczego.</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gridSpan w:val="2"/>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spacing w:before="40" w:after="40"/>
              <w:rPr>
                <w:rFonts w:ascii="Times New Roman" w:hAnsi="Times New Roman" w:cs="Times New Roman"/>
                <w:sz w:val="20"/>
                <w:szCs w:val="20"/>
              </w:rPr>
            </w:pPr>
            <w:r w:rsidRPr="004D1D2F">
              <w:rPr>
                <w:rFonts w:ascii="Times New Roman" w:hAnsi="Times New Roman" w:cs="Times New Roman"/>
                <w:bCs w:val="0"/>
                <w:sz w:val="20"/>
                <w:szCs w:val="20"/>
              </w:rPr>
              <w:t xml:space="preserve">CEL ROZWOJOWY 1. </w:t>
            </w:r>
            <w:r w:rsidRPr="004D1D2F">
              <w:rPr>
                <w:rFonts w:ascii="Times New Roman" w:hAnsi="Times New Roman" w:cs="Times New Roman"/>
                <w:sz w:val="20"/>
                <w:szCs w:val="20"/>
              </w:rPr>
              <w:t xml:space="preserve">DYNAMICZNA GOSPODARKA I INNOWACYJNA PRZEDSIĘBIORCZOŚĆ </w:t>
            </w:r>
          </w:p>
        </w:tc>
        <w:tc>
          <w:tcPr>
            <w:tcW w:w="2500"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rPr>
                <w:rFonts w:ascii="Times New Roman" w:hAnsi="Times New Roman" w:cs="Times New Roman"/>
                <w:b w:val="0"/>
                <w:sz w:val="20"/>
                <w:szCs w:val="20"/>
              </w:rPr>
            </w:pPr>
            <w:r w:rsidRPr="004D1D2F">
              <w:rPr>
                <w:rFonts w:ascii="Times New Roman" w:hAnsi="Times New Roman" w:cs="Times New Roman"/>
                <w:b w:val="0"/>
                <w:bCs w:val="0"/>
                <w:sz w:val="20"/>
                <w:szCs w:val="20"/>
              </w:rPr>
              <w:t xml:space="preserve">Priorytet 1.1. </w:t>
            </w:r>
          </w:p>
          <w:p w:rsidR="00634F48" w:rsidRPr="004D1D2F" w:rsidRDefault="00634F48" w:rsidP="00634F48">
            <w:pPr>
              <w:pStyle w:val="Default"/>
              <w:spacing w:before="40" w:after="40"/>
              <w:rPr>
                <w:rFonts w:ascii="Times New Roman" w:hAnsi="Times New Roman" w:cs="Times New Roman"/>
                <w:b w:val="0"/>
                <w:bCs w:val="0"/>
                <w:sz w:val="20"/>
                <w:szCs w:val="20"/>
              </w:rPr>
            </w:pPr>
            <w:r w:rsidRPr="004D1D2F">
              <w:rPr>
                <w:rFonts w:ascii="Times New Roman" w:hAnsi="Times New Roman" w:cs="Times New Roman"/>
                <w:b w:val="0"/>
                <w:sz w:val="20"/>
                <w:szCs w:val="20"/>
              </w:rPr>
              <w:t xml:space="preserve">Tworzenie atrakcyjnych warunków inwestowania oraz inkubacja firm innowacyjnych </w:t>
            </w:r>
          </w:p>
        </w:tc>
        <w:tc>
          <w:tcPr>
            <w:tcW w:w="1221"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Działanie 1.1.1. Promowanie przedsiębiorczości</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Działanie 1.1.2. Wsparcie inwestycyjne dla MŚP</w:t>
            </w:r>
          </w:p>
        </w:tc>
        <w:tc>
          <w:tcPr>
            <w:tcW w:w="2500"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Cel strategiczny 1. Bardziej inteligentne terytorium</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1.2. Tw</w:t>
            </w:r>
            <w:r>
              <w:rPr>
                <w:rFonts w:ascii="Times New Roman" w:hAnsi="Times New Roman" w:cs="Times New Roman"/>
                <w:sz w:val="20"/>
                <w:szCs w:val="20"/>
              </w:rPr>
              <w:t>orzenie warunków do inkubacji i </w:t>
            </w:r>
            <w:r w:rsidRPr="004D1D2F">
              <w:rPr>
                <w:rFonts w:ascii="Times New Roman" w:hAnsi="Times New Roman" w:cs="Times New Roman"/>
                <w:sz w:val="20"/>
                <w:szCs w:val="20"/>
              </w:rPr>
              <w:t>zakorzenienia się nowych MŚP</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1.2.1; 1.2.2; 1.2.3; 1.2.4.</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1.3. Wspieranie innowacji w przedsiębiorstwach</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1.3.1; 1.3.2.</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1.4. Wspieranie inicjatyw klastrowych i kooperacji biznes-nauka</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1.4.1; 1.4.2; 1.4.3.</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1.5. Tworzenie atrakcyjnych warunków dla inwestycji</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1.5.1; 1.5.2; 1.5.3; 1.5.4.</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gridSpan w:val="2"/>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spacing w:before="40" w:after="40"/>
              <w:rPr>
                <w:rFonts w:ascii="Times New Roman" w:hAnsi="Times New Roman" w:cs="Times New Roman"/>
                <w:sz w:val="20"/>
                <w:szCs w:val="20"/>
              </w:rPr>
            </w:pPr>
            <w:r w:rsidRPr="004D1D2F">
              <w:rPr>
                <w:rFonts w:ascii="Times New Roman" w:hAnsi="Times New Roman" w:cs="Times New Roman"/>
                <w:bCs w:val="0"/>
                <w:sz w:val="20"/>
                <w:szCs w:val="20"/>
              </w:rPr>
              <w:t xml:space="preserve">CEL ROZWOJOWY 2. </w:t>
            </w:r>
            <w:r w:rsidRPr="004D1D2F">
              <w:rPr>
                <w:rFonts w:ascii="Times New Roman" w:hAnsi="Times New Roman" w:cs="Times New Roman"/>
                <w:sz w:val="20"/>
                <w:szCs w:val="20"/>
              </w:rPr>
              <w:t xml:space="preserve">ATRAKCYJNE ŚRODOWISKO ZAMIESZKANIA I PRACY </w:t>
            </w:r>
          </w:p>
        </w:tc>
        <w:tc>
          <w:tcPr>
            <w:tcW w:w="2500"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rPr>
                <w:rFonts w:ascii="Times New Roman" w:hAnsi="Times New Roman" w:cs="Times New Roman"/>
                <w:b w:val="0"/>
                <w:sz w:val="20"/>
                <w:szCs w:val="20"/>
              </w:rPr>
            </w:pPr>
            <w:r w:rsidRPr="004D1D2F">
              <w:rPr>
                <w:rFonts w:ascii="Times New Roman" w:hAnsi="Times New Roman" w:cs="Times New Roman"/>
                <w:b w:val="0"/>
                <w:bCs w:val="0"/>
                <w:sz w:val="20"/>
                <w:szCs w:val="20"/>
              </w:rPr>
              <w:t xml:space="preserve">Priorytet 2.1. </w:t>
            </w:r>
            <w:r w:rsidRPr="004D1D2F">
              <w:rPr>
                <w:rFonts w:ascii="Times New Roman" w:hAnsi="Times New Roman" w:cs="Times New Roman"/>
                <w:b w:val="0"/>
                <w:sz w:val="20"/>
                <w:szCs w:val="20"/>
              </w:rPr>
              <w:lastRenderedPageBreak/>
              <w:t xml:space="preserve">Przeciwdziałanie niskiej emisji w Aglomeracji Wałbrzyskiej </w:t>
            </w:r>
          </w:p>
        </w:tc>
        <w:tc>
          <w:tcPr>
            <w:tcW w:w="1221"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500"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4. Terytorium  przyjazne dla </w:t>
            </w:r>
            <w:r w:rsidRPr="004D1D2F">
              <w:rPr>
                <w:rFonts w:ascii="Times New Roman" w:hAnsi="Times New Roman" w:cs="Times New Roman"/>
                <w:b/>
                <w:sz w:val="20"/>
                <w:szCs w:val="20"/>
              </w:rPr>
              <w:lastRenderedPageBreak/>
              <w:t xml:space="preserve">środowiska, wykorzystujące swój potencjał  </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4.3. Wdrażanie strategii niskoemisyjnych i</w:t>
            </w:r>
            <w:r>
              <w:rPr>
                <w:rFonts w:ascii="Times New Roman" w:hAnsi="Times New Roman" w:cs="Times New Roman"/>
                <w:sz w:val="20"/>
                <w:szCs w:val="20"/>
              </w:rPr>
              <w:t> </w:t>
            </w:r>
            <w:r w:rsidRPr="004D1D2F">
              <w:rPr>
                <w:rFonts w:ascii="Times New Roman" w:hAnsi="Times New Roman" w:cs="Times New Roman"/>
                <w:sz w:val="20"/>
                <w:szCs w:val="20"/>
              </w:rPr>
              <w:t>produkcji energii ze źródeł odnawialnych</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4.3.1; 4.3.2; 4.3.3; 4.3.4.</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rPr>
                <w:rFonts w:ascii="Times New Roman" w:hAnsi="Times New Roman" w:cs="Times New Roman"/>
                <w:b w:val="0"/>
                <w:sz w:val="20"/>
                <w:szCs w:val="20"/>
              </w:rPr>
            </w:pPr>
            <w:r w:rsidRPr="004D1D2F">
              <w:rPr>
                <w:rFonts w:ascii="Times New Roman" w:hAnsi="Times New Roman" w:cs="Times New Roman"/>
                <w:b w:val="0"/>
                <w:bCs w:val="0"/>
                <w:sz w:val="20"/>
                <w:szCs w:val="20"/>
              </w:rPr>
              <w:lastRenderedPageBreak/>
              <w:t xml:space="preserve">Priorytet 2.2. </w:t>
            </w:r>
          </w:p>
          <w:p w:rsidR="00634F48" w:rsidRPr="004D1D2F" w:rsidRDefault="00634F48" w:rsidP="00634F48">
            <w:pPr>
              <w:pStyle w:val="Default"/>
              <w:spacing w:before="40" w:after="40"/>
              <w:rPr>
                <w:rFonts w:ascii="Times New Roman" w:hAnsi="Times New Roman" w:cs="Times New Roman"/>
                <w:b w:val="0"/>
                <w:sz w:val="20"/>
                <w:szCs w:val="20"/>
              </w:rPr>
            </w:pPr>
            <w:r w:rsidRPr="004D1D2F">
              <w:rPr>
                <w:rFonts w:ascii="Times New Roman" w:hAnsi="Times New Roman" w:cs="Times New Roman"/>
                <w:b w:val="0"/>
                <w:sz w:val="20"/>
                <w:szCs w:val="20"/>
              </w:rPr>
              <w:t xml:space="preserve">Poprawa efektywności energetycznej budynków publicznych i zasobów mieszkaniowych </w:t>
            </w:r>
          </w:p>
        </w:tc>
        <w:tc>
          <w:tcPr>
            <w:tcW w:w="1221"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2500"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2. Terytorium bliżej obywateli </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2.1. Podnoszenie jakości infrastruktury społecznej i mieszkaniowej</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2.1.4.</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4. Terytorium  przyjazne dla środowiska, wykorzystujące swój potencjał  </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4.3. Wdrażanie strategii niskoemisyjnych i</w:t>
            </w:r>
            <w:r>
              <w:rPr>
                <w:rFonts w:ascii="Times New Roman" w:hAnsi="Times New Roman" w:cs="Times New Roman"/>
                <w:sz w:val="20"/>
                <w:szCs w:val="20"/>
              </w:rPr>
              <w:t> </w:t>
            </w:r>
            <w:r w:rsidRPr="004D1D2F">
              <w:rPr>
                <w:rFonts w:ascii="Times New Roman" w:hAnsi="Times New Roman" w:cs="Times New Roman"/>
                <w:sz w:val="20"/>
                <w:szCs w:val="20"/>
              </w:rPr>
              <w:t>produkcji energii ze źródeł odnawialnych</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4.3.2.</w:t>
            </w: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rPr>
                <w:rFonts w:ascii="Times New Roman" w:hAnsi="Times New Roman" w:cs="Times New Roman"/>
                <w:b w:val="0"/>
                <w:sz w:val="20"/>
                <w:szCs w:val="20"/>
              </w:rPr>
            </w:pPr>
            <w:r w:rsidRPr="004D1D2F">
              <w:rPr>
                <w:rFonts w:ascii="Times New Roman" w:hAnsi="Times New Roman" w:cs="Times New Roman"/>
                <w:b w:val="0"/>
                <w:bCs w:val="0"/>
                <w:sz w:val="20"/>
                <w:szCs w:val="20"/>
              </w:rPr>
              <w:t xml:space="preserve">Priorytet 2.3. </w:t>
            </w:r>
          </w:p>
          <w:p w:rsidR="00634F48" w:rsidRPr="004D1D2F" w:rsidRDefault="00634F48" w:rsidP="00634F48">
            <w:pPr>
              <w:pStyle w:val="Default"/>
              <w:rPr>
                <w:rFonts w:ascii="Times New Roman" w:hAnsi="Times New Roman" w:cs="Times New Roman"/>
                <w:b w:val="0"/>
                <w:bCs w:val="0"/>
                <w:sz w:val="20"/>
                <w:szCs w:val="20"/>
              </w:rPr>
            </w:pPr>
            <w:r w:rsidRPr="004D1D2F">
              <w:rPr>
                <w:rFonts w:ascii="Times New Roman" w:hAnsi="Times New Roman" w:cs="Times New Roman"/>
                <w:b w:val="0"/>
                <w:sz w:val="20"/>
                <w:szCs w:val="20"/>
              </w:rPr>
              <w:t xml:space="preserve">Ochrona różnorodności biologicznej na obszarach miejskich i pozamiejskich Aglomeracji Wałbrzyskiej </w:t>
            </w:r>
          </w:p>
        </w:tc>
        <w:tc>
          <w:tcPr>
            <w:tcW w:w="1221"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500"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4. Terytorium  przyjazne dla środowiska, wykorzystujące swój potencjał  </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4.1. Ochrona i rewitalizacja walorów przyrodniczych</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4.1.1; 4.1.2; 4.1.3.</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rPr>
                <w:rFonts w:ascii="Times New Roman" w:hAnsi="Times New Roman" w:cs="Times New Roman"/>
                <w:b w:val="0"/>
                <w:sz w:val="20"/>
                <w:szCs w:val="20"/>
              </w:rPr>
            </w:pPr>
            <w:r w:rsidRPr="004D1D2F">
              <w:rPr>
                <w:rFonts w:ascii="Times New Roman" w:hAnsi="Times New Roman" w:cs="Times New Roman"/>
                <w:b w:val="0"/>
                <w:bCs w:val="0"/>
                <w:sz w:val="20"/>
                <w:szCs w:val="20"/>
              </w:rPr>
              <w:t xml:space="preserve">Priorytet 2.4. </w:t>
            </w:r>
          </w:p>
          <w:p w:rsidR="00634F48" w:rsidRPr="004D1D2F" w:rsidRDefault="00634F48" w:rsidP="00634F48">
            <w:pPr>
              <w:pStyle w:val="Default"/>
              <w:rPr>
                <w:rFonts w:ascii="Times New Roman" w:hAnsi="Times New Roman" w:cs="Times New Roman"/>
                <w:b w:val="0"/>
                <w:bCs w:val="0"/>
                <w:sz w:val="20"/>
                <w:szCs w:val="20"/>
              </w:rPr>
            </w:pPr>
            <w:r w:rsidRPr="004D1D2F">
              <w:rPr>
                <w:rFonts w:ascii="Times New Roman" w:hAnsi="Times New Roman" w:cs="Times New Roman"/>
                <w:b w:val="0"/>
                <w:sz w:val="20"/>
                <w:szCs w:val="20"/>
              </w:rPr>
              <w:t xml:space="preserve">Wsparcie rewitalizacji fizycznej i gospodarczej ubogich społeczności miejskich i wiejskich </w:t>
            </w:r>
          </w:p>
        </w:tc>
        <w:tc>
          <w:tcPr>
            <w:tcW w:w="1221"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2500"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4. Terytorium  przyjazne dla środowiska, wykorzystujące swój potencjał  </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4.1. Ochrona i rewitalizacja walorów przyrodniczych</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4.1.3.</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4.2. Ochrona, rewitalizacja i udostępnianie walorów kulturowych</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4.2.1; 4.2.2; 4.2.3.</w:t>
            </w: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rPr>
                <w:rFonts w:ascii="Times New Roman" w:hAnsi="Times New Roman" w:cs="Times New Roman"/>
                <w:b w:val="0"/>
                <w:sz w:val="20"/>
                <w:szCs w:val="20"/>
              </w:rPr>
            </w:pPr>
            <w:r w:rsidRPr="004D1D2F">
              <w:rPr>
                <w:rFonts w:ascii="Times New Roman" w:hAnsi="Times New Roman" w:cs="Times New Roman"/>
                <w:b w:val="0"/>
                <w:bCs w:val="0"/>
                <w:sz w:val="20"/>
                <w:szCs w:val="20"/>
              </w:rPr>
              <w:t xml:space="preserve">Priorytet 2.5. </w:t>
            </w:r>
          </w:p>
          <w:p w:rsidR="00634F48" w:rsidRPr="004D1D2F" w:rsidRDefault="00634F48" w:rsidP="00634F48">
            <w:pPr>
              <w:pStyle w:val="Default"/>
              <w:rPr>
                <w:rFonts w:ascii="Times New Roman" w:hAnsi="Times New Roman" w:cs="Times New Roman"/>
                <w:b w:val="0"/>
                <w:bCs w:val="0"/>
                <w:sz w:val="20"/>
                <w:szCs w:val="20"/>
              </w:rPr>
            </w:pPr>
            <w:r>
              <w:rPr>
                <w:rFonts w:ascii="Times New Roman" w:hAnsi="Times New Roman" w:cs="Times New Roman"/>
                <w:b w:val="0"/>
                <w:sz w:val="20"/>
                <w:szCs w:val="20"/>
              </w:rPr>
              <w:t>Obszary poprzemysłowe i </w:t>
            </w:r>
            <w:r w:rsidRPr="004D1D2F">
              <w:rPr>
                <w:rFonts w:ascii="Times New Roman" w:hAnsi="Times New Roman" w:cs="Times New Roman"/>
                <w:b w:val="0"/>
                <w:sz w:val="20"/>
                <w:szCs w:val="20"/>
              </w:rPr>
              <w:t xml:space="preserve">środowisko miejskie Aglomeracji Wałbrzyskiej </w:t>
            </w:r>
          </w:p>
        </w:tc>
        <w:tc>
          <w:tcPr>
            <w:tcW w:w="1221"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500"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Cel strategiczny 1. Bardziej inteligentne terytorium</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1.5. Tworzenie atrakcyjnych warunków dla inwestycji</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1.5.1.</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4. Terytorium  przyjazne dla środowiska, wykorzystujące swój potencjał  </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4.2. Ochrona, rewitalizacja i udostępnianie walorów kulturowych</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4.2.1; 4.2.2.</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rPr>
                <w:rFonts w:ascii="Times New Roman" w:hAnsi="Times New Roman" w:cs="Times New Roman"/>
                <w:b w:val="0"/>
                <w:sz w:val="20"/>
                <w:szCs w:val="20"/>
              </w:rPr>
            </w:pPr>
            <w:r w:rsidRPr="004D1D2F">
              <w:rPr>
                <w:rFonts w:ascii="Times New Roman" w:hAnsi="Times New Roman" w:cs="Times New Roman"/>
                <w:b w:val="0"/>
                <w:bCs w:val="0"/>
                <w:sz w:val="20"/>
                <w:szCs w:val="20"/>
              </w:rPr>
              <w:t xml:space="preserve">Priorytet 2.6. </w:t>
            </w:r>
          </w:p>
          <w:p w:rsidR="00634F48" w:rsidRPr="004D1D2F" w:rsidRDefault="00634F48" w:rsidP="00634F48">
            <w:pPr>
              <w:pStyle w:val="Default"/>
              <w:rPr>
                <w:rFonts w:ascii="Times New Roman" w:hAnsi="Times New Roman" w:cs="Times New Roman"/>
                <w:b w:val="0"/>
                <w:bCs w:val="0"/>
                <w:sz w:val="20"/>
                <w:szCs w:val="20"/>
              </w:rPr>
            </w:pPr>
            <w:r w:rsidRPr="004D1D2F">
              <w:rPr>
                <w:rFonts w:ascii="Times New Roman" w:hAnsi="Times New Roman" w:cs="Times New Roman"/>
                <w:b w:val="0"/>
                <w:sz w:val="20"/>
                <w:szCs w:val="20"/>
              </w:rPr>
              <w:t xml:space="preserve">Poprawa poziomu infrastruktury edukacji </w:t>
            </w:r>
          </w:p>
        </w:tc>
        <w:tc>
          <w:tcPr>
            <w:tcW w:w="1221"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Działanie 2.6.1. Edukacja przedszkolna, podstawowa i gimnazjalna </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Działanie 2.6.2 Edukacja ponadgimnazjalna </w:t>
            </w:r>
          </w:p>
        </w:tc>
        <w:tc>
          <w:tcPr>
            <w:tcW w:w="2500"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2. Terytorium bliżej obywateli </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2.1. Podnoszenie jakości infrastruktury społecznej i mieszkaniowej</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2.1.2.</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2.2. Podwyższenie poziomu edukacji dzieci i młodzieży oraz dostosowanie do potrzeb rynku</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2.2.1; 2.2.2; 2.2.3; 2.2.4</w:t>
            </w: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rPr>
                <w:rFonts w:ascii="Times New Roman" w:hAnsi="Times New Roman" w:cs="Times New Roman"/>
                <w:b w:val="0"/>
                <w:sz w:val="20"/>
                <w:szCs w:val="20"/>
              </w:rPr>
            </w:pPr>
            <w:r w:rsidRPr="004D1D2F">
              <w:rPr>
                <w:rFonts w:ascii="Times New Roman" w:hAnsi="Times New Roman" w:cs="Times New Roman"/>
                <w:b w:val="0"/>
                <w:bCs w:val="0"/>
                <w:sz w:val="20"/>
                <w:szCs w:val="20"/>
              </w:rPr>
              <w:t xml:space="preserve">Priorytet 2.7. </w:t>
            </w:r>
          </w:p>
          <w:p w:rsidR="00634F48" w:rsidRPr="004D1D2F" w:rsidRDefault="00634F48" w:rsidP="00634F48">
            <w:pPr>
              <w:pStyle w:val="Default"/>
              <w:rPr>
                <w:rFonts w:ascii="Times New Roman" w:hAnsi="Times New Roman" w:cs="Times New Roman"/>
                <w:b w:val="0"/>
                <w:bCs w:val="0"/>
                <w:sz w:val="20"/>
                <w:szCs w:val="20"/>
              </w:rPr>
            </w:pPr>
            <w:r w:rsidRPr="004D1D2F">
              <w:rPr>
                <w:rFonts w:ascii="Times New Roman" w:hAnsi="Times New Roman" w:cs="Times New Roman"/>
                <w:b w:val="0"/>
                <w:sz w:val="20"/>
                <w:szCs w:val="20"/>
              </w:rPr>
              <w:t xml:space="preserve">Ochrona, promowanie i rozwój dziedzictwa kulturowego </w:t>
            </w:r>
          </w:p>
        </w:tc>
        <w:tc>
          <w:tcPr>
            <w:tcW w:w="1221"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500"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4. Terytorium  przyjazne dla środowiska, wykorzystujące swój potencjał  </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4.2. Ochrona, rewitalizacja i udostępnianie walorów kulturowych</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lastRenderedPageBreak/>
              <w:t>Przedsięwzięcia strategiczne: 4.2.1; 4.2.2; 4.2.3; 4.2.4; 4.2.5.</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rPr>
                <w:rFonts w:ascii="Times New Roman" w:hAnsi="Times New Roman" w:cs="Times New Roman"/>
                <w:b w:val="0"/>
                <w:sz w:val="20"/>
                <w:szCs w:val="20"/>
              </w:rPr>
            </w:pPr>
            <w:r w:rsidRPr="004D1D2F">
              <w:rPr>
                <w:rFonts w:ascii="Times New Roman" w:hAnsi="Times New Roman" w:cs="Times New Roman"/>
                <w:b w:val="0"/>
                <w:bCs w:val="0"/>
                <w:sz w:val="20"/>
                <w:szCs w:val="20"/>
              </w:rPr>
              <w:lastRenderedPageBreak/>
              <w:t xml:space="preserve">Priorytet 2.8. </w:t>
            </w:r>
          </w:p>
          <w:p w:rsidR="00634F48" w:rsidRPr="004D1D2F" w:rsidRDefault="00634F48" w:rsidP="00634F48">
            <w:pPr>
              <w:pStyle w:val="Default"/>
              <w:rPr>
                <w:rFonts w:ascii="Times New Roman" w:hAnsi="Times New Roman" w:cs="Times New Roman"/>
                <w:b w:val="0"/>
                <w:bCs w:val="0"/>
                <w:sz w:val="20"/>
                <w:szCs w:val="20"/>
              </w:rPr>
            </w:pPr>
            <w:r w:rsidRPr="004D1D2F">
              <w:rPr>
                <w:rFonts w:ascii="Times New Roman" w:hAnsi="Times New Roman" w:cs="Times New Roman"/>
                <w:b w:val="0"/>
                <w:sz w:val="20"/>
                <w:szCs w:val="20"/>
              </w:rPr>
              <w:t xml:space="preserve">Inwestycje w infrastrukturę zdrowotną i społeczną </w:t>
            </w:r>
          </w:p>
        </w:tc>
        <w:tc>
          <w:tcPr>
            <w:tcW w:w="1221"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c>
          <w:tcPr>
            <w:tcW w:w="2500"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2. Terytorium bliżej obywateli </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2.1. Podnoszenie jakości infrastruktury społecznej i mieszkaniowej</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2.1.1; 2.1.2; 2.1.3; 2.1.4.</w:t>
            </w: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rPr>
                <w:rFonts w:ascii="Times New Roman" w:hAnsi="Times New Roman" w:cs="Times New Roman"/>
                <w:b w:val="0"/>
                <w:sz w:val="20"/>
                <w:szCs w:val="20"/>
              </w:rPr>
            </w:pPr>
            <w:r w:rsidRPr="004D1D2F">
              <w:rPr>
                <w:rFonts w:ascii="Times New Roman" w:hAnsi="Times New Roman" w:cs="Times New Roman"/>
                <w:b w:val="0"/>
                <w:bCs w:val="0"/>
                <w:sz w:val="20"/>
                <w:szCs w:val="20"/>
              </w:rPr>
              <w:t xml:space="preserve">Priorytet 2.9. </w:t>
            </w:r>
          </w:p>
          <w:p w:rsidR="00634F48" w:rsidRPr="004D1D2F" w:rsidRDefault="00634F48" w:rsidP="00634F48">
            <w:pPr>
              <w:pStyle w:val="Default"/>
              <w:rPr>
                <w:rFonts w:ascii="Times New Roman" w:hAnsi="Times New Roman" w:cs="Times New Roman"/>
                <w:b w:val="0"/>
                <w:bCs w:val="0"/>
                <w:sz w:val="20"/>
                <w:szCs w:val="20"/>
              </w:rPr>
            </w:pPr>
            <w:r w:rsidRPr="004D1D2F">
              <w:rPr>
                <w:rFonts w:ascii="Times New Roman" w:hAnsi="Times New Roman" w:cs="Times New Roman"/>
                <w:b w:val="0"/>
                <w:sz w:val="20"/>
                <w:szCs w:val="20"/>
              </w:rPr>
              <w:t xml:space="preserve">Poprawa stanu infrastruktury środowiska </w:t>
            </w:r>
          </w:p>
        </w:tc>
        <w:tc>
          <w:tcPr>
            <w:tcW w:w="1221"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Działanie 2.9.1. Gospodarka wodno-ściekowa </w:t>
            </w:r>
          </w:p>
          <w:p w:rsidR="00634F48" w:rsidRPr="004D1D2F" w:rsidRDefault="00634F48" w:rsidP="00634F48">
            <w:pPr>
              <w:pStyle w:val="Default"/>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2500"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4. Terytorium  przyjazne dla środowiska, wykorzystujące swój potencjał  </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4.1. Ochrona i rewitalizacja walorów przyrodniczych</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4.1.4.</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gridSpan w:val="2"/>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spacing w:before="40" w:after="40"/>
              <w:rPr>
                <w:rFonts w:ascii="Times New Roman" w:hAnsi="Times New Roman" w:cs="Times New Roman"/>
                <w:sz w:val="20"/>
                <w:szCs w:val="20"/>
              </w:rPr>
            </w:pPr>
            <w:r w:rsidRPr="004D1D2F">
              <w:rPr>
                <w:rFonts w:ascii="Times New Roman" w:hAnsi="Times New Roman" w:cs="Times New Roman"/>
                <w:bCs w:val="0"/>
                <w:sz w:val="20"/>
                <w:szCs w:val="20"/>
              </w:rPr>
              <w:t xml:space="preserve">CEL ROZWOJOWY 3. </w:t>
            </w:r>
            <w:r w:rsidRPr="004D1D2F">
              <w:rPr>
                <w:rFonts w:ascii="Times New Roman" w:hAnsi="Times New Roman" w:cs="Times New Roman"/>
                <w:sz w:val="20"/>
                <w:szCs w:val="20"/>
              </w:rPr>
              <w:t xml:space="preserve">SPRAWNA I EFEKTYWNA INFRASTRUKTURA </w:t>
            </w:r>
          </w:p>
        </w:tc>
        <w:tc>
          <w:tcPr>
            <w:tcW w:w="2500"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rPr>
                <w:rFonts w:ascii="Times New Roman" w:hAnsi="Times New Roman" w:cs="Times New Roman"/>
                <w:b w:val="0"/>
                <w:sz w:val="20"/>
                <w:szCs w:val="20"/>
              </w:rPr>
            </w:pPr>
            <w:r w:rsidRPr="004D1D2F">
              <w:rPr>
                <w:rFonts w:ascii="Times New Roman" w:hAnsi="Times New Roman" w:cs="Times New Roman"/>
                <w:b w:val="0"/>
                <w:bCs w:val="0"/>
                <w:sz w:val="20"/>
                <w:szCs w:val="20"/>
              </w:rPr>
              <w:t xml:space="preserve">Priorytet 3.1. </w:t>
            </w:r>
            <w:r w:rsidRPr="004D1D2F">
              <w:rPr>
                <w:rFonts w:ascii="Times New Roman" w:hAnsi="Times New Roman" w:cs="Times New Roman"/>
                <w:b w:val="0"/>
                <w:sz w:val="20"/>
                <w:szCs w:val="20"/>
              </w:rPr>
              <w:t xml:space="preserve">Zapewnienie szybkiego bezpośredniego połączenia Aglomeracji Wałbrzyskiej z jej otoczeniem </w:t>
            </w:r>
          </w:p>
        </w:tc>
        <w:tc>
          <w:tcPr>
            <w:tcW w:w="1221"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Działanie 3.1.1. Inwestycje w lokalną sieć drogową </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Działanie 3.1.2. Rozwój systemu kolejowego </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Działanie 3.1.3. Rozwój elektronicznych usług publicznych </w:t>
            </w:r>
          </w:p>
        </w:tc>
        <w:tc>
          <w:tcPr>
            <w:tcW w:w="2500"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Cel strategiczny 3. Lepiej skomunikowane terytorium</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Cel operacyjny 3.1. Dobra komunikacja regionu z zewnętrznymi biegunami wzrostu gospodarczego (Wrocław, Warszawa, </w:t>
            </w:r>
            <w:r w:rsidRPr="007F74AC">
              <w:rPr>
                <w:rFonts w:ascii="Times New Roman" w:hAnsi="Times New Roman" w:cs="Times New Roman"/>
                <w:color w:val="auto"/>
                <w:sz w:val="20"/>
                <w:szCs w:val="20"/>
              </w:rPr>
              <w:t xml:space="preserve">Aglomeracja Śląska, </w:t>
            </w:r>
            <w:r w:rsidRPr="004D1D2F">
              <w:rPr>
                <w:rFonts w:ascii="Times New Roman" w:hAnsi="Times New Roman" w:cs="Times New Roman"/>
                <w:sz w:val="20"/>
                <w:szCs w:val="20"/>
              </w:rPr>
              <w:t>Praga, Brno, Drezno, Berlin)</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w:t>
            </w:r>
            <w:r>
              <w:rPr>
                <w:rFonts w:ascii="Times New Roman" w:hAnsi="Times New Roman" w:cs="Times New Roman"/>
                <w:sz w:val="20"/>
                <w:szCs w:val="20"/>
              </w:rPr>
              <w:t>zne: 3.1.1; 3.1.3; 3.1.4; 3.1.5, 3.1.6.</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3.2. Nowa jakość powiązań wewnętrznych między głównymi miastami i ośrodkami turystyczno-uzdrowiskowymi</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3.2.1; 3.2.2; 3.2.3; 3.2.4; 3.2.5.</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3.3. Upowszechnienie dostępu do internetu wysokich prędkości</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3.3.1; 3.3.2.</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Cel operacyjny 3.4. Rozwój transportu publicznego (aglomeracyjnego, integrującego region, z zewnętrznymi biegunami wzrostu) </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3.4.1; 3.4.2; 3.4.3; 3.4.4.</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gridSpan w:val="2"/>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spacing w:before="40" w:after="40"/>
              <w:rPr>
                <w:rFonts w:ascii="Times New Roman" w:hAnsi="Times New Roman" w:cs="Times New Roman"/>
                <w:sz w:val="20"/>
                <w:szCs w:val="20"/>
              </w:rPr>
            </w:pPr>
            <w:r w:rsidRPr="004D1D2F">
              <w:rPr>
                <w:rFonts w:ascii="Times New Roman" w:hAnsi="Times New Roman" w:cs="Times New Roman"/>
                <w:bCs w:val="0"/>
                <w:sz w:val="20"/>
                <w:szCs w:val="20"/>
              </w:rPr>
              <w:t xml:space="preserve">CEL ROZWOJOWY 4. </w:t>
            </w:r>
            <w:r w:rsidRPr="004D1D2F">
              <w:rPr>
                <w:rFonts w:ascii="Times New Roman" w:hAnsi="Times New Roman" w:cs="Times New Roman"/>
                <w:sz w:val="20"/>
                <w:szCs w:val="20"/>
              </w:rPr>
              <w:t>AKTYWNA SPOŁECZNOŚĆ</w:t>
            </w:r>
          </w:p>
        </w:tc>
        <w:tc>
          <w:tcPr>
            <w:tcW w:w="2500"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rPr>
                <w:rFonts w:ascii="Times New Roman" w:hAnsi="Times New Roman" w:cs="Times New Roman"/>
                <w:b w:val="0"/>
                <w:sz w:val="20"/>
                <w:szCs w:val="20"/>
              </w:rPr>
            </w:pPr>
            <w:r w:rsidRPr="004D1D2F">
              <w:rPr>
                <w:rFonts w:ascii="Times New Roman" w:hAnsi="Times New Roman" w:cs="Times New Roman"/>
                <w:b w:val="0"/>
                <w:bCs w:val="0"/>
                <w:sz w:val="20"/>
                <w:szCs w:val="20"/>
              </w:rPr>
              <w:t xml:space="preserve">Priorytet 4.1. </w:t>
            </w:r>
            <w:r w:rsidRPr="004D1D2F">
              <w:rPr>
                <w:rFonts w:ascii="Times New Roman" w:hAnsi="Times New Roman" w:cs="Times New Roman"/>
                <w:b w:val="0"/>
                <w:sz w:val="20"/>
                <w:szCs w:val="20"/>
              </w:rPr>
              <w:t xml:space="preserve">Pobudzanie aktywności lokalnych </w:t>
            </w:r>
          </w:p>
        </w:tc>
        <w:tc>
          <w:tcPr>
            <w:tcW w:w="1221"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Działanie 4.1.1. Wspieranie dostępu do zatrudnienia </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Działanie 4.1.2. Praca na własny rachunek </w:t>
            </w:r>
          </w:p>
        </w:tc>
        <w:tc>
          <w:tcPr>
            <w:tcW w:w="2500"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Cel strategiczny 1. Bardziej inteligentne terytorium</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1.2. Tw</w:t>
            </w:r>
            <w:r>
              <w:rPr>
                <w:rFonts w:ascii="Times New Roman" w:hAnsi="Times New Roman" w:cs="Times New Roman"/>
                <w:sz w:val="20"/>
                <w:szCs w:val="20"/>
              </w:rPr>
              <w:t>orzenie warunków do inkubacji i </w:t>
            </w:r>
            <w:r w:rsidRPr="004D1D2F">
              <w:rPr>
                <w:rFonts w:ascii="Times New Roman" w:hAnsi="Times New Roman" w:cs="Times New Roman"/>
                <w:sz w:val="20"/>
                <w:szCs w:val="20"/>
              </w:rPr>
              <w:t>zakorzenienia się nowych MŚP</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1.2.1; 1.2.2; 1.2.3; 1.2.4.</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2. Terytorium bliżej obywateli </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2.2. Podwyższenie poziomu edukacji dzieci i młodzieży oraz dostosowanie do potrzeb rynku</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2.2.2.</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2.5. Integracja społeczna osób zagrożonych wykluczeniem społecznym</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2.5.1.</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rPr>
                <w:rFonts w:ascii="Times New Roman" w:hAnsi="Times New Roman" w:cs="Times New Roman"/>
                <w:b w:val="0"/>
                <w:sz w:val="20"/>
                <w:szCs w:val="20"/>
              </w:rPr>
            </w:pPr>
            <w:r w:rsidRPr="004D1D2F">
              <w:rPr>
                <w:rFonts w:ascii="Times New Roman" w:hAnsi="Times New Roman" w:cs="Times New Roman"/>
                <w:b w:val="0"/>
                <w:bCs w:val="0"/>
                <w:sz w:val="20"/>
                <w:szCs w:val="20"/>
              </w:rPr>
              <w:t xml:space="preserve">Priorytet 4.2. </w:t>
            </w:r>
          </w:p>
          <w:p w:rsidR="00634F48" w:rsidRPr="004D1D2F" w:rsidRDefault="00634F48" w:rsidP="00634F48">
            <w:pPr>
              <w:spacing w:before="40" w:after="40"/>
              <w:rPr>
                <w:rFonts w:ascii="Times New Roman" w:hAnsi="Times New Roman" w:cs="Times New Roman"/>
                <w:b w:val="0"/>
                <w:sz w:val="20"/>
                <w:szCs w:val="20"/>
              </w:rPr>
            </w:pPr>
            <w:r w:rsidRPr="004D1D2F">
              <w:rPr>
                <w:rFonts w:ascii="Times New Roman" w:hAnsi="Times New Roman" w:cs="Times New Roman"/>
                <w:b w:val="0"/>
                <w:sz w:val="20"/>
                <w:szCs w:val="20"/>
              </w:rPr>
              <w:t xml:space="preserve">Poprawa poziomu edukacji i promowanie uczenia się przez całe życie </w:t>
            </w:r>
          </w:p>
        </w:tc>
        <w:tc>
          <w:tcPr>
            <w:tcW w:w="1221" w:type="pct"/>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Działanie 4.2.1. Równy dostęp do edukacji </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Działanie 4.2.2. </w:t>
            </w:r>
            <w:r w:rsidRPr="004D1D2F">
              <w:rPr>
                <w:rFonts w:ascii="Times New Roman" w:hAnsi="Times New Roman" w:cs="Times New Roman"/>
                <w:sz w:val="20"/>
                <w:szCs w:val="20"/>
              </w:rPr>
              <w:lastRenderedPageBreak/>
              <w:t xml:space="preserve">Kształcenie i szkolenie zawodowe </w:t>
            </w:r>
          </w:p>
        </w:tc>
        <w:tc>
          <w:tcPr>
            <w:tcW w:w="2500"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lastRenderedPageBreak/>
              <w:t xml:space="preserve">Cel strategiczny 2. Terytorium bliżej obywateli </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2.2. Podwyższenie poziomu edukacji dzieci i młodzieży oraz dostosowanie do potrzeb rynku</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lastRenderedPageBreak/>
              <w:t>Przedsięwzięcia strategiczne: 2.2.1; 2.2.2; 2.2.3; 2.2.4.</w:t>
            </w: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rPr>
                <w:rFonts w:ascii="Times New Roman" w:hAnsi="Times New Roman" w:cs="Times New Roman"/>
                <w:b w:val="0"/>
                <w:sz w:val="20"/>
                <w:szCs w:val="20"/>
              </w:rPr>
            </w:pPr>
            <w:r w:rsidRPr="004D1D2F">
              <w:rPr>
                <w:rFonts w:ascii="Times New Roman" w:hAnsi="Times New Roman" w:cs="Times New Roman"/>
                <w:b w:val="0"/>
                <w:bCs w:val="0"/>
                <w:sz w:val="20"/>
                <w:szCs w:val="20"/>
              </w:rPr>
              <w:lastRenderedPageBreak/>
              <w:t xml:space="preserve">Priorytet 4.3. </w:t>
            </w:r>
            <w:r w:rsidRPr="004D1D2F">
              <w:rPr>
                <w:rFonts w:ascii="Times New Roman" w:hAnsi="Times New Roman" w:cs="Times New Roman"/>
                <w:b w:val="0"/>
                <w:sz w:val="20"/>
                <w:szCs w:val="20"/>
              </w:rPr>
              <w:t xml:space="preserve">Promowanie włączenia społecznego </w:t>
            </w:r>
          </w:p>
        </w:tc>
        <w:tc>
          <w:tcPr>
            <w:tcW w:w="1221"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Działanie 4.3.1. Aktywna integracja społeczna </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Działanie 4.3.2. Ułatwianie dostępu do usług opieki zdrowotnej i</w:t>
            </w:r>
            <w:r>
              <w:rPr>
                <w:rFonts w:ascii="Times New Roman" w:hAnsi="Times New Roman" w:cs="Times New Roman"/>
                <w:sz w:val="20"/>
                <w:szCs w:val="20"/>
              </w:rPr>
              <w:t> </w:t>
            </w:r>
            <w:r w:rsidRPr="004D1D2F">
              <w:rPr>
                <w:rFonts w:ascii="Times New Roman" w:hAnsi="Times New Roman" w:cs="Times New Roman"/>
                <w:sz w:val="20"/>
                <w:szCs w:val="20"/>
              </w:rPr>
              <w:t xml:space="preserve">usług społecznych </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Działanie 4.3.3. Aktywne i </w:t>
            </w:r>
            <w:r w:rsidRPr="004D1D2F">
              <w:rPr>
                <w:rFonts w:ascii="Times New Roman" w:hAnsi="Times New Roman" w:cs="Times New Roman"/>
                <w:sz w:val="20"/>
                <w:szCs w:val="20"/>
              </w:rPr>
              <w:t xml:space="preserve">zdrowe starzenie się </w:t>
            </w:r>
          </w:p>
        </w:tc>
        <w:tc>
          <w:tcPr>
            <w:tcW w:w="2500"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2. Terytorium bliżej obywateli </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2.3. Rozwój infrastruktury i usług „srebrnego sektora” (dla osób starszych)</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2.3.1; 2.3.2; 2.3.3; 2.3.4.</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2.4. Aktywizacja społeczna osób starszych</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2.4.1; 2.4.2; 2.4.3; 2.4.4.</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Cel operacyjny  2.5. Integracja społeczna osób zagrożonych wykluczeniem społecznym</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2.5.1; 2.5.2; 2.5.3.</w:t>
            </w:r>
          </w:p>
        </w:tc>
      </w:tr>
    </w:tbl>
    <w:p w:rsidR="00634F48" w:rsidRDefault="00634F48" w:rsidP="00634F48">
      <w:pPr>
        <w:pStyle w:val="Legenda"/>
        <w:spacing w:before="240"/>
        <w:rPr>
          <w:rFonts w:ascii="Times New Roman" w:hAnsi="Times New Roman" w:cs="Times New Roman"/>
          <w:b w:val="0"/>
          <w:color w:val="000000" w:themeColor="text1"/>
          <w:sz w:val="20"/>
          <w:lang w:val="pl-PL"/>
        </w:rPr>
      </w:pPr>
      <w:r w:rsidRPr="004D1D2F">
        <w:rPr>
          <w:rFonts w:ascii="Times New Roman" w:hAnsi="Times New Roman" w:cs="Times New Roman"/>
          <w:b w:val="0"/>
          <w:color w:val="000000" w:themeColor="text1"/>
          <w:sz w:val="20"/>
          <w:lang w:val="pl-PL"/>
        </w:rPr>
        <w:t>Źródło: opracowanie własne.</w:t>
      </w:r>
    </w:p>
    <w:p w:rsidR="00634F48" w:rsidRPr="00E547D7" w:rsidRDefault="00634F48" w:rsidP="00634F48">
      <w:pPr>
        <w:pStyle w:val="Legenda"/>
        <w:keepNext/>
        <w:jc w:val="both"/>
        <w:rPr>
          <w:rFonts w:ascii="Times New Roman" w:hAnsi="Times New Roman" w:cs="Times New Roman"/>
          <w:color w:val="auto"/>
          <w:sz w:val="20"/>
        </w:rPr>
      </w:pPr>
      <w:bookmarkStart w:id="145" w:name="_Toc524772688"/>
      <w:r w:rsidRPr="00E547D7">
        <w:rPr>
          <w:rFonts w:ascii="Times New Roman" w:hAnsi="Times New Roman" w:cs="Times New Roman"/>
          <w:color w:val="auto"/>
          <w:sz w:val="20"/>
        </w:rPr>
        <w:t xml:space="preserve">Tabela </w:t>
      </w:r>
      <w:r w:rsidRPr="00E547D7">
        <w:rPr>
          <w:rFonts w:ascii="Times New Roman" w:hAnsi="Times New Roman" w:cs="Times New Roman"/>
          <w:color w:val="auto"/>
          <w:sz w:val="20"/>
        </w:rPr>
        <w:fldChar w:fldCharType="begin"/>
      </w:r>
      <w:r w:rsidRPr="00E547D7">
        <w:rPr>
          <w:rFonts w:ascii="Times New Roman" w:hAnsi="Times New Roman" w:cs="Times New Roman"/>
          <w:color w:val="auto"/>
          <w:sz w:val="20"/>
        </w:rPr>
        <w:instrText xml:space="preserve"> SEQ Tabela \* ARABIC </w:instrText>
      </w:r>
      <w:r w:rsidRPr="00E547D7">
        <w:rPr>
          <w:rFonts w:ascii="Times New Roman" w:hAnsi="Times New Roman" w:cs="Times New Roman"/>
          <w:color w:val="auto"/>
          <w:sz w:val="20"/>
        </w:rPr>
        <w:fldChar w:fldCharType="separate"/>
      </w:r>
      <w:r>
        <w:rPr>
          <w:rFonts w:ascii="Times New Roman" w:hAnsi="Times New Roman" w:cs="Times New Roman"/>
          <w:noProof/>
          <w:color w:val="auto"/>
          <w:sz w:val="20"/>
        </w:rPr>
        <w:t>23</w:t>
      </w:r>
      <w:r w:rsidRPr="00E547D7">
        <w:rPr>
          <w:rFonts w:ascii="Times New Roman" w:hAnsi="Times New Roman" w:cs="Times New Roman"/>
          <w:color w:val="auto"/>
          <w:sz w:val="20"/>
        </w:rPr>
        <w:fldChar w:fldCharType="end"/>
      </w:r>
      <w:r>
        <w:rPr>
          <w:rFonts w:ascii="Times New Roman" w:hAnsi="Times New Roman" w:cs="Times New Roman"/>
          <w:color w:val="auto"/>
          <w:sz w:val="20"/>
        </w:rPr>
        <w:t>.</w:t>
      </w:r>
      <w:r w:rsidRPr="00E547D7">
        <w:rPr>
          <w:rFonts w:ascii="Times New Roman" w:hAnsi="Times New Roman" w:cs="Times New Roman"/>
          <w:color w:val="auto"/>
          <w:sz w:val="20"/>
        </w:rPr>
        <w:t xml:space="preserve"> Zbieżność celów strategicznych, celów operacyjnych i przedsięwzięć strategicznych – grup zadań strategicznych Strategii Rozwoju Sudety 2030 z celem strategicznym, celami szczegółowymi i priorytetami ZIT AJ oraz działaniami Strategii ZIT Aglomeracji Jele</w:t>
      </w:r>
      <w:r>
        <w:rPr>
          <w:rFonts w:ascii="Times New Roman" w:hAnsi="Times New Roman" w:cs="Times New Roman"/>
          <w:color w:val="auto"/>
          <w:sz w:val="20"/>
        </w:rPr>
        <w:t>niogórskiej</w:t>
      </w:r>
      <w:bookmarkEnd w:id="145"/>
    </w:p>
    <w:tbl>
      <w:tblPr>
        <w:tblStyle w:val="Jasnasiatkaak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2"/>
        <w:gridCol w:w="2684"/>
        <w:gridCol w:w="4348"/>
      </w:tblGrid>
      <w:tr w:rsidR="00634F48" w:rsidRPr="004D1D2F" w:rsidTr="00634F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94" w:type="pct"/>
            <w:gridSpan w:val="2"/>
            <w:tcBorders>
              <w:top w:val="none" w:sz="0" w:space="0" w:color="auto"/>
              <w:left w:val="none" w:sz="0" w:space="0" w:color="auto"/>
              <w:bottom w:val="none" w:sz="0" w:space="0" w:color="auto"/>
              <w:right w:val="none" w:sz="0" w:space="0" w:color="auto"/>
            </w:tcBorders>
            <w:shd w:val="clear" w:color="auto" w:fill="D0CECE" w:themeFill="background2" w:themeFillShade="E6"/>
          </w:tcPr>
          <w:p w:rsidR="00634F48" w:rsidRPr="004D1D2F" w:rsidRDefault="00634F48" w:rsidP="00634F48">
            <w:pPr>
              <w:spacing w:before="60" w:after="60"/>
              <w:jc w:val="center"/>
              <w:rPr>
                <w:rFonts w:ascii="Times New Roman" w:hAnsi="Times New Roman" w:cs="Times New Roman"/>
              </w:rPr>
            </w:pPr>
            <w:r w:rsidRPr="004D1D2F">
              <w:rPr>
                <w:rFonts w:ascii="Times New Roman" w:hAnsi="Times New Roman" w:cs="Times New Roman"/>
              </w:rPr>
              <w:t xml:space="preserve">STRATEGIA ZINTEGROWANYCH INWESTYCJI TERYTORIALNYCH AGLOMERACJI JELENIOGÓRSKIEJ </w:t>
            </w:r>
          </w:p>
        </w:tc>
        <w:tc>
          <w:tcPr>
            <w:tcW w:w="2206" w:type="pct"/>
            <w:tcBorders>
              <w:top w:val="none" w:sz="0" w:space="0" w:color="auto"/>
              <w:left w:val="none" w:sz="0" w:space="0" w:color="auto"/>
              <w:bottom w:val="none" w:sz="0" w:space="0" w:color="auto"/>
              <w:right w:val="none" w:sz="0" w:space="0" w:color="auto"/>
            </w:tcBorders>
            <w:shd w:val="clear" w:color="auto" w:fill="D0CECE" w:themeFill="background2" w:themeFillShade="E6"/>
            <w:vAlign w:val="center"/>
          </w:tcPr>
          <w:p w:rsidR="00634F48" w:rsidRPr="004D1D2F" w:rsidRDefault="00634F48" w:rsidP="00634F4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D1D2F">
              <w:rPr>
                <w:rFonts w:ascii="Times New Roman" w:hAnsi="Times New Roman" w:cs="Times New Roman"/>
              </w:rPr>
              <w:t>STRATEGIA ROZWOJU SUDETY 2030</w:t>
            </w:r>
          </w:p>
        </w:tc>
      </w:tr>
      <w:tr w:rsidR="00634F48" w:rsidRPr="004D1D2F" w:rsidTr="00634F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32" w:type="pct"/>
            <w:tcBorders>
              <w:top w:val="none" w:sz="0" w:space="0" w:color="auto"/>
              <w:left w:val="none" w:sz="0" w:space="0" w:color="auto"/>
              <w:bottom w:val="none" w:sz="0" w:space="0" w:color="auto"/>
              <w:right w:val="none" w:sz="0" w:space="0" w:color="auto"/>
            </w:tcBorders>
            <w:shd w:val="clear" w:color="auto" w:fill="D0CECE" w:themeFill="background2" w:themeFillShade="E6"/>
            <w:vAlign w:val="center"/>
          </w:tcPr>
          <w:p w:rsidR="00634F48" w:rsidRPr="004D1D2F" w:rsidRDefault="00634F48" w:rsidP="00634F48">
            <w:pPr>
              <w:pStyle w:val="Default"/>
              <w:spacing w:before="60" w:after="60"/>
              <w:jc w:val="center"/>
              <w:rPr>
                <w:rFonts w:ascii="Times New Roman" w:hAnsi="Times New Roman" w:cs="Times New Roman"/>
                <w:bCs w:val="0"/>
                <w:iCs/>
                <w:sz w:val="20"/>
                <w:szCs w:val="20"/>
              </w:rPr>
            </w:pPr>
            <w:r w:rsidRPr="004D1D2F">
              <w:rPr>
                <w:rFonts w:ascii="Times New Roman" w:hAnsi="Times New Roman" w:cs="Times New Roman"/>
                <w:bCs w:val="0"/>
                <w:iCs/>
                <w:sz w:val="20"/>
                <w:szCs w:val="20"/>
              </w:rPr>
              <w:t>Cele szczegółowe i priorytety ZIT AJ</w:t>
            </w:r>
          </w:p>
        </w:tc>
        <w:tc>
          <w:tcPr>
            <w:tcW w:w="1362" w:type="pct"/>
            <w:tcBorders>
              <w:top w:val="none" w:sz="0" w:space="0" w:color="auto"/>
              <w:left w:val="none" w:sz="0" w:space="0" w:color="auto"/>
              <w:bottom w:val="none" w:sz="0" w:space="0" w:color="auto"/>
              <w:right w:val="none" w:sz="0" w:space="0" w:color="auto"/>
            </w:tcBorders>
            <w:shd w:val="clear" w:color="auto" w:fill="D0CECE" w:themeFill="background2" w:themeFillShade="E6"/>
            <w:vAlign w:val="center"/>
          </w:tcPr>
          <w:p w:rsidR="00634F48" w:rsidRPr="004D1D2F" w:rsidRDefault="00634F48" w:rsidP="00634F4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Działania ZIT AJ</w:t>
            </w:r>
          </w:p>
        </w:tc>
        <w:tc>
          <w:tcPr>
            <w:tcW w:w="2206" w:type="pct"/>
            <w:tcBorders>
              <w:top w:val="none" w:sz="0" w:space="0" w:color="auto"/>
              <w:left w:val="none" w:sz="0" w:space="0" w:color="auto"/>
              <w:bottom w:val="none" w:sz="0" w:space="0" w:color="auto"/>
              <w:right w:val="none" w:sz="0" w:space="0" w:color="auto"/>
            </w:tcBorders>
            <w:shd w:val="clear" w:color="auto" w:fill="D0CECE" w:themeFill="background2" w:themeFillShade="E6"/>
            <w:vAlign w:val="center"/>
          </w:tcPr>
          <w:p w:rsidR="00634F48" w:rsidRPr="004D1D2F" w:rsidRDefault="00634F48" w:rsidP="00634F4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Zbieżne cele strategiczne i operacyjne oraz przedsięwzięcia strategiczne – grupy zadań strategicznych w Strategii Rozwoju Sudety 2030</w:t>
            </w: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4" w:type="pct"/>
            <w:gridSpan w:val="2"/>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spacing w:before="40" w:after="40"/>
              <w:rPr>
                <w:rFonts w:ascii="Times New Roman" w:hAnsi="Times New Roman" w:cs="Times New Roman"/>
                <w:bCs w:val="0"/>
                <w:iCs/>
                <w:sz w:val="20"/>
                <w:szCs w:val="20"/>
              </w:rPr>
            </w:pPr>
            <w:r w:rsidRPr="004D1D2F">
              <w:rPr>
                <w:rFonts w:ascii="Times New Roman" w:hAnsi="Times New Roman" w:cs="Times New Roman"/>
                <w:bCs w:val="0"/>
                <w:iCs/>
                <w:sz w:val="20"/>
                <w:szCs w:val="20"/>
              </w:rPr>
              <w:t xml:space="preserve">Cel strategiczny: </w:t>
            </w:r>
          </w:p>
          <w:p w:rsidR="00634F48" w:rsidRPr="004D1D2F" w:rsidRDefault="00634F48" w:rsidP="00634F48">
            <w:pPr>
              <w:pStyle w:val="Default"/>
              <w:spacing w:before="40" w:after="40"/>
              <w:rPr>
                <w:rFonts w:ascii="Times New Roman" w:hAnsi="Times New Roman" w:cs="Times New Roman"/>
                <w:bCs w:val="0"/>
                <w:sz w:val="20"/>
                <w:szCs w:val="20"/>
              </w:rPr>
            </w:pPr>
          </w:p>
          <w:p w:rsidR="00634F48" w:rsidRPr="004D1D2F" w:rsidRDefault="00634F48" w:rsidP="00634F48">
            <w:pPr>
              <w:autoSpaceDE w:val="0"/>
              <w:autoSpaceDN w:val="0"/>
              <w:adjustRightInd w:val="0"/>
              <w:rPr>
                <w:rFonts w:ascii="Times New Roman" w:hAnsi="Times New Roman" w:cs="Times New Roman"/>
                <w:b w:val="0"/>
                <w:bCs w:val="0"/>
                <w:i/>
                <w:iCs/>
              </w:rPr>
            </w:pPr>
            <w:r w:rsidRPr="004D1D2F">
              <w:rPr>
                <w:rFonts w:ascii="Times New Roman" w:hAnsi="Times New Roman" w:cs="Times New Roman"/>
                <w:bCs w:val="0"/>
                <w:iCs/>
                <w:sz w:val="20"/>
                <w:szCs w:val="20"/>
              </w:rPr>
              <w:t>INTEGRACJA OBSZARU AJ W SPÓJNY ORGANIZM WZMACNIAJĄCY SWOJĄ KONKURENCYJNOŚĆ POPRZEZ ROZWÓJ DOSTĘPNOŚCI KOMUNIKACYJNEJ I INNOWACYJNEJ PRZEDSIĘBIORCZOŚCI ORAZ POTENCJAŁU TURYSTYCZNEGO, PRZYRODNICZEGO I KULTUROWEGO, DLA POPRAWY JAKOŚCI ŻYCIA MIESZKAŃCÓW</w:t>
            </w:r>
          </w:p>
        </w:tc>
        <w:tc>
          <w:tcPr>
            <w:tcW w:w="2206"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Cel główny:</w:t>
            </w:r>
          </w:p>
          <w:p w:rsidR="00634F48" w:rsidRPr="004D1D2F" w:rsidRDefault="00634F48" w:rsidP="00634F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rsidR="00634F48" w:rsidRPr="004D1D2F" w:rsidRDefault="00634F48" w:rsidP="00634F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DŁUGOOKRESOWA WSPÓŁPRACA, WYSOKA JAKOŚĆ ŻYCIA I ŚRODOWISKA, KONKURENCYJNA I INNOWACYJNA GOSPODARKA</w:t>
            </w:r>
          </w:p>
          <w:p w:rsidR="00634F48" w:rsidRPr="004D1D2F" w:rsidRDefault="00634F48" w:rsidP="00634F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czyli</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Intensywna wielopodmiotowa i różnokierunkowa współpraca skutkującą poprawą jakości życia, aktywizacją i przyciąganiem zasobów ludzkich oraz wzr</w:t>
            </w:r>
            <w:r>
              <w:rPr>
                <w:rFonts w:ascii="Times New Roman" w:hAnsi="Times New Roman" w:cs="Times New Roman"/>
                <w:sz w:val="20"/>
                <w:szCs w:val="20"/>
              </w:rPr>
              <w:t>ostem pozycji konkurencyjnej, z </w:t>
            </w:r>
            <w:r w:rsidRPr="004D1D2F">
              <w:rPr>
                <w:rFonts w:ascii="Times New Roman" w:hAnsi="Times New Roman" w:cs="Times New Roman"/>
                <w:sz w:val="20"/>
                <w:szCs w:val="20"/>
              </w:rPr>
              <w:t>poszanowaniem i z uwzględnieniem potencjału przyrodniczego.</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4" w:type="pct"/>
            <w:gridSpan w:val="2"/>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spacing w:before="40" w:after="40"/>
              <w:rPr>
                <w:rFonts w:ascii="Times New Roman" w:hAnsi="Times New Roman" w:cs="Times New Roman"/>
                <w:sz w:val="20"/>
                <w:szCs w:val="20"/>
              </w:rPr>
            </w:pPr>
            <w:r w:rsidRPr="004D1D2F">
              <w:rPr>
                <w:rFonts w:ascii="Times New Roman" w:hAnsi="Times New Roman" w:cs="Times New Roman"/>
                <w:bCs w:val="0"/>
                <w:sz w:val="20"/>
                <w:szCs w:val="20"/>
              </w:rPr>
              <w:t xml:space="preserve">CEL SZCZEGÓŁOWY 1. </w:t>
            </w:r>
            <w:r w:rsidRPr="004D1D2F">
              <w:rPr>
                <w:rFonts w:ascii="Times New Roman" w:hAnsi="Times New Roman" w:cs="Times New Roman"/>
                <w:b w:val="0"/>
                <w:sz w:val="20"/>
                <w:szCs w:val="20"/>
              </w:rPr>
              <w:t>STWORZENIE DOGODNYCH WARUNKÓW DLA INWESTYCJI GENERUJĄCYCH NOWE MIEJSCA PACY</w:t>
            </w:r>
          </w:p>
        </w:tc>
        <w:tc>
          <w:tcPr>
            <w:tcW w:w="2206"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rPr>
                <w:rFonts w:ascii="Times New Roman" w:hAnsi="Times New Roman" w:cs="Times New Roman"/>
                <w:sz w:val="20"/>
                <w:szCs w:val="20"/>
              </w:rPr>
            </w:pPr>
            <w:r w:rsidRPr="004D1D2F">
              <w:rPr>
                <w:rFonts w:ascii="Times New Roman" w:hAnsi="Times New Roman" w:cs="Times New Roman"/>
                <w:b w:val="0"/>
                <w:bCs w:val="0"/>
                <w:sz w:val="20"/>
                <w:szCs w:val="20"/>
              </w:rPr>
              <w:t xml:space="preserve">Priorytet 1. </w:t>
            </w:r>
          </w:p>
          <w:p w:rsidR="00634F48" w:rsidRPr="004D1D2F" w:rsidRDefault="00634F48" w:rsidP="00634F48">
            <w:pPr>
              <w:pStyle w:val="Default"/>
              <w:spacing w:before="40" w:after="40"/>
              <w:rPr>
                <w:rFonts w:ascii="Times New Roman" w:hAnsi="Times New Roman" w:cs="Times New Roman"/>
                <w:b w:val="0"/>
                <w:bCs w:val="0"/>
                <w:sz w:val="20"/>
                <w:szCs w:val="20"/>
              </w:rPr>
            </w:pPr>
            <w:r w:rsidRPr="004D1D2F">
              <w:rPr>
                <w:rFonts w:ascii="Times New Roman" w:hAnsi="Times New Roman" w:cs="Times New Roman"/>
                <w:sz w:val="20"/>
                <w:szCs w:val="20"/>
              </w:rPr>
              <w:t xml:space="preserve">Konkurencyjna i innowacyjna gospodarka AJ </w:t>
            </w:r>
          </w:p>
        </w:tc>
        <w:tc>
          <w:tcPr>
            <w:tcW w:w="1362"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Działanie 1.1. Rozwój nowoczesnej struktury gospodarczej</w:t>
            </w:r>
          </w:p>
          <w:p w:rsidR="00634F48" w:rsidRPr="004D1D2F" w:rsidRDefault="00634F48" w:rsidP="00634F4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634F48" w:rsidRPr="004D1D2F" w:rsidRDefault="00634F48" w:rsidP="00634F4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Działanie 1.2. </w:t>
            </w:r>
            <w:r>
              <w:rPr>
                <w:rFonts w:ascii="Times New Roman" w:hAnsi="Times New Roman" w:cs="Times New Roman"/>
                <w:bCs/>
                <w:sz w:val="20"/>
                <w:szCs w:val="20"/>
              </w:rPr>
              <w:t>Wspieranie działań związanych z innowacyjną gospodarką i </w:t>
            </w:r>
            <w:r w:rsidRPr="004D1D2F">
              <w:rPr>
                <w:rFonts w:ascii="Times New Roman" w:hAnsi="Times New Roman" w:cs="Times New Roman"/>
                <w:bCs/>
                <w:sz w:val="20"/>
                <w:szCs w:val="20"/>
              </w:rPr>
              <w:t>wzmacnianiem kooperacji nauka-gospodarka</w:t>
            </w:r>
          </w:p>
        </w:tc>
        <w:tc>
          <w:tcPr>
            <w:tcW w:w="2206"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Cel strategiczny 1. Bardziej inteligentne terytorium</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1.2. Tworzenie warunków do inkubacji i zakorzenienia się nowych MŚP</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1.2.1; 1.2.2; 1.2.3; 1.2.4.</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w:t>
            </w:r>
            <w:r>
              <w:rPr>
                <w:rFonts w:ascii="Times New Roman" w:hAnsi="Times New Roman" w:cs="Times New Roman"/>
                <w:sz w:val="20"/>
                <w:szCs w:val="20"/>
              </w:rPr>
              <w:t>jny 1.3. Wspieranie innowacji w </w:t>
            </w:r>
            <w:r w:rsidRPr="004D1D2F">
              <w:rPr>
                <w:rFonts w:ascii="Times New Roman" w:hAnsi="Times New Roman" w:cs="Times New Roman"/>
                <w:sz w:val="20"/>
                <w:szCs w:val="20"/>
              </w:rPr>
              <w:t>przedsiębiorstwach</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1.3.1; 1.3.2; 1.3.3; 1.3.4.</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lastRenderedPageBreak/>
              <w:t>Cel operacyjny 1.4. Wspieranie inicjatyw klastrowych i kooperacji biznes-nauka</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1.4.1; 1.4.2; 1.4.3.</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1.5. Tworzenie atrakcyjnych warunków dla inwestycji</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1.5.1; 1.5.2; 1.5.3; 1.5.4.</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4" w:type="pct"/>
            <w:gridSpan w:val="2"/>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spacing w:before="40" w:after="40"/>
              <w:rPr>
                <w:rFonts w:ascii="Times New Roman" w:hAnsi="Times New Roman" w:cs="Times New Roman"/>
                <w:sz w:val="22"/>
                <w:szCs w:val="22"/>
              </w:rPr>
            </w:pPr>
            <w:r w:rsidRPr="004D1D2F">
              <w:rPr>
                <w:rFonts w:ascii="Times New Roman" w:hAnsi="Times New Roman" w:cs="Times New Roman"/>
                <w:bCs w:val="0"/>
                <w:sz w:val="20"/>
                <w:szCs w:val="20"/>
              </w:rPr>
              <w:lastRenderedPageBreak/>
              <w:t xml:space="preserve">CEL SZCZEGÓŁOWY 2. </w:t>
            </w:r>
            <w:r w:rsidRPr="004D1D2F">
              <w:rPr>
                <w:rFonts w:ascii="Times New Roman" w:hAnsi="Times New Roman" w:cs="Times New Roman"/>
                <w:b w:val="0"/>
                <w:sz w:val="20"/>
                <w:szCs w:val="20"/>
              </w:rPr>
              <w:t>DOGODNA DOSTĘPNOŚĆ KOMUNIKACYJNA I INFRASTRUKTURALNA AJ</w:t>
            </w:r>
            <w:r w:rsidRPr="004D1D2F">
              <w:rPr>
                <w:rFonts w:ascii="Times New Roman" w:hAnsi="Times New Roman" w:cs="Times New Roman"/>
                <w:sz w:val="22"/>
                <w:szCs w:val="22"/>
              </w:rPr>
              <w:t xml:space="preserve"> </w:t>
            </w:r>
          </w:p>
        </w:tc>
        <w:tc>
          <w:tcPr>
            <w:tcW w:w="2206"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rPr>
                <w:rFonts w:ascii="Times New Roman" w:hAnsi="Times New Roman" w:cs="Times New Roman"/>
                <w:sz w:val="20"/>
                <w:szCs w:val="20"/>
              </w:rPr>
            </w:pPr>
            <w:r w:rsidRPr="004D1D2F">
              <w:rPr>
                <w:rFonts w:ascii="Times New Roman" w:hAnsi="Times New Roman" w:cs="Times New Roman"/>
                <w:b w:val="0"/>
                <w:bCs w:val="0"/>
                <w:sz w:val="20"/>
                <w:szCs w:val="20"/>
              </w:rPr>
              <w:t xml:space="preserve">Priorytet 2. </w:t>
            </w:r>
            <w:r w:rsidRPr="004D1D2F">
              <w:rPr>
                <w:rFonts w:ascii="Times New Roman" w:hAnsi="Times New Roman" w:cs="Times New Roman"/>
                <w:sz w:val="20"/>
                <w:szCs w:val="20"/>
              </w:rPr>
              <w:t xml:space="preserve">Zintegrowany obszar AJ </w:t>
            </w:r>
          </w:p>
        </w:tc>
        <w:tc>
          <w:tcPr>
            <w:tcW w:w="1362"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4D1D2F">
              <w:rPr>
                <w:rFonts w:ascii="Times New Roman" w:hAnsi="Times New Roman" w:cs="Times New Roman"/>
                <w:sz w:val="20"/>
                <w:szCs w:val="20"/>
              </w:rPr>
              <w:t xml:space="preserve">Działanie 2.1. </w:t>
            </w:r>
            <w:r w:rsidRPr="004D1D2F">
              <w:rPr>
                <w:rFonts w:ascii="Times New Roman" w:hAnsi="Times New Roman" w:cs="Times New Roman"/>
                <w:bCs/>
                <w:sz w:val="20"/>
                <w:szCs w:val="20"/>
              </w:rPr>
              <w:t>Zapewnienie spójnego systemu komunikacyjnego AJ</w:t>
            </w:r>
          </w:p>
          <w:p w:rsidR="00634F48" w:rsidRPr="004D1D2F" w:rsidRDefault="00634F48" w:rsidP="00634F48">
            <w:pPr>
              <w:pStyle w:val="Default"/>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634F48" w:rsidRPr="004D1D2F" w:rsidRDefault="00634F48" w:rsidP="00634F48">
            <w:pPr>
              <w:pStyle w:val="Default"/>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4D1D2F">
              <w:rPr>
                <w:rFonts w:ascii="Times New Roman" w:hAnsi="Times New Roman" w:cs="Times New Roman"/>
                <w:sz w:val="20"/>
                <w:szCs w:val="20"/>
              </w:rPr>
              <w:t xml:space="preserve">Działanie 2.2. </w:t>
            </w:r>
            <w:r w:rsidRPr="004D1D2F">
              <w:rPr>
                <w:rFonts w:ascii="Times New Roman" w:hAnsi="Times New Roman" w:cs="Times New Roman"/>
                <w:bCs/>
                <w:sz w:val="20"/>
                <w:szCs w:val="20"/>
              </w:rPr>
              <w:t>Zastąpienie samochodowej komunikacji indywidualnej zb</w:t>
            </w:r>
            <w:r>
              <w:rPr>
                <w:rFonts w:ascii="Times New Roman" w:hAnsi="Times New Roman" w:cs="Times New Roman"/>
                <w:bCs/>
                <w:sz w:val="20"/>
                <w:szCs w:val="20"/>
              </w:rPr>
              <w:t>iorową komunikacją autobusową i </w:t>
            </w:r>
            <w:r w:rsidRPr="004D1D2F">
              <w:rPr>
                <w:rFonts w:ascii="Times New Roman" w:hAnsi="Times New Roman" w:cs="Times New Roman"/>
                <w:bCs/>
                <w:sz w:val="20"/>
                <w:szCs w:val="20"/>
              </w:rPr>
              <w:t>kolejową w silnie zurbanizowanych obszarach gmin należących do AJ.</w:t>
            </w:r>
          </w:p>
          <w:p w:rsidR="00634F48" w:rsidRPr="004D1D2F" w:rsidRDefault="00634F48" w:rsidP="00634F48">
            <w:pPr>
              <w:pStyle w:val="Default"/>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634F48" w:rsidRPr="004D1D2F" w:rsidRDefault="00634F48" w:rsidP="00634F48">
            <w:pPr>
              <w:pStyle w:val="Default"/>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4D1D2F">
              <w:rPr>
                <w:rFonts w:ascii="Times New Roman" w:hAnsi="Times New Roman" w:cs="Times New Roman"/>
                <w:sz w:val="20"/>
                <w:szCs w:val="20"/>
              </w:rPr>
              <w:t xml:space="preserve">Działanie 2.3. </w:t>
            </w:r>
            <w:r w:rsidRPr="004D1D2F">
              <w:rPr>
                <w:rFonts w:ascii="Times New Roman" w:hAnsi="Times New Roman" w:cs="Times New Roman"/>
                <w:bCs/>
                <w:sz w:val="20"/>
                <w:szCs w:val="20"/>
              </w:rPr>
              <w:t>Racjonalizacja gospodarki odpadami komunalnymi i przemysłowymi AJ.</w:t>
            </w:r>
          </w:p>
          <w:p w:rsidR="00634F48" w:rsidRPr="004D1D2F" w:rsidRDefault="00634F48" w:rsidP="00634F48">
            <w:pPr>
              <w:pStyle w:val="Default"/>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634F48" w:rsidRPr="004D1D2F" w:rsidRDefault="00634F48" w:rsidP="00634F48">
            <w:pPr>
              <w:pStyle w:val="Default"/>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4D1D2F">
              <w:rPr>
                <w:rFonts w:ascii="Times New Roman" w:hAnsi="Times New Roman" w:cs="Times New Roman"/>
                <w:sz w:val="20"/>
                <w:szCs w:val="20"/>
              </w:rPr>
              <w:t xml:space="preserve">Działanie 2.4. </w:t>
            </w:r>
            <w:r w:rsidRPr="004D1D2F">
              <w:rPr>
                <w:rFonts w:ascii="Times New Roman" w:hAnsi="Times New Roman" w:cs="Times New Roman"/>
                <w:bCs/>
                <w:sz w:val="20"/>
                <w:szCs w:val="20"/>
              </w:rPr>
              <w:t>Racjonalizacja gospodarki wodno-ściekowej AJ</w:t>
            </w:r>
          </w:p>
          <w:p w:rsidR="00634F48" w:rsidRPr="004D1D2F" w:rsidRDefault="00634F48" w:rsidP="00634F48">
            <w:pPr>
              <w:pStyle w:val="Default"/>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634F48" w:rsidRPr="004D1D2F" w:rsidRDefault="00634F48" w:rsidP="00634F48">
            <w:pPr>
              <w:pStyle w:val="Default"/>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4D1D2F">
              <w:rPr>
                <w:rFonts w:ascii="Times New Roman" w:hAnsi="Times New Roman" w:cs="Times New Roman"/>
                <w:sz w:val="20"/>
                <w:szCs w:val="20"/>
              </w:rPr>
              <w:t xml:space="preserve">Działanie 2.5. </w:t>
            </w:r>
            <w:r w:rsidRPr="004D1D2F">
              <w:rPr>
                <w:rFonts w:ascii="Times New Roman" w:hAnsi="Times New Roman" w:cs="Times New Roman"/>
                <w:bCs/>
                <w:sz w:val="20"/>
                <w:szCs w:val="20"/>
              </w:rPr>
              <w:t>Wzrost produkcji i wykorzystania energii odnawialnych na obszarze AJ</w:t>
            </w:r>
          </w:p>
          <w:p w:rsidR="00634F48" w:rsidRPr="004D1D2F" w:rsidRDefault="00634F48" w:rsidP="00634F48">
            <w:pPr>
              <w:pStyle w:val="Default"/>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634F48" w:rsidRPr="004D1D2F" w:rsidRDefault="00634F48" w:rsidP="00634F48">
            <w:pPr>
              <w:pStyle w:val="Default"/>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4D1D2F">
              <w:rPr>
                <w:rFonts w:ascii="Times New Roman" w:hAnsi="Times New Roman" w:cs="Times New Roman"/>
                <w:sz w:val="20"/>
                <w:szCs w:val="20"/>
              </w:rPr>
              <w:t xml:space="preserve">Działanie 2.6. </w:t>
            </w:r>
            <w:r w:rsidRPr="004D1D2F">
              <w:rPr>
                <w:rFonts w:ascii="Times New Roman" w:hAnsi="Times New Roman" w:cs="Times New Roman"/>
                <w:bCs/>
                <w:sz w:val="20"/>
                <w:szCs w:val="20"/>
              </w:rPr>
              <w:t>Wspieranie rozwoju AJ w kontekśc</w:t>
            </w:r>
            <w:r>
              <w:rPr>
                <w:rFonts w:ascii="Times New Roman" w:hAnsi="Times New Roman" w:cs="Times New Roman"/>
                <w:bCs/>
                <w:sz w:val="20"/>
                <w:szCs w:val="20"/>
              </w:rPr>
              <w:t>ie zapotrzebowania na energię i </w:t>
            </w:r>
            <w:r w:rsidRPr="004D1D2F">
              <w:rPr>
                <w:rFonts w:ascii="Times New Roman" w:hAnsi="Times New Roman" w:cs="Times New Roman"/>
                <w:bCs/>
                <w:sz w:val="20"/>
                <w:szCs w:val="20"/>
              </w:rPr>
              <w:t>ciepło</w:t>
            </w:r>
          </w:p>
        </w:tc>
        <w:tc>
          <w:tcPr>
            <w:tcW w:w="2206"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Cel strategiczny 3. Lepiej skomunikowane terytorium</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Cel operacyjny 3.1. Dobra komunikacja regionu z zewnętrznymi biegunami wzrostu gospodarczego (Wrocław, Warszawa, </w:t>
            </w:r>
            <w:r w:rsidRPr="007F74AC">
              <w:rPr>
                <w:rFonts w:ascii="Times New Roman" w:hAnsi="Times New Roman" w:cs="Times New Roman"/>
                <w:color w:val="auto"/>
                <w:sz w:val="20"/>
                <w:szCs w:val="20"/>
              </w:rPr>
              <w:t xml:space="preserve">Aglomeracja Śląska, </w:t>
            </w:r>
            <w:r w:rsidRPr="004D1D2F">
              <w:rPr>
                <w:rFonts w:ascii="Times New Roman" w:hAnsi="Times New Roman" w:cs="Times New Roman"/>
                <w:sz w:val="20"/>
                <w:szCs w:val="20"/>
              </w:rPr>
              <w:t>Praga, Brno, Drezno, Berlin)</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3.</w:t>
            </w:r>
            <w:r>
              <w:rPr>
                <w:rFonts w:ascii="Times New Roman" w:hAnsi="Times New Roman" w:cs="Times New Roman"/>
                <w:sz w:val="20"/>
                <w:szCs w:val="20"/>
              </w:rPr>
              <w:t>1.1; 3.1.2; 3.1.3; 3.1.4; 3.1.5, 3.1.6.</w:t>
            </w:r>
            <w:r w:rsidRPr="004D1D2F">
              <w:rPr>
                <w:rFonts w:ascii="Times New Roman" w:hAnsi="Times New Roman" w:cs="Times New Roman"/>
                <w:sz w:val="20"/>
                <w:szCs w:val="20"/>
              </w:rPr>
              <w:t xml:space="preserve"> </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Cel operacyjny 3.2. Nowa jakość powiązań wewnętrznych </w:t>
            </w:r>
            <w:r>
              <w:rPr>
                <w:rFonts w:ascii="Times New Roman" w:hAnsi="Times New Roman" w:cs="Times New Roman"/>
                <w:sz w:val="20"/>
                <w:szCs w:val="20"/>
              </w:rPr>
              <w:t>między głównymi miastami i </w:t>
            </w:r>
            <w:r w:rsidRPr="004D1D2F">
              <w:rPr>
                <w:rFonts w:ascii="Times New Roman" w:hAnsi="Times New Roman" w:cs="Times New Roman"/>
                <w:sz w:val="20"/>
                <w:szCs w:val="20"/>
              </w:rPr>
              <w:t>ośrodkami turystyczno-uzdrowiskowymi</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3.2.1; 3.2.3; 3.2.4; 3.2.5.</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Cel operacyjny 3.4. Rozwój transportu publicznego (aglomeracyjnego, integrującego region, z zewnętrznymi biegunami wzrostu) </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3.4.1; 3.4.2; 3.4.3; 3.4.4.</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4. Terytorium  przyjazne dla środowiska, wykorzystujące swój potencjał  </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4.1. Ochrona i rewitalizacja walorów przyrodniczych</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4.1.4.</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4.3. Wdrażanie strategii niskoemisyjnych i produkcji energii ze źródeł odnawialnych</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4.3.1; 4.3.3; 4.3.4.</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4" w:type="pct"/>
            <w:gridSpan w:val="2"/>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spacing w:before="40" w:after="40"/>
              <w:rPr>
                <w:rFonts w:ascii="Times New Roman" w:hAnsi="Times New Roman" w:cs="Times New Roman"/>
                <w:sz w:val="20"/>
                <w:szCs w:val="20"/>
              </w:rPr>
            </w:pPr>
            <w:r w:rsidRPr="004D1D2F">
              <w:rPr>
                <w:rFonts w:ascii="Times New Roman" w:hAnsi="Times New Roman" w:cs="Times New Roman"/>
                <w:bCs w:val="0"/>
                <w:sz w:val="20"/>
                <w:szCs w:val="20"/>
              </w:rPr>
              <w:t xml:space="preserve">CEL SZCZEGÓŁOWY 3. </w:t>
            </w:r>
            <w:r w:rsidRPr="004D1D2F">
              <w:rPr>
                <w:rFonts w:ascii="Times New Roman" w:hAnsi="Times New Roman" w:cs="Times New Roman"/>
                <w:b w:val="0"/>
                <w:sz w:val="20"/>
                <w:szCs w:val="20"/>
              </w:rPr>
              <w:t>ATRAKCYJNA DLA MIESZKAŃCÓW I PRZEDSIĘBIORCÓW PRZESTRZEŃ AJ</w:t>
            </w:r>
            <w:r w:rsidRPr="004D1D2F">
              <w:rPr>
                <w:rFonts w:ascii="Times New Roman" w:hAnsi="Times New Roman" w:cs="Times New Roman"/>
                <w:sz w:val="20"/>
                <w:szCs w:val="20"/>
              </w:rPr>
              <w:t xml:space="preserve"> </w:t>
            </w:r>
          </w:p>
        </w:tc>
        <w:tc>
          <w:tcPr>
            <w:tcW w:w="2206"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rPr>
                <w:rFonts w:ascii="Times New Roman" w:hAnsi="Times New Roman" w:cs="Times New Roman"/>
                <w:sz w:val="20"/>
                <w:szCs w:val="20"/>
              </w:rPr>
            </w:pPr>
            <w:r w:rsidRPr="004D1D2F">
              <w:rPr>
                <w:rFonts w:ascii="Times New Roman" w:hAnsi="Times New Roman" w:cs="Times New Roman"/>
                <w:b w:val="0"/>
                <w:bCs w:val="0"/>
                <w:sz w:val="20"/>
                <w:szCs w:val="20"/>
              </w:rPr>
              <w:t xml:space="preserve">Priorytet 3. </w:t>
            </w:r>
            <w:r w:rsidRPr="004D1D2F">
              <w:rPr>
                <w:rFonts w:ascii="Times New Roman" w:hAnsi="Times New Roman" w:cs="Times New Roman"/>
                <w:sz w:val="20"/>
                <w:szCs w:val="20"/>
              </w:rPr>
              <w:t>Infrastruktura społeczności AJ</w:t>
            </w:r>
          </w:p>
        </w:tc>
        <w:tc>
          <w:tcPr>
            <w:tcW w:w="1362"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4D1D2F">
              <w:rPr>
                <w:rFonts w:ascii="Times New Roman" w:hAnsi="Times New Roman" w:cs="Times New Roman"/>
                <w:sz w:val="20"/>
                <w:szCs w:val="20"/>
              </w:rPr>
              <w:t xml:space="preserve">Działanie 3.1. </w:t>
            </w:r>
            <w:r w:rsidRPr="004D1D2F">
              <w:rPr>
                <w:rFonts w:ascii="Times New Roman" w:hAnsi="Times New Roman" w:cs="Times New Roman"/>
                <w:bCs/>
                <w:sz w:val="20"/>
                <w:szCs w:val="20"/>
              </w:rPr>
              <w:t>Poprawa jakości życia mieszkańców AJ.</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4D1D2F">
              <w:rPr>
                <w:rFonts w:ascii="Times New Roman" w:hAnsi="Times New Roman" w:cs="Times New Roman"/>
                <w:sz w:val="20"/>
                <w:szCs w:val="20"/>
              </w:rPr>
              <w:t xml:space="preserve">Działanie 3.2. </w:t>
            </w:r>
            <w:r w:rsidRPr="004D1D2F">
              <w:rPr>
                <w:rFonts w:ascii="Times New Roman" w:hAnsi="Times New Roman" w:cs="Times New Roman"/>
                <w:bCs/>
                <w:sz w:val="20"/>
                <w:szCs w:val="20"/>
              </w:rPr>
              <w:t>Zwiększenie konkurencyjności AJ jako miejsca zamieszkania, pracy i</w:t>
            </w:r>
            <w:r>
              <w:rPr>
                <w:rFonts w:ascii="Times New Roman" w:hAnsi="Times New Roman" w:cs="Times New Roman"/>
                <w:bCs/>
                <w:sz w:val="20"/>
                <w:szCs w:val="20"/>
              </w:rPr>
              <w:t> </w:t>
            </w:r>
            <w:r w:rsidRPr="004D1D2F">
              <w:rPr>
                <w:rFonts w:ascii="Times New Roman" w:hAnsi="Times New Roman" w:cs="Times New Roman"/>
                <w:bCs/>
                <w:sz w:val="20"/>
                <w:szCs w:val="20"/>
              </w:rPr>
              <w:t>wypoczynku.</w:t>
            </w:r>
          </w:p>
        </w:tc>
        <w:tc>
          <w:tcPr>
            <w:tcW w:w="2206"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2. Terytorium bliżej obywateli </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2.1. Podnoszenie jakości infrastruktury społecznej i mieszkaniowej</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2.1.1; 2.1.2; 2.1.3; 2.1.4.</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2.3. Rozwój infrastruktury i usług „srebrnego sektora” (dla osób starszych)</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2.3.1; 2.3.2; 2.3.3; 2.3.4.</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lastRenderedPageBreak/>
              <w:t xml:space="preserve">Cel strategiczny 4. Terytorium  przyjazne dla środowiska, wykorzystujące swój potencjał  </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Cel operacyjny 4.4. </w:t>
            </w:r>
            <w:r w:rsidRPr="004D1D2F">
              <w:rPr>
                <w:rFonts w:ascii="Times New Roman" w:hAnsi="Times New Roman" w:cs="Times New Roman"/>
                <w:color w:val="auto"/>
                <w:sz w:val="20"/>
                <w:szCs w:val="20"/>
              </w:rPr>
              <w:t>Rozwój infrastruktury turystycznej, rekreacyjnej i uzdrowiskowej</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4.4.1; 4.4.2; 4.4.3; 4.4.4; 4.4.5.</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4" w:type="pct"/>
            <w:gridSpan w:val="2"/>
            <w:tcBorders>
              <w:top w:val="none" w:sz="0" w:space="0" w:color="auto"/>
              <w:left w:val="none" w:sz="0" w:space="0" w:color="auto"/>
              <w:bottom w:val="none" w:sz="0" w:space="0" w:color="auto"/>
              <w:right w:val="none" w:sz="0" w:space="0" w:color="auto"/>
            </w:tcBorders>
          </w:tcPr>
          <w:p w:rsidR="00634F48" w:rsidRPr="004D1D2F" w:rsidRDefault="00634F48" w:rsidP="00634F48">
            <w:pPr>
              <w:pStyle w:val="Default"/>
              <w:spacing w:before="40" w:after="40"/>
              <w:rPr>
                <w:rFonts w:ascii="Times New Roman" w:hAnsi="Times New Roman" w:cs="Times New Roman"/>
                <w:sz w:val="20"/>
                <w:szCs w:val="20"/>
              </w:rPr>
            </w:pPr>
            <w:r w:rsidRPr="004D1D2F">
              <w:rPr>
                <w:rFonts w:ascii="Times New Roman" w:hAnsi="Times New Roman" w:cs="Times New Roman"/>
                <w:bCs w:val="0"/>
                <w:sz w:val="20"/>
                <w:szCs w:val="20"/>
              </w:rPr>
              <w:lastRenderedPageBreak/>
              <w:t xml:space="preserve">CEL SZCZEGÓŁOWY 4. </w:t>
            </w:r>
            <w:r w:rsidRPr="004D1D2F">
              <w:rPr>
                <w:rFonts w:ascii="Times New Roman" w:hAnsi="Times New Roman" w:cs="Times New Roman"/>
                <w:b w:val="0"/>
                <w:sz w:val="20"/>
                <w:szCs w:val="20"/>
              </w:rPr>
              <w:t>AKTYWNI ZAWODOWO I SPOŁECZNIE MIESZKAŃCY AJ</w:t>
            </w:r>
          </w:p>
        </w:tc>
        <w:tc>
          <w:tcPr>
            <w:tcW w:w="2206"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rPr>
                <w:rFonts w:ascii="Times New Roman" w:hAnsi="Times New Roman" w:cs="Times New Roman"/>
                <w:sz w:val="20"/>
                <w:szCs w:val="20"/>
              </w:rPr>
            </w:pPr>
            <w:r w:rsidRPr="004D1D2F">
              <w:rPr>
                <w:rFonts w:ascii="Times New Roman" w:hAnsi="Times New Roman" w:cs="Times New Roman"/>
                <w:b w:val="0"/>
                <w:bCs w:val="0"/>
                <w:sz w:val="20"/>
                <w:szCs w:val="20"/>
              </w:rPr>
              <w:t xml:space="preserve">Priorytet 4. </w:t>
            </w:r>
            <w:r w:rsidRPr="004D1D2F">
              <w:rPr>
                <w:rFonts w:ascii="Times New Roman" w:hAnsi="Times New Roman" w:cs="Times New Roman"/>
                <w:sz w:val="20"/>
                <w:szCs w:val="20"/>
              </w:rPr>
              <w:t xml:space="preserve">Aktywna społeczność AJ </w:t>
            </w:r>
          </w:p>
        </w:tc>
        <w:tc>
          <w:tcPr>
            <w:tcW w:w="1362"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Działanie 4.1. Zmniejszenie bezrobocia i zwiększenie zatrudnienia na terenach oddalonych od centrum AJ </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Działanie 4.2. Pobudzanie aktywności i kreatywności społecznej AJ </w:t>
            </w:r>
          </w:p>
        </w:tc>
        <w:tc>
          <w:tcPr>
            <w:tcW w:w="2206"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Cel strategiczny 1. Bardziej inteligentne terytorium</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1.2. Tworzenie warunków do inkubacji i zakorzenienia się nowych MŚP</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1.2.1; 1.2.2; 1.2.3; 1.2.4.</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2. Terytorium bliżej obywateli </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2.2. Podwyższenie poziomu edukacji dzieci i młodzieży oraz dostosowanie do potrzeb rynku</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2.2.2.</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2.4. Aktywizacja społeczna osób starszych</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2.4.1; 2.4.2; 2.4.3; 2.4.4.</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2.5. Integracja społeczna osób zagrożonych wykluczeniem społecznym</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2.5.1; 2.5.2; 2.5.3.</w:t>
            </w:r>
          </w:p>
        </w:tc>
      </w:tr>
    </w:tbl>
    <w:p w:rsidR="00634F48" w:rsidRPr="004D1D2F" w:rsidRDefault="00634F48" w:rsidP="00634F48">
      <w:pPr>
        <w:pStyle w:val="Legenda"/>
        <w:spacing w:before="240"/>
        <w:rPr>
          <w:rFonts w:ascii="Times New Roman" w:hAnsi="Times New Roman" w:cs="Times New Roman"/>
          <w:b w:val="0"/>
          <w:color w:val="000000" w:themeColor="text1"/>
          <w:sz w:val="20"/>
          <w:lang w:val="pl-PL"/>
        </w:rPr>
      </w:pPr>
      <w:r w:rsidRPr="004D1D2F">
        <w:rPr>
          <w:rFonts w:ascii="Times New Roman" w:hAnsi="Times New Roman" w:cs="Times New Roman"/>
          <w:b w:val="0"/>
          <w:color w:val="000000" w:themeColor="text1"/>
          <w:sz w:val="20"/>
          <w:lang w:val="pl-PL"/>
        </w:rPr>
        <w:t>Źródło: opracowanie własne.</w:t>
      </w:r>
    </w:p>
    <w:p w:rsidR="00634F48" w:rsidRPr="00E547D7" w:rsidRDefault="00634F48" w:rsidP="00634F48">
      <w:pPr>
        <w:pStyle w:val="Legenda"/>
        <w:keepNext/>
        <w:jc w:val="both"/>
        <w:rPr>
          <w:rFonts w:ascii="Times New Roman" w:hAnsi="Times New Roman" w:cs="Times New Roman"/>
          <w:color w:val="auto"/>
          <w:sz w:val="20"/>
        </w:rPr>
      </w:pPr>
      <w:bookmarkStart w:id="146" w:name="_Toc524772689"/>
      <w:r w:rsidRPr="00E547D7">
        <w:rPr>
          <w:rFonts w:ascii="Times New Roman" w:hAnsi="Times New Roman" w:cs="Times New Roman"/>
          <w:color w:val="auto"/>
          <w:sz w:val="20"/>
        </w:rPr>
        <w:t xml:space="preserve">Tabela </w:t>
      </w:r>
      <w:r w:rsidRPr="00E547D7">
        <w:rPr>
          <w:rFonts w:ascii="Times New Roman" w:hAnsi="Times New Roman" w:cs="Times New Roman"/>
          <w:color w:val="auto"/>
          <w:sz w:val="20"/>
        </w:rPr>
        <w:fldChar w:fldCharType="begin"/>
      </w:r>
      <w:r w:rsidRPr="00E547D7">
        <w:rPr>
          <w:rFonts w:ascii="Times New Roman" w:hAnsi="Times New Roman" w:cs="Times New Roman"/>
          <w:color w:val="auto"/>
          <w:sz w:val="20"/>
        </w:rPr>
        <w:instrText xml:space="preserve"> SEQ Tabela \* ARABIC </w:instrText>
      </w:r>
      <w:r w:rsidRPr="00E547D7">
        <w:rPr>
          <w:rFonts w:ascii="Times New Roman" w:hAnsi="Times New Roman" w:cs="Times New Roman"/>
          <w:color w:val="auto"/>
          <w:sz w:val="20"/>
        </w:rPr>
        <w:fldChar w:fldCharType="separate"/>
      </w:r>
      <w:r>
        <w:rPr>
          <w:rFonts w:ascii="Times New Roman" w:hAnsi="Times New Roman" w:cs="Times New Roman"/>
          <w:noProof/>
          <w:color w:val="auto"/>
          <w:sz w:val="20"/>
        </w:rPr>
        <w:t>24</w:t>
      </w:r>
      <w:r w:rsidRPr="00E547D7">
        <w:rPr>
          <w:rFonts w:ascii="Times New Roman" w:hAnsi="Times New Roman" w:cs="Times New Roman"/>
          <w:color w:val="auto"/>
          <w:sz w:val="20"/>
        </w:rPr>
        <w:fldChar w:fldCharType="end"/>
      </w:r>
      <w:r>
        <w:rPr>
          <w:rFonts w:ascii="Times New Roman" w:hAnsi="Times New Roman" w:cs="Times New Roman"/>
          <w:color w:val="auto"/>
          <w:sz w:val="20"/>
        </w:rPr>
        <w:t>.</w:t>
      </w:r>
      <w:r w:rsidRPr="00E547D7">
        <w:rPr>
          <w:rFonts w:ascii="Times New Roman" w:hAnsi="Times New Roman" w:cs="Times New Roman"/>
          <w:color w:val="auto"/>
          <w:sz w:val="20"/>
        </w:rPr>
        <w:t xml:space="preserve"> Zbieżność celów strategicznych, celów operacyjnych i przedsięwzięć strategicznych – grup zadań strategicznych Strategii Rozwoju Sudety 2030 z obszarami interwencji zidentyfikowanymi jako wspólne dla dokumentów lokalnych: strategii rozwoju powiatów i gmi</w:t>
      </w:r>
      <w:r>
        <w:rPr>
          <w:rFonts w:ascii="Times New Roman" w:hAnsi="Times New Roman" w:cs="Times New Roman"/>
          <w:color w:val="auto"/>
          <w:sz w:val="20"/>
        </w:rPr>
        <w:t>n</w:t>
      </w:r>
      <w:bookmarkEnd w:id="146"/>
    </w:p>
    <w:tbl>
      <w:tblPr>
        <w:tblStyle w:val="Jasnasiatkaak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9"/>
        <w:gridCol w:w="6145"/>
      </w:tblGrid>
      <w:tr w:rsidR="00634F48" w:rsidRPr="004D1D2F" w:rsidTr="00634F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82" w:type="pct"/>
            <w:tcBorders>
              <w:top w:val="none" w:sz="0" w:space="0" w:color="auto"/>
              <w:left w:val="none" w:sz="0" w:space="0" w:color="auto"/>
              <w:bottom w:val="none" w:sz="0" w:space="0" w:color="auto"/>
              <w:right w:val="none" w:sz="0" w:space="0" w:color="auto"/>
            </w:tcBorders>
            <w:shd w:val="clear" w:color="auto" w:fill="D0CECE" w:themeFill="background2" w:themeFillShade="E6"/>
            <w:vAlign w:val="center"/>
          </w:tcPr>
          <w:p w:rsidR="00634F48" w:rsidRPr="004D1D2F" w:rsidRDefault="00634F48" w:rsidP="00634F48">
            <w:pPr>
              <w:spacing w:before="60" w:after="60"/>
              <w:jc w:val="center"/>
              <w:rPr>
                <w:rFonts w:ascii="Times New Roman" w:hAnsi="Times New Roman" w:cs="Times New Roman"/>
                <w:b w:val="0"/>
                <w:bCs w:val="0"/>
              </w:rPr>
            </w:pPr>
            <w:r w:rsidRPr="004D1D2F">
              <w:rPr>
                <w:rFonts w:ascii="Times New Roman" w:hAnsi="Times New Roman" w:cs="Times New Roman"/>
              </w:rPr>
              <w:t>WSPÓLNE OBSZARY INTERWENCJI W STRATEGIACH POWIATOWYCH I GMINNYCH</w:t>
            </w:r>
          </w:p>
        </w:tc>
        <w:tc>
          <w:tcPr>
            <w:tcW w:w="3118" w:type="pct"/>
            <w:tcBorders>
              <w:top w:val="none" w:sz="0" w:space="0" w:color="auto"/>
              <w:left w:val="none" w:sz="0" w:space="0" w:color="auto"/>
              <w:bottom w:val="none" w:sz="0" w:space="0" w:color="auto"/>
              <w:right w:val="none" w:sz="0" w:space="0" w:color="auto"/>
            </w:tcBorders>
            <w:shd w:val="clear" w:color="auto" w:fill="D0CECE" w:themeFill="background2" w:themeFillShade="E6"/>
            <w:vAlign w:val="center"/>
          </w:tcPr>
          <w:p w:rsidR="00634F48" w:rsidRPr="004D1D2F" w:rsidRDefault="00634F48" w:rsidP="00634F4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D1D2F">
              <w:rPr>
                <w:rFonts w:ascii="Times New Roman" w:hAnsi="Times New Roman" w:cs="Times New Roman"/>
              </w:rPr>
              <w:t>STRATEGIA ROZWOJU SUDETY 2030</w:t>
            </w:r>
          </w:p>
          <w:p w:rsidR="00634F48" w:rsidRPr="004D1D2F" w:rsidRDefault="00634F48" w:rsidP="00634F48">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4D1D2F">
              <w:rPr>
                <w:rFonts w:ascii="Times New Roman" w:hAnsi="Times New Roman" w:cs="Times New Roman"/>
                <w:sz w:val="20"/>
                <w:szCs w:val="20"/>
              </w:rPr>
              <w:t>Zbieżne cele strategiczne, cele operacyjne oraz przedsięwzięcia strategiczne – grupy zadań strategicznych w Strategii Rozwoju Sudety 2030</w:t>
            </w: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2" w:type="pct"/>
            <w:tcBorders>
              <w:top w:val="none" w:sz="0" w:space="0" w:color="auto"/>
              <w:left w:val="none" w:sz="0" w:space="0" w:color="auto"/>
              <w:bottom w:val="none" w:sz="0" w:space="0" w:color="auto"/>
              <w:right w:val="none" w:sz="0" w:space="0" w:color="auto"/>
            </w:tcBorders>
            <w:shd w:val="clear" w:color="auto" w:fill="F2F2F2" w:themeFill="background1" w:themeFillShade="F2"/>
            <w:vAlign w:val="center"/>
          </w:tcPr>
          <w:p w:rsidR="00634F48" w:rsidRPr="004D1D2F" w:rsidRDefault="00634F48" w:rsidP="00634F48">
            <w:pPr>
              <w:rPr>
                <w:rFonts w:ascii="Times New Roman" w:hAnsi="Times New Roman" w:cs="Times New Roman"/>
                <w:b w:val="0"/>
                <w:sz w:val="20"/>
                <w:szCs w:val="20"/>
              </w:rPr>
            </w:pPr>
            <w:r w:rsidRPr="004D1D2F">
              <w:rPr>
                <w:rFonts w:ascii="Times New Roman" w:hAnsi="Times New Roman" w:cs="Times New Roman"/>
                <w:sz w:val="20"/>
                <w:szCs w:val="20"/>
              </w:rPr>
              <w:t>Jakość życia / podniesienie standardów życia</w:t>
            </w:r>
          </w:p>
        </w:tc>
        <w:tc>
          <w:tcPr>
            <w:tcW w:w="3118" w:type="pct"/>
            <w:tcBorders>
              <w:top w:val="none" w:sz="0" w:space="0" w:color="auto"/>
              <w:left w:val="none" w:sz="0" w:space="0" w:color="auto"/>
              <w:bottom w:val="none" w:sz="0" w:space="0" w:color="auto"/>
              <w:right w:val="none" w:sz="0" w:space="0" w:color="auto"/>
            </w:tcBorders>
            <w:shd w:val="clear" w:color="auto" w:fill="F2F2F2" w:themeFill="background1" w:themeFillShade="F2"/>
          </w:tcPr>
          <w:p w:rsidR="00634F48" w:rsidRPr="004D1D2F" w:rsidRDefault="00634F48" w:rsidP="00634F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Cel główny strategii: Długookresowa współpraca, wysoka jakość życia i środowiska, konkurencyjna i innowacyjna gospodarka</w:t>
            </w:r>
          </w:p>
          <w:p w:rsidR="00634F48" w:rsidRPr="004D1D2F" w:rsidRDefault="00634F48" w:rsidP="00634F4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czyli</w:t>
            </w:r>
          </w:p>
          <w:p w:rsidR="00634F48" w:rsidRPr="004D1D2F" w:rsidRDefault="00634F48" w:rsidP="00634F48">
            <w:pPr>
              <w:pStyle w:val="Default"/>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Intensywna wielopodmiotowa i różnokierunkowa współpraca skutkującą poprawą jakości życia, aktywizacją i przyciąganiem zasobów ludzkich oraz wzrostem pozycji konkurencyjnej, z poszanowaniem </w:t>
            </w:r>
            <w:r>
              <w:rPr>
                <w:rFonts w:ascii="Times New Roman" w:hAnsi="Times New Roman" w:cs="Times New Roman"/>
                <w:sz w:val="20"/>
                <w:szCs w:val="20"/>
              </w:rPr>
              <w:t>i z </w:t>
            </w:r>
            <w:r w:rsidRPr="004D1D2F">
              <w:rPr>
                <w:rFonts w:ascii="Times New Roman" w:hAnsi="Times New Roman" w:cs="Times New Roman"/>
                <w:sz w:val="20"/>
                <w:szCs w:val="20"/>
              </w:rPr>
              <w:t>uwzględnieniem potencjału przyrodniczego.</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2" w:type="pct"/>
            <w:tcBorders>
              <w:top w:val="none" w:sz="0" w:space="0" w:color="auto"/>
              <w:left w:val="none" w:sz="0" w:space="0" w:color="auto"/>
              <w:bottom w:val="none" w:sz="0" w:space="0" w:color="auto"/>
              <w:right w:val="none" w:sz="0" w:space="0" w:color="auto"/>
            </w:tcBorders>
            <w:vAlign w:val="center"/>
          </w:tcPr>
          <w:p w:rsidR="00634F48" w:rsidRPr="004D1D2F" w:rsidRDefault="00634F48" w:rsidP="00634F48">
            <w:pPr>
              <w:rPr>
                <w:rFonts w:ascii="Times New Roman" w:hAnsi="Times New Roman" w:cs="Times New Roman"/>
                <w:b w:val="0"/>
                <w:sz w:val="20"/>
                <w:szCs w:val="20"/>
              </w:rPr>
            </w:pPr>
            <w:r w:rsidRPr="004D1D2F">
              <w:rPr>
                <w:rFonts w:ascii="Times New Roman" w:hAnsi="Times New Roman" w:cs="Times New Roman"/>
                <w:sz w:val="20"/>
                <w:szCs w:val="20"/>
              </w:rPr>
              <w:t>Wspieranie i rozwój przedsiębiorczości oraz wspieranie działań zmierzających do pozyskania inwestorów zewnętrznych</w:t>
            </w:r>
          </w:p>
        </w:tc>
        <w:tc>
          <w:tcPr>
            <w:tcW w:w="3118"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1. Bardziej inteligentne terytorium </w:t>
            </w:r>
          </w:p>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1.2. Tworzenie warunków do inkubacji i zakorzenienia się nowych MŚP</w:t>
            </w:r>
          </w:p>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1.2.1; 1.2.2; 1.2.3; 1.2.4.</w:t>
            </w:r>
          </w:p>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1.3. Wspieranie innowacji w przedsiębiorstwach</w:t>
            </w:r>
          </w:p>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lastRenderedPageBreak/>
              <w:t>Przedsięwzięcia strategiczne: 1.3.1; 1.3.2.</w:t>
            </w:r>
          </w:p>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1.4. Wspieranie inicjatyw klastrowych i kooperacji biznes-nauka</w:t>
            </w:r>
          </w:p>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1.4.1; 1.4.2; 1.4.3.</w:t>
            </w:r>
          </w:p>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1.5. Tworzenie atrakcyjnych warunków dla inwestycji</w:t>
            </w:r>
          </w:p>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1.5.1; 1.5.2; 1.5.3; 1.5.4.</w:t>
            </w: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2" w:type="pct"/>
            <w:tcBorders>
              <w:top w:val="none" w:sz="0" w:space="0" w:color="auto"/>
              <w:left w:val="none" w:sz="0" w:space="0" w:color="auto"/>
              <w:bottom w:val="none" w:sz="0" w:space="0" w:color="auto"/>
              <w:right w:val="none" w:sz="0" w:space="0" w:color="auto"/>
            </w:tcBorders>
            <w:shd w:val="clear" w:color="auto" w:fill="DEEAF6" w:themeFill="accent1" w:themeFillTint="33"/>
            <w:vAlign w:val="center"/>
          </w:tcPr>
          <w:p w:rsidR="00634F48" w:rsidRPr="004D1D2F" w:rsidRDefault="00634F48" w:rsidP="00634F48">
            <w:pPr>
              <w:pStyle w:val="Default"/>
              <w:spacing w:before="40" w:after="40"/>
              <w:rPr>
                <w:rFonts w:ascii="Times New Roman" w:hAnsi="Times New Roman" w:cs="Times New Roman"/>
                <w:sz w:val="20"/>
                <w:szCs w:val="20"/>
              </w:rPr>
            </w:pPr>
            <w:r w:rsidRPr="004D1D2F">
              <w:rPr>
                <w:rFonts w:ascii="Times New Roman" w:hAnsi="Times New Roman" w:cs="Times New Roman"/>
                <w:sz w:val="20"/>
                <w:szCs w:val="20"/>
              </w:rPr>
              <w:lastRenderedPageBreak/>
              <w:t>Dostępność komunikacyjna i rozwój infrastruktury drogowej</w:t>
            </w:r>
          </w:p>
        </w:tc>
        <w:tc>
          <w:tcPr>
            <w:tcW w:w="3118"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Cel strategiczny 3. Terytorium lepiej skomunikowane</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Cel operacyjny  3.1. Dobra komunikacja regionu z zewnętrznymi biegunami wzrostu gospodarczego (Wrocław, Warszawa, </w:t>
            </w:r>
            <w:r w:rsidRPr="007F74AC">
              <w:rPr>
                <w:rFonts w:ascii="Times New Roman" w:hAnsi="Times New Roman" w:cs="Times New Roman"/>
                <w:color w:val="auto"/>
                <w:sz w:val="20"/>
                <w:szCs w:val="20"/>
              </w:rPr>
              <w:t xml:space="preserve">Aglomeracja Śląska, </w:t>
            </w:r>
            <w:r w:rsidRPr="004D1D2F">
              <w:rPr>
                <w:rFonts w:ascii="Times New Roman" w:hAnsi="Times New Roman" w:cs="Times New Roman"/>
                <w:sz w:val="20"/>
                <w:szCs w:val="20"/>
              </w:rPr>
              <w:t>Praga, Brno, Drezno, Berlin)</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3.</w:t>
            </w:r>
            <w:r>
              <w:rPr>
                <w:rFonts w:ascii="Times New Roman" w:hAnsi="Times New Roman" w:cs="Times New Roman"/>
                <w:sz w:val="20"/>
                <w:szCs w:val="20"/>
              </w:rPr>
              <w:t>1.1; 3.1.2; 3.1.3; 3.1.4; 3.1.5, 3.1.6.</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3.2. Nowa jakość powiązań wewnętrznych między głównymi miastami i ośrodkami turystyczno-uzdrowiskowymi</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3.2.1; 3.2.2; 3.2.3; 3.2.4; 3.2.5.</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3.3. Upowszechnienie dostępu do internetu wysokich prędkości</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3.3.1; 3.3.2.</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Cel operacyjny  3.4. Rozwój transportu publicznego (aglomeracyjnego, integrującego region, z zewnętrznymi biegunami wzrostu) </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3.4.1; 3.4.2; 3.4.3; 3.4.4.</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2" w:type="pct"/>
            <w:tcBorders>
              <w:top w:val="none" w:sz="0" w:space="0" w:color="auto"/>
              <w:left w:val="none" w:sz="0" w:space="0" w:color="auto"/>
              <w:bottom w:val="none" w:sz="0" w:space="0" w:color="auto"/>
              <w:right w:val="none" w:sz="0" w:space="0" w:color="auto"/>
            </w:tcBorders>
            <w:shd w:val="clear" w:color="auto" w:fill="DEEAF6" w:themeFill="accent1" w:themeFillTint="33"/>
            <w:vAlign w:val="center"/>
          </w:tcPr>
          <w:p w:rsidR="00634F48" w:rsidRPr="004D1D2F" w:rsidRDefault="00634F48" w:rsidP="00634F48">
            <w:pPr>
              <w:rPr>
                <w:rFonts w:ascii="Times New Roman" w:hAnsi="Times New Roman" w:cs="Times New Roman"/>
                <w:b w:val="0"/>
                <w:sz w:val="20"/>
                <w:szCs w:val="20"/>
              </w:rPr>
            </w:pPr>
            <w:r w:rsidRPr="004D1D2F">
              <w:rPr>
                <w:rFonts w:ascii="Times New Roman" w:hAnsi="Times New Roman" w:cs="Times New Roman"/>
                <w:sz w:val="20"/>
                <w:szCs w:val="20"/>
              </w:rPr>
              <w:t>Poprawa jakości edukacji i kształcenia</w:t>
            </w:r>
          </w:p>
        </w:tc>
        <w:tc>
          <w:tcPr>
            <w:tcW w:w="3118"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2. Terytorium bliżej obywateli </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2.2. Podwyższenie poziomu edukacji dzieci i młodzieży oraz dostosowanie do potrzeb rynku</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2.2.1; 2.2.2; 2.2.3; 2.2.4.</w:t>
            </w: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2" w:type="pct"/>
            <w:tcBorders>
              <w:top w:val="none" w:sz="0" w:space="0" w:color="auto"/>
              <w:left w:val="none" w:sz="0" w:space="0" w:color="auto"/>
              <w:bottom w:val="none" w:sz="0" w:space="0" w:color="auto"/>
              <w:right w:val="none" w:sz="0" w:space="0" w:color="auto"/>
            </w:tcBorders>
            <w:shd w:val="clear" w:color="auto" w:fill="DEEAF6" w:themeFill="accent1" w:themeFillTint="33"/>
            <w:vAlign w:val="center"/>
          </w:tcPr>
          <w:p w:rsidR="00634F48" w:rsidRPr="004D1D2F" w:rsidRDefault="00634F48" w:rsidP="00634F48">
            <w:pPr>
              <w:rPr>
                <w:rFonts w:ascii="Times New Roman" w:hAnsi="Times New Roman" w:cs="Times New Roman"/>
                <w:b w:val="0"/>
                <w:sz w:val="20"/>
                <w:szCs w:val="20"/>
              </w:rPr>
            </w:pPr>
            <w:r w:rsidRPr="004D1D2F">
              <w:rPr>
                <w:rFonts w:ascii="Times New Roman" w:hAnsi="Times New Roman" w:cs="Times New Roman"/>
                <w:sz w:val="20"/>
                <w:szCs w:val="20"/>
              </w:rPr>
              <w:t>Rozwój turystyki i oferty w zakresie spędzania wolnego czasu</w:t>
            </w:r>
          </w:p>
        </w:tc>
        <w:tc>
          <w:tcPr>
            <w:tcW w:w="3118"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1. Bardziej inteligentne terytorium </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1.2. Wspieranie innowacji w przedsiębiorstwach</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1.2.2.</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4. Terytorium przyjazne dla środowiska, wykorzystujące swój potencjał </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4.1. Ochrona, rewitalizacja walorów  przyrodniczych</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4.1.1; 4.1.2.</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4.2. Ochrona, rewitalizacja i udostępnianie walorów kulturowych</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4.2.1; 4.2.2; 4.2.3; 4.2.4; 4.2.5.</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D1D2F">
              <w:rPr>
                <w:rFonts w:ascii="Times New Roman" w:hAnsi="Times New Roman" w:cs="Times New Roman"/>
                <w:sz w:val="20"/>
                <w:szCs w:val="20"/>
              </w:rPr>
              <w:t xml:space="preserve">Cel operacyjny  4.4. </w:t>
            </w:r>
            <w:r w:rsidRPr="004D1D2F">
              <w:rPr>
                <w:rFonts w:ascii="Times New Roman" w:hAnsi="Times New Roman" w:cs="Times New Roman"/>
                <w:color w:val="auto"/>
                <w:sz w:val="20"/>
                <w:szCs w:val="20"/>
              </w:rPr>
              <w:t>Rozwój infrastruktu</w:t>
            </w:r>
            <w:r>
              <w:rPr>
                <w:rFonts w:ascii="Times New Roman" w:hAnsi="Times New Roman" w:cs="Times New Roman"/>
                <w:color w:val="auto"/>
                <w:sz w:val="20"/>
                <w:szCs w:val="20"/>
              </w:rPr>
              <w:t>ry turystycznej, rekreacyjnej i </w:t>
            </w:r>
            <w:r w:rsidRPr="004D1D2F">
              <w:rPr>
                <w:rFonts w:ascii="Times New Roman" w:hAnsi="Times New Roman" w:cs="Times New Roman"/>
                <w:color w:val="auto"/>
                <w:sz w:val="20"/>
                <w:szCs w:val="20"/>
              </w:rPr>
              <w:t xml:space="preserve">uzdrowiskowej </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4.4.1; 4.4.2; 4.4.3; 4.4.4.</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2" w:type="pct"/>
            <w:tcBorders>
              <w:top w:val="none" w:sz="0" w:space="0" w:color="auto"/>
              <w:left w:val="none" w:sz="0" w:space="0" w:color="auto"/>
              <w:bottom w:val="none" w:sz="0" w:space="0" w:color="auto"/>
              <w:right w:val="none" w:sz="0" w:space="0" w:color="auto"/>
            </w:tcBorders>
            <w:vAlign w:val="center"/>
          </w:tcPr>
          <w:p w:rsidR="00634F48" w:rsidRPr="004D1D2F" w:rsidRDefault="00634F48" w:rsidP="00634F48">
            <w:pPr>
              <w:rPr>
                <w:rFonts w:ascii="Times New Roman" w:hAnsi="Times New Roman" w:cs="Times New Roman"/>
                <w:b w:val="0"/>
                <w:sz w:val="20"/>
                <w:szCs w:val="20"/>
              </w:rPr>
            </w:pPr>
            <w:r w:rsidRPr="004D1D2F">
              <w:rPr>
                <w:rFonts w:ascii="Times New Roman" w:hAnsi="Times New Roman" w:cs="Times New Roman"/>
                <w:sz w:val="20"/>
                <w:szCs w:val="20"/>
              </w:rPr>
              <w:t>Rewitalizacja</w:t>
            </w:r>
          </w:p>
        </w:tc>
        <w:tc>
          <w:tcPr>
            <w:tcW w:w="3118"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4. Terytorium przyjazne dla środowiska, wykorzystujące swój potencjał </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4.1. Ochrona, rewitalizacja walorów  przyrodniczych</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4.1.1; 4.1.2.</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4.2. Ochrona, rewitalizacja i udostępnianie walorów kulturowych</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4.2.1; 4.2.2; 4.2.3; 4.2.5</w:t>
            </w: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2" w:type="pct"/>
            <w:tcBorders>
              <w:top w:val="none" w:sz="0" w:space="0" w:color="auto"/>
              <w:left w:val="none" w:sz="0" w:space="0" w:color="auto"/>
              <w:bottom w:val="none" w:sz="0" w:space="0" w:color="auto"/>
              <w:right w:val="none" w:sz="0" w:space="0" w:color="auto"/>
            </w:tcBorders>
            <w:shd w:val="clear" w:color="auto" w:fill="DEEAF6" w:themeFill="accent1" w:themeFillTint="33"/>
            <w:vAlign w:val="center"/>
          </w:tcPr>
          <w:p w:rsidR="00634F48" w:rsidRPr="004D1D2F" w:rsidRDefault="00634F48" w:rsidP="00634F48">
            <w:pPr>
              <w:rPr>
                <w:rFonts w:ascii="Times New Roman" w:hAnsi="Times New Roman" w:cs="Times New Roman"/>
                <w:b w:val="0"/>
                <w:sz w:val="20"/>
                <w:szCs w:val="20"/>
              </w:rPr>
            </w:pPr>
            <w:r w:rsidRPr="004D1D2F">
              <w:rPr>
                <w:rFonts w:ascii="Times New Roman" w:hAnsi="Times New Roman" w:cs="Times New Roman"/>
                <w:sz w:val="20"/>
                <w:szCs w:val="20"/>
              </w:rPr>
              <w:t>Poprawa dostępności do usług opieki zdrowotnej oraz profilaktyka</w:t>
            </w:r>
          </w:p>
        </w:tc>
        <w:tc>
          <w:tcPr>
            <w:tcW w:w="3118"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2. Terytorium bliżej obywateli </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2.1. Podnoszenie jako</w:t>
            </w:r>
            <w:r>
              <w:rPr>
                <w:rFonts w:ascii="Times New Roman" w:hAnsi="Times New Roman" w:cs="Times New Roman"/>
                <w:sz w:val="20"/>
                <w:szCs w:val="20"/>
              </w:rPr>
              <w:t>ści infrastruktury społecznej i </w:t>
            </w:r>
            <w:r w:rsidRPr="004D1D2F">
              <w:rPr>
                <w:rFonts w:ascii="Times New Roman" w:hAnsi="Times New Roman" w:cs="Times New Roman"/>
                <w:sz w:val="20"/>
                <w:szCs w:val="20"/>
              </w:rPr>
              <w:t>mieszkaniowej</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2.1.3.</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2.3. Rozwój infrastruktury i usług „srebrnego sektora” (dla osób starszych)</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lastRenderedPageBreak/>
              <w:t>Przedsięwzięcia strategiczne: 2.3.4.</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2" w:type="pct"/>
            <w:tcBorders>
              <w:top w:val="none" w:sz="0" w:space="0" w:color="auto"/>
              <w:left w:val="none" w:sz="0" w:space="0" w:color="auto"/>
              <w:bottom w:val="none" w:sz="0" w:space="0" w:color="auto"/>
              <w:right w:val="none" w:sz="0" w:space="0" w:color="auto"/>
            </w:tcBorders>
            <w:vAlign w:val="center"/>
          </w:tcPr>
          <w:p w:rsidR="00634F48" w:rsidRPr="004D1D2F" w:rsidRDefault="00634F48" w:rsidP="00634F48">
            <w:pPr>
              <w:autoSpaceDE w:val="0"/>
              <w:autoSpaceDN w:val="0"/>
              <w:adjustRightInd w:val="0"/>
              <w:spacing w:before="40" w:after="40"/>
              <w:rPr>
                <w:rFonts w:ascii="Times New Roman" w:hAnsi="Times New Roman" w:cs="Times New Roman"/>
                <w:b w:val="0"/>
                <w:sz w:val="20"/>
                <w:szCs w:val="20"/>
              </w:rPr>
            </w:pPr>
            <w:r w:rsidRPr="004D1D2F">
              <w:rPr>
                <w:rFonts w:ascii="Times New Roman" w:hAnsi="Times New Roman" w:cs="Times New Roman"/>
                <w:sz w:val="20"/>
                <w:szCs w:val="20"/>
              </w:rPr>
              <w:lastRenderedPageBreak/>
              <w:t>Poprawa w zakresie funkcjonowania opieki społecznej i przeciwdziałanie wykluczeniu społecznemu</w:t>
            </w:r>
          </w:p>
        </w:tc>
        <w:tc>
          <w:tcPr>
            <w:tcW w:w="3118"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stratergiczny 2. Terytorium bliżej obywateli </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2.1. Podnoszenie jako</w:t>
            </w:r>
            <w:r>
              <w:rPr>
                <w:rFonts w:ascii="Times New Roman" w:hAnsi="Times New Roman" w:cs="Times New Roman"/>
                <w:sz w:val="20"/>
                <w:szCs w:val="20"/>
              </w:rPr>
              <w:t>ści infrastruktury społecznej i </w:t>
            </w:r>
            <w:r w:rsidRPr="004D1D2F">
              <w:rPr>
                <w:rFonts w:ascii="Times New Roman" w:hAnsi="Times New Roman" w:cs="Times New Roman"/>
                <w:sz w:val="20"/>
                <w:szCs w:val="20"/>
              </w:rPr>
              <w:t>mieszkaniowej</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2.2.1; 2.2.4.</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2.3. Rozwój infrastruktury i usług „srebrnego sektora” (dla osób starszych)</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2.3.1; 2.3.2; 2.3.3; 2.3.4.</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2.4. Aktywizacja społeczna osób starszych</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2.4.1; 2.4.2; 2.4.3; 2.4.4.</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2.5. Integracja społeczna osób zagrożonych wykluczeniem społecznym</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2.5.1; 2.5.2; 2.5.3.</w:t>
            </w: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2" w:type="pct"/>
            <w:tcBorders>
              <w:top w:val="none" w:sz="0" w:space="0" w:color="auto"/>
              <w:left w:val="none" w:sz="0" w:space="0" w:color="auto"/>
              <w:bottom w:val="none" w:sz="0" w:space="0" w:color="auto"/>
              <w:right w:val="none" w:sz="0" w:space="0" w:color="auto"/>
            </w:tcBorders>
            <w:shd w:val="clear" w:color="auto" w:fill="DEEAF6" w:themeFill="accent1" w:themeFillTint="33"/>
            <w:vAlign w:val="center"/>
          </w:tcPr>
          <w:p w:rsidR="00634F48" w:rsidRPr="004D1D2F" w:rsidRDefault="00634F48" w:rsidP="00634F48">
            <w:pPr>
              <w:rPr>
                <w:rFonts w:ascii="Times New Roman" w:hAnsi="Times New Roman" w:cs="Times New Roman"/>
                <w:b w:val="0"/>
                <w:sz w:val="20"/>
                <w:szCs w:val="20"/>
              </w:rPr>
            </w:pPr>
            <w:r w:rsidRPr="004D1D2F">
              <w:rPr>
                <w:rFonts w:ascii="Times New Roman" w:hAnsi="Times New Roman" w:cs="Times New Roman"/>
                <w:sz w:val="20"/>
                <w:szCs w:val="20"/>
              </w:rPr>
              <w:t>Działania w zakresie ochrony środowiska przyrodniczego</w:t>
            </w:r>
          </w:p>
        </w:tc>
        <w:tc>
          <w:tcPr>
            <w:tcW w:w="3118"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4. Terytorium przyjazne dla środowiska, wykorzystujące swój potencjał </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4.1. Ochrona, rewitalizacja walorów  przyrodniczych</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4.1.1; 4.1.2; 4.1.4.</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4.3. Wdrażanie strategii niskoemisyjnych i produkcji energii ze źródeł odnawialnych</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4.3.1; 4.3.2; 4.3.3; 4.3.4.</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Cel operacyjny </w:t>
            </w:r>
            <w:r w:rsidRPr="004D1D2F">
              <w:rPr>
                <w:rFonts w:ascii="Times New Roman" w:hAnsi="Times New Roman" w:cs="Times New Roman"/>
                <w:color w:val="auto"/>
                <w:sz w:val="20"/>
                <w:szCs w:val="20"/>
              </w:rPr>
              <w:t>4.4. Rozwój infrastruktu</w:t>
            </w:r>
            <w:r>
              <w:rPr>
                <w:rFonts w:ascii="Times New Roman" w:hAnsi="Times New Roman" w:cs="Times New Roman"/>
                <w:color w:val="auto"/>
                <w:sz w:val="20"/>
                <w:szCs w:val="20"/>
              </w:rPr>
              <w:t>ry turystycznej, rekreacyjnej i </w:t>
            </w:r>
            <w:r w:rsidRPr="004D1D2F">
              <w:rPr>
                <w:rFonts w:ascii="Times New Roman" w:hAnsi="Times New Roman" w:cs="Times New Roman"/>
                <w:color w:val="auto"/>
                <w:sz w:val="20"/>
                <w:szCs w:val="20"/>
              </w:rPr>
              <w:t>uzdrowiskowej</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4.4.3.</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2" w:type="pct"/>
            <w:tcBorders>
              <w:top w:val="none" w:sz="0" w:space="0" w:color="auto"/>
              <w:left w:val="none" w:sz="0" w:space="0" w:color="auto"/>
              <w:bottom w:val="none" w:sz="0" w:space="0" w:color="auto"/>
              <w:right w:val="none" w:sz="0" w:space="0" w:color="auto"/>
            </w:tcBorders>
            <w:vAlign w:val="center"/>
          </w:tcPr>
          <w:p w:rsidR="00634F48" w:rsidRPr="004D1D2F" w:rsidRDefault="00634F48" w:rsidP="00634F48">
            <w:pPr>
              <w:rPr>
                <w:rFonts w:ascii="Times New Roman" w:hAnsi="Times New Roman" w:cs="Times New Roman"/>
                <w:b w:val="0"/>
                <w:sz w:val="20"/>
                <w:szCs w:val="20"/>
              </w:rPr>
            </w:pPr>
            <w:r w:rsidRPr="004D1D2F">
              <w:rPr>
                <w:rFonts w:ascii="Times New Roman" w:hAnsi="Times New Roman" w:cs="Times New Roman"/>
                <w:sz w:val="20"/>
                <w:szCs w:val="20"/>
              </w:rPr>
              <w:t>Budowa ścieżek rowerowych</w:t>
            </w:r>
          </w:p>
        </w:tc>
        <w:tc>
          <w:tcPr>
            <w:tcW w:w="3118"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4. Terytorium przyjazne dla środowiska, wykorzystujące swój potencjał </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Cel operacyjny </w:t>
            </w:r>
            <w:r w:rsidRPr="004D1D2F">
              <w:rPr>
                <w:rFonts w:ascii="Times New Roman" w:hAnsi="Times New Roman" w:cs="Times New Roman"/>
                <w:color w:val="auto"/>
                <w:sz w:val="20"/>
                <w:szCs w:val="20"/>
              </w:rPr>
              <w:t>4.4. Rozwój infrastruktury turystycznej, rekreacyjnej i uzdrowiskowej</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4.4.3; 4.4.4.</w:t>
            </w: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2" w:type="pct"/>
            <w:tcBorders>
              <w:top w:val="none" w:sz="0" w:space="0" w:color="auto"/>
              <w:left w:val="none" w:sz="0" w:space="0" w:color="auto"/>
              <w:bottom w:val="none" w:sz="0" w:space="0" w:color="auto"/>
              <w:right w:val="none" w:sz="0" w:space="0" w:color="auto"/>
            </w:tcBorders>
            <w:shd w:val="clear" w:color="auto" w:fill="DEEAF6" w:themeFill="accent1" w:themeFillTint="33"/>
            <w:vAlign w:val="center"/>
          </w:tcPr>
          <w:p w:rsidR="00634F48" w:rsidRPr="004D1D2F" w:rsidRDefault="00634F48" w:rsidP="00634F48">
            <w:pPr>
              <w:rPr>
                <w:rFonts w:ascii="Times New Roman" w:hAnsi="Times New Roman" w:cs="Times New Roman"/>
                <w:b w:val="0"/>
                <w:sz w:val="20"/>
                <w:szCs w:val="20"/>
              </w:rPr>
            </w:pPr>
            <w:r w:rsidRPr="004D1D2F">
              <w:rPr>
                <w:rFonts w:ascii="Times New Roman" w:hAnsi="Times New Roman" w:cs="Times New Roman"/>
                <w:sz w:val="20"/>
                <w:szCs w:val="20"/>
              </w:rPr>
              <w:t>Promocja kultury i sportu</w:t>
            </w:r>
          </w:p>
        </w:tc>
        <w:tc>
          <w:tcPr>
            <w:tcW w:w="3118"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2. Terytorium bliżej obywateli </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2.4. Aktywizacja społeczna osób starszych</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2.4.1; 2.4.2; 2.4.3; 2.4.4.</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4. Terytorium przyjazne dla środowiska, wykorzystujące swój potencjał </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Cel operacyjny  4.2. Ochrona, rewitalizacja i udostępnianie walorów kulturowych </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4.2.1; 4.2.2; 4.2.3; 4.2.4; 4.2.5.</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Cel operacyjny </w:t>
            </w:r>
            <w:r w:rsidRPr="004D1D2F">
              <w:rPr>
                <w:rFonts w:ascii="Times New Roman" w:hAnsi="Times New Roman" w:cs="Times New Roman"/>
                <w:color w:val="auto"/>
                <w:sz w:val="20"/>
                <w:szCs w:val="20"/>
              </w:rPr>
              <w:t>4.4. Rozwój infrastruktu</w:t>
            </w:r>
            <w:r>
              <w:rPr>
                <w:rFonts w:ascii="Times New Roman" w:hAnsi="Times New Roman" w:cs="Times New Roman"/>
                <w:color w:val="auto"/>
                <w:sz w:val="20"/>
                <w:szCs w:val="20"/>
              </w:rPr>
              <w:t>ry turystycznej, rekreacyjnej i </w:t>
            </w:r>
            <w:r w:rsidRPr="004D1D2F">
              <w:rPr>
                <w:rFonts w:ascii="Times New Roman" w:hAnsi="Times New Roman" w:cs="Times New Roman"/>
                <w:color w:val="auto"/>
                <w:sz w:val="20"/>
                <w:szCs w:val="20"/>
              </w:rPr>
              <w:t>uzdrowiskowej</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4.4.1; 4.4.2; 4.4.3.</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2" w:type="pct"/>
            <w:tcBorders>
              <w:top w:val="none" w:sz="0" w:space="0" w:color="auto"/>
              <w:left w:val="none" w:sz="0" w:space="0" w:color="auto"/>
              <w:bottom w:val="none" w:sz="0" w:space="0" w:color="auto"/>
              <w:right w:val="none" w:sz="0" w:space="0" w:color="auto"/>
            </w:tcBorders>
            <w:vAlign w:val="center"/>
          </w:tcPr>
          <w:p w:rsidR="00634F48" w:rsidRPr="004D1D2F" w:rsidRDefault="00634F48" w:rsidP="00634F48">
            <w:pPr>
              <w:rPr>
                <w:rFonts w:ascii="Times New Roman" w:hAnsi="Times New Roman" w:cs="Times New Roman"/>
                <w:b w:val="0"/>
                <w:sz w:val="20"/>
                <w:szCs w:val="20"/>
              </w:rPr>
            </w:pPr>
            <w:r w:rsidRPr="004D1D2F">
              <w:rPr>
                <w:rFonts w:ascii="Times New Roman" w:hAnsi="Times New Roman" w:cs="Times New Roman"/>
                <w:sz w:val="20"/>
                <w:szCs w:val="20"/>
              </w:rPr>
              <w:t>Współpraca w celu realizacji strategii powiatowych</w:t>
            </w:r>
          </w:p>
        </w:tc>
        <w:tc>
          <w:tcPr>
            <w:tcW w:w="3118"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1. Bardziej inteligentne terytorium </w:t>
            </w:r>
          </w:p>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1.1. Wspieranie form integracji regionu</w:t>
            </w:r>
          </w:p>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1.1.1; 1.1.2; 1.1.3; 1.1.4.</w:t>
            </w:r>
          </w:p>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1.2. Wspieranie innowacji w przedsiębiorstwach</w:t>
            </w:r>
          </w:p>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1.2.2.</w:t>
            </w:r>
          </w:p>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1.3. Wspieranie inicjatyw klastrowych i kooperacji biznes-nauka</w:t>
            </w:r>
          </w:p>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1.3.2.</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2. Terytorium bliżej obywateli </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2.1. Podnoszenie jako</w:t>
            </w:r>
            <w:r>
              <w:rPr>
                <w:rFonts w:ascii="Times New Roman" w:hAnsi="Times New Roman" w:cs="Times New Roman"/>
                <w:sz w:val="20"/>
                <w:szCs w:val="20"/>
              </w:rPr>
              <w:t>ści infrastruktury społecznej i </w:t>
            </w:r>
            <w:r w:rsidRPr="004D1D2F">
              <w:rPr>
                <w:rFonts w:ascii="Times New Roman" w:hAnsi="Times New Roman" w:cs="Times New Roman"/>
                <w:sz w:val="20"/>
                <w:szCs w:val="20"/>
              </w:rPr>
              <w:t>mieszkaniowej</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lastRenderedPageBreak/>
              <w:t>Przedsięwzięcia strategiczne: 2.1.2.</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2.3. Rozwój infrastruktury i usług „srebrnego sektora” (dla osób starszych)</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2.3.4.</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Cel strategiczny 3. Terytorium lepiej skomunikowane</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Cel operacyjny  3.1. Dobra komunikacja regionu z zewnętrznymi biegunami wzrostu gospodarczego (Wrocław, Warszawa, </w:t>
            </w:r>
            <w:r w:rsidRPr="007F74AC">
              <w:rPr>
                <w:rFonts w:ascii="Times New Roman" w:hAnsi="Times New Roman" w:cs="Times New Roman"/>
                <w:color w:val="auto"/>
                <w:sz w:val="20"/>
                <w:szCs w:val="20"/>
              </w:rPr>
              <w:t xml:space="preserve">Aglomeracja Śląska, </w:t>
            </w:r>
            <w:r w:rsidRPr="004D1D2F">
              <w:rPr>
                <w:rFonts w:ascii="Times New Roman" w:hAnsi="Times New Roman" w:cs="Times New Roman"/>
                <w:sz w:val="20"/>
                <w:szCs w:val="20"/>
              </w:rPr>
              <w:t>Praga, Brno, Drezno, Berlin)</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3.1.1; 3.1.2; 3.</w:t>
            </w:r>
            <w:r>
              <w:rPr>
                <w:rFonts w:ascii="Times New Roman" w:hAnsi="Times New Roman" w:cs="Times New Roman"/>
                <w:sz w:val="20"/>
                <w:szCs w:val="20"/>
              </w:rPr>
              <w:t>1.3; 3.1.4, 3.1.6.</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3.2. Nowa jakość powiązań wewnętrznych między głównymi miastami i ośrodkami turystyczno-uzdrowiskowymi</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3.2.2.</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4. Terytorium przyjazne dla środowiska, wykorzystujące swój potencjał </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4.1. Ochrona, rewitalizacja walorów  przyrodniczych</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4.1.2; 4.1.4.</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4.3. Wdrażanie strategii niskoemisyjnych i produkcji energii ze źródeł odnawialnych</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4.3.1.</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Cel operacyjny </w:t>
            </w:r>
            <w:r w:rsidRPr="004D1D2F">
              <w:rPr>
                <w:rFonts w:ascii="Times New Roman" w:hAnsi="Times New Roman" w:cs="Times New Roman"/>
                <w:color w:val="auto"/>
                <w:sz w:val="20"/>
                <w:szCs w:val="20"/>
              </w:rPr>
              <w:t>4.4. Rozwój infrastruktu</w:t>
            </w:r>
            <w:r>
              <w:rPr>
                <w:rFonts w:ascii="Times New Roman" w:hAnsi="Times New Roman" w:cs="Times New Roman"/>
                <w:color w:val="auto"/>
                <w:sz w:val="20"/>
                <w:szCs w:val="20"/>
              </w:rPr>
              <w:t>ry turystycznej, rekreacyjnej i </w:t>
            </w:r>
            <w:r w:rsidRPr="004D1D2F">
              <w:rPr>
                <w:rFonts w:ascii="Times New Roman" w:hAnsi="Times New Roman" w:cs="Times New Roman"/>
                <w:color w:val="auto"/>
                <w:sz w:val="20"/>
                <w:szCs w:val="20"/>
              </w:rPr>
              <w:t>uzdrowiskowej</w:t>
            </w:r>
          </w:p>
          <w:p w:rsidR="00634F48" w:rsidRPr="004D1D2F" w:rsidRDefault="00634F48" w:rsidP="00634F4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4.4.1; 4.4.2; 4.4.3.</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auto"/>
                <w:sz w:val="20"/>
                <w:szCs w:val="20"/>
              </w:rPr>
            </w:pPr>
            <w:r w:rsidRPr="004D1D2F">
              <w:rPr>
                <w:rFonts w:ascii="Times New Roman" w:hAnsi="Times New Roman" w:cs="Times New Roman"/>
                <w:sz w:val="20"/>
                <w:szCs w:val="20"/>
              </w:rPr>
              <w:t>Cel operacyjny  4.5. Zintegrowany marketing terytorialny</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rPr>
            </w:pPr>
            <w:r w:rsidRPr="004D1D2F">
              <w:rPr>
                <w:rFonts w:ascii="Times New Roman" w:hAnsi="Times New Roman" w:cs="Times New Roman"/>
                <w:sz w:val="20"/>
                <w:szCs w:val="20"/>
              </w:rPr>
              <w:t>Przedsięwzięcia strategiczne: 4.5.1; 4.5.2; 4.5.3; 4.5.4;</w:t>
            </w: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2" w:type="pct"/>
            <w:tcBorders>
              <w:top w:val="none" w:sz="0" w:space="0" w:color="auto"/>
              <w:left w:val="none" w:sz="0" w:space="0" w:color="auto"/>
              <w:bottom w:val="none" w:sz="0" w:space="0" w:color="auto"/>
              <w:right w:val="none" w:sz="0" w:space="0" w:color="auto"/>
            </w:tcBorders>
            <w:shd w:val="clear" w:color="auto" w:fill="DEEAF6" w:themeFill="accent1" w:themeFillTint="33"/>
            <w:vAlign w:val="center"/>
          </w:tcPr>
          <w:p w:rsidR="00634F48" w:rsidRPr="004D1D2F" w:rsidRDefault="00634F48" w:rsidP="00634F48">
            <w:pPr>
              <w:rPr>
                <w:rFonts w:ascii="Times New Roman" w:hAnsi="Times New Roman" w:cs="Times New Roman"/>
                <w:b w:val="0"/>
                <w:sz w:val="20"/>
                <w:szCs w:val="20"/>
              </w:rPr>
            </w:pPr>
            <w:r w:rsidRPr="004D1D2F">
              <w:rPr>
                <w:rFonts w:ascii="Times New Roman" w:hAnsi="Times New Roman" w:cs="Times New Roman"/>
                <w:sz w:val="20"/>
                <w:szCs w:val="20"/>
              </w:rPr>
              <w:lastRenderedPageBreak/>
              <w:t>Poprawa sprawności administracji i JST</w:t>
            </w:r>
          </w:p>
        </w:tc>
        <w:tc>
          <w:tcPr>
            <w:tcW w:w="3118"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1. Bardziej inteligentne terytorium </w:t>
            </w:r>
          </w:p>
          <w:p w:rsidR="00634F48" w:rsidRPr="004D1D2F" w:rsidRDefault="00634F48" w:rsidP="00634F48">
            <w:pPr>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1.2. Tworzenie warunków do inkubacji i zakorzenienia się nowych MŚP</w:t>
            </w:r>
          </w:p>
          <w:p w:rsidR="00634F48" w:rsidRPr="004D1D2F" w:rsidRDefault="00634F48" w:rsidP="00634F48">
            <w:pPr>
              <w:shd w:val="clear" w:color="auto" w:fill="DEEAF6" w:themeFill="accent1" w:themeFillTint="33"/>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1.21; 1.2.2; 1.2.3.</w:t>
            </w:r>
          </w:p>
          <w:p w:rsidR="00634F48" w:rsidRPr="004D1D2F" w:rsidRDefault="00634F48" w:rsidP="00634F48">
            <w:pPr>
              <w:shd w:val="clear" w:color="auto" w:fill="DEEAF6" w:themeFill="accent1" w:themeFillTint="33"/>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1.3. Wspieranie innowacji w przedsiębiorstwach</w:t>
            </w:r>
          </w:p>
          <w:p w:rsidR="00634F48" w:rsidRPr="004D1D2F" w:rsidRDefault="00634F48" w:rsidP="00634F48">
            <w:pPr>
              <w:shd w:val="clear" w:color="auto" w:fill="DEEAF6" w:themeFill="accent1" w:themeFillTint="33"/>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1.3.1; 1.3.2.</w:t>
            </w:r>
          </w:p>
          <w:p w:rsidR="00634F48" w:rsidRPr="004D1D2F" w:rsidRDefault="00634F48" w:rsidP="00634F48">
            <w:pPr>
              <w:shd w:val="clear" w:color="auto" w:fill="DEEAF6" w:themeFill="accent1" w:themeFillTint="33"/>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1.5. Tworzenie atrakcyjnych warunków dla inwestycji</w:t>
            </w:r>
          </w:p>
          <w:p w:rsidR="00634F48" w:rsidRPr="004D1D2F" w:rsidRDefault="00634F48" w:rsidP="00634F48">
            <w:pPr>
              <w:shd w:val="clear" w:color="auto" w:fill="DEEAF6" w:themeFill="accent1" w:themeFillTint="33"/>
              <w:spacing w:before="40" w:after="40"/>
              <w:ind w:lef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1.5.1; 1.5.2; 1.5.3; 1.5.4.</w:t>
            </w:r>
          </w:p>
          <w:p w:rsidR="00634F48" w:rsidRPr="004D1D2F" w:rsidRDefault="00634F48" w:rsidP="00634F48">
            <w:pPr>
              <w:shd w:val="clear" w:color="auto" w:fill="DEEAF6" w:themeFill="accent1" w:themeFillTint="33"/>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2. Terytorium bliżej obywateli </w:t>
            </w:r>
          </w:p>
          <w:p w:rsidR="00634F48" w:rsidRPr="004D1D2F" w:rsidRDefault="00634F48" w:rsidP="00634F48">
            <w:pPr>
              <w:pStyle w:val="Default"/>
              <w:shd w:val="clear" w:color="auto" w:fill="DEEAF6" w:themeFill="accent1" w:themeFillTin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2.1. Podnoszenie jako</w:t>
            </w:r>
            <w:r>
              <w:rPr>
                <w:rFonts w:ascii="Times New Roman" w:hAnsi="Times New Roman" w:cs="Times New Roman"/>
                <w:sz w:val="20"/>
                <w:szCs w:val="20"/>
              </w:rPr>
              <w:t>ści infrastruktury społecznej i </w:t>
            </w:r>
            <w:r w:rsidRPr="004D1D2F">
              <w:rPr>
                <w:rFonts w:ascii="Times New Roman" w:hAnsi="Times New Roman" w:cs="Times New Roman"/>
                <w:sz w:val="20"/>
                <w:szCs w:val="20"/>
              </w:rPr>
              <w:t>mieszkaniowej</w:t>
            </w:r>
          </w:p>
          <w:p w:rsidR="00634F48" w:rsidRPr="004D1D2F" w:rsidRDefault="00634F48" w:rsidP="00634F48">
            <w:pPr>
              <w:shd w:val="clear" w:color="auto" w:fill="DEEAF6" w:themeFill="accent1" w:themeFillTint="33"/>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2.1.3, 2.1.2; 2.1.3; 2.1.4.</w:t>
            </w:r>
          </w:p>
          <w:p w:rsidR="00634F48" w:rsidRPr="004D1D2F" w:rsidRDefault="00634F48" w:rsidP="00634F48">
            <w:pPr>
              <w:pStyle w:val="Default"/>
              <w:shd w:val="clear" w:color="auto" w:fill="DEEAF6" w:themeFill="accent1" w:themeFillTin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2.2. Podwyższenie poziomu edukacji dzieci i młodzieży oraz dostosowanie do potrzeb rynku</w:t>
            </w:r>
          </w:p>
          <w:p w:rsidR="00634F48" w:rsidRPr="004D1D2F" w:rsidRDefault="00634F48" w:rsidP="00634F48">
            <w:pPr>
              <w:shd w:val="clear" w:color="auto" w:fill="DEEAF6" w:themeFill="accent1" w:themeFillTint="33"/>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2.2.1; 2.2.2; 2.2.3; 2.1.4.</w:t>
            </w:r>
          </w:p>
          <w:p w:rsidR="00634F48" w:rsidRPr="004D1D2F" w:rsidRDefault="00634F48" w:rsidP="00634F48">
            <w:pPr>
              <w:pStyle w:val="Default"/>
              <w:shd w:val="clear" w:color="auto" w:fill="DEEAF6" w:themeFill="accent1" w:themeFillTin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Cel strategiczny 3. Terytorium lepiej skomunikowane</w:t>
            </w:r>
          </w:p>
          <w:p w:rsidR="00634F48" w:rsidRPr="004D1D2F" w:rsidRDefault="00634F48" w:rsidP="00634F48">
            <w:pPr>
              <w:pStyle w:val="Default"/>
              <w:shd w:val="clear" w:color="auto" w:fill="DEEAF6" w:themeFill="accent1" w:themeFillTint="3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3.3. Upowszechnienie dostępu do internetu wysokich prędkości</w:t>
            </w:r>
          </w:p>
          <w:p w:rsidR="00634F48" w:rsidRPr="004D1D2F" w:rsidRDefault="00634F48" w:rsidP="00634F48">
            <w:pPr>
              <w:shd w:val="clear" w:color="auto" w:fill="DEEAF6" w:themeFill="accent1" w:themeFillTint="33"/>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3.3.1; 3.3.2.</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vAlign w:val="center"/>
          </w:tcPr>
          <w:p w:rsidR="00634F48" w:rsidRPr="004D1D2F" w:rsidRDefault="00634F48" w:rsidP="00634F48">
            <w:pPr>
              <w:spacing w:before="60" w:after="60"/>
              <w:ind w:left="33"/>
              <w:jc w:val="center"/>
              <w:rPr>
                <w:rFonts w:ascii="Times New Roman" w:hAnsi="Times New Roman" w:cs="Times New Roman"/>
                <w:b w:val="0"/>
              </w:rPr>
            </w:pPr>
            <w:r w:rsidRPr="004D1D2F">
              <w:rPr>
                <w:rFonts w:ascii="Times New Roman" w:hAnsi="Times New Roman" w:cs="Times New Roman"/>
              </w:rPr>
              <w:t>Dodatkowe wspólne obszary interwencji występujące w strategiach gminnych, które są częściowo obecne w strategiach powiatowych</w:t>
            </w: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2" w:type="pct"/>
            <w:tcBorders>
              <w:top w:val="none" w:sz="0" w:space="0" w:color="auto"/>
              <w:left w:val="none" w:sz="0" w:space="0" w:color="auto"/>
              <w:bottom w:val="none" w:sz="0" w:space="0" w:color="auto"/>
              <w:right w:val="none" w:sz="0" w:space="0" w:color="auto"/>
            </w:tcBorders>
            <w:shd w:val="clear" w:color="auto" w:fill="DEEAF6" w:themeFill="accent1" w:themeFillTint="33"/>
            <w:vAlign w:val="center"/>
          </w:tcPr>
          <w:p w:rsidR="00634F48" w:rsidRPr="004D1D2F" w:rsidRDefault="00634F48" w:rsidP="00634F48">
            <w:pPr>
              <w:rPr>
                <w:rFonts w:ascii="Times New Roman" w:hAnsi="Times New Roman" w:cs="Times New Roman"/>
                <w:b w:val="0"/>
                <w:sz w:val="20"/>
                <w:szCs w:val="20"/>
              </w:rPr>
            </w:pPr>
            <w:r w:rsidRPr="004D1D2F">
              <w:rPr>
                <w:rFonts w:ascii="Times New Roman" w:hAnsi="Times New Roman" w:cs="Times New Roman"/>
                <w:sz w:val="20"/>
                <w:szCs w:val="20"/>
              </w:rPr>
              <w:t>Rozwój infrastruktury technicznej</w:t>
            </w:r>
          </w:p>
        </w:tc>
        <w:tc>
          <w:tcPr>
            <w:tcW w:w="3118"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2. Terytorium bliżej obywateli </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2.1. Podnoszenie jako</w:t>
            </w:r>
            <w:r>
              <w:rPr>
                <w:rFonts w:ascii="Times New Roman" w:hAnsi="Times New Roman" w:cs="Times New Roman"/>
                <w:sz w:val="20"/>
                <w:szCs w:val="20"/>
              </w:rPr>
              <w:t>ści infrastruktury społecznej i </w:t>
            </w:r>
            <w:r w:rsidRPr="004D1D2F">
              <w:rPr>
                <w:rFonts w:ascii="Times New Roman" w:hAnsi="Times New Roman" w:cs="Times New Roman"/>
                <w:sz w:val="20"/>
                <w:szCs w:val="20"/>
              </w:rPr>
              <w:t>mieszkaniowej</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2.1.1; 2.1.2; 2.1.3; 2.1.4.</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4. Terytorium przyjazne dla środowiska, </w:t>
            </w:r>
            <w:r w:rsidRPr="004D1D2F">
              <w:rPr>
                <w:rFonts w:ascii="Times New Roman" w:hAnsi="Times New Roman" w:cs="Times New Roman"/>
                <w:b/>
                <w:sz w:val="20"/>
                <w:szCs w:val="20"/>
              </w:rPr>
              <w:lastRenderedPageBreak/>
              <w:t xml:space="preserve">wykorzystujące swój potencjał </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4.1. Ochrona, rewitalizacja walorów  przyrodniczych Przedsięwzięcia strategiczne: 4.1.1; 4.1.2; 4.1.3; 4.1.4.</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4.2. Ochrona, rewitalizacja i udostępnianie walorów kulturowych</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4.2.1; 4.2.2; 4.2.3; 4.2.5.</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Cel operacyjny  4.4. </w:t>
            </w:r>
            <w:r w:rsidRPr="004D1D2F">
              <w:rPr>
                <w:rFonts w:ascii="Times New Roman" w:hAnsi="Times New Roman" w:cs="Times New Roman"/>
                <w:color w:val="auto"/>
                <w:sz w:val="20"/>
                <w:szCs w:val="20"/>
              </w:rPr>
              <w:t>Rozwój infrastruktu</w:t>
            </w:r>
            <w:r>
              <w:rPr>
                <w:rFonts w:ascii="Times New Roman" w:hAnsi="Times New Roman" w:cs="Times New Roman"/>
                <w:color w:val="auto"/>
                <w:sz w:val="20"/>
                <w:szCs w:val="20"/>
              </w:rPr>
              <w:t>ry turystycznej, rekreacyjnej i </w:t>
            </w:r>
            <w:r w:rsidRPr="004D1D2F">
              <w:rPr>
                <w:rFonts w:ascii="Times New Roman" w:hAnsi="Times New Roman" w:cs="Times New Roman"/>
                <w:color w:val="auto"/>
                <w:sz w:val="20"/>
                <w:szCs w:val="20"/>
              </w:rPr>
              <w:t>uzdrowiskowej</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4.4.1; 4.4.2; 4.4.3; 4.4.4.</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2" w:type="pct"/>
            <w:tcBorders>
              <w:top w:val="none" w:sz="0" w:space="0" w:color="auto"/>
              <w:left w:val="none" w:sz="0" w:space="0" w:color="auto"/>
              <w:bottom w:val="none" w:sz="0" w:space="0" w:color="auto"/>
              <w:right w:val="none" w:sz="0" w:space="0" w:color="auto"/>
            </w:tcBorders>
            <w:vAlign w:val="center"/>
          </w:tcPr>
          <w:p w:rsidR="00634F48" w:rsidRPr="004D1D2F" w:rsidRDefault="00634F48" w:rsidP="00634F48">
            <w:pPr>
              <w:rPr>
                <w:rFonts w:ascii="Times New Roman" w:hAnsi="Times New Roman" w:cs="Times New Roman"/>
                <w:b w:val="0"/>
                <w:sz w:val="20"/>
                <w:szCs w:val="20"/>
              </w:rPr>
            </w:pPr>
            <w:r w:rsidRPr="004D1D2F">
              <w:rPr>
                <w:rFonts w:ascii="Times New Roman" w:hAnsi="Times New Roman" w:cs="Times New Roman"/>
                <w:sz w:val="20"/>
                <w:szCs w:val="20"/>
              </w:rPr>
              <w:lastRenderedPageBreak/>
              <w:t>Rozwój infrastruktury sportowo-rekreacyjnej, kulturalnej i turystycznej</w:t>
            </w:r>
          </w:p>
        </w:tc>
        <w:tc>
          <w:tcPr>
            <w:tcW w:w="3118"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4. Terytorium przyjazne dla środowiska, wykorzystujące swój potencjał </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4.1. Ochrona, rewitalizacja walorów  przyrodniczych</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4.1.1; 4.1.2; 4.1.3; 4.1.4.</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4.2. Ochrona, rewitalizacja i udostępnianie walorów kulturowych</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4.2.1; 4.2.2; 4.2.3; 4.2.5.</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 xml:space="preserve">Cel operacyjny  4.4. </w:t>
            </w:r>
            <w:r w:rsidRPr="004D1D2F">
              <w:rPr>
                <w:rFonts w:ascii="Times New Roman" w:hAnsi="Times New Roman" w:cs="Times New Roman"/>
                <w:color w:val="auto"/>
                <w:sz w:val="20"/>
                <w:szCs w:val="20"/>
              </w:rPr>
              <w:t>Rozwój infrastruktu</w:t>
            </w:r>
            <w:r>
              <w:rPr>
                <w:rFonts w:ascii="Times New Roman" w:hAnsi="Times New Roman" w:cs="Times New Roman"/>
                <w:color w:val="auto"/>
                <w:sz w:val="20"/>
                <w:szCs w:val="20"/>
              </w:rPr>
              <w:t>ry turystycznej, rekreacyjnej i </w:t>
            </w:r>
            <w:r w:rsidRPr="004D1D2F">
              <w:rPr>
                <w:rFonts w:ascii="Times New Roman" w:hAnsi="Times New Roman" w:cs="Times New Roman"/>
                <w:color w:val="auto"/>
                <w:sz w:val="20"/>
                <w:szCs w:val="20"/>
              </w:rPr>
              <w:t>uzdrowiskowej</w:t>
            </w:r>
          </w:p>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sz w:val="20"/>
                <w:szCs w:val="20"/>
              </w:rPr>
              <w:t>Przedsięwzięcia strategiczne: 4.4.1; 4.4.2; 4.4.3; 4.4.4;</w:t>
            </w: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2" w:type="pct"/>
            <w:tcBorders>
              <w:top w:val="none" w:sz="0" w:space="0" w:color="auto"/>
              <w:left w:val="none" w:sz="0" w:space="0" w:color="auto"/>
              <w:bottom w:val="none" w:sz="0" w:space="0" w:color="auto"/>
              <w:right w:val="none" w:sz="0" w:space="0" w:color="auto"/>
            </w:tcBorders>
            <w:shd w:val="clear" w:color="auto" w:fill="DEEAF6" w:themeFill="accent1" w:themeFillTint="33"/>
            <w:vAlign w:val="center"/>
          </w:tcPr>
          <w:p w:rsidR="00634F48" w:rsidRPr="004D1D2F" w:rsidRDefault="00634F48" w:rsidP="00634F48">
            <w:pPr>
              <w:rPr>
                <w:rFonts w:ascii="Times New Roman" w:hAnsi="Times New Roman" w:cs="Times New Roman"/>
                <w:b w:val="0"/>
                <w:sz w:val="20"/>
                <w:szCs w:val="20"/>
              </w:rPr>
            </w:pPr>
            <w:r w:rsidRPr="004D1D2F">
              <w:rPr>
                <w:rFonts w:ascii="Times New Roman" w:hAnsi="Times New Roman" w:cs="Times New Roman"/>
                <w:sz w:val="20"/>
                <w:szCs w:val="20"/>
              </w:rPr>
              <w:t>Działania w zakresie promocji</w:t>
            </w:r>
          </w:p>
        </w:tc>
        <w:tc>
          <w:tcPr>
            <w:tcW w:w="3118" w:type="pct"/>
            <w:tcBorders>
              <w:top w:val="none" w:sz="0" w:space="0" w:color="auto"/>
              <w:left w:val="none" w:sz="0" w:space="0" w:color="auto"/>
              <w:bottom w:val="none" w:sz="0" w:space="0" w:color="auto"/>
              <w:right w:val="none" w:sz="0" w:space="0" w:color="auto"/>
            </w:tcBorders>
            <w:shd w:val="clear" w:color="auto" w:fill="DEEAF6" w:themeFill="accent1" w:themeFillTint="33"/>
          </w:tcPr>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4. Terytorium przyjazne dla środowiska, wykorzystujące swój potencjał </w:t>
            </w:r>
          </w:p>
          <w:p w:rsidR="00634F48" w:rsidRPr="004D1D2F" w:rsidRDefault="00634F48" w:rsidP="00634F48">
            <w:pPr>
              <w:pStyle w:val="Defaul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4D1D2F">
              <w:rPr>
                <w:rFonts w:ascii="Times New Roman" w:hAnsi="Times New Roman" w:cs="Times New Roman"/>
                <w:sz w:val="20"/>
                <w:szCs w:val="20"/>
              </w:rPr>
              <w:t>Cel operacyjny  4.5. Zintegrowany marketing terytorialny</w:t>
            </w:r>
          </w:p>
          <w:p w:rsidR="00634F48" w:rsidRPr="004D1D2F" w:rsidRDefault="00634F48" w:rsidP="00634F48">
            <w:pPr>
              <w:spacing w:before="40" w:after="4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sz w:val="20"/>
                <w:szCs w:val="20"/>
              </w:rPr>
              <w:t>Przedsięwzięcia strategiczne: 4.5.1; 4.5.2; 4.5.3; 4.5.4;</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2" w:type="pct"/>
            <w:tcBorders>
              <w:top w:val="none" w:sz="0" w:space="0" w:color="auto"/>
              <w:left w:val="none" w:sz="0" w:space="0" w:color="auto"/>
              <w:bottom w:val="none" w:sz="0" w:space="0" w:color="auto"/>
              <w:right w:val="none" w:sz="0" w:space="0" w:color="auto"/>
            </w:tcBorders>
            <w:vAlign w:val="center"/>
          </w:tcPr>
          <w:p w:rsidR="00634F48" w:rsidRPr="004D1D2F" w:rsidRDefault="00634F48" w:rsidP="00634F48">
            <w:pPr>
              <w:rPr>
                <w:rFonts w:ascii="Times New Roman" w:hAnsi="Times New Roman" w:cs="Times New Roman"/>
                <w:b w:val="0"/>
                <w:sz w:val="20"/>
                <w:szCs w:val="20"/>
              </w:rPr>
            </w:pPr>
            <w:r w:rsidRPr="004D1D2F">
              <w:rPr>
                <w:rFonts w:ascii="Times New Roman" w:hAnsi="Times New Roman" w:cs="Times New Roman"/>
                <w:sz w:val="20"/>
                <w:szCs w:val="20"/>
              </w:rPr>
              <w:t>Przeciwdziałanie negatywnym zjawiskom społecznym</w:t>
            </w:r>
          </w:p>
        </w:tc>
        <w:tc>
          <w:tcPr>
            <w:tcW w:w="3118"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2. Terytorium bliżej obywateli </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2.3. Rozwój infrastruktury i usług „srebrnego sektora” (dla osób starszych)</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2.3.1; 2.3.2; 2.3.3; 2.3.4.</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2.4. Aktywizacja społeczna osób starszych</w:t>
            </w:r>
          </w:p>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2.4.1; 2.4.2; 2.4.3; 2.4.4.</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2.5. Integracja społeczna osób zagrożonych wykluczeniem społecznym</w:t>
            </w:r>
          </w:p>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sz w:val="20"/>
                <w:szCs w:val="20"/>
              </w:rPr>
              <w:t>Przedsięwzięcia strategiczne: 2.5.1; 2.5.2; 2.5.3.</w:t>
            </w:r>
          </w:p>
        </w:tc>
      </w:tr>
      <w:tr w:rsidR="00634F48" w:rsidRPr="004D1D2F" w:rsidTr="0063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left w:val="none" w:sz="0" w:space="0" w:color="auto"/>
              <w:bottom w:val="none" w:sz="0" w:space="0" w:color="auto"/>
              <w:right w:val="none" w:sz="0" w:space="0" w:color="auto"/>
            </w:tcBorders>
            <w:shd w:val="clear" w:color="auto" w:fill="DEEAF6" w:themeFill="accent1" w:themeFillTint="33"/>
            <w:vAlign w:val="center"/>
          </w:tcPr>
          <w:p w:rsidR="00634F48" w:rsidRPr="004D1D2F" w:rsidRDefault="00634F48" w:rsidP="00634F48">
            <w:pPr>
              <w:spacing w:before="40" w:after="40"/>
              <w:ind w:left="33"/>
              <w:jc w:val="center"/>
              <w:rPr>
                <w:rFonts w:ascii="Times New Roman" w:hAnsi="Times New Roman" w:cs="Times New Roman"/>
                <w:b w:val="0"/>
                <w:sz w:val="20"/>
                <w:szCs w:val="20"/>
              </w:rPr>
            </w:pPr>
            <w:r w:rsidRPr="004D1D2F">
              <w:rPr>
                <w:rFonts w:ascii="Times New Roman" w:hAnsi="Times New Roman" w:cs="Times New Roman"/>
              </w:rPr>
              <w:t>Dodatkowy obszar interwencji wspólny dla strategii gmin wiejskich i miejsko-wiejskich</w:t>
            </w:r>
          </w:p>
        </w:tc>
      </w:tr>
      <w:tr w:rsidR="00634F48" w:rsidRPr="004D1D2F" w:rsidTr="00634F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2" w:type="pct"/>
            <w:tcBorders>
              <w:top w:val="none" w:sz="0" w:space="0" w:color="auto"/>
              <w:left w:val="none" w:sz="0" w:space="0" w:color="auto"/>
              <w:bottom w:val="none" w:sz="0" w:space="0" w:color="auto"/>
              <w:right w:val="none" w:sz="0" w:space="0" w:color="auto"/>
            </w:tcBorders>
            <w:vAlign w:val="center"/>
          </w:tcPr>
          <w:p w:rsidR="00634F48" w:rsidRPr="004D1D2F" w:rsidRDefault="00634F48" w:rsidP="00634F48">
            <w:pPr>
              <w:rPr>
                <w:rFonts w:ascii="Times New Roman" w:hAnsi="Times New Roman" w:cs="Times New Roman"/>
                <w:b w:val="0"/>
                <w:sz w:val="20"/>
                <w:szCs w:val="20"/>
              </w:rPr>
            </w:pPr>
            <w:r w:rsidRPr="004D1D2F">
              <w:rPr>
                <w:rFonts w:ascii="Times New Roman" w:hAnsi="Times New Roman" w:cs="Times New Roman"/>
                <w:sz w:val="20"/>
                <w:szCs w:val="20"/>
              </w:rPr>
              <w:t>Promocja i wspieranie na terenach wiejskich ekologicznej produkcji rolnej oraz poprawą jakości produkcji rolnej</w:t>
            </w:r>
          </w:p>
        </w:tc>
        <w:tc>
          <w:tcPr>
            <w:tcW w:w="3118" w:type="pct"/>
            <w:tcBorders>
              <w:top w:val="none" w:sz="0" w:space="0" w:color="auto"/>
              <w:left w:val="none" w:sz="0" w:space="0" w:color="auto"/>
              <w:bottom w:val="none" w:sz="0" w:space="0" w:color="auto"/>
              <w:right w:val="none" w:sz="0" w:space="0" w:color="auto"/>
            </w:tcBorders>
          </w:tcPr>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1. Bardziej inteligentne terytorium </w:t>
            </w:r>
          </w:p>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1.2. Wspieranie innowacji w przedsiębiorstwach</w:t>
            </w:r>
          </w:p>
          <w:p w:rsidR="00634F48" w:rsidRPr="004D1D2F" w:rsidRDefault="00634F48" w:rsidP="00634F48">
            <w:pPr>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Przedsięwzięcia strategiczne: 1.2.2.</w:t>
            </w:r>
          </w:p>
          <w:p w:rsidR="00634F48" w:rsidRPr="004D1D2F" w:rsidRDefault="00634F48" w:rsidP="00634F48">
            <w:pPr>
              <w:spacing w:before="40" w:after="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b/>
                <w:sz w:val="20"/>
                <w:szCs w:val="20"/>
              </w:rPr>
              <w:t xml:space="preserve">Cel strategiczny 2. Terytorium bliżej obywateli </w:t>
            </w:r>
          </w:p>
          <w:p w:rsidR="00634F48" w:rsidRPr="004D1D2F" w:rsidRDefault="00634F48" w:rsidP="00634F48">
            <w:pPr>
              <w:pStyle w:val="Defaul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0"/>
                <w:szCs w:val="20"/>
              </w:rPr>
            </w:pPr>
            <w:r w:rsidRPr="004D1D2F">
              <w:rPr>
                <w:rFonts w:ascii="Times New Roman" w:hAnsi="Times New Roman" w:cs="Times New Roman"/>
                <w:sz w:val="20"/>
                <w:szCs w:val="20"/>
              </w:rPr>
              <w:t>Cel operacyjny  2.4. Aktywizacja społeczna osób starszych</w:t>
            </w:r>
          </w:p>
          <w:p w:rsidR="00634F48" w:rsidRPr="004D1D2F" w:rsidRDefault="00634F48" w:rsidP="00634F48">
            <w:pPr>
              <w:keepNext/>
              <w:spacing w:before="40" w:after="40"/>
              <w:ind w:left="33"/>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4D1D2F">
              <w:rPr>
                <w:rFonts w:ascii="Times New Roman" w:hAnsi="Times New Roman" w:cs="Times New Roman"/>
                <w:sz w:val="20"/>
                <w:szCs w:val="20"/>
              </w:rPr>
              <w:t>Przedsięwzięcia strategiczne: 2.4.4.</w:t>
            </w:r>
          </w:p>
        </w:tc>
      </w:tr>
    </w:tbl>
    <w:p w:rsidR="006410DC" w:rsidRDefault="00A27AF3" w:rsidP="00A42BAF">
      <w:pPr>
        <w:pStyle w:val="Legenda"/>
        <w:spacing w:before="240"/>
        <w:rPr>
          <w:rFonts w:ascii="Times New Roman" w:hAnsi="Times New Roman" w:cs="Times New Roman"/>
          <w:b w:val="0"/>
          <w:color w:val="auto"/>
          <w:sz w:val="26"/>
          <w:szCs w:val="26"/>
        </w:rPr>
      </w:pPr>
      <w:r w:rsidRPr="004D1D2F">
        <w:rPr>
          <w:rFonts w:ascii="Times New Roman" w:hAnsi="Times New Roman" w:cs="Times New Roman"/>
          <w:b w:val="0"/>
          <w:color w:val="000000" w:themeColor="text1"/>
          <w:sz w:val="20"/>
          <w:szCs w:val="20"/>
          <w:lang w:val="pl-PL"/>
        </w:rPr>
        <w:t>Źródło: opracowanie własne.</w:t>
      </w:r>
    </w:p>
    <w:p w:rsidR="000953AC" w:rsidRPr="00A42BAF" w:rsidRDefault="000953AC" w:rsidP="00397D58">
      <w:pPr>
        <w:pStyle w:val="Nagwek2"/>
      </w:pPr>
      <w:bookmarkStart w:id="147" w:name="_Toc524920306"/>
      <w:r w:rsidRPr="00B53EAF">
        <w:t>Monitoring i ewaluacja</w:t>
      </w:r>
      <w:bookmarkEnd w:id="147"/>
      <w:r w:rsidRPr="00B53EAF">
        <w:t xml:space="preserve"> </w:t>
      </w:r>
    </w:p>
    <w:p w:rsidR="00A92547" w:rsidRPr="00B53EAF" w:rsidRDefault="00A92547" w:rsidP="00A92547">
      <w:pPr>
        <w:spacing w:after="0" w:line="276" w:lineRule="auto"/>
        <w:ind w:firstLine="708"/>
        <w:jc w:val="both"/>
        <w:rPr>
          <w:rFonts w:ascii="Times New Roman" w:hAnsi="Times New Roman" w:cs="Times New Roman"/>
          <w:szCs w:val="24"/>
        </w:rPr>
      </w:pPr>
      <w:r w:rsidRPr="00B53EAF">
        <w:rPr>
          <w:rFonts w:ascii="Times New Roman" w:hAnsi="Times New Roman" w:cs="Times New Roman"/>
          <w:szCs w:val="24"/>
        </w:rPr>
        <w:t>Uzupełnieniem procesu planowania strategicznego są monitoring i ewaluacja; programowanie strategiczne nie jest działaniem jednorazowym, lecz procesem, k</w:t>
      </w:r>
      <w:r w:rsidR="007A3212">
        <w:rPr>
          <w:rFonts w:ascii="Times New Roman" w:hAnsi="Times New Roman" w:cs="Times New Roman"/>
          <w:szCs w:val="24"/>
        </w:rPr>
        <w:t>tóry powinien być analizowany i </w:t>
      </w:r>
      <w:r w:rsidRPr="00B53EAF">
        <w:rPr>
          <w:rFonts w:ascii="Times New Roman" w:hAnsi="Times New Roman" w:cs="Times New Roman"/>
          <w:szCs w:val="24"/>
        </w:rPr>
        <w:t>dostosowywany do zmiennych warunków oraz aktualizowany. Monitoring jest narzędziem zarządzania i</w:t>
      </w:r>
      <w:r w:rsidR="007A3212">
        <w:rPr>
          <w:rFonts w:ascii="Times New Roman" w:hAnsi="Times New Roman" w:cs="Times New Roman"/>
          <w:szCs w:val="24"/>
        </w:rPr>
        <w:t> </w:t>
      </w:r>
      <w:r w:rsidRPr="00B53EAF">
        <w:rPr>
          <w:rFonts w:ascii="Times New Roman" w:hAnsi="Times New Roman" w:cs="Times New Roman"/>
          <w:szCs w:val="24"/>
        </w:rPr>
        <w:t xml:space="preserve">umożliwia efektywną alokację środków oraz reagowanie na warunki zmienne w gospodarce. Skupia się on na gromadzeniu i przetwarzaniu informacji o stanie realizacji Strategii, a także umożliwia ocenę postępów. </w:t>
      </w:r>
      <w:r w:rsidRPr="00B53EAF">
        <w:rPr>
          <w:rFonts w:ascii="Times New Roman" w:hAnsi="Times New Roman" w:cs="Times New Roman"/>
          <w:szCs w:val="24"/>
        </w:rPr>
        <w:lastRenderedPageBreak/>
        <w:t>System obserwacji zmian zachodzących pod wpływem wdrażania Strategii pozwala na określenie postępu, jego braku, bądź niezadawalającego tempa tych zmian. Odpowiednio dobrany system mierników (wskaźników) pozwala badać rezultaty (postępy) we wdrażaniu Strategii. Ewaluacja jest oceną osiągania celów i realizacji zadań przeprowadzaną na określony moment. Raporty z monitoringu i ewaluacji będą narzędziem wykorzystywanym w podejmowaniu decyzji długookresowych dotyczących kolejnych ustaleń co do przyszłości Porozumienia i jego priorytetów.</w:t>
      </w:r>
    </w:p>
    <w:p w:rsidR="00A92547" w:rsidRPr="00B53EAF" w:rsidRDefault="00A92547" w:rsidP="00A92547">
      <w:pPr>
        <w:spacing w:after="0" w:line="276" w:lineRule="auto"/>
        <w:ind w:firstLine="708"/>
        <w:jc w:val="both"/>
        <w:rPr>
          <w:rFonts w:ascii="Times New Roman" w:hAnsi="Times New Roman" w:cs="Times New Roman"/>
          <w:szCs w:val="24"/>
        </w:rPr>
      </w:pPr>
      <w:r w:rsidRPr="00B53EAF">
        <w:rPr>
          <w:rFonts w:ascii="Times New Roman" w:hAnsi="Times New Roman" w:cs="Times New Roman"/>
          <w:szCs w:val="24"/>
        </w:rPr>
        <w:t xml:space="preserve">Monitoring i ewaluacja </w:t>
      </w:r>
      <w:r w:rsidR="00C71127">
        <w:rPr>
          <w:rFonts w:ascii="Times New Roman" w:hAnsi="Times New Roman" w:cs="Times New Roman"/>
          <w:szCs w:val="24"/>
        </w:rPr>
        <w:t>umożliwi</w:t>
      </w:r>
      <w:r w:rsidRPr="00B53EAF">
        <w:rPr>
          <w:rFonts w:ascii="Times New Roman" w:hAnsi="Times New Roman" w:cs="Times New Roman"/>
          <w:szCs w:val="24"/>
        </w:rPr>
        <w:t>ają także do</w:t>
      </w:r>
      <w:r w:rsidR="00C71127">
        <w:rPr>
          <w:rFonts w:ascii="Times New Roman" w:hAnsi="Times New Roman" w:cs="Times New Roman"/>
          <w:szCs w:val="24"/>
        </w:rPr>
        <w:t>konanie korekt związanych z nie</w:t>
      </w:r>
      <w:r w:rsidRPr="00B53EAF">
        <w:rPr>
          <w:rFonts w:ascii="Times New Roman" w:hAnsi="Times New Roman" w:cs="Times New Roman"/>
          <w:szCs w:val="24"/>
        </w:rPr>
        <w:t>uwzględnio</w:t>
      </w:r>
      <w:r w:rsidR="00C71127">
        <w:rPr>
          <w:rFonts w:ascii="Times New Roman" w:hAnsi="Times New Roman" w:cs="Times New Roman"/>
          <w:szCs w:val="24"/>
        </w:rPr>
        <w:t>nymi wcześniej czynnikami i nie</w:t>
      </w:r>
      <w:r w:rsidRPr="00B53EAF">
        <w:rPr>
          <w:rFonts w:ascii="Times New Roman" w:hAnsi="Times New Roman" w:cs="Times New Roman"/>
          <w:szCs w:val="24"/>
        </w:rPr>
        <w:t>przewidzianymi zjawiskami, wpływającymi na osiągnięcie sukcesu. Sukcesem w tym przypadku jest osiągnięcie zakładanych celów. Monitoring pozwala na szybkie wykrywanie negatywnych i pozytywnych tendencji i zdarzeń w przebiegu wdrażania Strategii i osiąganiu jej założeń. Ewaluacja pozwala na bardziej dogłębną ocenę dokonywaną w określonym momencie.</w:t>
      </w:r>
    </w:p>
    <w:p w:rsidR="00A92547" w:rsidRPr="00B53EAF" w:rsidRDefault="00A92547" w:rsidP="00A92547">
      <w:pPr>
        <w:spacing w:after="0" w:line="276" w:lineRule="auto"/>
        <w:ind w:firstLine="708"/>
        <w:jc w:val="both"/>
        <w:rPr>
          <w:rFonts w:ascii="Times New Roman" w:hAnsi="Times New Roman" w:cs="Times New Roman"/>
          <w:szCs w:val="24"/>
        </w:rPr>
      </w:pPr>
      <w:r w:rsidRPr="00B53EAF">
        <w:rPr>
          <w:rFonts w:ascii="Times New Roman" w:hAnsi="Times New Roman" w:cs="Times New Roman"/>
          <w:szCs w:val="24"/>
        </w:rPr>
        <w:t xml:space="preserve">Monitoring i ewaluacja realizacji Strategii Rozwoju </w:t>
      </w:r>
      <w:r w:rsidR="007A3212">
        <w:rPr>
          <w:rFonts w:ascii="Times New Roman" w:hAnsi="Times New Roman" w:cs="Times New Roman"/>
          <w:szCs w:val="24"/>
        </w:rPr>
        <w:t>Sudety 2030 powinny obejmować w </w:t>
      </w:r>
      <w:r w:rsidRPr="00B53EAF">
        <w:rPr>
          <w:rFonts w:ascii="Times New Roman" w:hAnsi="Times New Roman" w:cs="Times New Roman"/>
          <w:szCs w:val="24"/>
        </w:rPr>
        <w:t>szczególności</w:t>
      </w:r>
      <w:r w:rsidRPr="00B53EAF">
        <w:rPr>
          <w:rStyle w:val="Odwoanieprzypisudolnego"/>
          <w:rFonts w:ascii="Times New Roman" w:hAnsi="Times New Roman" w:cs="Times New Roman"/>
          <w:szCs w:val="24"/>
        </w:rPr>
        <w:footnoteReference w:id="21"/>
      </w:r>
      <w:r w:rsidRPr="00B53EAF">
        <w:rPr>
          <w:rFonts w:ascii="Times New Roman" w:hAnsi="Times New Roman" w:cs="Times New Roman"/>
          <w:szCs w:val="24"/>
        </w:rPr>
        <w:t>:</w:t>
      </w:r>
    </w:p>
    <w:p w:rsidR="00A92547" w:rsidRPr="00B53EAF" w:rsidRDefault="00A92547" w:rsidP="002667E2">
      <w:pPr>
        <w:numPr>
          <w:ilvl w:val="0"/>
          <w:numId w:val="7"/>
        </w:numPr>
        <w:spacing w:after="0" w:line="276" w:lineRule="auto"/>
        <w:rPr>
          <w:rFonts w:ascii="Times New Roman" w:hAnsi="Times New Roman" w:cs="Times New Roman"/>
          <w:szCs w:val="24"/>
        </w:rPr>
      </w:pPr>
      <w:r w:rsidRPr="00B53EAF">
        <w:rPr>
          <w:rFonts w:ascii="Times New Roman" w:hAnsi="Times New Roman" w:cs="Times New Roman"/>
          <w:szCs w:val="24"/>
        </w:rPr>
        <w:t xml:space="preserve">zbieranie danych wskazujących na postęp i efekty realizowanych zadań, </w:t>
      </w:r>
    </w:p>
    <w:p w:rsidR="00A92547" w:rsidRPr="00B53EAF" w:rsidRDefault="00A92547" w:rsidP="002667E2">
      <w:pPr>
        <w:numPr>
          <w:ilvl w:val="0"/>
          <w:numId w:val="7"/>
        </w:numPr>
        <w:spacing w:after="0" w:line="276" w:lineRule="auto"/>
        <w:rPr>
          <w:rFonts w:ascii="Times New Roman" w:hAnsi="Times New Roman" w:cs="Times New Roman"/>
          <w:szCs w:val="24"/>
        </w:rPr>
      </w:pPr>
      <w:r w:rsidRPr="00B53EAF">
        <w:rPr>
          <w:rFonts w:ascii="Times New Roman" w:hAnsi="Times New Roman" w:cs="Times New Roman"/>
          <w:szCs w:val="24"/>
        </w:rPr>
        <w:t>ocenę postępów,</w:t>
      </w:r>
    </w:p>
    <w:p w:rsidR="00A92547" w:rsidRPr="00B53EAF" w:rsidRDefault="00A92547" w:rsidP="002667E2">
      <w:pPr>
        <w:numPr>
          <w:ilvl w:val="0"/>
          <w:numId w:val="7"/>
        </w:numPr>
        <w:spacing w:after="0" w:line="276" w:lineRule="auto"/>
        <w:rPr>
          <w:rFonts w:ascii="Times New Roman" w:hAnsi="Times New Roman" w:cs="Times New Roman"/>
          <w:szCs w:val="24"/>
        </w:rPr>
      </w:pPr>
      <w:r w:rsidRPr="00B53EAF">
        <w:rPr>
          <w:rFonts w:ascii="Times New Roman" w:hAnsi="Times New Roman" w:cs="Times New Roman"/>
          <w:szCs w:val="24"/>
        </w:rPr>
        <w:t>nadzór i bieżącą kontrolę działań,</w:t>
      </w:r>
    </w:p>
    <w:p w:rsidR="00A92547" w:rsidRPr="00B53EAF" w:rsidRDefault="00A92547" w:rsidP="002667E2">
      <w:pPr>
        <w:numPr>
          <w:ilvl w:val="0"/>
          <w:numId w:val="7"/>
        </w:numPr>
        <w:spacing w:after="0" w:line="276" w:lineRule="auto"/>
        <w:rPr>
          <w:rFonts w:ascii="Times New Roman" w:hAnsi="Times New Roman" w:cs="Times New Roman"/>
          <w:szCs w:val="24"/>
        </w:rPr>
      </w:pPr>
      <w:r w:rsidRPr="00B53EAF">
        <w:rPr>
          <w:rFonts w:ascii="Times New Roman" w:hAnsi="Times New Roman" w:cs="Times New Roman"/>
          <w:szCs w:val="24"/>
        </w:rPr>
        <w:t>wczesne diagnozowanie problemów i opóźnień, potencjalnie niekorzystnie wpływających na realizację Strategii,</w:t>
      </w:r>
    </w:p>
    <w:p w:rsidR="00A92547" w:rsidRPr="00B53EAF" w:rsidRDefault="00A92547" w:rsidP="002667E2">
      <w:pPr>
        <w:numPr>
          <w:ilvl w:val="0"/>
          <w:numId w:val="7"/>
        </w:numPr>
        <w:spacing w:after="0" w:line="276" w:lineRule="auto"/>
        <w:rPr>
          <w:rFonts w:ascii="Times New Roman" w:hAnsi="Times New Roman" w:cs="Times New Roman"/>
          <w:szCs w:val="24"/>
        </w:rPr>
      </w:pPr>
      <w:r w:rsidRPr="00B53EAF">
        <w:rPr>
          <w:rFonts w:ascii="Times New Roman" w:hAnsi="Times New Roman" w:cs="Times New Roman"/>
          <w:szCs w:val="24"/>
        </w:rPr>
        <w:t>korektę, modyfikację wykonania i działania dostosowawcze,</w:t>
      </w:r>
    </w:p>
    <w:p w:rsidR="00A92547" w:rsidRPr="00B53EAF" w:rsidRDefault="00A92547" w:rsidP="002667E2">
      <w:pPr>
        <w:numPr>
          <w:ilvl w:val="0"/>
          <w:numId w:val="7"/>
        </w:numPr>
        <w:spacing w:after="0" w:line="276" w:lineRule="auto"/>
        <w:rPr>
          <w:rFonts w:ascii="Times New Roman" w:hAnsi="Times New Roman" w:cs="Times New Roman"/>
          <w:szCs w:val="24"/>
        </w:rPr>
      </w:pPr>
      <w:r w:rsidRPr="00B53EAF">
        <w:rPr>
          <w:rFonts w:ascii="Times New Roman" w:hAnsi="Times New Roman" w:cs="Times New Roman"/>
          <w:szCs w:val="24"/>
        </w:rPr>
        <w:t>weryfikację zgodności uzyskiwanych efektów z założonymi celami.</w:t>
      </w:r>
    </w:p>
    <w:p w:rsidR="00A92547" w:rsidRPr="00B53EAF" w:rsidRDefault="00A92547" w:rsidP="00A92547">
      <w:pPr>
        <w:spacing w:after="0" w:line="276" w:lineRule="auto"/>
        <w:jc w:val="both"/>
        <w:rPr>
          <w:rFonts w:ascii="Times New Roman" w:hAnsi="Times New Roman" w:cs="Times New Roman"/>
          <w:szCs w:val="24"/>
        </w:rPr>
      </w:pPr>
      <w:r w:rsidRPr="00B53EAF">
        <w:rPr>
          <w:rFonts w:ascii="Times New Roman" w:hAnsi="Times New Roman" w:cs="Times New Roman"/>
          <w:szCs w:val="24"/>
        </w:rPr>
        <w:t>Aktualizacji i uzupełnień zapisów Strategii dokonuje się zależnie od pojawiających się przesłanek oraz zmian uwarunkowań zewnętrznych i wewnętrznych.</w:t>
      </w:r>
    </w:p>
    <w:p w:rsidR="00A92547" w:rsidRPr="00B53EAF" w:rsidRDefault="00A92547" w:rsidP="00A92547">
      <w:pPr>
        <w:spacing w:after="0" w:line="276" w:lineRule="auto"/>
        <w:ind w:firstLine="708"/>
        <w:jc w:val="both"/>
        <w:rPr>
          <w:rFonts w:ascii="Times New Roman" w:hAnsi="Times New Roman" w:cs="Times New Roman"/>
          <w:szCs w:val="24"/>
        </w:rPr>
      </w:pPr>
      <w:r w:rsidRPr="00B53EAF">
        <w:rPr>
          <w:rFonts w:ascii="Times New Roman" w:hAnsi="Times New Roman" w:cs="Times New Roman"/>
        </w:rPr>
        <w:t>Za monitoring i ewaluację Strategii odpowiedzialny jest Komitet Monitorujący; w jego skład wchodzą przedstawiciele Komitetu Sterującego Porozumienia, skład może być poszerzony o innych przedstawicieli JST, ekspertów, partnerów gospodarczych, społecznych itp. Komitet Monitorujący i jego skład jest powoływany przez walne zgromadzenie Porozumienia, które określi także jak długo trwa kadencja Komitetu Monitorującego.</w:t>
      </w:r>
    </w:p>
    <w:p w:rsidR="00A92547" w:rsidRPr="00B53EAF" w:rsidRDefault="00A92547" w:rsidP="00A92547">
      <w:pPr>
        <w:spacing w:after="0" w:line="276" w:lineRule="auto"/>
        <w:ind w:firstLine="708"/>
        <w:jc w:val="both"/>
        <w:rPr>
          <w:rFonts w:ascii="Times New Roman" w:hAnsi="Times New Roman" w:cs="Times New Roman"/>
          <w:szCs w:val="24"/>
        </w:rPr>
      </w:pPr>
      <w:r w:rsidRPr="00B53EAF">
        <w:rPr>
          <w:rFonts w:ascii="Times New Roman" w:hAnsi="Times New Roman" w:cs="Times New Roman"/>
          <w:szCs w:val="24"/>
        </w:rPr>
        <w:t>Raport z monitoringu wdrażania Strategii sporządzany jest raz w ro</w:t>
      </w:r>
      <w:r w:rsidR="007A3212">
        <w:rPr>
          <w:rFonts w:ascii="Times New Roman" w:hAnsi="Times New Roman" w:cs="Times New Roman"/>
          <w:szCs w:val="24"/>
        </w:rPr>
        <w:t>ku przez Komitet Monitorujący i </w:t>
      </w:r>
      <w:r w:rsidRPr="00B53EAF">
        <w:rPr>
          <w:rFonts w:ascii="Times New Roman" w:hAnsi="Times New Roman" w:cs="Times New Roman"/>
          <w:szCs w:val="24"/>
        </w:rPr>
        <w:t xml:space="preserve">upowszechniany wśród JST. Dane do sporządzenia rocznego raportu z monitoringu gromadzone są sukcesywnie odpowiednio przez: JST, Komitet Sterujący lub pozyskiwane z zewnątrz (GUS i WIOŚ) </w:t>
      </w:r>
      <w:r w:rsidR="003173A5">
        <w:rPr>
          <w:rFonts w:ascii="Times New Roman" w:hAnsi="Times New Roman" w:cs="Times New Roman"/>
          <w:szCs w:val="24"/>
        </w:rPr>
        <w:t>– zgodnie z zapisami w tabeli 25</w:t>
      </w:r>
      <w:r w:rsidRPr="00B53EAF">
        <w:rPr>
          <w:rFonts w:ascii="Times New Roman" w:hAnsi="Times New Roman" w:cs="Times New Roman"/>
          <w:szCs w:val="24"/>
        </w:rPr>
        <w:t>.</w:t>
      </w:r>
    </w:p>
    <w:p w:rsidR="00A92547" w:rsidRPr="00B53EAF" w:rsidRDefault="00A92547" w:rsidP="00A92547">
      <w:pPr>
        <w:spacing w:after="0" w:line="276" w:lineRule="auto"/>
        <w:ind w:firstLine="709"/>
        <w:jc w:val="both"/>
        <w:rPr>
          <w:rFonts w:ascii="Times New Roman" w:hAnsi="Times New Roman" w:cs="Times New Roman"/>
          <w:szCs w:val="24"/>
        </w:rPr>
      </w:pPr>
      <w:r w:rsidRPr="00B53EAF">
        <w:rPr>
          <w:rFonts w:ascii="Times New Roman" w:hAnsi="Times New Roman" w:cs="Times New Roman"/>
          <w:szCs w:val="24"/>
        </w:rPr>
        <w:t>Ocena efektów realizacji Strategii będzie dokonywana</w:t>
      </w:r>
      <w:r w:rsidRPr="00B53EAF">
        <w:rPr>
          <w:rStyle w:val="Odwoanieprzypisudolnego"/>
          <w:rFonts w:ascii="Times New Roman" w:hAnsi="Times New Roman" w:cs="Times New Roman"/>
          <w:szCs w:val="24"/>
        </w:rPr>
        <w:footnoteReference w:id="22"/>
      </w:r>
      <w:r w:rsidRPr="00B53EAF">
        <w:rPr>
          <w:rFonts w:ascii="Times New Roman" w:hAnsi="Times New Roman" w:cs="Times New Roman"/>
          <w:szCs w:val="24"/>
        </w:rPr>
        <w:t>:</w:t>
      </w:r>
    </w:p>
    <w:p w:rsidR="00A92547" w:rsidRPr="00B53EAF" w:rsidRDefault="00A92547" w:rsidP="002667E2">
      <w:pPr>
        <w:numPr>
          <w:ilvl w:val="0"/>
          <w:numId w:val="7"/>
        </w:numPr>
        <w:spacing w:after="0" w:line="276" w:lineRule="auto"/>
        <w:rPr>
          <w:rFonts w:ascii="Times New Roman" w:hAnsi="Times New Roman" w:cs="Times New Roman"/>
          <w:szCs w:val="24"/>
        </w:rPr>
      </w:pPr>
      <w:r w:rsidRPr="00B53EAF">
        <w:rPr>
          <w:rFonts w:ascii="Times New Roman" w:hAnsi="Times New Roman" w:cs="Times New Roman"/>
          <w:i/>
          <w:szCs w:val="24"/>
        </w:rPr>
        <w:t>ex-ante</w:t>
      </w:r>
      <w:r w:rsidRPr="00B53EAF">
        <w:rPr>
          <w:rFonts w:ascii="Times New Roman" w:hAnsi="Times New Roman" w:cs="Times New Roman"/>
          <w:szCs w:val="24"/>
        </w:rPr>
        <w:t xml:space="preserve"> – ocena poziomu wyjściowego,</w:t>
      </w:r>
    </w:p>
    <w:p w:rsidR="00A92547" w:rsidRPr="00B53EAF" w:rsidRDefault="00A92547" w:rsidP="002667E2">
      <w:pPr>
        <w:numPr>
          <w:ilvl w:val="0"/>
          <w:numId w:val="7"/>
        </w:numPr>
        <w:spacing w:after="0" w:line="276" w:lineRule="auto"/>
        <w:rPr>
          <w:rFonts w:ascii="Times New Roman" w:hAnsi="Times New Roman" w:cs="Times New Roman"/>
          <w:szCs w:val="24"/>
        </w:rPr>
      </w:pPr>
      <w:r w:rsidRPr="00B53EAF">
        <w:rPr>
          <w:rFonts w:ascii="Times New Roman" w:hAnsi="Times New Roman" w:cs="Times New Roman"/>
          <w:szCs w:val="24"/>
        </w:rPr>
        <w:t>na bieżąco (</w:t>
      </w:r>
      <w:r w:rsidRPr="00B53EAF">
        <w:rPr>
          <w:rFonts w:ascii="Times New Roman" w:hAnsi="Times New Roman" w:cs="Times New Roman"/>
          <w:i/>
          <w:szCs w:val="24"/>
        </w:rPr>
        <w:t>on-going</w:t>
      </w:r>
      <w:r w:rsidRPr="00B53EAF">
        <w:rPr>
          <w:rFonts w:ascii="Times New Roman" w:hAnsi="Times New Roman" w:cs="Times New Roman"/>
          <w:szCs w:val="24"/>
        </w:rPr>
        <w:t>) – oceniane będą cele i przedsięwzięcia w trakcie ich realizacji,</w:t>
      </w:r>
    </w:p>
    <w:p w:rsidR="00A92547" w:rsidRPr="00B53EAF" w:rsidRDefault="00A92547" w:rsidP="002667E2">
      <w:pPr>
        <w:numPr>
          <w:ilvl w:val="0"/>
          <w:numId w:val="7"/>
        </w:numPr>
        <w:spacing w:after="0" w:line="276" w:lineRule="auto"/>
        <w:rPr>
          <w:rFonts w:ascii="Times New Roman" w:hAnsi="Times New Roman" w:cs="Times New Roman"/>
          <w:szCs w:val="24"/>
        </w:rPr>
      </w:pPr>
      <w:r w:rsidRPr="00B53EAF">
        <w:rPr>
          <w:rFonts w:ascii="Times New Roman" w:hAnsi="Times New Roman" w:cs="Times New Roman"/>
          <w:i/>
          <w:szCs w:val="24"/>
        </w:rPr>
        <w:t>ex-post</w:t>
      </w:r>
      <w:r w:rsidRPr="00B53EAF">
        <w:rPr>
          <w:rFonts w:ascii="Times New Roman" w:hAnsi="Times New Roman" w:cs="Times New Roman"/>
          <w:szCs w:val="24"/>
        </w:rPr>
        <w:t xml:space="preserve"> – ocena będzie następować po zakończeniu kolejnych etapów.</w:t>
      </w:r>
    </w:p>
    <w:p w:rsidR="00A92547" w:rsidRPr="00B53EAF" w:rsidRDefault="00A92547" w:rsidP="00A92547">
      <w:pPr>
        <w:spacing w:after="0" w:line="276" w:lineRule="auto"/>
        <w:ind w:firstLine="708"/>
        <w:jc w:val="both"/>
        <w:rPr>
          <w:rFonts w:ascii="Times New Roman" w:hAnsi="Times New Roman" w:cs="Times New Roman"/>
          <w:szCs w:val="24"/>
        </w:rPr>
      </w:pPr>
      <w:r w:rsidRPr="00B53EAF">
        <w:rPr>
          <w:rFonts w:ascii="Times New Roman" w:hAnsi="Times New Roman" w:cs="Times New Roman"/>
          <w:szCs w:val="24"/>
        </w:rPr>
        <w:t>Ewaluacja efektów, jakie wnosi realizacja Strategii, przeprowadzana będzie przy uwzględnieniu trzech kryteriów</w:t>
      </w:r>
      <w:r w:rsidRPr="00B53EAF">
        <w:rPr>
          <w:rStyle w:val="Odwoanieprzypisudolnego"/>
          <w:rFonts w:ascii="Times New Roman" w:hAnsi="Times New Roman" w:cs="Times New Roman"/>
          <w:szCs w:val="24"/>
        </w:rPr>
        <w:footnoteReference w:id="23"/>
      </w:r>
      <w:r w:rsidRPr="00B53EAF">
        <w:rPr>
          <w:rFonts w:ascii="Times New Roman" w:hAnsi="Times New Roman" w:cs="Times New Roman"/>
          <w:szCs w:val="24"/>
        </w:rPr>
        <w:t xml:space="preserve">: </w:t>
      </w:r>
    </w:p>
    <w:p w:rsidR="00A92547" w:rsidRPr="00B53EAF" w:rsidRDefault="00A92547" w:rsidP="002667E2">
      <w:pPr>
        <w:pStyle w:val="Akapitzlist"/>
        <w:numPr>
          <w:ilvl w:val="0"/>
          <w:numId w:val="8"/>
        </w:numPr>
        <w:spacing w:after="0" w:line="276" w:lineRule="auto"/>
        <w:rPr>
          <w:rFonts w:ascii="Times New Roman" w:hAnsi="Times New Roman" w:cs="Times New Roman"/>
          <w:szCs w:val="24"/>
        </w:rPr>
      </w:pPr>
      <w:r w:rsidRPr="00B53EAF">
        <w:rPr>
          <w:rFonts w:ascii="Times New Roman" w:hAnsi="Times New Roman" w:cs="Times New Roman"/>
          <w:szCs w:val="24"/>
        </w:rPr>
        <w:t>skuteczności – wskazanie stopnia osiągnięcia celów Strategii,</w:t>
      </w:r>
    </w:p>
    <w:p w:rsidR="00A92547" w:rsidRPr="00B53EAF" w:rsidRDefault="00A92547" w:rsidP="002667E2">
      <w:pPr>
        <w:pStyle w:val="Akapitzlist"/>
        <w:numPr>
          <w:ilvl w:val="0"/>
          <w:numId w:val="8"/>
        </w:numPr>
        <w:spacing w:after="0" w:line="276" w:lineRule="auto"/>
        <w:rPr>
          <w:rFonts w:ascii="Times New Roman" w:hAnsi="Times New Roman" w:cs="Times New Roman"/>
          <w:szCs w:val="24"/>
        </w:rPr>
      </w:pPr>
      <w:r w:rsidRPr="00B53EAF">
        <w:rPr>
          <w:rFonts w:ascii="Times New Roman" w:hAnsi="Times New Roman" w:cs="Times New Roman"/>
          <w:szCs w:val="24"/>
        </w:rPr>
        <w:t xml:space="preserve">efektywności – analiza efektywności zaangażowanych zasobów w realizację poszczególnych zadań i przedsięwzięć w stosunku do rzeczywistych osiągnięć, </w:t>
      </w:r>
    </w:p>
    <w:p w:rsidR="00A92547" w:rsidRPr="00B53EAF" w:rsidRDefault="00A92547" w:rsidP="002667E2">
      <w:pPr>
        <w:pStyle w:val="Akapitzlist"/>
        <w:numPr>
          <w:ilvl w:val="0"/>
          <w:numId w:val="8"/>
        </w:numPr>
        <w:spacing w:after="0" w:line="276" w:lineRule="auto"/>
        <w:rPr>
          <w:rFonts w:ascii="Times New Roman" w:hAnsi="Times New Roman" w:cs="Times New Roman"/>
          <w:szCs w:val="24"/>
        </w:rPr>
      </w:pPr>
      <w:r w:rsidRPr="00B53EAF">
        <w:rPr>
          <w:rFonts w:ascii="Times New Roman" w:hAnsi="Times New Roman" w:cs="Times New Roman"/>
          <w:szCs w:val="24"/>
        </w:rPr>
        <w:t>korzystności – ocena faktycznych efektów realizacji poszczególnych zadań i przedsięwzięć, wykazanie konsekwencji pozytywnych i negatywnych wdrażania Strategii.</w:t>
      </w:r>
    </w:p>
    <w:p w:rsidR="00A92547" w:rsidRPr="00B53EAF" w:rsidRDefault="00A92547" w:rsidP="00A92547">
      <w:pPr>
        <w:spacing w:after="0" w:line="276" w:lineRule="auto"/>
        <w:ind w:firstLine="708"/>
        <w:jc w:val="both"/>
        <w:rPr>
          <w:rFonts w:ascii="Times New Roman" w:hAnsi="Times New Roman" w:cs="Times New Roman"/>
          <w:szCs w:val="24"/>
        </w:rPr>
      </w:pPr>
      <w:r w:rsidRPr="00B53EAF">
        <w:rPr>
          <w:rFonts w:ascii="Times New Roman" w:hAnsi="Times New Roman" w:cs="Times New Roman"/>
          <w:szCs w:val="24"/>
        </w:rPr>
        <w:lastRenderedPageBreak/>
        <w:t>Monitoring i ewaluacja są narzędziami do wskazania rekomendacji i zaproponowania ewentualnych zmiany w Strategii. Proponowane wskaźniki monitoringu w Strategii Rozwoju Sudety 2030 to mierniki ilościowe, jednakże ich pomiar umożliwi także ocenę zmian o charakterze jakościowym. Zostały one dostosowane do poszczególnych celów i pośrednio - przedsięwzięć strategicznych tak, aby mogły w sposób adekwatny informować i umożliwiać ocenę postępów. Pozwalają one na analizę wpływu wdrażania Strategii na obszar Porozumienia Sudety 2030 w sferach: społecznej, gospodarczej, sfera środowiskowej, przestrzenno-infrastrukturalnej, otoczenia (egzogenicznej) i współpracy.</w:t>
      </w:r>
    </w:p>
    <w:p w:rsidR="00463134" w:rsidRPr="00B53EAF" w:rsidRDefault="00015724" w:rsidP="001063AB">
      <w:pPr>
        <w:spacing w:line="276" w:lineRule="auto"/>
        <w:ind w:left="360" w:firstLine="348"/>
        <w:jc w:val="both"/>
        <w:rPr>
          <w:rFonts w:ascii="Times New Roman" w:hAnsi="Times New Roman" w:cs="Times New Roman"/>
          <w:szCs w:val="24"/>
        </w:rPr>
      </w:pPr>
      <w:r w:rsidRPr="00B53EAF">
        <w:rPr>
          <w:rFonts w:ascii="Times New Roman" w:hAnsi="Times New Roman" w:cs="Times New Roman"/>
          <w:szCs w:val="24"/>
        </w:rPr>
        <w:t xml:space="preserve">Na </w:t>
      </w:r>
      <w:r w:rsidR="003D5789">
        <w:rPr>
          <w:rFonts w:ascii="Times New Roman" w:hAnsi="Times New Roman" w:cs="Times New Roman"/>
          <w:szCs w:val="24"/>
        </w:rPr>
        <w:t>rysunku 21</w:t>
      </w:r>
      <w:r w:rsidRPr="00B53EAF">
        <w:rPr>
          <w:rFonts w:ascii="Times New Roman" w:hAnsi="Times New Roman" w:cs="Times New Roman"/>
          <w:szCs w:val="24"/>
        </w:rPr>
        <w:t xml:space="preserve"> przedstawiono schemat prowadzenia monitoringu Strategii </w:t>
      </w:r>
      <w:r w:rsidR="00A37671" w:rsidRPr="00B53EAF">
        <w:rPr>
          <w:rFonts w:ascii="Times New Roman" w:hAnsi="Times New Roman" w:cs="Times New Roman"/>
          <w:szCs w:val="24"/>
        </w:rPr>
        <w:t xml:space="preserve">Rozwoju </w:t>
      </w:r>
      <w:r w:rsidRPr="00B53EAF">
        <w:rPr>
          <w:rFonts w:ascii="Times New Roman" w:hAnsi="Times New Roman" w:cs="Times New Roman"/>
          <w:szCs w:val="24"/>
        </w:rPr>
        <w:t>Sudety 2030.</w:t>
      </w:r>
    </w:p>
    <w:p w:rsidR="00980A33" w:rsidRPr="00536DF0" w:rsidRDefault="009B716A" w:rsidP="00980A33">
      <w:pPr>
        <w:keepNext/>
        <w:spacing w:line="276" w:lineRule="auto"/>
        <w:jc w:val="center"/>
      </w:pPr>
      <w:r w:rsidRPr="00536DF0">
        <w:rPr>
          <w:rFonts w:ascii="Times New Roman" w:hAnsi="Times New Roman" w:cs="Times New Roman"/>
          <w:noProof/>
          <w:sz w:val="24"/>
          <w:szCs w:val="24"/>
          <w:lang w:eastAsia="pl-PL"/>
        </w:rPr>
        <w:drawing>
          <wp:inline distT="0" distB="0" distL="0" distR="0" wp14:anchorId="04DED274" wp14:editId="733C6A67">
            <wp:extent cx="5040000" cy="5317257"/>
            <wp:effectExtent l="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40000" cy="5317257"/>
                    </a:xfrm>
                    <a:prstGeom prst="rect">
                      <a:avLst/>
                    </a:prstGeom>
                    <a:noFill/>
                    <a:ln>
                      <a:noFill/>
                    </a:ln>
                  </pic:spPr>
                </pic:pic>
              </a:graphicData>
            </a:graphic>
          </wp:inline>
        </w:drawing>
      </w:r>
    </w:p>
    <w:p w:rsidR="00980A33" w:rsidRPr="00536DF0" w:rsidRDefault="00980A33" w:rsidP="00CB3ABA">
      <w:pPr>
        <w:pStyle w:val="Legenda"/>
        <w:rPr>
          <w:rFonts w:ascii="Times New Roman" w:hAnsi="Times New Roman" w:cs="Times New Roman"/>
          <w:color w:val="000000" w:themeColor="text1"/>
          <w:sz w:val="20"/>
          <w:szCs w:val="24"/>
          <w:lang w:val="pl-PL"/>
        </w:rPr>
      </w:pPr>
      <w:bookmarkStart w:id="148" w:name="_Toc524769988"/>
      <w:r w:rsidRPr="00536DF0">
        <w:rPr>
          <w:rFonts w:ascii="Times New Roman" w:hAnsi="Times New Roman" w:cs="Times New Roman"/>
          <w:color w:val="000000" w:themeColor="text1"/>
          <w:sz w:val="20"/>
          <w:szCs w:val="24"/>
          <w:lang w:val="pl-PL"/>
        </w:rPr>
        <w:t xml:space="preserve">Rysunek </w:t>
      </w:r>
      <w:r w:rsidR="00B12F2C" w:rsidRPr="00536DF0">
        <w:rPr>
          <w:rFonts w:ascii="Times New Roman" w:hAnsi="Times New Roman" w:cs="Times New Roman"/>
          <w:color w:val="000000" w:themeColor="text1"/>
          <w:sz w:val="20"/>
          <w:szCs w:val="24"/>
        </w:rPr>
        <w:fldChar w:fldCharType="begin"/>
      </w:r>
      <w:r w:rsidRPr="00536DF0">
        <w:rPr>
          <w:rFonts w:ascii="Times New Roman" w:hAnsi="Times New Roman" w:cs="Times New Roman"/>
          <w:color w:val="000000" w:themeColor="text1"/>
          <w:sz w:val="20"/>
          <w:szCs w:val="24"/>
          <w:lang w:val="pl-PL"/>
        </w:rPr>
        <w:instrText xml:space="preserve"> SEQ Rysunek \* ARABIC </w:instrText>
      </w:r>
      <w:r w:rsidR="00B12F2C" w:rsidRPr="00536DF0">
        <w:rPr>
          <w:rFonts w:ascii="Times New Roman" w:hAnsi="Times New Roman" w:cs="Times New Roman"/>
          <w:color w:val="000000" w:themeColor="text1"/>
          <w:sz w:val="20"/>
          <w:szCs w:val="24"/>
        </w:rPr>
        <w:fldChar w:fldCharType="separate"/>
      </w:r>
      <w:r w:rsidR="00F45E1B">
        <w:rPr>
          <w:rFonts w:ascii="Times New Roman" w:hAnsi="Times New Roman" w:cs="Times New Roman"/>
          <w:noProof/>
          <w:color w:val="000000" w:themeColor="text1"/>
          <w:sz w:val="20"/>
          <w:szCs w:val="24"/>
          <w:lang w:val="pl-PL"/>
        </w:rPr>
        <w:t>21</w:t>
      </w:r>
      <w:r w:rsidR="00B12F2C" w:rsidRPr="00536DF0">
        <w:rPr>
          <w:rFonts w:ascii="Times New Roman" w:hAnsi="Times New Roman" w:cs="Times New Roman"/>
          <w:color w:val="000000" w:themeColor="text1"/>
          <w:sz w:val="20"/>
          <w:szCs w:val="24"/>
        </w:rPr>
        <w:fldChar w:fldCharType="end"/>
      </w:r>
      <w:r w:rsidRPr="00536DF0">
        <w:rPr>
          <w:rFonts w:ascii="Times New Roman" w:hAnsi="Times New Roman" w:cs="Times New Roman"/>
          <w:color w:val="000000" w:themeColor="text1"/>
          <w:sz w:val="20"/>
          <w:szCs w:val="24"/>
          <w:lang w:val="pl-PL"/>
        </w:rPr>
        <w:t>. Schemat przebiegu monitoringu realizacji Strategii Rozwoju Sudety 2030</w:t>
      </w:r>
      <w:bookmarkEnd w:id="148"/>
    </w:p>
    <w:p w:rsidR="007F6841" w:rsidRPr="00536DF0" w:rsidRDefault="00CA492C" w:rsidP="00CA492C">
      <w:pPr>
        <w:pStyle w:val="Legenda"/>
        <w:rPr>
          <w:rFonts w:ascii="Times New Roman" w:hAnsi="Times New Roman" w:cs="Times New Roman"/>
          <w:b w:val="0"/>
          <w:color w:val="000000" w:themeColor="text1"/>
          <w:sz w:val="20"/>
          <w:szCs w:val="24"/>
          <w:lang w:val="pl-PL"/>
        </w:rPr>
      </w:pPr>
      <w:r w:rsidRPr="00536DF0">
        <w:rPr>
          <w:rFonts w:ascii="Times New Roman" w:hAnsi="Times New Roman" w:cs="Times New Roman"/>
          <w:b w:val="0"/>
          <w:color w:val="000000" w:themeColor="text1"/>
          <w:sz w:val="20"/>
          <w:szCs w:val="24"/>
          <w:lang w:val="pl-PL"/>
        </w:rPr>
        <w:t>Źródło: opracowanie własne.</w:t>
      </w:r>
    </w:p>
    <w:p w:rsidR="00A92547" w:rsidRPr="00B53EAF" w:rsidRDefault="00A92547" w:rsidP="00A92547">
      <w:pPr>
        <w:spacing w:after="0" w:line="276" w:lineRule="auto"/>
        <w:ind w:firstLine="708"/>
        <w:jc w:val="both"/>
        <w:rPr>
          <w:rFonts w:ascii="Times New Roman" w:hAnsi="Times New Roman" w:cs="Times New Roman"/>
          <w:szCs w:val="24"/>
        </w:rPr>
      </w:pPr>
      <w:r w:rsidRPr="00B53EAF">
        <w:rPr>
          <w:rFonts w:ascii="Times New Roman" w:hAnsi="Times New Roman" w:cs="Times New Roman"/>
          <w:szCs w:val="24"/>
        </w:rPr>
        <w:t xml:space="preserve">Monitoring i ewaluacja Strategii przebiegać powinny wielostopniowo. Monitoring i ewaluacja odbywają się przede wszystkim w trzech wymiarach czasowo-skutkowych: </w:t>
      </w:r>
      <w:r w:rsidRPr="00B53EAF">
        <w:rPr>
          <w:rFonts w:ascii="Times New Roman" w:hAnsi="Times New Roman" w:cs="Times New Roman"/>
          <w:i/>
          <w:szCs w:val="24"/>
        </w:rPr>
        <w:t>ex-ante</w:t>
      </w:r>
      <w:r w:rsidRPr="00B53EAF">
        <w:rPr>
          <w:rFonts w:ascii="Times New Roman" w:hAnsi="Times New Roman" w:cs="Times New Roman"/>
          <w:szCs w:val="24"/>
        </w:rPr>
        <w:t xml:space="preserve">, na bieżąco, </w:t>
      </w:r>
      <w:r w:rsidRPr="00B53EAF">
        <w:rPr>
          <w:rFonts w:ascii="Times New Roman" w:hAnsi="Times New Roman" w:cs="Times New Roman"/>
          <w:i/>
          <w:szCs w:val="24"/>
        </w:rPr>
        <w:t>ex-post</w:t>
      </w:r>
      <w:r w:rsidRPr="00B53EAF">
        <w:rPr>
          <w:rFonts w:ascii="Times New Roman" w:hAnsi="Times New Roman" w:cs="Times New Roman"/>
          <w:szCs w:val="24"/>
        </w:rPr>
        <w:t xml:space="preserve">. Ewaluacja </w:t>
      </w:r>
      <w:r w:rsidRPr="00B53EAF">
        <w:rPr>
          <w:rFonts w:ascii="Times New Roman" w:hAnsi="Times New Roman" w:cs="Times New Roman"/>
          <w:i/>
          <w:szCs w:val="24"/>
        </w:rPr>
        <w:t>ex-ante</w:t>
      </w:r>
      <w:r w:rsidRPr="00B53EAF">
        <w:rPr>
          <w:rFonts w:ascii="Times New Roman" w:hAnsi="Times New Roman" w:cs="Times New Roman"/>
          <w:szCs w:val="24"/>
        </w:rPr>
        <w:t xml:space="preserve"> powinna zostać przeprowadzona na początku procesu wdrażania Strategii i potraktowana jako dane wejściowe i punkt odniesienia dla dalszych pomiarów. W trakcie realizacji Strategii monitoring obejmuje zbieranie danych na bieżąco i przekazywanie ich co najmniej raz w roku do Komitetu Monitorującego. Wskazana jest także kontrola kwartalna osiąganych efektów wdrażania Strategii. Zbiorcze raporty ewaluacyjne powinny być sporządzane raz na trzy lata. Ewaluacja </w:t>
      </w:r>
      <w:r w:rsidRPr="00B53EAF">
        <w:rPr>
          <w:rFonts w:ascii="Times New Roman" w:hAnsi="Times New Roman" w:cs="Times New Roman"/>
          <w:i/>
          <w:szCs w:val="24"/>
        </w:rPr>
        <w:t>ex-post</w:t>
      </w:r>
      <w:r w:rsidRPr="00B53EAF">
        <w:rPr>
          <w:rFonts w:ascii="Times New Roman" w:hAnsi="Times New Roman" w:cs="Times New Roman"/>
          <w:szCs w:val="24"/>
        </w:rPr>
        <w:t xml:space="preserve"> to badanie bezpośrednio po zakończeniu realizacji Strategii oraz 2, 4 i 5 lat po zakończeniu wdrażania Strategii. Raporty opracowane </w:t>
      </w:r>
      <w:r w:rsidRPr="00B53EAF">
        <w:rPr>
          <w:rFonts w:ascii="Times New Roman" w:hAnsi="Times New Roman" w:cs="Times New Roman"/>
          <w:i/>
          <w:szCs w:val="24"/>
        </w:rPr>
        <w:lastRenderedPageBreak/>
        <w:t>ex-post</w:t>
      </w:r>
      <w:r w:rsidRPr="00B53EAF">
        <w:rPr>
          <w:rFonts w:ascii="Times New Roman" w:hAnsi="Times New Roman" w:cs="Times New Roman"/>
          <w:szCs w:val="24"/>
        </w:rPr>
        <w:t xml:space="preserve"> określą trwałe efekty, jakie wniosła realizacja Strategii w kolejnych okresach po jej zakończeniu. Powinny one wskazać czy i jakie efekty synergii osiągnięto w poszczególnych obszarach tematycznych. </w:t>
      </w:r>
    </w:p>
    <w:p w:rsidR="00A92547" w:rsidRPr="00B53EAF" w:rsidRDefault="00A92547" w:rsidP="00A92547">
      <w:pPr>
        <w:spacing w:after="0" w:line="276" w:lineRule="auto"/>
        <w:jc w:val="both"/>
        <w:rPr>
          <w:rFonts w:ascii="Times New Roman" w:hAnsi="Times New Roman" w:cs="Times New Roman"/>
          <w:szCs w:val="24"/>
        </w:rPr>
      </w:pPr>
      <w:r w:rsidRPr="00B53EAF">
        <w:rPr>
          <w:rFonts w:ascii="Times New Roman" w:hAnsi="Times New Roman" w:cs="Times New Roman"/>
          <w:szCs w:val="24"/>
        </w:rPr>
        <w:tab/>
        <w:t>Zadania Komitetu Monitorującego to: gromadz</w:t>
      </w:r>
      <w:r w:rsidR="00AE7264">
        <w:rPr>
          <w:rFonts w:ascii="Times New Roman" w:hAnsi="Times New Roman" w:cs="Times New Roman"/>
          <w:szCs w:val="24"/>
        </w:rPr>
        <w:t>enie części danych (wg tabeli 25</w:t>
      </w:r>
      <w:r w:rsidRPr="00B53EAF">
        <w:rPr>
          <w:rFonts w:ascii="Times New Roman" w:hAnsi="Times New Roman" w:cs="Times New Roman"/>
          <w:szCs w:val="24"/>
        </w:rPr>
        <w:t>), przyjmowanie raportów, ich usterkowanie, zgłaszanie uwag i zapotrzebowania na dodatkowe analizy, w uzasadnionych przypadkach stawianie wniosku na Walne Zgromadzenie o zmianę wskaźników monitoringu lub ich wartości, współpraca z JST i organizacja spotkań, w celu poczynienia wspólnych ustaleń, co do monitoringu i ewaluacji. Komitet Monitorujący wnioskuje z badań i określa zapotrzebowanie na zmianę ścieżki realizacji Strategii lub brak takiej potrzeby, zgodnie ze Schematem przebiegu monitoringu realizacji Strategii</w:t>
      </w:r>
      <w:r w:rsidR="009178A5">
        <w:rPr>
          <w:rFonts w:ascii="Times New Roman" w:hAnsi="Times New Roman" w:cs="Times New Roman"/>
          <w:szCs w:val="24"/>
        </w:rPr>
        <w:t xml:space="preserve"> Rozwoju Sudety 2030 (rysunek 21</w:t>
      </w:r>
      <w:r w:rsidRPr="00B53EAF">
        <w:rPr>
          <w:rFonts w:ascii="Times New Roman" w:hAnsi="Times New Roman" w:cs="Times New Roman"/>
          <w:szCs w:val="24"/>
        </w:rPr>
        <w:t>).</w:t>
      </w:r>
    </w:p>
    <w:p w:rsidR="00A92547" w:rsidRPr="00B53EAF" w:rsidRDefault="00A92547" w:rsidP="00A92547">
      <w:pPr>
        <w:spacing w:after="0" w:line="276" w:lineRule="auto"/>
        <w:ind w:firstLine="708"/>
        <w:jc w:val="both"/>
        <w:rPr>
          <w:rFonts w:ascii="Times New Roman" w:hAnsi="Times New Roman" w:cs="Times New Roman"/>
          <w:szCs w:val="24"/>
        </w:rPr>
      </w:pPr>
      <w:r w:rsidRPr="00B53EAF">
        <w:rPr>
          <w:rFonts w:ascii="Times New Roman" w:hAnsi="Times New Roman" w:cs="Times New Roman"/>
          <w:szCs w:val="24"/>
        </w:rPr>
        <w:t>Procedura wprowadzania zmian w Strategii:</w:t>
      </w:r>
    </w:p>
    <w:p w:rsidR="00A92547" w:rsidRPr="00B53EAF" w:rsidRDefault="00A92547" w:rsidP="002667E2">
      <w:pPr>
        <w:pStyle w:val="Akapitzlist"/>
        <w:numPr>
          <w:ilvl w:val="0"/>
          <w:numId w:val="59"/>
        </w:numPr>
        <w:spacing w:after="0" w:line="276" w:lineRule="auto"/>
        <w:jc w:val="both"/>
        <w:rPr>
          <w:rFonts w:ascii="Times New Roman" w:hAnsi="Times New Roman" w:cs="Times New Roman"/>
          <w:szCs w:val="24"/>
        </w:rPr>
      </w:pPr>
      <w:r w:rsidRPr="00B53EAF">
        <w:rPr>
          <w:rFonts w:ascii="Times New Roman" w:hAnsi="Times New Roman" w:cs="Times New Roman"/>
          <w:szCs w:val="24"/>
        </w:rPr>
        <w:t>Komitet Monitorujący na podstawie raportów inicjuje potrzebę zmiany,</w:t>
      </w:r>
    </w:p>
    <w:p w:rsidR="00A92547" w:rsidRPr="00B53EAF" w:rsidRDefault="00A92547" w:rsidP="002667E2">
      <w:pPr>
        <w:pStyle w:val="Akapitzlist"/>
        <w:numPr>
          <w:ilvl w:val="0"/>
          <w:numId w:val="59"/>
        </w:numPr>
        <w:spacing w:after="0" w:line="276" w:lineRule="auto"/>
        <w:jc w:val="both"/>
        <w:rPr>
          <w:rFonts w:ascii="Times New Roman" w:hAnsi="Times New Roman" w:cs="Times New Roman"/>
          <w:szCs w:val="24"/>
        </w:rPr>
      </w:pPr>
      <w:r w:rsidRPr="00B53EAF">
        <w:rPr>
          <w:rFonts w:ascii="Times New Roman" w:hAnsi="Times New Roman" w:cs="Times New Roman"/>
          <w:szCs w:val="24"/>
        </w:rPr>
        <w:t>Komitet Monitorujący określa zakres i kierunek zmiany,</w:t>
      </w:r>
    </w:p>
    <w:p w:rsidR="00A92547" w:rsidRPr="00B53EAF" w:rsidRDefault="00A92547" w:rsidP="002667E2">
      <w:pPr>
        <w:pStyle w:val="Akapitzlist"/>
        <w:numPr>
          <w:ilvl w:val="0"/>
          <w:numId w:val="59"/>
        </w:numPr>
        <w:spacing w:after="0" w:line="276" w:lineRule="auto"/>
        <w:jc w:val="both"/>
        <w:rPr>
          <w:rFonts w:ascii="Times New Roman" w:hAnsi="Times New Roman" w:cs="Times New Roman"/>
          <w:szCs w:val="24"/>
        </w:rPr>
      </w:pPr>
      <w:r w:rsidRPr="00B53EAF">
        <w:rPr>
          <w:rFonts w:ascii="Times New Roman" w:hAnsi="Times New Roman" w:cs="Times New Roman"/>
          <w:szCs w:val="24"/>
        </w:rPr>
        <w:t>jeśli zachodzi potrzeba, Komitet Monitorujący stawia wniosek na Walne Zgromadzenie o powołanie zespołu do spraw wprowadzenia zmian w Strategii lub aktualizacji Strategii,</w:t>
      </w:r>
    </w:p>
    <w:p w:rsidR="00A92547" w:rsidRPr="00B53EAF" w:rsidRDefault="00A92547" w:rsidP="002667E2">
      <w:pPr>
        <w:pStyle w:val="Akapitzlist"/>
        <w:numPr>
          <w:ilvl w:val="0"/>
          <w:numId w:val="59"/>
        </w:numPr>
        <w:spacing w:after="0" w:line="276" w:lineRule="auto"/>
        <w:jc w:val="both"/>
        <w:rPr>
          <w:rFonts w:ascii="Times New Roman" w:hAnsi="Times New Roman" w:cs="Times New Roman"/>
          <w:szCs w:val="24"/>
        </w:rPr>
      </w:pPr>
      <w:r w:rsidRPr="00B53EAF">
        <w:rPr>
          <w:rFonts w:ascii="Times New Roman" w:hAnsi="Times New Roman" w:cs="Times New Roman"/>
          <w:szCs w:val="24"/>
        </w:rPr>
        <w:t>Komitet Monitorujący nadzoruje proces proceduralno-techniczny opracowywania zmian lub aktualizacji Strategii,</w:t>
      </w:r>
    </w:p>
    <w:p w:rsidR="00A92547" w:rsidRPr="00B53EAF" w:rsidRDefault="00A92547" w:rsidP="002667E2">
      <w:pPr>
        <w:pStyle w:val="Akapitzlist"/>
        <w:numPr>
          <w:ilvl w:val="0"/>
          <w:numId w:val="59"/>
        </w:numPr>
        <w:spacing w:after="0" w:line="276" w:lineRule="auto"/>
        <w:jc w:val="both"/>
        <w:rPr>
          <w:rFonts w:ascii="Times New Roman" w:hAnsi="Times New Roman" w:cs="Times New Roman"/>
          <w:szCs w:val="24"/>
        </w:rPr>
      </w:pPr>
      <w:r w:rsidRPr="00B53EAF">
        <w:rPr>
          <w:rFonts w:ascii="Times New Roman" w:hAnsi="Times New Roman" w:cs="Times New Roman"/>
          <w:szCs w:val="24"/>
        </w:rPr>
        <w:t>Komitet Monitorujący konsultuje i rekomenduje Walnemu Zgromadzeniu wprowadzenie zmian lub aktualizacji.</w:t>
      </w:r>
    </w:p>
    <w:p w:rsidR="00A92547" w:rsidRPr="00B53EAF" w:rsidRDefault="00A92547" w:rsidP="00A92547">
      <w:pPr>
        <w:spacing w:line="276" w:lineRule="auto"/>
        <w:ind w:firstLine="709"/>
        <w:jc w:val="both"/>
        <w:rPr>
          <w:rFonts w:ascii="Times New Roman" w:hAnsi="Times New Roman" w:cs="Times New Roman"/>
          <w:szCs w:val="24"/>
        </w:rPr>
      </w:pPr>
      <w:r w:rsidRPr="00B53EAF">
        <w:rPr>
          <w:rFonts w:ascii="Times New Roman" w:hAnsi="Times New Roman" w:cs="Times New Roman"/>
          <w:szCs w:val="24"/>
        </w:rPr>
        <w:t>Monitoring i ewaluację osiągania celów i realizacji przedsięwzię</w:t>
      </w:r>
      <w:r w:rsidR="007A3212">
        <w:rPr>
          <w:rFonts w:ascii="Times New Roman" w:hAnsi="Times New Roman" w:cs="Times New Roman"/>
          <w:szCs w:val="24"/>
        </w:rPr>
        <w:t>ć strategicznych zapisanych w </w:t>
      </w:r>
      <w:r w:rsidRPr="00B53EAF">
        <w:rPr>
          <w:rFonts w:ascii="Times New Roman" w:hAnsi="Times New Roman" w:cs="Times New Roman"/>
          <w:szCs w:val="24"/>
        </w:rPr>
        <w:t>Strategii proponuje się przeprowadzać badając wartości wskaźn</w:t>
      </w:r>
      <w:r w:rsidR="003173A5">
        <w:rPr>
          <w:rFonts w:ascii="Times New Roman" w:hAnsi="Times New Roman" w:cs="Times New Roman"/>
          <w:szCs w:val="24"/>
        </w:rPr>
        <w:t>ików przedstawionych w tabeli 25</w:t>
      </w:r>
      <w:r w:rsidRPr="00B53EAF">
        <w:rPr>
          <w:rFonts w:ascii="Times New Roman" w:hAnsi="Times New Roman" w:cs="Times New Roman"/>
          <w:szCs w:val="24"/>
        </w:rPr>
        <w:t>. Monitoring i ewaluację zaleca się przeprowadzać dla obszaru Porozumienia Sudety 2030 jako całości. Zgodnie z opisem zawartym w tabeli, część danych powinna być gromadzona na poziomie JST (gmin lub powiatów), część z nich – dla całego obszaru – przez lub na zlecenie Komitetu Sterującego, a część z nich będzie pochodziła z GUS lub WIOŚ.</w:t>
      </w:r>
    </w:p>
    <w:p w:rsidR="00CB3ABA" w:rsidRDefault="00CB3ABA" w:rsidP="00CB3ABA">
      <w:pPr>
        <w:pStyle w:val="Legenda"/>
        <w:keepNext/>
        <w:rPr>
          <w:rFonts w:ascii="Times New Roman" w:hAnsi="Times New Roman" w:cs="Times New Roman"/>
          <w:color w:val="000000" w:themeColor="text1"/>
          <w:sz w:val="20"/>
          <w:szCs w:val="20"/>
          <w:lang w:val="pl-PL"/>
        </w:rPr>
      </w:pPr>
      <w:bookmarkStart w:id="149" w:name="_Toc524772690"/>
      <w:r w:rsidRPr="00605B5E">
        <w:rPr>
          <w:rFonts w:ascii="Times New Roman" w:hAnsi="Times New Roman" w:cs="Times New Roman"/>
          <w:color w:val="000000" w:themeColor="text1"/>
          <w:sz w:val="20"/>
          <w:szCs w:val="20"/>
          <w:lang w:val="pl-PL"/>
        </w:rPr>
        <w:t xml:space="preserve">Tabela </w:t>
      </w:r>
      <w:r w:rsidR="00B12F2C" w:rsidRPr="00605B5E">
        <w:rPr>
          <w:rFonts w:ascii="Times New Roman" w:hAnsi="Times New Roman" w:cs="Times New Roman"/>
          <w:color w:val="000000" w:themeColor="text1"/>
          <w:sz w:val="20"/>
          <w:szCs w:val="20"/>
        </w:rPr>
        <w:fldChar w:fldCharType="begin"/>
      </w:r>
      <w:r w:rsidRPr="00605B5E">
        <w:rPr>
          <w:rFonts w:ascii="Times New Roman" w:hAnsi="Times New Roman" w:cs="Times New Roman"/>
          <w:color w:val="000000" w:themeColor="text1"/>
          <w:sz w:val="20"/>
          <w:szCs w:val="20"/>
          <w:lang w:val="pl-PL"/>
        </w:rPr>
        <w:instrText xml:space="preserve"> SEQ Tabela \* ARABIC </w:instrText>
      </w:r>
      <w:r w:rsidR="00B12F2C" w:rsidRPr="00605B5E">
        <w:rPr>
          <w:rFonts w:ascii="Times New Roman" w:hAnsi="Times New Roman" w:cs="Times New Roman"/>
          <w:color w:val="000000" w:themeColor="text1"/>
          <w:sz w:val="20"/>
          <w:szCs w:val="20"/>
        </w:rPr>
        <w:fldChar w:fldCharType="separate"/>
      </w:r>
      <w:r w:rsidR="00F45E1B">
        <w:rPr>
          <w:rFonts w:ascii="Times New Roman" w:hAnsi="Times New Roman" w:cs="Times New Roman"/>
          <w:noProof/>
          <w:color w:val="000000" w:themeColor="text1"/>
          <w:sz w:val="20"/>
          <w:szCs w:val="20"/>
          <w:lang w:val="pl-PL"/>
        </w:rPr>
        <w:t>25</w:t>
      </w:r>
      <w:r w:rsidR="00B12F2C" w:rsidRPr="00605B5E">
        <w:rPr>
          <w:rFonts w:ascii="Times New Roman" w:hAnsi="Times New Roman" w:cs="Times New Roman"/>
          <w:color w:val="000000" w:themeColor="text1"/>
          <w:sz w:val="20"/>
          <w:szCs w:val="20"/>
        </w:rPr>
        <w:fldChar w:fldCharType="end"/>
      </w:r>
      <w:r w:rsidRPr="00605B5E">
        <w:rPr>
          <w:rFonts w:ascii="Times New Roman" w:hAnsi="Times New Roman" w:cs="Times New Roman"/>
          <w:color w:val="000000" w:themeColor="text1"/>
          <w:sz w:val="20"/>
          <w:szCs w:val="20"/>
          <w:lang w:val="pl-PL"/>
        </w:rPr>
        <w:t>. Wskaźniki monitoringu i ewaluacji</w:t>
      </w:r>
      <w:bookmarkEnd w:id="149"/>
    </w:p>
    <w:tbl>
      <w:tblPr>
        <w:tblStyle w:val="Tabela-Siatka"/>
        <w:tblW w:w="0" w:type="auto"/>
        <w:jc w:val="center"/>
        <w:tblLook w:val="04A0" w:firstRow="1" w:lastRow="0" w:firstColumn="1" w:lastColumn="0" w:noHBand="0" w:noVBand="1"/>
      </w:tblPr>
      <w:tblGrid>
        <w:gridCol w:w="1838"/>
        <w:gridCol w:w="4820"/>
        <w:gridCol w:w="2404"/>
      </w:tblGrid>
      <w:tr w:rsidR="00536DF0" w:rsidRPr="00395725" w:rsidTr="005F5021">
        <w:trPr>
          <w:trHeight w:val="397"/>
          <w:jc w:val="center"/>
        </w:trPr>
        <w:tc>
          <w:tcPr>
            <w:tcW w:w="1838" w:type="dxa"/>
            <w:shd w:val="clear" w:color="auto" w:fill="B4C6E7" w:themeFill="accent5" w:themeFillTint="66"/>
            <w:vAlign w:val="center"/>
          </w:tcPr>
          <w:p w:rsidR="00536DF0" w:rsidRPr="00C52DBF" w:rsidRDefault="00536DF0" w:rsidP="00C52DBF">
            <w:pPr>
              <w:spacing w:line="276" w:lineRule="auto"/>
              <w:jc w:val="center"/>
              <w:rPr>
                <w:rFonts w:ascii="Times New Roman" w:hAnsi="Times New Roman" w:cs="Times New Roman"/>
                <w:b/>
                <w:sz w:val="20"/>
                <w:szCs w:val="20"/>
              </w:rPr>
            </w:pPr>
            <w:r w:rsidRPr="00C52DBF">
              <w:rPr>
                <w:rFonts w:ascii="Times New Roman" w:hAnsi="Times New Roman" w:cs="Times New Roman"/>
                <w:b/>
                <w:sz w:val="20"/>
                <w:szCs w:val="20"/>
              </w:rPr>
              <w:t>Cel</w:t>
            </w:r>
          </w:p>
        </w:tc>
        <w:tc>
          <w:tcPr>
            <w:tcW w:w="4820" w:type="dxa"/>
            <w:shd w:val="clear" w:color="auto" w:fill="B4C6E7" w:themeFill="accent5" w:themeFillTint="66"/>
            <w:vAlign w:val="center"/>
          </w:tcPr>
          <w:p w:rsidR="00536DF0" w:rsidRPr="00C52DBF" w:rsidRDefault="00536DF0" w:rsidP="00C52DBF">
            <w:pPr>
              <w:spacing w:line="276" w:lineRule="auto"/>
              <w:jc w:val="center"/>
              <w:rPr>
                <w:rFonts w:ascii="Times New Roman" w:hAnsi="Times New Roman" w:cs="Times New Roman"/>
                <w:b/>
                <w:sz w:val="20"/>
                <w:szCs w:val="20"/>
              </w:rPr>
            </w:pPr>
            <w:r w:rsidRPr="00C52DBF">
              <w:rPr>
                <w:rFonts w:ascii="Times New Roman" w:hAnsi="Times New Roman" w:cs="Times New Roman"/>
                <w:b/>
                <w:sz w:val="20"/>
                <w:szCs w:val="20"/>
              </w:rPr>
              <w:t>Wskaźnik</w:t>
            </w:r>
          </w:p>
        </w:tc>
        <w:tc>
          <w:tcPr>
            <w:tcW w:w="2404" w:type="dxa"/>
            <w:shd w:val="clear" w:color="auto" w:fill="B4C6E7" w:themeFill="accent5" w:themeFillTint="66"/>
            <w:vAlign w:val="center"/>
          </w:tcPr>
          <w:p w:rsidR="00536DF0" w:rsidRPr="00C52DBF" w:rsidRDefault="00536DF0" w:rsidP="00C52DBF">
            <w:pPr>
              <w:spacing w:line="276" w:lineRule="auto"/>
              <w:jc w:val="center"/>
              <w:rPr>
                <w:rFonts w:ascii="Times New Roman" w:hAnsi="Times New Roman" w:cs="Times New Roman"/>
                <w:b/>
                <w:sz w:val="20"/>
                <w:szCs w:val="20"/>
              </w:rPr>
            </w:pPr>
            <w:r w:rsidRPr="00C52DBF">
              <w:rPr>
                <w:rFonts w:ascii="Times New Roman" w:hAnsi="Times New Roman" w:cs="Times New Roman"/>
                <w:b/>
                <w:sz w:val="20"/>
                <w:szCs w:val="20"/>
              </w:rPr>
              <w:t>Źródło weryfikacji</w:t>
            </w:r>
          </w:p>
        </w:tc>
      </w:tr>
      <w:tr w:rsidR="00536DF0" w:rsidRPr="00395725" w:rsidTr="00C52DBF">
        <w:trPr>
          <w:trHeight w:val="283"/>
          <w:jc w:val="center"/>
        </w:trPr>
        <w:tc>
          <w:tcPr>
            <w:tcW w:w="1838" w:type="dxa"/>
            <w:vMerge w:val="restart"/>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Cel główny</w:t>
            </w:r>
          </w:p>
        </w:tc>
        <w:tc>
          <w:tcPr>
            <w:tcW w:w="4820" w:type="dxa"/>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PKB na 1 mieszkańca [zł]</w:t>
            </w:r>
          </w:p>
        </w:tc>
        <w:tc>
          <w:tcPr>
            <w:tcW w:w="2404" w:type="dxa"/>
            <w:vAlign w:val="center"/>
          </w:tcPr>
          <w:p w:rsidR="00536DF0" w:rsidRPr="00395725" w:rsidRDefault="00536DF0" w:rsidP="00C52DBF">
            <w:pPr>
              <w:spacing w:line="276" w:lineRule="auto"/>
              <w:rPr>
                <w:rFonts w:ascii="Times New Roman" w:hAnsi="Times New Roman" w:cs="Times New Roman"/>
                <w:sz w:val="20"/>
                <w:szCs w:val="20"/>
              </w:rPr>
            </w:pPr>
            <w:r>
              <w:rPr>
                <w:rFonts w:ascii="Times New Roman" w:hAnsi="Times New Roman" w:cs="Times New Roman"/>
                <w:sz w:val="20"/>
                <w:szCs w:val="20"/>
              </w:rPr>
              <w:t xml:space="preserve">Dane </w:t>
            </w:r>
            <w:r w:rsidRPr="00395725">
              <w:rPr>
                <w:rFonts w:ascii="Times New Roman" w:hAnsi="Times New Roman" w:cs="Times New Roman"/>
                <w:sz w:val="20"/>
                <w:szCs w:val="20"/>
              </w:rPr>
              <w:t>GUS</w:t>
            </w:r>
          </w:p>
        </w:tc>
      </w:tr>
      <w:tr w:rsidR="00536DF0" w:rsidRPr="00395725" w:rsidTr="00C52DBF">
        <w:trPr>
          <w:trHeight w:val="283"/>
          <w:jc w:val="center"/>
        </w:trPr>
        <w:tc>
          <w:tcPr>
            <w:tcW w:w="1838" w:type="dxa"/>
            <w:vMerge/>
            <w:vAlign w:val="center"/>
          </w:tcPr>
          <w:p w:rsidR="00536DF0" w:rsidRPr="00395725" w:rsidRDefault="00536DF0" w:rsidP="00C52DBF">
            <w:pPr>
              <w:spacing w:line="276" w:lineRule="auto"/>
              <w:rPr>
                <w:rFonts w:ascii="Times New Roman" w:hAnsi="Times New Roman" w:cs="Times New Roman"/>
                <w:sz w:val="20"/>
                <w:szCs w:val="20"/>
              </w:rPr>
            </w:pPr>
          </w:p>
        </w:tc>
        <w:tc>
          <w:tcPr>
            <w:tcW w:w="4820" w:type="dxa"/>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Liczba ludności</w:t>
            </w:r>
          </w:p>
        </w:tc>
        <w:tc>
          <w:tcPr>
            <w:tcW w:w="2404" w:type="dxa"/>
            <w:vAlign w:val="center"/>
          </w:tcPr>
          <w:p w:rsidR="00536DF0" w:rsidRPr="00395725" w:rsidRDefault="00536DF0" w:rsidP="00C52DBF">
            <w:pPr>
              <w:spacing w:line="276" w:lineRule="auto"/>
              <w:rPr>
                <w:rFonts w:ascii="Times New Roman" w:hAnsi="Times New Roman" w:cs="Times New Roman"/>
                <w:sz w:val="20"/>
                <w:szCs w:val="20"/>
              </w:rPr>
            </w:pPr>
            <w:r>
              <w:rPr>
                <w:rFonts w:ascii="Times New Roman" w:hAnsi="Times New Roman" w:cs="Times New Roman"/>
                <w:sz w:val="20"/>
                <w:szCs w:val="20"/>
              </w:rPr>
              <w:t xml:space="preserve">Dane </w:t>
            </w:r>
            <w:r w:rsidRPr="00395725">
              <w:rPr>
                <w:rFonts w:ascii="Times New Roman" w:hAnsi="Times New Roman" w:cs="Times New Roman"/>
                <w:sz w:val="20"/>
                <w:szCs w:val="20"/>
              </w:rPr>
              <w:t>GUS</w:t>
            </w:r>
          </w:p>
        </w:tc>
      </w:tr>
      <w:tr w:rsidR="00536DF0" w:rsidRPr="00395725" w:rsidTr="005F5021">
        <w:trPr>
          <w:trHeight w:val="283"/>
          <w:jc w:val="center"/>
        </w:trPr>
        <w:tc>
          <w:tcPr>
            <w:tcW w:w="1838" w:type="dxa"/>
            <w:vMerge w:val="restart"/>
            <w:shd w:val="clear" w:color="auto" w:fill="F2F2F2" w:themeFill="background1" w:themeFillShade="F2"/>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Cel strategiczny 1</w:t>
            </w:r>
            <w:r>
              <w:rPr>
                <w:rFonts w:ascii="Times New Roman" w:hAnsi="Times New Roman" w:cs="Times New Roman"/>
                <w:sz w:val="20"/>
                <w:szCs w:val="20"/>
              </w:rPr>
              <w:t>:</w:t>
            </w:r>
            <w:r>
              <w:t xml:space="preserve"> </w:t>
            </w:r>
            <w:r w:rsidRPr="006174FD">
              <w:rPr>
                <w:rFonts w:ascii="Times New Roman" w:hAnsi="Times New Roman" w:cs="Times New Roman"/>
                <w:sz w:val="20"/>
                <w:szCs w:val="20"/>
              </w:rPr>
              <w:t>Bardziej inteligentne terytorium</w:t>
            </w:r>
          </w:p>
        </w:tc>
        <w:tc>
          <w:tcPr>
            <w:tcW w:w="4820" w:type="dxa"/>
            <w:shd w:val="clear" w:color="auto" w:fill="F2F2F2" w:themeFill="background1" w:themeFillShade="F2"/>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Liczba wspólnie realizowanych projektów przez JST Porozumienia Sudety 2030</w:t>
            </w:r>
          </w:p>
        </w:tc>
        <w:tc>
          <w:tcPr>
            <w:tcW w:w="2404" w:type="dxa"/>
            <w:shd w:val="clear" w:color="auto" w:fill="F2F2F2" w:themeFill="background1" w:themeFillShade="F2"/>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Dokumentacja gromadzona przez Komitet Sterujący</w:t>
            </w:r>
          </w:p>
        </w:tc>
      </w:tr>
      <w:tr w:rsidR="00536DF0" w:rsidRPr="00395725" w:rsidTr="005F5021">
        <w:trPr>
          <w:trHeight w:val="283"/>
          <w:jc w:val="center"/>
        </w:trPr>
        <w:tc>
          <w:tcPr>
            <w:tcW w:w="1838" w:type="dxa"/>
            <w:vMerge/>
            <w:shd w:val="clear" w:color="auto" w:fill="F2F2F2" w:themeFill="background1" w:themeFillShade="F2"/>
            <w:vAlign w:val="center"/>
          </w:tcPr>
          <w:p w:rsidR="00536DF0" w:rsidRPr="00395725" w:rsidRDefault="00536DF0" w:rsidP="00C52DBF">
            <w:pPr>
              <w:spacing w:line="276" w:lineRule="auto"/>
              <w:rPr>
                <w:rFonts w:ascii="Times New Roman" w:hAnsi="Times New Roman" w:cs="Times New Roman"/>
                <w:sz w:val="20"/>
                <w:szCs w:val="20"/>
              </w:rPr>
            </w:pPr>
          </w:p>
        </w:tc>
        <w:tc>
          <w:tcPr>
            <w:tcW w:w="4820" w:type="dxa"/>
            <w:shd w:val="clear" w:color="auto" w:fill="F2F2F2" w:themeFill="background1" w:themeFillShade="F2"/>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Średnia liczba JST uczestniczących w jednym wspólnym projekcie</w:t>
            </w:r>
          </w:p>
        </w:tc>
        <w:tc>
          <w:tcPr>
            <w:tcW w:w="2404" w:type="dxa"/>
            <w:shd w:val="clear" w:color="auto" w:fill="F2F2F2" w:themeFill="background1" w:themeFillShade="F2"/>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Dokumentacja gromadzona przez Komitet Sterujący</w:t>
            </w:r>
          </w:p>
        </w:tc>
      </w:tr>
      <w:tr w:rsidR="00536DF0" w:rsidRPr="00395725" w:rsidTr="005F5021">
        <w:trPr>
          <w:trHeight w:val="283"/>
          <w:jc w:val="center"/>
        </w:trPr>
        <w:tc>
          <w:tcPr>
            <w:tcW w:w="1838" w:type="dxa"/>
            <w:vMerge/>
            <w:shd w:val="clear" w:color="auto" w:fill="F2F2F2" w:themeFill="background1" w:themeFillShade="F2"/>
            <w:vAlign w:val="center"/>
          </w:tcPr>
          <w:p w:rsidR="00536DF0" w:rsidRPr="00395725" w:rsidRDefault="00536DF0" w:rsidP="00C52DBF">
            <w:pPr>
              <w:spacing w:line="276" w:lineRule="auto"/>
              <w:rPr>
                <w:rFonts w:ascii="Times New Roman" w:hAnsi="Times New Roman" w:cs="Times New Roman"/>
                <w:sz w:val="20"/>
                <w:szCs w:val="20"/>
              </w:rPr>
            </w:pPr>
          </w:p>
        </w:tc>
        <w:tc>
          <w:tcPr>
            <w:tcW w:w="4820" w:type="dxa"/>
            <w:shd w:val="clear" w:color="auto" w:fill="F2F2F2" w:themeFill="background1" w:themeFillShade="F2"/>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Liczba podmiotów gospodarczych/ organizacji pozarządowych/ podmiotów ekonomii społecznej, które uzyskały wsparcie w wyniku wdrażania Strategii</w:t>
            </w:r>
          </w:p>
        </w:tc>
        <w:tc>
          <w:tcPr>
            <w:tcW w:w="2404" w:type="dxa"/>
            <w:shd w:val="clear" w:color="auto" w:fill="F2F2F2" w:themeFill="background1" w:themeFillShade="F2"/>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Dokumentacja gromadzona w JST</w:t>
            </w:r>
          </w:p>
        </w:tc>
      </w:tr>
      <w:tr w:rsidR="00536DF0" w:rsidRPr="00395725" w:rsidTr="005F5021">
        <w:trPr>
          <w:trHeight w:val="283"/>
          <w:jc w:val="center"/>
        </w:trPr>
        <w:tc>
          <w:tcPr>
            <w:tcW w:w="1838" w:type="dxa"/>
            <w:vMerge/>
            <w:shd w:val="clear" w:color="auto" w:fill="F2F2F2" w:themeFill="background1" w:themeFillShade="F2"/>
            <w:vAlign w:val="center"/>
          </w:tcPr>
          <w:p w:rsidR="00536DF0" w:rsidRPr="00395725" w:rsidRDefault="00536DF0" w:rsidP="00C52DBF">
            <w:pPr>
              <w:spacing w:line="276" w:lineRule="auto"/>
              <w:rPr>
                <w:rFonts w:ascii="Times New Roman" w:hAnsi="Times New Roman" w:cs="Times New Roman"/>
                <w:sz w:val="20"/>
                <w:szCs w:val="20"/>
              </w:rPr>
            </w:pPr>
          </w:p>
        </w:tc>
        <w:tc>
          <w:tcPr>
            <w:tcW w:w="4820" w:type="dxa"/>
            <w:shd w:val="clear" w:color="auto" w:fill="F2F2F2" w:themeFill="background1" w:themeFillShade="F2"/>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Liczba objętych wsparciem nowo tworzonych podmiotów gospodarczych</w:t>
            </w:r>
          </w:p>
        </w:tc>
        <w:tc>
          <w:tcPr>
            <w:tcW w:w="2404" w:type="dxa"/>
            <w:shd w:val="clear" w:color="auto" w:fill="F2F2F2" w:themeFill="background1" w:themeFillShade="F2"/>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Dokumentacja gromadzona w JST</w:t>
            </w:r>
          </w:p>
        </w:tc>
      </w:tr>
      <w:tr w:rsidR="00536DF0" w:rsidRPr="00395725" w:rsidTr="00C52DBF">
        <w:trPr>
          <w:trHeight w:val="283"/>
          <w:jc w:val="center"/>
        </w:trPr>
        <w:tc>
          <w:tcPr>
            <w:tcW w:w="1838" w:type="dxa"/>
            <w:vMerge w:val="restart"/>
            <w:vAlign w:val="center"/>
          </w:tcPr>
          <w:p w:rsidR="00536DF0"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Cel strategiczny 2</w:t>
            </w:r>
            <w:r>
              <w:rPr>
                <w:rFonts w:ascii="Times New Roman" w:hAnsi="Times New Roman" w:cs="Times New Roman"/>
                <w:sz w:val="20"/>
                <w:szCs w:val="20"/>
              </w:rPr>
              <w:t>:</w:t>
            </w:r>
          </w:p>
          <w:p w:rsidR="00536DF0" w:rsidRPr="00395725" w:rsidRDefault="00536DF0" w:rsidP="00C52DBF">
            <w:pPr>
              <w:spacing w:line="276" w:lineRule="auto"/>
              <w:rPr>
                <w:rFonts w:ascii="Times New Roman" w:hAnsi="Times New Roman" w:cs="Times New Roman"/>
                <w:sz w:val="20"/>
                <w:szCs w:val="20"/>
              </w:rPr>
            </w:pPr>
            <w:r>
              <w:rPr>
                <w:rFonts w:ascii="Times New Roman" w:hAnsi="Times New Roman" w:cs="Times New Roman"/>
                <w:sz w:val="20"/>
                <w:szCs w:val="20"/>
              </w:rPr>
              <w:t>Terytorium bliżej obywateli</w:t>
            </w:r>
          </w:p>
        </w:tc>
        <w:tc>
          <w:tcPr>
            <w:tcW w:w="4820" w:type="dxa"/>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Przeciętne miesięczne wynagrodzenie jako % przeciętnego wynagrodzenia dla województwa dolnośląskiego/ średniej krajowej</w:t>
            </w:r>
          </w:p>
        </w:tc>
        <w:tc>
          <w:tcPr>
            <w:tcW w:w="2404" w:type="dxa"/>
            <w:vAlign w:val="center"/>
          </w:tcPr>
          <w:p w:rsidR="00536DF0" w:rsidRPr="00395725" w:rsidRDefault="00536DF0" w:rsidP="00C52DBF">
            <w:pPr>
              <w:spacing w:line="276" w:lineRule="auto"/>
              <w:rPr>
                <w:rFonts w:ascii="Times New Roman" w:hAnsi="Times New Roman" w:cs="Times New Roman"/>
                <w:sz w:val="20"/>
                <w:szCs w:val="20"/>
              </w:rPr>
            </w:pPr>
            <w:r>
              <w:rPr>
                <w:rFonts w:ascii="Times New Roman" w:hAnsi="Times New Roman" w:cs="Times New Roman"/>
                <w:sz w:val="20"/>
                <w:szCs w:val="20"/>
              </w:rPr>
              <w:t xml:space="preserve">Dane </w:t>
            </w:r>
            <w:r w:rsidRPr="00395725">
              <w:rPr>
                <w:rFonts w:ascii="Times New Roman" w:hAnsi="Times New Roman" w:cs="Times New Roman"/>
                <w:sz w:val="20"/>
                <w:szCs w:val="20"/>
              </w:rPr>
              <w:t>GUS</w:t>
            </w:r>
          </w:p>
        </w:tc>
      </w:tr>
      <w:tr w:rsidR="00536DF0" w:rsidRPr="00395725" w:rsidTr="00C52DBF">
        <w:trPr>
          <w:trHeight w:val="283"/>
          <w:jc w:val="center"/>
        </w:trPr>
        <w:tc>
          <w:tcPr>
            <w:tcW w:w="1838" w:type="dxa"/>
            <w:vMerge/>
            <w:vAlign w:val="center"/>
          </w:tcPr>
          <w:p w:rsidR="00536DF0" w:rsidRPr="00395725" w:rsidRDefault="00536DF0" w:rsidP="00C52DBF">
            <w:pPr>
              <w:spacing w:line="276" w:lineRule="auto"/>
              <w:rPr>
                <w:rFonts w:ascii="Times New Roman" w:hAnsi="Times New Roman" w:cs="Times New Roman"/>
                <w:sz w:val="20"/>
                <w:szCs w:val="20"/>
              </w:rPr>
            </w:pPr>
          </w:p>
        </w:tc>
        <w:tc>
          <w:tcPr>
            <w:tcW w:w="4820" w:type="dxa"/>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Liczba osób korzystających z pomocy społecznej [%]</w:t>
            </w:r>
          </w:p>
        </w:tc>
        <w:tc>
          <w:tcPr>
            <w:tcW w:w="2404" w:type="dxa"/>
            <w:vAlign w:val="center"/>
          </w:tcPr>
          <w:p w:rsidR="00536DF0" w:rsidRPr="00395725" w:rsidRDefault="00536DF0" w:rsidP="00C52DBF">
            <w:pPr>
              <w:spacing w:line="276" w:lineRule="auto"/>
              <w:rPr>
                <w:rFonts w:ascii="Times New Roman" w:hAnsi="Times New Roman" w:cs="Times New Roman"/>
                <w:sz w:val="20"/>
                <w:szCs w:val="20"/>
              </w:rPr>
            </w:pPr>
            <w:r>
              <w:rPr>
                <w:rFonts w:ascii="Times New Roman" w:hAnsi="Times New Roman" w:cs="Times New Roman"/>
                <w:sz w:val="20"/>
                <w:szCs w:val="20"/>
              </w:rPr>
              <w:t xml:space="preserve">Dane </w:t>
            </w:r>
            <w:r w:rsidRPr="00395725">
              <w:rPr>
                <w:rFonts w:ascii="Times New Roman" w:hAnsi="Times New Roman" w:cs="Times New Roman"/>
                <w:sz w:val="20"/>
                <w:szCs w:val="20"/>
              </w:rPr>
              <w:t>GUS</w:t>
            </w:r>
          </w:p>
        </w:tc>
      </w:tr>
      <w:tr w:rsidR="00536DF0" w:rsidRPr="00395725" w:rsidTr="00C52DBF">
        <w:trPr>
          <w:trHeight w:val="283"/>
          <w:jc w:val="center"/>
        </w:trPr>
        <w:tc>
          <w:tcPr>
            <w:tcW w:w="1838" w:type="dxa"/>
            <w:vMerge/>
            <w:vAlign w:val="center"/>
          </w:tcPr>
          <w:p w:rsidR="00536DF0" w:rsidRPr="00395725" w:rsidRDefault="00536DF0" w:rsidP="00C52DBF">
            <w:pPr>
              <w:spacing w:line="276" w:lineRule="auto"/>
              <w:rPr>
                <w:rFonts w:ascii="Times New Roman" w:hAnsi="Times New Roman" w:cs="Times New Roman"/>
                <w:sz w:val="20"/>
                <w:szCs w:val="20"/>
              </w:rPr>
            </w:pPr>
          </w:p>
        </w:tc>
        <w:tc>
          <w:tcPr>
            <w:tcW w:w="4820" w:type="dxa"/>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Zdawalność egzaminów maturalnych [%]</w:t>
            </w:r>
          </w:p>
        </w:tc>
        <w:tc>
          <w:tcPr>
            <w:tcW w:w="2404" w:type="dxa"/>
            <w:vAlign w:val="center"/>
          </w:tcPr>
          <w:p w:rsidR="00536DF0" w:rsidRPr="00395725" w:rsidRDefault="00536DF0" w:rsidP="00C52DBF">
            <w:pPr>
              <w:spacing w:line="276" w:lineRule="auto"/>
              <w:rPr>
                <w:rFonts w:ascii="Times New Roman" w:hAnsi="Times New Roman" w:cs="Times New Roman"/>
                <w:sz w:val="20"/>
                <w:szCs w:val="20"/>
              </w:rPr>
            </w:pPr>
            <w:r>
              <w:rPr>
                <w:rFonts w:ascii="Times New Roman" w:hAnsi="Times New Roman" w:cs="Times New Roman"/>
                <w:sz w:val="20"/>
                <w:szCs w:val="20"/>
              </w:rPr>
              <w:t xml:space="preserve">Dane </w:t>
            </w:r>
            <w:r w:rsidRPr="00395725">
              <w:rPr>
                <w:rFonts w:ascii="Times New Roman" w:hAnsi="Times New Roman" w:cs="Times New Roman"/>
                <w:sz w:val="20"/>
                <w:szCs w:val="20"/>
              </w:rPr>
              <w:t>GUS</w:t>
            </w:r>
          </w:p>
        </w:tc>
      </w:tr>
      <w:tr w:rsidR="00536DF0" w:rsidRPr="00395725" w:rsidTr="00C52DBF">
        <w:trPr>
          <w:trHeight w:val="283"/>
          <w:jc w:val="center"/>
        </w:trPr>
        <w:tc>
          <w:tcPr>
            <w:tcW w:w="1838" w:type="dxa"/>
            <w:vMerge/>
            <w:vAlign w:val="center"/>
          </w:tcPr>
          <w:p w:rsidR="00536DF0" w:rsidRPr="00395725" w:rsidRDefault="00536DF0" w:rsidP="00C52DBF">
            <w:pPr>
              <w:spacing w:line="276" w:lineRule="auto"/>
              <w:rPr>
                <w:rFonts w:ascii="Times New Roman" w:hAnsi="Times New Roman" w:cs="Times New Roman"/>
                <w:sz w:val="20"/>
                <w:szCs w:val="20"/>
              </w:rPr>
            </w:pPr>
          </w:p>
        </w:tc>
        <w:tc>
          <w:tcPr>
            <w:tcW w:w="4820" w:type="dxa"/>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Nakłady na inwestycje w infrastrukturę ochrony zdrowia [tys. zł]</w:t>
            </w:r>
          </w:p>
        </w:tc>
        <w:tc>
          <w:tcPr>
            <w:tcW w:w="2404" w:type="dxa"/>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Dokumentacja gromadzona w JST</w:t>
            </w:r>
          </w:p>
        </w:tc>
      </w:tr>
      <w:tr w:rsidR="00536DF0" w:rsidRPr="00395725" w:rsidTr="00C52DBF">
        <w:trPr>
          <w:trHeight w:val="283"/>
          <w:jc w:val="center"/>
        </w:trPr>
        <w:tc>
          <w:tcPr>
            <w:tcW w:w="1838" w:type="dxa"/>
            <w:vMerge/>
            <w:vAlign w:val="center"/>
          </w:tcPr>
          <w:p w:rsidR="00536DF0" w:rsidRPr="00395725" w:rsidRDefault="00536DF0" w:rsidP="00C52DBF">
            <w:pPr>
              <w:spacing w:line="276" w:lineRule="auto"/>
              <w:rPr>
                <w:rFonts w:ascii="Times New Roman" w:hAnsi="Times New Roman" w:cs="Times New Roman"/>
                <w:sz w:val="20"/>
                <w:szCs w:val="20"/>
              </w:rPr>
            </w:pPr>
          </w:p>
        </w:tc>
        <w:tc>
          <w:tcPr>
            <w:tcW w:w="4820" w:type="dxa"/>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 xml:space="preserve">Liczba inicjatyw wielosektorowej współpracy (instytucje publiczne, organizacje pozarządowe, podmioty ekonomii społecznej, podmioty prywatne) w działaniach </w:t>
            </w:r>
            <w:r w:rsidRPr="00395725">
              <w:rPr>
                <w:rFonts w:ascii="Times New Roman" w:hAnsi="Times New Roman" w:cs="Times New Roman"/>
                <w:sz w:val="20"/>
                <w:szCs w:val="20"/>
              </w:rPr>
              <w:lastRenderedPageBreak/>
              <w:t>wzmacniających integrację społeczną i przeciwdziałających wykluczeniu społecznemu</w:t>
            </w:r>
          </w:p>
        </w:tc>
        <w:tc>
          <w:tcPr>
            <w:tcW w:w="2404" w:type="dxa"/>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lastRenderedPageBreak/>
              <w:t>Dokumentacja gromadzona w JST</w:t>
            </w:r>
          </w:p>
        </w:tc>
      </w:tr>
      <w:tr w:rsidR="00536DF0" w:rsidRPr="00395725" w:rsidTr="005F5021">
        <w:trPr>
          <w:trHeight w:val="283"/>
          <w:jc w:val="center"/>
        </w:trPr>
        <w:tc>
          <w:tcPr>
            <w:tcW w:w="1838" w:type="dxa"/>
            <w:vMerge w:val="restart"/>
            <w:shd w:val="clear" w:color="auto" w:fill="F2F2F2" w:themeFill="background1" w:themeFillShade="F2"/>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lastRenderedPageBreak/>
              <w:t>Cel strategiczny 3</w:t>
            </w:r>
            <w:r>
              <w:rPr>
                <w:rFonts w:ascii="Times New Roman" w:hAnsi="Times New Roman" w:cs="Times New Roman"/>
                <w:sz w:val="20"/>
                <w:szCs w:val="20"/>
              </w:rPr>
              <w:t>: Lepiej skomunikowane terytorium</w:t>
            </w:r>
          </w:p>
        </w:tc>
        <w:tc>
          <w:tcPr>
            <w:tcW w:w="4820" w:type="dxa"/>
            <w:shd w:val="clear" w:color="auto" w:fill="F2F2F2" w:themeFill="background1" w:themeFillShade="F2"/>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Długość zbudowanych nowych dróg [km]</w:t>
            </w:r>
          </w:p>
        </w:tc>
        <w:tc>
          <w:tcPr>
            <w:tcW w:w="2404" w:type="dxa"/>
            <w:shd w:val="clear" w:color="auto" w:fill="F2F2F2" w:themeFill="background1" w:themeFillShade="F2"/>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Dokumentacja gromadzona w JST</w:t>
            </w:r>
          </w:p>
        </w:tc>
      </w:tr>
      <w:tr w:rsidR="00536DF0" w:rsidRPr="00395725" w:rsidTr="005F5021">
        <w:trPr>
          <w:trHeight w:val="283"/>
          <w:jc w:val="center"/>
        </w:trPr>
        <w:tc>
          <w:tcPr>
            <w:tcW w:w="1838" w:type="dxa"/>
            <w:vMerge/>
            <w:shd w:val="clear" w:color="auto" w:fill="F2F2F2" w:themeFill="background1" w:themeFillShade="F2"/>
            <w:vAlign w:val="center"/>
          </w:tcPr>
          <w:p w:rsidR="00536DF0" w:rsidRPr="00395725" w:rsidRDefault="00536DF0" w:rsidP="00C52DBF">
            <w:pPr>
              <w:spacing w:line="276" w:lineRule="auto"/>
              <w:rPr>
                <w:rFonts w:ascii="Times New Roman" w:hAnsi="Times New Roman" w:cs="Times New Roman"/>
                <w:sz w:val="20"/>
                <w:szCs w:val="20"/>
              </w:rPr>
            </w:pPr>
          </w:p>
        </w:tc>
        <w:tc>
          <w:tcPr>
            <w:tcW w:w="4820" w:type="dxa"/>
            <w:shd w:val="clear" w:color="auto" w:fill="F2F2F2" w:themeFill="background1" w:themeFillShade="F2"/>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Długość przebudowanych lub zmodernizowanych dróg [km]</w:t>
            </w:r>
          </w:p>
        </w:tc>
        <w:tc>
          <w:tcPr>
            <w:tcW w:w="2404" w:type="dxa"/>
            <w:shd w:val="clear" w:color="auto" w:fill="F2F2F2" w:themeFill="background1" w:themeFillShade="F2"/>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Dokumentacja gromadzona w JST</w:t>
            </w:r>
          </w:p>
        </w:tc>
      </w:tr>
      <w:tr w:rsidR="00536DF0" w:rsidRPr="00395725" w:rsidTr="005F5021">
        <w:trPr>
          <w:trHeight w:val="283"/>
          <w:jc w:val="center"/>
        </w:trPr>
        <w:tc>
          <w:tcPr>
            <w:tcW w:w="1838" w:type="dxa"/>
            <w:vMerge/>
            <w:shd w:val="clear" w:color="auto" w:fill="F2F2F2" w:themeFill="background1" w:themeFillShade="F2"/>
            <w:vAlign w:val="center"/>
          </w:tcPr>
          <w:p w:rsidR="00536DF0" w:rsidRPr="00395725" w:rsidRDefault="00536DF0" w:rsidP="00C52DBF">
            <w:pPr>
              <w:spacing w:line="276" w:lineRule="auto"/>
              <w:rPr>
                <w:rFonts w:ascii="Times New Roman" w:hAnsi="Times New Roman" w:cs="Times New Roman"/>
                <w:sz w:val="20"/>
                <w:szCs w:val="20"/>
              </w:rPr>
            </w:pPr>
          </w:p>
        </w:tc>
        <w:tc>
          <w:tcPr>
            <w:tcW w:w="4820" w:type="dxa"/>
            <w:shd w:val="clear" w:color="auto" w:fill="F2F2F2" w:themeFill="background1" w:themeFillShade="F2"/>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Długość przebudowanych lub zmodernizowanych linii kolejowych [km]</w:t>
            </w:r>
          </w:p>
        </w:tc>
        <w:tc>
          <w:tcPr>
            <w:tcW w:w="2404" w:type="dxa"/>
            <w:shd w:val="clear" w:color="auto" w:fill="F2F2F2" w:themeFill="background1" w:themeFillShade="F2"/>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Dokumentacja gromadzona w JST</w:t>
            </w:r>
          </w:p>
        </w:tc>
      </w:tr>
      <w:tr w:rsidR="00536DF0" w:rsidRPr="00395725" w:rsidTr="005F5021">
        <w:trPr>
          <w:trHeight w:val="283"/>
          <w:jc w:val="center"/>
        </w:trPr>
        <w:tc>
          <w:tcPr>
            <w:tcW w:w="1838" w:type="dxa"/>
            <w:vMerge/>
            <w:shd w:val="clear" w:color="auto" w:fill="F2F2F2" w:themeFill="background1" w:themeFillShade="F2"/>
            <w:vAlign w:val="center"/>
          </w:tcPr>
          <w:p w:rsidR="00536DF0" w:rsidRPr="00395725" w:rsidRDefault="00536DF0" w:rsidP="00C52DBF">
            <w:pPr>
              <w:spacing w:line="276" w:lineRule="auto"/>
              <w:rPr>
                <w:rFonts w:ascii="Times New Roman" w:hAnsi="Times New Roman" w:cs="Times New Roman"/>
                <w:sz w:val="20"/>
                <w:szCs w:val="20"/>
              </w:rPr>
            </w:pPr>
          </w:p>
        </w:tc>
        <w:tc>
          <w:tcPr>
            <w:tcW w:w="4820" w:type="dxa"/>
            <w:shd w:val="clear" w:color="auto" w:fill="F2F2F2" w:themeFill="background1" w:themeFillShade="F2"/>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Liczba nowych lub zmodernizowanych stacji i obiektów kolejowych</w:t>
            </w:r>
          </w:p>
        </w:tc>
        <w:tc>
          <w:tcPr>
            <w:tcW w:w="2404" w:type="dxa"/>
            <w:shd w:val="clear" w:color="auto" w:fill="F2F2F2" w:themeFill="background1" w:themeFillShade="F2"/>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Dokumentacja gromadzona w JST</w:t>
            </w:r>
          </w:p>
        </w:tc>
      </w:tr>
      <w:tr w:rsidR="00536DF0" w:rsidRPr="00395725" w:rsidTr="005F5021">
        <w:trPr>
          <w:trHeight w:val="283"/>
          <w:jc w:val="center"/>
        </w:trPr>
        <w:tc>
          <w:tcPr>
            <w:tcW w:w="1838" w:type="dxa"/>
            <w:vMerge/>
            <w:shd w:val="clear" w:color="auto" w:fill="F2F2F2" w:themeFill="background1" w:themeFillShade="F2"/>
            <w:vAlign w:val="center"/>
          </w:tcPr>
          <w:p w:rsidR="00536DF0" w:rsidRPr="00395725" w:rsidRDefault="00536DF0" w:rsidP="00C52DBF">
            <w:pPr>
              <w:spacing w:line="276" w:lineRule="auto"/>
              <w:rPr>
                <w:rFonts w:ascii="Times New Roman" w:hAnsi="Times New Roman" w:cs="Times New Roman"/>
                <w:sz w:val="20"/>
                <w:szCs w:val="20"/>
              </w:rPr>
            </w:pPr>
          </w:p>
        </w:tc>
        <w:tc>
          <w:tcPr>
            <w:tcW w:w="4820" w:type="dxa"/>
            <w:shd w:val="clear" w:color="auto" w:fill="F2F2F2" w:themeFill="background1" w:themeFillShade="F2"/>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Dodatkowe gospodarstwa domowe objęte szerokopasmowym dostępem do sieci internetowej o bardzo wysokiej przepustowości</w:t>
            </w:r>
          </w:p>
        </w:tc>
        <w:tc>
          <w:tcPr>
            <w:tcW w:w="2404" w:type="dxa"/>
            <w:shd w:val="clear" w:color="auto" w:fill="F2F2F2" w:themeFill="background1" w:themeFillShade="F2"/>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Dokumentacja gromadzona w JST</w:t>
            </w:r>
          </w:p>
        </w:tc>
      </w:tr>
      <w:tr w:rsidR="00536DF0" w:rsidRPr="00395725" w:rsidTr="00C52DBF">
        <w:trPr>
          <w:trHeight w:val="283"/>
          <w:jc w:val="center"/>
        </w:trPr>
        <w:tc>
          <w:tcPr>
            <w:tcW w:w="1838" w:type="dxa"/>
            <w:vMerge w:val="restart"/>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Cel strategiczny 4</w:t>
            </w:r>
            <w:r>
              <w:rPr>
                <w:rFonts w:ascii="Times New Roman" w:hAnsi="Times New Roman" w:cs="Times New Roman"/>
                <w:sz w:val="20"/>
                <w:szCs w:val="20"/>
              </w:rPr>
              <w:t xml:space="preserve">: </w:t>
            </w:r>
            <w:r w:rsidRPr="006174FD">
              <w:rPr>
                <w:rFonts w:ascii="Times New Roman" w:hAnsi="Times New Roman" w:cs="Times New Roman"/>
                <w:sz w:val="20"/>
                <w:szCs w:val="20"/>
              </w:rPr>
              <w:t>Terytorium  przyjazne dla środowiska,  wykorzystujące swój potencjał</w:t>
            </w:r>
          </w:p>
        </w:tc>
        <w:tc>
          <w:tcPr>
            <w:tcW w:w="4820" w:type="dxa"/>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Pojemność (przepustowość) objętych wsparciem obiektów kulturalnych i turystycznych [os./d]</w:t>
            </w:r>
          </w:p>
        </w:tc>
        <w:tc>
          <w:tcPr>
            <w:tcW w:w="2404" w:type="dxa"/>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Dokumentacja gromadzona w JST</w:t>
            </w:r>
          </w:p>
        </w:tc>
      </w:tr>
      <w:tr w:rsidR="00536DF0" w:rsidRPr="00395725" w:rsidTr="00C52DBF">
        <w:trPr>
          <w:trHeight w:val="283"/>
          <w:jc w:val="center"/>
        </w:trPr>
        <w:tc>
          <w:tcPr>
            <w:tcW w:w="1838" w:type="dxa"/>
            <w:vMerge/>
            <w:vAlign w:val="center"/>
          </w:tcPr>
          <w:p w:rsidR="00536DF0" w:rsidRPr="00395725" w:rsidRDefault="00536DF0" w:rsidP="00C52DBF">
            <w:pPr>
              <w:spacing w:line="276" w:lineRule="auto"/>
              <w:rPr>
                <w:rFonts w:ascii="Times New Roman" w:hAnsi="Times New Roman" w:cs="Times New Roman"/>
                <w:sz w:val="20"/>
                <w:szCs w:val="20"/>
              </w:rPr>
            </w:pPr>
          </w:p>
        </w:tc>
        <w:tc>
          <w:tcPr>
            <w:tcW w:w="4820" w:type="dxa"/>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Liczba gmin, na terenie których stwierdzono ryzyko przekroczeń lub przekroczenia poziomów dopuszczalnych lub docelowych PM10 i/lub benzo(a)piren w powietrzu</w:t>
            </w:r>
          </w:p>
        </w:tc>
        <w:tc>
          <w:tcPr>
            <w:tcW w:w="2404" w:type="dxa"/>
            <w:vAlign w:val="center"/>
          </w:tcPr>
          <w:p w:rsidR="00536DF0" w:rsidRPr="00395725" w:rsidRDefault="00536DF0" w:rsidP="00C52DBF">
            <w:pPr>
              <w:spacing w:line="276" w:lineRule="auto"/>
              <w:rPr>
                <w:rFonts w:ascii="Times New Roman" w:hAnsi="Times New Roman" w:cs="Times New Roman"/>
                <w:sz w:val="20"/>
                <w:szCs w:val="20"/>
              </w:rPr>
            </w:pPr>
            <w:r>
              <w:rPr>
                <w:rFonts w:ascii="Times New Roman" w:hAnsi="Times New Roman" w:cs="Times New Roman"/>
                <w:sz w:val="20"/>
                <w:szCs w:val="20"/>
              </w:rPr>
              <w:t xml:space="preserve">Raporty </w:t>
            </w:r>
            <w:r w:rsidRPr="00395725">
              <w:rPr>
                <w:rFonts w:ascii="Times New Roman" w:hAnsi="Times New Roman" w:cs="Times New Roman"/>
                <w:sz w:val="20"/>
                <w:szCs w:val="20"/>
              </w:rPr>
              <w:t>WIOŚ</w:t>
            </w:r>
          </w:p>
        </w:tc>
      </w:tr>
      <w:tr w:rsidR="00536DF0" w:rsidRPr="00395725" w:rsidTr="00C52DBF">
        <w:trPr>
          <w:trHeight w:val="283"/>
          <w:jc w:val="center"/>
        </w:trPr>
        <w:tc>
          <w:tcPr>
            <w:tcW w:w="1838" w:type="dxa"/>
            <w:vMerge/>
            <w:vAlign w:val="center"/>
          </w:tcPr>
          <w:p w:rsidR="00536DF0" w:rsidRPr="00395725" w:rsidRDefault="00536DF0" w:rsidP="00C52DBF">
            <w:pPr>
              <w:spacing w:line="276" w:lineRule="auto"/>
              <w:rPr>
                <w:rFonts w:ascii="Times New Roman" w:hAnsi="Times New Roman" w:cs="Times New Roman"/>
                <w:sz w:val="20"/>
                <w:szCs w:val="20"/>
              </w:rPr>
            </w:pPr>
          </w:p>
        </w:tc>
        <w:tc>
          <w:tcPr>
            <w:tcW w:w="4820" w:type="dxa"/>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Liczba poddanych termomodernizacji obiektów publicznych i zasobów komunalnych</w:t>
            </w:r>
          </w:p>
        </w:tc>
        <w:tc>
          <w:tcPr>
            <w:tcW w:w="2404" w:type="dxa"/>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Dokumentacja gromadzona w JST</w:t>
            </w:r>
          </w:p>
        </w:tc>
      </w:tr>
      <w:tr w:rsidR="00F64964" w:rsidRPr="00395725" w:rsidTr="00C52DBF">
        <w:trPr>
          <w:trHeight w:val="283"/>
          <w:jc w:val="center"/>
        </w:trPr>
        <w:tc>
          <w:tcPr>
            <w:tcW w:w="1838" w:type="dxa"/>
            <w:vMerge/>
            <w:vAlign w:val="center"/>
          </w:tcPr>
          <w:p w:rsidR="00F64964" w:rsidRPr="00395725" w:rsidRDefault="00F64964" w:rsidP="00C52DBF">
            <w:pPr>
              <w:spacing w:line="276" w:lineRule="auto"/>
              <w:rPr>
                <w:rFonts w:ascii="Times New Roman" w:hAnsi="Times New Roman" w:cs="Times New Roman"/>
                <w:sz w:val="20"/>
                <w:szCs w:val="20"/>
              </w:rPr>
            </w:pPr>
          </w:p>
        </w:tc>
        <w:tc>
          <w:tcPr>
            <w:tcW w:w="4820" w:type="dxa"/>
            <w:vAlign w:val="center"/>
          </w:tcPr>
          <w:p w:rsidR="00F64964" w:rsidRPr="00395725" w:rsidRDefault="00F64964"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 xml:space="preserve">Długość zbudowanych nowych </w:t>
            </w:r>
            <w:r>
              <w:rPr>
                <w:rFonts w:ascii="Times New Roman" w:hAnsi="Times New Roman" w:cs="Times New Roman"/>
                <w:sz w:val="20"/>
                <w:szCs w:val="20"/>
              </w:rPr>
              <w:t>tras rowerowych</w:t>
            </w:r>
            <w:r w:rsidRPr="00395725">
              <w:rPr>
                <w:rFonts w:ascii="Times New Roman" w:hAnsi="Times New Roman" w:cs="Times New Roman"/>
                <w:sz w:val="20"/>
                <w:szCs w:val="20"/>
              </w:rPr>
              <w:t xml:space="preserve"> [km]</w:t>
            </w:r>
          </w:p>
        </w:tc>
        <w:tc>
          <w:tcPr>
            <w:tcW w:w="2404" w:type="dxa"/>
            <w:vAlign w:val="center"/>
          </w:tcPr>
          <w:p w:rsidR="00F64964" w:rsidRPr="00395725" w:rsidRDefault="00F64964"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Dokumentacja gromadzona w JST</w:t>
            </w:r>
          </w:p>
        </w:tc>
      </w:tr>
      <w:tr w:rsidR="00536DF0" w:rsidRPr="00395725" w:rsidTr="00C52DBF">
        <w:trPr>
          <w:trHeight w:val="283"/>
          <w:jc w:val="center"/>
        </w:trPr>
        <w:tc>
          <w:tcPr>
            <w:tcW w:w="1838" w:type="dxa"/>
            <w:vMerge/>
            <w:vAlign w:val="center"/>
          </w:tcPr>
          <w:p w:rsidR="00536DF0" w:rsidRPr="00395725" w:rsidRDefault="00536DF0" w:rsidP="00C52DBF">
            <w:pPr>
              <w:spacing w:line="276" w:lineRule="auto"/>
              <w:rPr>
                <w:rFonts w:ascii="Times New Roman" w:hAnsi="Times New Roman" w:cs="Times New Roman"/>
                <w:sz w:val="20"/>
                <w:szCs w:val="20"/>
              </w:rPr>
            </w:pPr>
          </w:p>
        </w:tc>
        <w:tc>
          <w:tcPr>
            <w:tcW w:w="4820" w:type="dxa"/>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Długość nowych lub zmodernizowanych linii wodociągowych [km]</w:t>
            </w:r>
          </w:p>
        </w:tc>
        <w:tc>
          <w:tcPr>
            <w:tcW w:w="2404" w:type="dxa"/>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Dokumentacja gromadzona w JST</w:t>
            </w:r>
          </w:p>
        </w:tc>
      </w:tr>
      <w:tr w:rsidR="00536DF0" w:rsidRPr="00395725" w:rsidTr="00C52DBF">
        <w:trPr>
          <w:trHeight w:val="283"/>
          <w:jc w:val="center"/>
        </w:trPr>
        <w:tc>
          <w:tcPr>
            <w:tcW w:w="1838" w:type="dxa"/>
            <w:vMerge/>
            <w:vAlign w:val="center"/>
          </w:tcPr>
          <w:p w:rsidR="00536DF0" w:rsidRPr="00395725" w:rsidRDefault="00536DF0" w:rsidP="00C52DBF">
            <w:pPr>
              <w:spacing w:line="276" w:lineRule="auto"/>
              <w:rPr>
                <w:rFonts w:ascii="Times New Roman" w:hAnsi="Times New Roman" w:cs="Times New Roman"/>
                <w:sz w:val="20"/>
                <w:szCs w:val="20"/>
              </w:rPr>
            </w:pPr>
          </w:p>
        </w:tc>
        <w:tc>
          <w:tcPr>
            <w:tcW w:w="4820" w:type="dxa"/>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Długość nowych lub zmodernizowanych linii kanalizacyjnych [km]</w:t>
            </w:r>
          </w:p>
        </w:tc>
        <w:tc>
          <w:tcPr>
            <w:tcW w:w="2404" w:type="dxa"/>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Dokumentacja gromadzona w JST</w:t>
            </w:r>
          </w:p>
        </w:tc>
      </w:tr>
      <w:tr w:rsidR="00536DF0" w:rsidRPr="00395725" w:rsidTr="00C52DBF">
        <w:trPr>
          <w:trHeight w:val="283"/>
          <w:jc w:val="center"/>
        </w:trPr>
        <w:tc>
          <w:tcPr>
            <w:tcW w:w="1838" w:type="dxa"/>
            <w:vMerge/>
            <w:vAlign w:val="center"/>
          </w:tcPr>
          <w:p w:rsidR="00536DF0" w:rsidRPr="00395725" w:rsidRDefault="00536DF0" w:rsidP="00C52DBF">
            <w:pPr>
              <w:spacing w:line="276" w:lineRule="auto"/>
              <w:rPr>
                <w:rFonts w:ascii="Times New Roman" w:hAnsi="Times New Roman" w:cs="Times New Roman"/>
                <w:sz w:val="20"/>
                <w:szCs w:val="20"/>
              </w:rPr>
            </w:pPr>
          </w:p>
        </w:tc>
        <w:tc>
          <w:tcPr>
            <w:tcW w:w="4820" w:type="dxa"/>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Zdolność nowo wybudowanych lub zmodernizowanych instalacji oczyszczania ścieków [m</w:t>
            </w:r>
            <w:r w:rsidRPr="00395725">
              <w:rPr>
                <w:rFonts w:ascii="Times New Roman" w:hAnsi="Times New Roman" w:cs="Times New Roman"/>
                <w:sz w:val="20"/>
                <w:szCs w:val="20"/>
                <w:vertAlign w:val="superscript"/>
              </w:rPr>
              <w:t>3</w:t>
            </w:r>
            <w:r w:rsidRPr="00395725">
              <w:rPr>
                <w:rFonts w:ascii="Times New Roman" w:hAnsi="Times New Roman" w:cs="Times New Roman"/>
                <w:sz w:val="20"/>
                <w:szCs w:val="20"/>
              </w:rPr>
              <w:t>/d]</w:t>
            </w:r>
          </w:p>
        </w:tc>
        <w:tc>
          <w:tcPr>
            <w:tcW w:w="2404" w:type="dxa"/>
            <w:vAlign w:val="center"/>
          </w:tcPr>
          <w:p w:rsidR="00536DF0" w:rsidRPr="00395725" w:rsidRDefault="00536DF0" w:rsidP="00C52DBF">
            <w:pPr>
              <w:spacing w:line="276" w:lineRule="auto"/>
              <w:rPr>
                <w:rFonts w:ascii="Times New Roman" w:hAnsi="Times New Roman" w:cs="Times New Roman"/>
                <w:sz w:val="20"/>
                <w:szCs w:val="20"/>
              </w:rPr>
            </w:pPr>
            <w:r w:rsidRPr="00395725">
              <w:rPr>
                <w:rFonts w:ascii="Times New Roman" w:hAnsi="Times New Roman" w:cs="Times New Roman"/>
                <w:sz w:val="20"/>
                <w:szCs w:val="20"/>
              </w:rPr>
              <w:t>Dokumentacja gromadzona w JST</w:t>
            </w:r>
          </w:p>
        </w:tc>
      </w:tr>
    </w:tbl>
    <w:p w:rsidR="00CB3ABA" w:rsidRPr="00605B5E" w:rsidRDefault="00CA492C" w:rsidP="00A53BA1">
      <w:pPr>
        <w:spacing w:before="240" w:line="276" w:lineRule="auto"/>
        <w:rPr>
          <w:rFonts w:ascii="Times New Roman" w:hAnsi="Times New Roman" w:cs="Times New Roman"/>
          <w:sz w:val="20"/>
          <w:szCs w:val="20"/>
        </w:rPr>
      </w:pPr>
      <w:r w:rsidRPr="00605B5E">
        <w:rPr>
          <w:rFonts w:ascii="Times New Roman" w:hAnsi="Times New Roman" w:cs="Times New Roman"/>
          <w:sz w:val="20"/>
          <w:szCs w:val="20"/>
        </w:rPr>
        <w:t>Źródło: opracowanie własne.</w:t>
      </w:r>
    </w:p>
    <w:p w:rsidR="003F48D2" w:rsidRPr="00B53EAF" w:rsidRDefault="003F48D2" w:rsidP="00E547D7">
      <w:pPr>
        <w:pStyle w:val="Nagwek1"/>
        <w:spacing w:after="240"/>
        <w:rPr>
          <w:rFonts w:ascii="Times New Roman" w:hAnsi="Times New Roman" w:cs="Times New Roman"/>
          <w:b/>
          <w:color w:val="auto"/>
          <w:sz w:val="26"/>
          <w:szCs w:val="26"/>
        </w:rPr>
      </w:pPr>
      <w:bookmarkStart w:id="150" w:name="_Toc524920307"/>
      <w:r w:rsidRPr="00B53EAF">
        <w:rPr>
          <w:rFonts w:ascii="Times New Roman" w:hAnsi="Times New Roman" w:cs="Times New Roman"/>
          <w:b/>
          <w:color w:val="auto"/>
          <w:sz w:val="26"/>
          <w:szCs w:val="26"/>
        </w:rPr>
        <w:t xml:space="preserve">Sprawozdanie z przebiegu partycypacji społecznej </w:t>
      </w:r>
      <w:r w:rsidR="00F63C7C" w:rsidRPr="00B53EAF">
        <w:rPr>
          <w:rFonts w:ascii="Times New Roman" w:hAnsi="Times New Roman" w:cs="Times New Roman"/>
          <w:b/>
          <w:color w:val="auto"/>
          <w:sz w:val="26"/>
          <w:szCs w:val="26"/>
        </w:rPr>
        <w:t xml:space="preserve">przygotowania </w:t>
      </w:r>
      <w:r w:rsidRPr="00B53EAF">
        <w:rPr>
          <w:rFonts w:ascii="Times New Roman" w:hAnsi="Times New Roman" w:cs="Times New Roman"/>
          <w:b/>
          <w:color w:val="auto"/>
          <w:sz w:val="26"/>
          <w:szCs w:val="26"/>
        </w:rPr>
        <w:t xml:space="preserve">Strategii Rozwoju </w:t>
      </w:r>
      <w:r w:rsidR="00F63C7C" w:rsidRPr="00B53EAF">
        <w:rPr>
          <w:rFonts w:ascii="Times New Roman" w:hAnsi="Times New Roman" w:cs="Times New Roman"/>
          <w:b/>
          <w:color w:val="auto"/>
          <w:sz w:val="26"/>
          <w:szCs w:val="26"/>
        </w:rPr>
        <w:t>Sudety</w:t>
      </w:r>
      <w:r w:rsidRPr="00B53EAF">
        <w:rPr>
          <w:rFonts w:ascii="Times New Roman" w:hAnsi="Times New Roman" w:cs="Times New Roman"/>
          <w:b/>
          <w:color w:val="auto"/>
          <w:sz w:val="26"/>
          <w:szCs w:val="26"/>
        </w:rPr>
        <w:t xml:space="preserve"> 2030</w:t>
      </w:r>
      <w:bookmarkEnd w:id="150"/>
      <w:r w:rsidRPr="00B53EAF">
        <w:rPr>
          <w:rFonts w:ascii="Times New Roman" w:hAnsi="Times New Roman" w:cs="Times New Roman"/>
          <w:b/>
          <w:color w:val="auto"/>
          <w:sz w:val="26"/>
          <w:szCs w:val="26"/>
        </w:rPr>
        <w:t xml:space="preserve"> </w:t>
      </w:r>
    </w:p>
    <w:p w:rsidR="003F48D2" w:rsidRPr="00F63C7C" w:rsidRDefault="003F48D2" w:rsidP="00E547D7">
      <w:pPr>
        <w:spacing w:after="0" w:line="360" w:lineRule="auto"/>
        <w:rPr>
          <w:rFonts w:ascii="Times New Roman" w:hAnsi="Times New Roman" w:cs="Times New Roman"/>
          <w:b/>
          <w:sz w:val="24"/>
          <w:szCs w:val="24"/>
        </w:rPr>
      </w:pPr>
      <w:r w:rsidRPr="00F63C7C">
        <w:rPr>
          <w:rFonts w:ascii="Times New Roman" w:hAnsi="Times New Roman" w:cs="Times New Roman"/>
          <w:b/>
          <w:sz w:val="24"/>
          <w:szCs w:val="24"/>
        </w:rPr>
        <w:t xml:space="preserve">Harmonogram działań </w:t>
      </w:r>
      <w:r w:rsidR="00F63C7C">
        <w:rPr>
          <w:rFonts w:ascii="Times New Roman" w:hAnsi="Times New Roman" w:cs="Times New Roman"/>
          <w:b/>
          <w:sz w:val="24"/>
          <w:szCs w:val="24"/>
        </w:rPr>
        <w:t xml:space="preserve">w ramach </w:t>
      </w:r>
      <w:r w:rsidRPr="00F63C7C">
        <w:rPr>
          <w:rFonts w:ascii="Times New Roman" w:hAnsi="Times New Roman" w:cs="Times New Roman"/>
          <w:b/>
          <w:sz w:val="24"/>
          <w:szCs w:val="24"/>
        </w:rPr>
        <w:t>partyc</w:t>
      </w:r>
      <w:r w:rsidR="00F63C7C">
        <w:rPr>
          <w:rFonts w:ascii="Times New Roman" w:hAnsi="Times New Roman" w:cs="Times New Roman"/>
          <w:b/>
          <w:sz w:val="24"/>
          <w:szCs w:val="24"/>
        </w:rPr>
        <w:t>ypac</w:t>
      </w:r>
      <w:r w:rsidRPr="00F63C7C">
        <w:rPr>
          <w:rFonts w:ascii="Times New Roman" w:hAnsi="Times New Roman" w:cs="Times New Roman"/>
          <w:b/>
          <w:sz w:val="24"/>
          <w:szCs w:val="24"/>
        </w:rPr>
        <w:t xml:space="preserve">ji społecznej </w:t>
      </w:r>
    </w:p>
    <w:p w:rsidR="003F48D2" w:rsidRPr="00B53EAF" w:rsidRDefault="00C71127" w:rsidP="00B94B7F">
      <w:pPr>
        <w:spacing w:after="0" w:line="276" w:lineRule="auto"/>
        <w:ind w:firstLine="708"/>
        <w:jc w:val="both"/>
        <w:rPr>
          <w:rFonts w:ascii="Times New Roman" w:hAnsi="Times New Roman" w:cs="Times New Roman"/>
          <w:szCs w:val="24"/>
        </w:rPr>
      </w:pPr>
      <w:r>
        <w:rPr>
          <w:rFonts w:ascii="Times New Roman" w:hAnsi="Times New Roman" w:cs="Times New Roman"/>
          <w:szCs w:val="24"/>
        </w:rPr>
        <w:t>Przewodnią myślą opraco</w:t>
      </w:r>
      <w:r w:rsidR="003F48D2" w:rsidRPr="00B53EAF">
        <w:rPr>
          <w:rFonts w:ascii="Times New Roman" w:hAnsi="Times New Roman" w:cs="Times New Roman"/>
          <w:szCs w:val="24"/>
        </w:rPr>
        <w:t>wania Strategii był partycypacyjny charakter dochodzenia do poszczególnych ustaleń. Partycypacja miała przebieg wielopoziomowy, wielotorowy oraz była rozciągnięta w czasie, celem tego było osiągnięcie jak największego odzewu i zaangażowania społeczeństwa w prace nad Strategią oraz współdecydowanie o jej kształcie. Partycypacja przybierała różne formy i realizowała zdywersyfikowane zadania. Jednym z zastosowanych wymiarów partycypacj</w:t>
      </w:r>
      <w:r w:rsidR="007A3212">
        <w:rPr>
          <w:rFonts w:ascii="Times New Roman" w:hAnsi="Times New Roman" w:cs="Times New Roman"/>
          <w:szCs w:val="24"/>
        </w:rPr>
        <w:t>i były konsultacje społeczne, z </w:t>
      </w:r>
      <w:r w:rsidR="003F48D2" w:rsidRPr="00B53EAF">
        <w:rPr>
          <w:rFonts w:ascii="Times New Roman" w:hAnsi="Times New Roman" w:cs="Times New Roman"/>
          <w:szCs w:val="24"/>
        </w:rPr>
        <w:t xml:space="preserve">władzami różnego szczebla, organizacjami pozarządowymi i </w:t>
      </w:r>
      <w:r w:rsidR="007A3212">
        <w:rPr>
          <w:rFonts w:ascii="Times New Roman" w:hAnsi="Times New Roman" w:cs="Times New Roman"/>
          <w:szCs w:val="24"/>
        </w:rPr>
        <w:t>społecznymi, przedsiębiorcami i </w:t>
      </w:r>
      <w:r w:rsidR="003F48D2" w:rsidRPr="00B53EAF">
        <w:rPr>
          <w:rFonts w:ascii="Times New Roman" w:hAnsi="Times New Roman" w:cs="Times New Roman"/>
          <w:szCs w:val="24"/>
        </w:rPr>
        <w:t xml:space="preserve">mieszkańcami; poza tym przeprowadzono warsztaty i zbieranie opinii, mające odzwierciedlenie we współdecydowaniu oraz upublicznienie z zebraniem </w:t>
      </w:r>
      <w:r w:rsidR="009D0447" w:rsidRPr="00B53EAF">
        <w:rPr>
          <w:rFonts w:ascii="Times New Roman" w:hAnsi="Times New Roman" w:cs="Times New Roman"/>
          <w:szCs w:val="24"/>
        </w:rPr>
        <w:t>opinii na Walnych Zgromadzeni</w:t>
      </w:r>
      <w:r w:rsidR="003F48D2" w:rsidRPr="00B53EAF">
        <w:rPr>
          <w:rFonts w:ascii="Times New Roman" w:hAnsi="Times New Roman" w:cs="Times New Roman"/>
          <w:szCs w:val="24"/>
        </w:rPr>
        <w:t>ach Sygnatariuszy Porozumienia, a także przy wykorzys</w:t>
      </w:r>
      <w:r w:rsidR="00F63C7C" w:rsidRPr="00B53EAF">
        <w:rPr>
          <w:rFonts w:ascii="Times New Roman" w:hAnsi="Times New Roman" w:cs="Times New Roman"/>
          <w:szCs w:val="24"/>
        </w:rPr>
        <w:t xml:space="preserve">taniu </w:t>
      </w:r>
      <w:r w:rsidR="00B94B7F" w:rsidRPr="00B53EAF">
        <w:rPr>
          <w:rFonts w:ascii="Times New Roman" w:hAnsi="Times New Roman" w:cs="Times New Roman"/>
          <w:szCs w:val="24"/>
        </w:rPr>
        <w:t>interne</w:t>
      </w:r>
      <w:r w:rsidR="00F63C7C" w:rsidRPr="00B53EAF">
        <w:rPr>
          <w:rFonts w:ascii="Times New Roman" w:hAnsi="Times New Roman" w:cs="Times New Roman"/>
          <w:szCs w:val="24"/>
        </w:rPr>
        <w:t>tu zebrano uwagi od społeczeństwa uwidaczniając d</w:t>
      </w:r>
      <w:r w:rsidR="003F48D2" w:rsidRPr="00B53EAF">
        <w:rPr>
          <w:rFonts w:ascii="Times New Roman" w:hAnsi="Times New Roman" w:cs="Times New Roman"/>
          <w:szCs w:val="24"/>
        </w:rPr>
        <w:t xml:space="preserve">okument na stronach </w:t>
      </w:r>
      <w:r w:rsidR="00B94B7F" w:rsidRPr="00B53EAF">
        <w:rPr>
          <w:rFonts w:ascii="Times New Roman" w:hAnsi="Times New Roman" w:cs="Times New Roman"/>
          <w:szCs w:val="24"/>
        </w:rPr>
        <w:t>interne</w:t>
      </w:r>
      <w:r w:rsidR="00F63C7C" w:rsidRPr="00B53EAF">
        <w:rPr>
          <w:rFonts w:ascii="Times New Roman" w:hAnsi="Times New Roman" w:cs="Times New Roman"/>
          <w:szCs w:val="24"/>
        </w:rPr>
        <w:t xml:space="preserve">towych członków Porozumienia </w:t>
      </w:r>
      <w:r w:rsidR="003F48D2" w:rsidRPr="00B53EAF">
        <w:rPr>
          <w:rFonts w:ascii="Times New Roman" w:hAnsi="Times New Roman" w:cs="Times New Roman"/>
          <w:szCs w:val="24"/>
        </w:rPr>
        <w:t>- tą drogą zebrano opinie i uwagi. Inicjatywa oddolna, pochodząca od samorządów, dotycząca współpracy w ramach tego terytorium, jest unikalna, zwłaszcza, jeśli uwzględni się skalę tego działania. Inicjatywa ta również wymagała zastosowania specyficznej i złożonej procedury partycypacji społecznej.</w:t>
      </w:r>
    </w:p>
    <w:p w:rsidR="00C02E40" w:rsidRPr="00B53EAF" w:rsidRDefault="003F48D2" w:rsidP="00B94B7F">
      <w:pPr>
        <w:spacing w:after="0" w:line="276" w:lineRule="auto"/>
        <w:jc w:val="both"/>
        <w:rPr>
          <w:rFonts w:ascii="Times New Roman" w:hAnsi="Times New Roman" w:cs="Times New Roman"/>
          <w:szCs w:val="24"/>
        </w:rPr>
      </w:pPr>
      <w:r w:rsidRPr="00B53EAF">
        <w:rPr>
          <w:rFonts w:ascii="Times New Roman" w:hAnsi="Times New Roman" w:cs="Times New Roman"/>
          <w:szCs w:val="24"/>
        </w:rPr>
        <w:tab/>
        <w:t xml:space="preserve">Pierwsza prezentacja </w:t>
      </w:r>
      <w:r w:rsidR="00C02E40" w:rsidRPr="00B53EAF">
        <w:rPr>
          <w:rFonts w:ascii="Times New Roman" w:hAnsi="Times New Roman" w:cs="Times New Roman"/>
          <w:szCs w:val="24"/>
        </w:rPr>
        <w:t>upubliczniająca mająca</w:t>
      </w:r>
      <w:r w:rsidRPr="00B53EAF">
        <w:rPr>
          <w:rFonts w:ascii="Times New Roman" w:hAnsi="Times New Roman" w:cs="Times New Roman"/>
          <w:szCs w:val="24"/>
        </w:rPr>
        <w:t xml:space="preserve"> na celu przedstawienie </w:t>
      </w:r>
      <w:r w:rsidR="00F63C7C" w:rsidRPr="00B53EAF">
        <w:rPr>
          <w:rFonts w:ascii="Times New Roman" w:hAnsi="Times New Roman" w:cs="Times New Roman"/>
          <w:szCs w:val="24"/>
        </w:rPr>
        <w:t xml:space="preserve">podstawowych założeń oraz planu </w:t>
      </w:r>
      <w:r w:rsidRPr="00B53EAF">
        <w:rPr>
          <w:rFonts w:ascii="Times New Roman" w:hAnsi="Times New Roman" w:cs="Times New Roman"/>
          <w:szCs w:val="24"/>
        </w:rPr>
        <w:t xml:space="preserve">przebiegu prac nad Strategią miała miejsce </w:t>
      </w:r>
      <w:r w:rsidR="009D0447" w:rsidRPr="00B53EAF">
        <w:rPr>
          <w:rFonts w:ascii="Times New Roman" w:hAnsi="Times New Roman" w:cs="Times New Roman"/>
          <w:szCs w:val="24"/>
        </w:rPr>
        <w:t>na W</w:t>
      </w:r>
      <w:r w:rsidRPr="00B53EAF">
        <w:rPr>
          <w:rFonts w:ascii="Times New Roman" w:hAnsi="Times New Roman" w:cs="Times New Roman"/>
          <w:szCs w:val="24"/>
        </w:rPr>
        <w:t xml:space="preserve">alnym </w:t>
      </w:r>
      <w:r w:rsidR="009D0447" w:rsidRPr="00B53EAF">
        <w:rPr>
          <w:rFonts w:ascii="Times New Roman" w:hAnsi="Times New Roman" w:cs="Times New Roman"/>
          <w:szCs w:val="24"/>
        </w:rPr>
        <w:t>Z</w:t>
      </w:r>
      <w:r w:rsidRPr="00B53EAF">
        <w:rPr>
          <w:rFonts w:ascii="Times New Roman" w:hAnsi="Times New Roman" w:cs="Times New Roman"/>
          <w:szCs w:val="24"/>
        </w:rPr>
        <w:t xml:space="preserve">gromadzeniu Sygnatariuszy Porozumienia w dniu 05.04.2018. Kolejne spotkanie partycypacyjne, w dniu 09.05.2018, przybrało formę warsztatów, gdzie </w:t>
      </w:r>
      <w:r w:rsidRPr="00B53EAF">
        <w:rPr>
          <w:rFonts w:ascii="Times New Roman" w:hAnsi="Times New Roman" w:cs="Times New Roman"/>
          <w:szCs w:val="24"/>
        </w:rPr>
        <w:lastRenderedPageBreak/>
        <w:t xml:space="preserve">zgromadzeni przedstawili swoje propozycje brzmienia podstaw Strategii. Warsztaty miały </w:t>
      </w:r>
      <w:r w:rsidR="000314DD" w:rsidRPr="00B53EAF">
        <w:rPr>
          <w:rFonts w:ascii="Times New Roman" w:hAnsi="Times New Roman" w:cs="Times New Roman"/>
          <w:szCs w:val="24"/>
        </w:rPr>
        <w:t>za zadanie określenie</w:t>
      </w:r>
      <w:r w:rsidRPr="00B53EAF">
        <w:rPr>
          <w:rFonts w:ascii="Times New Roman" w:hAnsi="Times New Roman" w:cs="Times New Roman"/>
          <w:szCs w:val="24"/>
        </w:rPr>
        <w:t xml:space="preserve"> elementów wizji i misji, oraz kierunków i celów </w:t>
      </w:r>
      <w:r w:rsidR="000314DD" w:rsidRPr="00B53EAF">
        <w:rPr>
          <w:rFonts w:ascii="Times New Roman" w:hAnsi="Times New Roman" w:cs="Times New Roman"/>
          <w:szCs w:val="24"/>
        </w:rPr>
        <w:t>Strategii</w:t>
      </w:r>
      <w:r w:rsidRPr="00B53EAF">
        <w:rPr>
          <w:rFonts w:ascii="Times New Roman" w:hAnsi="Times New Roman" w:cs="Times New Roman"/>
          <w:szCs w:val="24"/>
        </w:rPr>
        <w:t xml:space="preserve">. Po opracowaniu pierwszego projektu Strategii, w dniu 29.05.2018, zaprezentowano </w:t>
      </w:r>
      <w:r w:rsidR="000314DD" w:rsidRPr="00B53EAF">
        <w:rPr>
          <w:rFonts w:ascii="Times New Roman" w:hAnsi="Times New Roman" w:cs="Times New Roman"/>
          <w:szCs w:val="24"/>
        </w:rPr>
        <w:t>go na posiedzeniu Komitetu Sterującego Porozumienia</w:t>
      </w:r>
      <w:r w:rsidR="007A3212">
        <w:rPr>
          <w:rFonts w:ascii="Times New Roman" w:hAnsi="Times New Roman" w:cs="Times New Roman"/>
          <w:szCs w:val="24"/>
        </w:rPr>
        <w:t>, w </w:t>
      </w:r>
      <w:r w:rsidRPr="00B53EAF">
        <w:rPr>
          <w:rFonts w:ascii="Times New Roman" w:hAnsi="Times New Roman" w:cs="Times New Roman"/>
          <w:szCs w:val="24"/>
        </w:rPr>
        <w:t xml:space="preserve">ramach konsultacji roboczych. </w:t>
      </w:r>
      <w:r w:rsidR="00C02E40" w:rsidRPr="00B53EAF">
        <w:rPr>
          <w:rFonts w:ascii="Times New Roman" w:hAnsi="Times New Roman" w:cs="Times New Roman"/>
          <w:szCs w:val="24"/>
        </w:rPr>
        <w:t>Kolejna</w:t>
      </w:r>
      <w:r w:rsidRPr="00B53EAF">
        <w:rPr>
          <w:rFonts w:ascii="Times New Roman" w:hAnsi="Times New Roman" w:cs="Times New Roman"/>
          <w:szCs w:val="24"/>
        </w:rPr>
        <w:t xml:space="preserve"> </w:t>
      </w:r>
      <w:r w:rsidR="00C02E40" w:rsidRPr="00B53EAF">
        <w:rPr>
          <w:rFonts w:ascii="Times New Roman" w:hAnsi="Times New Roman" w:cs="Times New Roman"/>
          <w:szCs w:val="24"/>
        </w:rPr>
        <w:t xml:space="preserve">prezentacja projektu Strategii, uwzględniającego wcześniej zgromadzone w procesie wstępnej partycypacji uwagi </w:t>
      </w:r>
      <w:r w:rsidRPr="00B53EAF">
        <w:rPr>
          <w:rFonts w:ascii="Times New Roman" w:hAnsi="Times New Roman" w:cs="Times New Roman"/>
          <w:szCs w:val="24"/>
        </w:rPr>
        <w:t xml:space="preserve">odbyła się </w:t>
      </w:r>
      <w:r w:rsidR="00C02E40" w:rsidRPr="00B53EAF">
        <w:rPr>
          <w:rFonts w:ascii="Times New Roman" w:hAnsi="Times New Roman" w:cs="Times New Roman"/>
          <w:szCs w:val="24"/>
        </w:rPr>
        <w:t>w dniu</w:t>
      </w:r>
      <w:r w:rsidRPr="00B53EAF">
        <w:rPr>
          <w:rFonts w:ascii="Times New Roman" w:hAnsi="Times New Roman" w:cs="Times New Roman"/>
          <w:szCs w:val="24"/>
        </w:rPr>
        <w:t xml:space="preserve"> 08.06.2018. Zebrane po spotkaniu uwagi zostały uwzględnione w opracowanym projekcie Strategii.</w:t>
      </w:r>
    </w:p>
    <w:p w:rsidR="00BE1853" w:rsidRPr="00B53EAF" w:rsidRDefault="003F48D2" w:rsidP="00C02E40">
      <w:pPr>
        <w:spacing w:after="0" w:line="276" w:lineRule="auto"/>
        <w:ind w:firstLine="708"/>
        <w:jc w:val="both"/>
        <w:rPr>
          <w:rFonts w:ascii="Times New Roman" w:hAnsi="Times New Roman" w:cs="Times New Roman"/>
          <w:szCs w:val="24"/>
        </w:rPr>
      </w:pPr>
      <w:r w:rsidRPr="00B53EAF">
        <w:rPr>
          <w:rFonts w:ascii="Times New Roman" w:hAnsi="Times New Roman" w:cs="Times New Roman"/>
          <w:szCs w:val="24"/>
        </w:rPr>
        <w:t xml:space="preserve">Projekt Strategii został umieszczony na stronie </w:t>
      </w:r>
      <w:r w:rsidR="00B94B7F" w:rsidRPr="00B53EAF">
        <w:rPr>
          <w:rFonts w:ascii="Times New Roman" w:hAnsi="Times New Roman" w:cs="Times New Roman"/>
          <w:szCs w:val="24"/>
        </w:rPr>
        <w:t>interne</w:t>
      </w:r>
      <w:r w:rsidRPr="00B53EAF">
        <w:rPr>
          <w:rFonts w:ascii="Times New Roman" w:hAnsi="Times New Roman" w:cs="Times New Roman"/>
          <w:szCs w:val="24"/>
        </w:rPr>
        <w:t xml:space="preserve">towej </w:t>
      </w:r>
      <w:r w:rsidR="00C02E40" w:rsidRPr="00B53EAF">
        <w:rPr>
          <w:rFonts w:ascii="Times New Roman" w:hAnsi="Times New Roman" w:cs="Times New Roman"/>
          <w:szCs w:val="24"/>
        </w:rPr>
        <w:t xml:space="preserve">dnia </w:t>
      </w:r>
      <w:r w:rsidRPr="00B53EAF">
        <w:rPr>
          <w:rFonts w:ascii="Times New Roman" w:hAnsi="Times New Roman" w:cs="Times New Roman"/>
          <w:szCs w:val="24"/>
        </w:rPr>
        <w:t xml:space="preserve">15.06.2018, w ten sposób zapoczątkowano zbieranie uwag drogą elektroniczną. W tym samym </w:t>
      </w:r>
      <w:r w:rsidR="00C02E40" w:rsidRPr="00B53EAF">
        <w:rPr>
          <w:rFonts w:ascii="Times New Roman" w:hAnsi="Times New Roman" w:cs="Times New Roman"/>
          <w:szCs w:val="24"/>
        </w:rPr>
        <w:t>czasie</w:t>
      </w:r>
      <w:r w:rsidRPr="00B53EAF">
        <w:rPr>
          <w:rFonts w:ascii="Times New Roman" w:hAnsi="Times New Roman" w:cs="Times New Roman"/>
          <w:szCs w:val="24"/>
        </w:rPr>
        <w:t xml:space="preserve"> rozpoczęto </w:t>
      </w:r>
      <w:r w:rsidR="00C02E40" w:rsidRPr="00B53EAF">
        <w:rPr>
          <w:rFonts w:ascii="Times New Roman" w:hAnsi="Times New Roman" w:cs="Times New Roman"/>
          <w:szCs w:val="24"/>
        </w:rPr>
        <w:t>spotkania konsultacyjne</w:t>
      </w:r>
      <w:r w:rsidRPr="00B53EAF">
        <w:rPr>
          <w:rFonts w:ascii="Times New Roman" w:hAnsi="Times New Roman" w:cs="Times New Roman"/>
          <w:szCs w:val="24"/>
        </w:rPr>
        <w:t xml:space="preserve">, których odbyło się 13 </w:t>
      </w:r>
      <w:r w:rsidR="00BE1853" w:rsidRPr="00B53EAF">
        <w:rPr>
          <w:rFonts w:ascii="Times New Roman" w:hAnsi="Times New Roman" w:cs="Times New Roman"/>
          <w:szCs w:val="24"/>
        </w:rPr>
        <w:t>(po jednym w każdym z powiatów)</w:t>
      </w:r>
      <w:r w:rsidRPr="00B53EAF">
        <w:rPr>
          <w:rFonts w:ascii="Times New Roman" w:hAnsi="Times New Roman" w:cs="Times New Roman"/>
          <w:szCs w:val="24"/>
        </w:rPr>
        <w:t xml:space="preserve">. Konsultacje </w:t>
      </w:r>
      <w:r w:rsidR="00B94B7F" w:rsidRPr="00B53EAF">
        <w:rPr>
          <w:rFonts w:ascii="Times New Roman" w:hAnsi="Times New Roman" w:cs="Times New Roman"/>
          <w:szCs w:val="24"/>
        </w:rPr>
        <w:t>interne</w:t>
      </w:r>
      <w:r w:rsidR="007A3212">
        <w:rPr>
          <w:rFonts w:ascii="Times New Roman" w:hAnsi="Times New Roman" w:cs="Times New Roman"/>
          <w:szCs w:val="24"/>
        </w:rPr>
        <w:t>towe i </w:t>
      </w:r>
      <w:r w:rsidRPr="00B53EAF">
        <w:rPr>
          <w:rFonts w:ascii="Times New Roman" w:hAnsi="Times New Roman" w:cs="Times New Roman"/>
          <w:szCs w:val="24"/>
        </w:rPr>
        <w:t xml:space="preserve">spotkania konsultacyjne trwały do </w:t>
      </w:r>
      <w:r w:rsidR="00BE1853" w:rsidRPr="00B53EAF">
        <w:rPr>
          <w:rFonts w:ascii="Times New Roman" w:hAnsi="Times New Roman" w:cs="Times New Roman"/>
          <w:szCs w:val="24"/>
        </w:rPr>
        <w:t>połowy lipca</w:t>
      </w:r>
      <w:r w:rsidRPr="00B53EAF">
        <w:rPr>
          <w:rFonts w:ascii="Times New Roman" w:hAnsi="Times New Roman" w:cs="Times New Roman"/>
          <w:szCs w:val="24"/>
        </w:rPr>
        <w:t>.</w:t>
      </w:r>
    </w:p>
    <w:p w:rsidR="00D7305B" w:rsidRPr="00D7305B" w:rsidRDefault="00D7305B" w:rsidP="00E547D7">
      <w:pPr>
        <w:pStyle w:val="Legenda"/>
        <w:keepNext/>
        <w:spacing w:before="240"/>
        <w:rPr>
          <w:rFonts w:ascii="Times New Roman" w:eastAsiaTheme="minorHAnsi" w:hAnsi="Times New Roman" w:cs="Times New Roman"/>
          <w:bCs w:val="0"/>
          <w:color w:val="auto"/>
          <w:sz w:val="20"/>
          <w:szCs w:val="20"/>
          <w:lang w:val="pl-PL"/>
        </w:rPr>
      </w:pPr>
      <w:bookmarkStart w:id="151" w:name="_Toc524772691"/>
      <w:r w:rsidRPr="00D7305B">
        <w:rPr>
          <w:rFonts w:ascii="Times New Roman" w:eastAsiaTheme="minorHAnsi" w:hAnsi="Times New Roman" w:cs="Times New Roman"/>
          <w:bCs w:val="0"/>
          <w:color w:val="auto"/>
          <w:sz w:val="20"/>
          <w:szCs w:val="20"/>
          <w:lang w:val="pl-PL"/>
        </w:rPr>
        <w:t xml:space="preserve">Tabela </w:t>
      </w:r>
      <w:r w:rsidR="00B12F2C" w:rsidRPr="00D7305B">
        <w:rPr>
          <w:rFonts w:ascii="Times New Roman" w:eastAsiaTheme="minorHAnsi" w:hAnsi="Times New Roman" w:cs="Times New Roman"/>
          <w:bCs w:val="0"/>
          <w:color w:val="auto"/>
          <w:sz w:val="20"/>
          <w:szCs w:val="20"/>
          <w:lang w:val="pl-PL"/>
        </w:rPr>
        <w:fldChar w:fldCharType="begin"/>
      </w:r>
      <w:r w:rsidRPr="00D7305B">
        <w:rPr>
          <w:rFonts w:ascii="Times New Roman" w:eastAsiaTheme="minorHAnsi" w:hAnsi="Times New Roman" w:cs="Times New Roman"/>
          <w:bCs w:val="0"/>
          <w:color w:val="auto"/>
          <w:sz w:val="20"/>
          <w:szCs w:val="20"/>
          <w:lang w:val="pl-PL"/>
        </w:rPr>
        <w:instrText xml:space="preserve"> SEQ Tabela \* ARABIC </w:instrText>
      </w:r>
      <w:r w:rsidR="00B12F2C" w:rsidRPr="00D7305B">
        <w:rPr>
          <w:rFonts w:ascii="Times New Roman" w:eastAsiaTheme="minorHAnsi" w:hAnsi="Times New Roman" w:cs="Times New Roman"/>
          <w:bCs w:val="0"/>
          <w:color w:val="auto"/>
          <w:sz w:val="20"/>
          <w:szCs w:val="20"/>
          <w:lang w:val="pl-PL"/>
        </w:rPr>
        <w:fldChar w:fldCharType="separate"/>
      </w:r>
      <w:r w:rsidR="00F45E1B">
        <w:rPr>
          <w:rFonts w:ascii="Times New Roman" w:eastAsiaTheme="minorHAnsi" w:hAnsi="Times New Roman" w:cs="Times New Roman"/>
          <w:bCs w:val="0"/>
          <w:noProof/>
          <w:color w:val="auto"/>
          <w:sz w:val="20"/>
          <w:szCs w:val="20"/>
          <w:lang w:val="pl-PL"/>
        </w:rPr>
        <w:t>26</w:t>
      </w:r>
      <w:r w:rsidR="00B12F2C" w:rsidRPr="00D7305B">
        <w:rPr>
          <w:rFonts w:ascii="Times New Roman" w:eastAsiaTheme="minorHAnsi" w:hAnsi="Times New Roman" w:cs="Times New Roman"/>
          <w:bCs w:val="0"/>
          <w:color w:val="auto"/>
          <w:sz w:val="20"/>
          <w:szCs w:val="20"/>
          <w:lang w:val="pl-PL"/>
        </w:rPr>
        <w:fldChar w:fldCharType="end"/>
      </w:r>
      <w:r w:rsidR="00F90296">
        <w:rPr>
          <w:rFonts w:ascii="Times New Roman" w:eastAsiaTheme="minorHAnsi" w:hAnsi="Times New Roman" w:cs="Times New Roman"/>
          <w:bCs w:val="0"/>
          <w:color w:val="auto"/>
          <w:sz w:val="20"/>
          <w:szCs w:val="20"/>
          <w:lang w:val="pl-PL"/>
        </w:rPr>
        <w:t>.</w:t>
      </w:r>
      <w:r w:rsidRPr="00D7305B">
        <w:rPr>
          <w:rFonts w:ascii="Times New Roman" w:eastAsiaTheme="minorHAnsi" w:hAnsi="Times New Roman" w:cs="Times New Roman"/>
          <w:bCs w:val="0"/>
          <w:color w:val="auto"/>
          <w:sz w:val="20"/>
          <w:szCs w:val="20"/>
          <w:lang w:val="pl-PL"/>
        </w:rPr>
        <w:t xml:space="preserve"> Terminy spotkań konsultacyjnych w ramach konsultacji społecznych Strategii Rozwoju Sudety 2030</w:t>
      </w:r>
      <w:bookmarkEnd w:id="151"/>
    </w:p>
    <w:tbl>
      <w:tblPr>
        <w:tblStyle w:val="Tabela-Siatka"/>
        <w:tblW w:w="5238" w:type="pct"/>
        <w:tblLook w:val="04A0" w:firstRow="1" w:lastRow="0" w:firstColumn="1" w:lastColumn="0" w:noHBand="0" w:noVBand="1"/>
      </w:tblPr>
      <w:tblGrid>
        <w:gridCol w:w="1220"/>
        <w:gridCol w:w="1412"/>
        <w:gridCol w:w="1683"/>
        <w:gridCol w:w="6008"/>
      </w:tblGrid>
      <w:tr w:rsidR="000314DD" w:rsidRPr="000314DD" w:rsidTr="00C52DBF">
        <w:tc>
          <w:tcPr>
            <w:tcW w:w="591" w:type="pct"/>
            <w:shd w:val="clear" w:color="auto" w:fill="C9C9C9" w:themeFill="accent3" w:themeFillTint="99"/>
            <w:vAlign w:val="center"/>
          </w:tcPr>
          <w:p w:rsidR="003F48D2" w:rsidRPr="000314DD" w:rsidRDefault="003F48D2" w:rsidP="00E867A6">
            <w:pPr>
              <w:spacing w:before="40" w:after="40" w:line="276" w:lineRule="auto"/>
              <w:jc w:val="center"/>
              <w:rPr>
                <w:rFonts w:ascii="Times New Roman" w:hAnsi="Times New Roman" w:cs="Times New Roman"/>
                <w:b/>
                <w:sz w:val="20"/>
                <w:szCs w:val="20"/>
              </w:rPr>
            </w:pPr>
            <w:r w:rsidRPr="000314DD">
              <w:rPr>
                <w:rFonts w:ascii="Times New Roman" w:hAnsi="Times New Roman" w:cs="Times New Roman"/>
                <w:b/>
                <w:sz w:val="20"/>
                <w:szCs w:val="20"/>
              </w:rPr>
              <w:t>Data</w:t>
            </w:r>
          </w:p>
        </w:tc>
        <w:tc>
          <w:tcPr>
            <w:tcW w:w="684" w:type="pct"/>
            <w:shd w:val="clear" w:color="auto" w:fill="C9C9C9" w:themeFill="accent3" w:themeFillTint="99"/>
            <w:vAlign w:val="center"/>
          </w:tcPr>
          <w:p w:rsidR="003F48D2" w:rsidRPr="000314DD" w:rsidRDefault="003F48D2" w:rsidP="00E867A6">
            <w:pPr>
              <w:spacing w:before="40" w:after="40" w:line="276" w:lineRule="auto"/>
              <w:jc w:val="center"/>
              <w:rPr>
                <w:rFonts w:ascii="Times New Roman" w:hAnsi="Times New Roman" w:cs="Times New Roman"/>
                <w:b/>
                <w:sz w:val="20"/>
                <w:szCs w:val="20"/>
              </w:rPr>
            </w:pPr>
            <w:r w:rsidRPr="000314DD">
              <w:rPr>
                <w:rFonts w:ascii="Times New Roman" w:hAnsi="Times New Roman" w:cs="Times New Roman"/>
                <w:b/>
                <w:sz w:val="20"/>
                <w:szCs w:val="20"/>
              </w:rPr>
              <w:t>Godzina</w:t>
            </w:r>
          </w:p>
        </w:tc>
        <w:tc>
          <w:tcPr>
            <w:tcW w:w="815" w:type="pct"/>
            <w:shd w:val="clear" w:color="auto" w:fill="C9C9C9" w:themeFill="accent3" w:themeFillTint="99"/>
            <w:vAlign w:val="center"/>
          </w:tcPr>
          <w:p w:rsidR="003F48D2" w:rsidRPr="000314DD" w:rsidRDefault="003F48D2" w:rsidP="00E867A6">
            <w:pPr>
              <w:spacing w:before="40" w:after="40" w:line="276" w:lineRule="auto"/>
              <w:jc w:val="center"/>
              <w:rPr>
                <w:rFonts w:ascii="Times New Roman" w:hAnsi="Times New Roman" w:cs="Times New Roman"/>
                <w:b/>
                <w:sz w:val="20"/>
                <w:szCs w:val="20"/>
              </w:rPr>
            </w:pPr>
            <w:r w:rsidRPr="000314DD">
              <w:rPr>
                <w:rFonts w:ascii="Times New Roman" w:hAnsi="Times New Roman" w:cs="Times New Roman"/>
                <w:b/>
                <w:sz w:val="20"/>
                <w:szCs w:val="20"/>
              </w:rPr>
              <w:t>Powiat</w:t>
            </w:r>
          </w:p>
        </w:tc>
        <w:tc>
          <w:tcPr>
            <w:tcW w:w="2910" w:type="pct"/>
            <w:shd w:val="clear" w:color="auto" w:fill="C9C9C9" w:themeFill="accent3" w:themeFillTint="99"/>
            <w:vAlign w:val="center"/>
          </w:tcPr>
          <w:p w:rsidR="003F48D2" w:rsidRPr="000314DD" w:rsidRDefault="003F48D2" w:rsidP="00E867A6">
            <w:pPr>
              <w:spacing w:before="40" w:after="40" w:line="276" w:lineRule="auto"/>
              <w:jc w:val="center"/>
              <w:rPr>
                <w:rFonts w:ascii="Times New Roman" w:hAnsi="Times New Roman" w:cs="Times New Roman"/>
                <w:b/>
                <w:sz w:val="20"/>
                <w:szCs w:val="20"/>
              </w:rPr>
            </w:pPr>
            <w:r w:rsidRPr="000314DD">
              <w:rPr>
                <w:rFonts w:ascii="Times New Roman" w:hAnsi="Times New Roman" w:cs="Times New Roman"/>
                <w:b/>
                <w:sz w:val="20"/>
                <w:szCs w:val="20"/>
              </w:rPr>
              <w:t>Miejsce</w:t>
            </w:r>
          </w:p>
        </w:tc>
      </w:tr>
      <w:tr w:rsidR="000314DD" w:rsidRPr="000314DD" w:rsidTr="00C52DBF">
        <w:trPr>
          <w:trHeight w:val="340"/>
        </w:trPr>
        <w:tc>
          <w:tcPr>
            <w:tcW w:w="591" w:type="pct"/>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hAnsi="Times New Roman" w:cs="Times New Roman"/>
                <w:sz w:val="20"/>
                <w:szCs w:val="20"/>
              </w:rPr>
              <w:t>21.06.2018</w:t>
            </w:r>
          </w:p>
        </w:tc>
        <w:tc>
          <w:tcPr>
            <w:tcW w:w="684" w:type="pct"/>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hAnsi="Times New Roman" w:cs="Times New Roman"/>
                <w:sz w:val="20"/>
                <w:szCs w:val="20"/>
              </w:rPr>
              <w:t>09.00-11.00</w:t>
            </w:r>
          </w:p>
        </w:tc>
        <w:tc>
          <w:tcPr>
            <w:tcW w:w="815" w:type="pct"/>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hAnsi="Times New Roman" w:cs="Times New Roman"/>
                <w:sz w:val="20"/>
                <w:szCs w:val="20"/>
              </w:rPr>
              <w:t>Zgorzelecki</w:t>
            </w:r>
          </w:p>
        </w:tc>
        <w:tc>
          <w:tcPr>
            <w:tcW w:w="2910" w:type="pct"/>
            <w:vAlign w:val="center"/>
          </w:tcPr>
          <w:p w:rsidR="003F48D2" w:rsidRPr="000314DD" w:rsidRDefault="003F48D2" w:rsidP="00C52DBF">
            <w:pPr>
              <w:spacing w:line="276" w:lineRule="auto"/>
              <w:rPr>
                <w:rFonts w:ascii="Times New Roman" w:hAnsi="Times New Roman" w:cs="Times New Roman"/>
                <w:sz w:val="20"/>
                <w:szCs w:val="20"/>
              </w:rPr>
            </w:pPr>
            <w:r w:rsidRPr="000314DD">
              <w:rPr>
                <w:rFonts w:ascii="Times New Roman" w:hAnsi="Times New Roman" w:cs="Times New Roman"/>
                <w:sz w:val="20"/>
                <w:szCs w:val="20"/>
              </w:rPr>
              <w:t>Urząd Miasta w Zgorzelcu, ul. Do</w:t>
            </w:r>
            <w:r w:rsidR="00C77D15">
              <w:rPr>
                <w:rFonts w:ascii="Times New Roman" w:hAnsi="Times New Roman" w:cs="Times New Roman"/>
                <w:sz w:val="20"/>
                <w:szCs w:val="20"/>
              </w:rPr>
              <w:t>mańskiego 7</w:t>
            </w:r>
          </w:p>
        </w:tc>
      </w:tr>
      <w:tr w:rsidR="000314DD" w:rsidRPr="000314DD" w:rsidTr="00C52DBF">
        <w:trPr>
          <w:trHeight w:val="340"/>
        </w:trPr>
        <w:tc>
          <w:tcPr>
            <w:tcW w:w="591" w:type="pct"/>
            <w:shd w:val="clear" w:color="auto" w:fill="D9E2F3" w:themeFill="accent5" w:themeFillTint="33"/>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hAnsi="Times New Roman" w:cs="Times New Roman"/>
                <w:sz w:val="20"/>
                <w:szCs w:val="20"/>
              </w:rPr>
              <w:t>25.06.2018</w:t>
            </w:r>
          </w:p>
        </w:tc>
        <w:tc>
          <w:tcPr>
            <w:tcW w:w="684" w:type="pct"/>
            <w:shd w:val="clear" w:color="auto" w:fill="D9E2F3" w:themeFill="accent5" w:themeFillTint="33"/>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hAnsi="Times New Roman" w:cs="Times New Roman"/>
                <w:sz w:val="20"/>
                <w:szCs w:val="20"/>
              </w:rPr>
              <w:t>08.00-10.00</w:t>
            </w:r>
          </w:p>
        </w:tc>
        <w:tc>
          <w:tcPr>
            <w:tcW w:w="815" w:type="pct"/>
            <w:shd w:val="clear" w:color="auto" w:fill="D9E2F3" w:themeFill="accent5" w:themeFillTint="33"/>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hAnsi="Times New Roman" w:cs="Times New Roman"/>
                <w:sz w:val="20"/>
                <w:szCs w:val="20"/>
              </w:rPr>
              <w:t>Lwówecki</w:t>
            </w:r>
          </w:p>
        </w:tc>
        <w:tc>
          <w:tcPr>
            <w:tcW w:w="2910" w:type="pct"/>
            <w:shd w:val="clear" w:color="auto" w:fill="D9E2F3" w:themeFill="accent5" w:themeFillTint="33"/>
            <w:vAlign w:val="center"/>
          </w:tcPr>
          <w:p w:rsidR="003F48D2" w:rsidRPr="000314DD" w:rsidRDefault="003F48D2" w:rsidP="00C52DBF">
            <w:pPr>
              <w:spacing w:line="276" w:lineRule="auto"/>
              <w:rPr>
                <w:rFonts w:ascii="Times New Roman" w:hAnsi="Times New Roman" w:cs="Times New Roman"/>
                <w:sz w:val="20"/>
                <w:szCs w:val="20"/>
              </w:rPr>
            </w:pPr>
            <w:r w:rsidRPr="000314DD">
              <w:rPr>
                <w:rFonts w:ascii="Times New Roman" w:hAnsi="Times New Roman" w:cs="Times New Roman"/>
                <w:sz w:val="20"/>
                <w:szCs w:val="20"/>
              </w:rPr>
              <w:t>Ośrodek Kultury, Sportu i Turystyki we Wleniu</w:t>
            </w:r>
            <w:r w:rsidR="00CF2C30">
              <w:rPr>
                <w:rFonts w:ascii="Times New Roman" w:hAnsi="Times New Roman" w:cs="Times New Roman"/>
                <w:sz w:val="20"/>
                <w:szCs w:val="20"/>
              </w:rPr>
              <w:t>,</w:t>
            </w:r>
            <w:r w:rsidRPr="000314DD">
              <w:rPr>
                <w:rFonts w:ascii="Times New Roman" w:hAnsi="Times New Roman" w:cs="Times New Roman"/>
                <w:sz w:val="20"/>
                <w:szCs w:val="20"/>
              </w:rPr>
              <w:t xml:space="preserve"> ul. Chopina 2</w:t>
            </w:r>
          </w:p>
        </w:tc>
      </w:tr>
      <w:tr w:rsidR="000314DD" w:rsidRPr="000314DD" w:rsidTr="00C52DBF">
        <w:trPr>
          <w:trHeight w:val="340"/>
        </w:trPr>
        <w:tc>
          <w:tcPr>
            <w:tcW w:w="591" w:type="pct"/>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hAnsi="Times New Roman" w:cs="Times New Roman"/>
                <w:sz w:val="20"/>
                <w:szCs w:val="20"/>
              </w:rPr>
              <w:t>25.06.2018</w:t>
            </w:r>
          </w:p>
        </w:tc>
        <w:tc>
          <w:tcPr>
            <w:tcW w:w="684" w:type="pct"/>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hAnsi="Times New Roman" w:cs="Times New Roman"/>
                <w:sz w:val="20"/>
                <w:szCs w:val="20"/>
              </w:rPr>
              <w:t>12.30-14.30</w:t>
            </w:r>
          </w:p>
        </w:tc>
        <w:tc>
          <w:tcPr>
            <w:tcW w:w="815" w:type="pct"/>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hAnsi="Times New Roman" w:cs="Times New Roman"/>
                <w:sz w:val="20"/>
                <w:szCs w:val="20"/>
              </w:rPr>
              <w:t>Ząbkowicki</w:t>
            </w:r>
          </w:p>
        </w:tc>
        <w:tc>
          <w:tcPr>
            <w:tcW w:w="2910" w:type="pct"/>
            <w:vAlign w:val="center"/>
          </w:tcPr>
          <w:p w:rsidR="003F48D2" w:rsidRPr="000314DD" w:rsidRDefault="006568D4" w:rsidP="00C52DBF">
            <w:pPr>
              <w:spacing w:line="276" w:lineRule="auto"/>
              <w:rPr>
                <w:rFonts w:ascii="Times New Roman" w:hAnsi="Times New Roman" w:cs="Times New Roman"/>
                <w:sz w:val="20"/>
                <w:szCs w:val="20"/>
              </w:rPr>
            </w:pPr>
            <w:r>
              <w:rPr>
                <w:rFonts w:ascii="Times New Roman" w:hAnsi="Times New Roman" w:cs="Times New Roman"/>
                <w:sz w:val="20"/>
                <w:szCs w:val="20"/>
              </w:rPr>
              <w:t>S</w:t>
            </w:r>
            <w:r w:rsidR="00CF2C30">
              <w:rPr>
                <w:rFonts w:ascii="Times New Roman" w:hAnsi="Times New Roman" w:cs="Times New Roman"/>
                <w:sz w:val="20"/>
                <w:szCs w:val="20"/>
              </w:rPr>
              <w:t>iedziba Starostwa</w:t>
            </w:r>
            <w:r>
              <w:rPr>
                <w:rFonts w:ascii="Times New Roman" w:hAnsi="Times New Roman" w:cs="Times New Roman"/>
                <w:sz w:val="20"/>
                <w:szCs w:val="20"/>
              </w:rPr>
              <w:t xml:space="preserve"> Powiatow</w:t>
            </w:r>
            <w:r w:rsidR="00CF2C30">
              <w:rPr>
                <w:rFonts w:ascii="Times New Roman" w:hAnsi="Times New Roman" w:cs="Times New Roman"/>
                <w:sz w:val="20"/>
                <w:szCs w:val="20"/>
              </w:rPr>
              <w:t>ego w Ząbkowicach Śl.,</w:t>
            </w:r>
            <w:r w:rsidR="00955672">
              <w:rPr>
                <w:rFonts w:ascii="Times New Roman" w:hAnsi="Times New Roman" w:cs="Times New Roman"/>
                <w:sz w:val="20"/>
                <w:szCs w:val="20"/>
              </w:rPr>
              <w:t xml:space="preserve"> </w:t>
            </w:r>
            <w:r w:rsidR="003F48D2" w:rsidRPr="000314DD">
              <w:rPr>
                <w:rFonts w:ascii="Times New Roman" w:hAnsi="Times New Roman" w:cs="Times New Roman"/>
                <w:sz w:val="20"/>
                <w:szCs w:val="20"/>
              </w:rPr>
              <w:t>u</w:t>
            </w:r>
            <w:r w:rsidR="000314DD">
              <w:rPr>
                <w:rFonts w:ascii="Times New Roman" w:hAnsi="Times New Roman" w:cs="Times New Roman"/>
                <w:sz w:val="20"/>
                <w:szCs w:val="20"/>
              </w:rPr>
              <w:t>l. Prusa 5</w:t>
            </w:r>
          </w:p>
        </w:tc>
      </w:tr>
      <w:tr w:rsidR="00C52DBF" w:rsidRPr="000314DD" w:rsidTr="005F5021">
        <w:trPr>
          <w:trHeight w:val="340"/>
        </w:trPr>
        <w:tc>
          <w:tcPr>
            <w:tcW w:w="591" w:type="pct"/>
            <w:shd w:val="clear" w:color="auto" w:fill="D9E2F3" w:themeFill="accent5" w:themeFillTint="33"/>
            <w:vAlign w:val="center"/>
          </w:tcPr>
          <w:p w:rsidR="00C52DBF" w:rsidRPr="005F5021" w:rsidRDefault="00C52DBF" w:rsidP="005F5021">
            <w:pPr>
              <w:jc w:val="center"/>
              <w:rPr>
                <w:rFonts w:ascii="Times New Roman" w:hAnsi="Times New Roman" w:cs="Times New Roman"/>
                <w:sz w:val="20"/>
              </w:rPr>
            </w:pPr>
            <w:r w:rsidRPr="005F5021">
              <w:rPr>
                <w:rFonts w:ascii="Times New Roman" w:hAnsi="Times New Roman" w:cs="Times New Roman"/>
                <w:sz w:val="20"/>
              </w:rPr>
              <w:t>02.07.2018</w:t>
            </w:r>
          </w:p>
        </w:tc>
        <w:tc>
          <w:tcPr>
            <w:tcW w:w="684" w:type="pct"/>
            <w:shd w:val="clear" w:color="auto" w:fill="D9E2F3" w:themeFill="accent5" w:themeFillTint="33"/>
            <w:vAlign w:val="center"/>
          </w:tcPr>
          <w:p w:rsidR="00C52DBF" w:rsidRPr="005F5021" w:rsidRDefault="00C52DBF" w:rsidP="005F5021">
            <w:pPr>
              <w:jc w:val="center"/>
              <w:rPr>
                <w:rFonts w:ascii="Times New Roman" w:hAnsi="Times New Roman" w:cs="Times New Roman"/>
                <w:sz w:val="20"/>
              </w:rPr>
            </w:pPr>
            <w:r w:rsidRPr="005F5021">
              <w:rPr>
                <w:rFonts w:ascii="Times New Roman" w:hAnsi="Times New Roman" w:cs="Times New Roman"/>
                <w:sz w:val="20"/>
              </w:rPr>
              <w:t>09.00-11.00</w:t>
            </w:r>
          </w:p>
        </w:tc>
        <w:tc>
          <w:tcPr>
            <w:tcW w:w="815" w:type="pct"/>
            <w:shd w:val="clear" w:color="auto" w:fill="D9E2F3" w:themeFill="accent5" w:themeFillTint="33"/>
            <w:vAlign w:val="center"/>
          </w:tcPr>
          <w:p w:rsidR="00C52DBF" w:rsidRPr="005F5021" w:rsidRDefault="00C52DBF" w:rsidP="005F5021">
            <w:pPr>
              <w:jc w:val="center"/>
              <w:rPr>
                <w:rFonts w:ascii="Times New Roman" w:hAnsi="Times New Roman" w:cs="Times New Roman"/>
                <w:sz w:val="20"/>
              </w:rPr>
            </w:pPr>
            <w:r w:rsidRPr="005F5021">
              <w:rPr>
                <w:rFonts w:ascii="Times New Roman" w:hAnsi="Times New Roman" w:cs="Times New Roman"/>
                <w:sz w:val="20"/>
              </w:rPr>
              <w:t>Kłodzki</w:t>
            </w:r>
          </w:p>
        </w:tc>
        <w:tc>
          <w:tcPr>
            <w:tcW w:w="2910" w:type="pct"/>
            <w:shd w:val="clear" w:color="auto" w:fill="D9E2F3" w:themeFill="accent5" w:themeFillTint="33"/>
            <w:vAlign w:val="center"/>
          </w:tcPr>
          <w:p w:rsidR="00C52DBF" w:rsidRPr="005F5021" w:rsidRDefault="00C52DBF" w:rsidP="005F5021">
            <w:pPr>
              <w:rPr>
                <w:rFonts w:ascii="Times New Roman" w:hAnsi="Times New Roman" w:cs="Times New Roman"/>
                <w:sz w:val="20"/>
              </w:rPr>
            </w:pPr>
            <w:r w:rsidRPr="005F5021">
              <w:rPr>
                <w:rFonts w:ascii="Times New Roman" w:hAnsi="Times New Roman" w:cs="Times New Roman"/>
                <w:sz w:val="20"/>
              </w:rPr>
              <w:t>Siedziba Starostwa Powiatowego w Kłodzku, ul. Okrzei 1</w:t>
            </w:r>
          </w:p>
        </w:tc>
      </w:tr>
      <w:tr w:rsidR="000314DD" w:rsidRPr="000314DD" w:rsidTr="00C52DBF">
        <w:trPr>
          <w:trHeight w:val="340"/>
        </w:trPr>
        <w:tc>
          <w:tcPr>
            <w:tcW w:w="591" w:type="pct"/>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hAnsi="Times New Roman" w:cs="Times New Roman"/>
                <w:sz w:val="20"/>
                <w:szCs w:val="20"/>
              </w:rPr>
              <w:t>02.07.2018</w:t>
            </w:r>
          </w:p>
        </w:tc>
        <w:tc>
          <w:tcPr>
            <w:tcW w:w="684" w:type="pct"/>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eastAsia="Times New Roman" w:hAnsi="Times New Roman" w:cs="Times New Roman"/>
                <w:color w:val="000000"/>
                <w:sz w:val="20"/>
                <w:szCs w:val="20"/>
                <w:lang w:eastAsia="pl-PL"/>
              </w:rPr>
              <w:t>12.30-14.30</w:t>
            </w:r>
          </w:p>
        </w:tc>
        <w:tc>
          <w:tcPr>
            <w:tcW w:w="815" w:type="pct"/>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hAnsi="Times New Roman" w:cs="Times New Roman"/>
                <w:sz w:val="20"/>
                <w:szCs w:val="20"/>
              </w:rPr>
              <w:t>Dzierżoniowski</w:t>
            </w:r>
          </w:p>
        </w:tc>
        <w:tc>
          <w:tcPr>
            <w:tcW w:w="2910" w:type="pct"/>
            <w:vAlign w:val="center"/>
          </w:tcPr>
          <w:p w:rsidR="003F48D2" w:rsidRPr="000314DD" w:rsidRDefault="003F48D2" w:rsidP="00C52DBF">
            <w:pPr>
              <w:spacing w:line="276" w:lineRule="auto"/>
              <w:rPr>
                <w:rFonts w:ascii="Times New Roman" w:hAnsi="Times New Roman" w:cs="Times New Roman"/>
                <w:sz w:val="20"/>
                <w:szCs w:val="20"/>
              </w:rPr>
            </w:pPr>
            <w:r w:rsidRPr="000314DD">
              <w:rPr>
                <w:rFonts w:ascii="Times New Roman" w:hAnsi="Times New Roman" w:cs="Times New Roman"/>
                <w:sz w:val="20"/>
                <w:szCs w:val="20"/>
              </w:rPr>
              <w:t>Urząd Miasta w Dzierżoniowie</w:t>
            </w:r>
            <w:r w:rsidR="00CF2C30">
              <w:rPr>
                <w:rFonts w:ascii="Times New Roman" w:hAnsi="Times New Roman" w:cs="Times New Roman"/>
                <w:sz w:val="20"/>
                <w:szCs w:val="20"/>
              </w:rPr>
              <w:t>, Rynek 1</w:t>
            </w:r>
          </w:p>
        </w:tc>
      </w:tr>
      <w:tr w:rsidR="000314DD" w:rsidRPr="000314DD" w:rsidTr="00C52DBF">
        <w:trPr>
          <w:trHeight w:val="340"/>
        </w:trPr>
        <w:tc>
          <w:tcPr>
            <w:tcW w:w="591" w:type="pct"/>
            <w:shd w:val="clear" w:color="auto" w:fill="D9E2F3" w:themeFill="accent5" w:themeFillTint="33"/>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hAnsi="Times New Roman" w:cs="Times New Roman"/>
                <w:sz w:val="20"/>
                <w:szCs w:val="20"/>
              </w:rPr>
              <w:t>03.07.2018</w:t>
            </w:r>
          </w:p>
        </w:tc>
        <w:tc>
          <w:tcPr>
            <w:tcW w:w="684" w:type="pct"/>
            <w:shd w:val="clear" w:color="auto" w:fill="D9E2F3" w:themeFill="accent5" w:themeFillTint="33"/>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eastAsia="Times New Roman" w:hAnsi="Times New Roman" w:cs="Times New Roman"/>
                <w:sz w:val="20"/>
                <w:szCs w:val="20"/>
                <w:lang w:eastAsia="pl-PL"/>
              </w:rPr>
              <w:t>09.00-11.00</w:t>
            </w:r>
          </w:p>
        </w:tc>
        <w:tc>
          <w:tcPr>
            <w:tcW w:w="815" w:type="pct"/>
            <w:shd w:val="clear" w:color="auto" w:fill="D9E2F3" w:themeFill="accent5" w:themeFillTint="33"/>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hAnsi="Times New Roman" w:cs="Times New Roman"/>
                <w:sz w:val="20"/>
                <w:szCs w:val="20"/>
              </w:rPr>
              <w:t>Wałbrzyski,</w:t>
            </w:r>
          </w:p>
          <w:p w:rsidR="003F48D2" w:rsidRPr="000314DD" w:rsidRDefault="00574307" w:rsidP="00C52DBF">
            <w:pPr>
              <w:spacing w:line="276" w:lineRule="auto"/>
              <w:jc w:val="center"/>
              <w:rPr>
                <w:rFonts w:ascii="Times New Roman" w:hAnsi="Times New Roman" w:cs="Times New Roman"/>
                <w:sz w:val="20"/>
                <w:szCs w:val="20"/>
              </w:rPr>
            </w:pPr>
            <w:r>
              <w:rPr>
                <w:rFonts w:ascii="Times New Roman" w:hAnsi="Times New Roman" w:cs="Times New Roman"/>
                <w:sz w:val="20"/>
                <w:szCs w:val="20"/>
              </w:rPr>
              <w:t>miasto</w:t>
            </w:r>
            <w:r w:rsidR="003F48D2" w:rsidRPr="000314DD">
              <w:rPr>
                <w:rFonts w:ascii="Times New Roman" w:hAnsi="Times New Roman" w:cs="Times New Roman"/>
                <w:sz w:val="20"/>
                <w:szCs w:val="20"/>
              </w:rPr>
              <w:t xml:space="preserve"> Wałbrzych</w:t>
            </w:r>
          </w:p>
        </w:tc>
        <w:tc>
          <w:tcPr>
            <w:tcW w:w="2910" w:type="pct"/>
            <w:shd w:val="clear" w:color="auto" w:fill="D9E2F3" w:themeFill="accent5" w:themeFillTint="33"/>
            <w:vAlign w:val="center"/>
          </w:tcPr>
          <w:p w:rsidR="003F48D2" w:rsidRPr="000314DD" w:rsidRDefault="00CF2C30" w:rsidP="00C52DBF">
            <w:pPr>
              <w:spacing w:line="276" w:lineRule="auto"/>
              <w:rPr>
                <w:rFonts w:ascii="Times New Roman" w:hAnsi="Times New Roman" w:cs="Times New Roman"/>
                <w:sz w:val="20"/>
                <w:szCs w:val="20"/>
              </w:rPr>
            </w:pPr>
            <w:r>
              <w:rPr>
                <w:rFonts w:ascii="Times New Roman" w:hAnsi="Times New Roman" w:cs="Times New Roman"/>
                <w:sz w:val="20"/>
                <w:szCs w:val="20"/>
              </w:rPr>
              <w:t>Stara</w:t>
            </w:r>
            <w:r w:rsidR="003F48D2" w:rsidRPr="000314DD">
              <w:rPr>
                <w:rFonts w:ascii="Times New Roman" w:hAnsi="Times New Roman" w:cs="Times New Roman"/>
                <w:sz w:val="20"/>
                <w:szCs w:val="20"/>
              </w:rPr>
              <w:t xml:space="preserve"> K</w:t>
            </w:r>
            <w:r w:rsidR="007A3212">
              <w:rPr>
                <w:rFonts w:ascii="Times New Roman" w:hAnsi="Times New Roman" w:cs="Times New Roman"/>
                <w:sz w:val="20"/>
                <w:szCs w:val="20"/>
              </w:rPr>
              <w:t>opalni</w:t>
            </w:r>
            <w:r>
              <w:rPr>
                <w:rFonts w:ascii="Times New Roman" w:hAnsi="Times New Roman" w:cs="Times New Roman"/>
                <w:sz w:val="20"/>
                <w:szCs w:val="20"/>
              </w:rPr>
              <w:t>a</w:t>
            </w:r>
            <w:r w:rsidR="007A3212">
              <w:rPr>
                <w:rFonts w:ascii="Times New Roman" w:hAnsi="Times New Roman" w:cs="Times New Roman"/>
                <w:sz w:val="20"/>
                <w:szCs w:val="20"/>
              </w:rPr>
              <w:t xml:space="preserve"> Centrum Nauki i Sztuki w </w:t>
            </w:r>
            <w:r w:rsidR="003F48D2" w:rsidRPr="000314DD">
              <w:rPr>
                <w:rFonts w:ascii="Times New Roman" w:hAnsi="Times New Roman" w:cs="Times New Roman"/>
                <w:sz w:val="20"/>
                <w:szCs w:val="20"/>
              </w:rPr>
              <w:t>Wałbrzychu</w:t>
            </w:r>
          </w:p>
        </w:tc>
      </w:tr>
      <w:tr w:rsidR="000314DD" w:rsidRPr="000314DD" w:rsidTr="00C52DBF">
        <w:trPr>
          <w:trHeight w:val="340"/>
        </w:trPr>
        <w:tc>
          <w:tcPr>
            <w:tcW w:w="591" w:type="pct"/>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hAnsi="Times New Roman" w:cs="Times New Roman"/>
                <w:sz w:val="20"/>
                <w:szCs w:val="20"/>
              </w:rPr>
              <w:t>05.07.2018</w:t>
            </w:r>
          </w:p>
        </w:tc>
        <w:tc>
          <w:tcPr>
            <w:tcW w:w="684" w:type="pct"/>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eastAsia="Times New Roman" w:hAnsi="Times New Roman" w:cs="Times New Roman"/>
                <w:sz w:val="20"/>
                <w:szCs w:val="20"/>
                <w:lang w:eastAsia="pl-PL"/>
              </w:rPr>
              <w:t>9.00-11.00</w:t>
            </w:r>
          </w:p>
        </w:tc>
        <w:tc>
          <w:tcPr>
            <w:tcW w:w="815" w:type="pct"/>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hAnsi="Times New Roman" w:cs="Times New Roman"/>
                <w:sz w:val="20"/>
                <w:szCs w:val="20"/>
              </w:rPr>
              <w:t>Złotoryjski</w:t>
            </w:r>
          </w:p>
        </w:tc>
        <w:tc>
          <w:tcPr>
            <w:tcW w:w="2910" w:type="pct"/>
            <w:vAlign w:val="center"/>
          </w:tcPr>
          <w:p w:rsidR="003F48D2" w:rsidRPr="000314DD" w:rsidRDefault="003F48D2" w:rsidP="00C52DBF">
            <w:pPr>
              <w:pStyle w:val="xmsonormal"/>
              <w:spacing w:before="0" w:beforeAutospacing="0" w:after="0" w:afterAutospacing="0" w:line="276" w:lineRule="auto"/>
              <w:rPr>
                <w:sz w:val="20"/>
                <w:szCs w:val="20"/>
              </w:rPr>
            </w:pPr>
            <w:r w:rsidRPr="000314DD">
              <w:rPr>
                <w:sz w:val="20"/>
                <w:szCs w:val="20"/>
              </w:rPr>
              <w:t>Siedziba Staro</w:t>
            </w:r>
            <w:r w:rsidR="00CF2C30">
              <w:rPr>
                <w:sz w:val="20"/>
                <w:szCs w:val="20"/>
              </w:rPr>
              <w:t xml:space="preserve">stwa Powiatowego w Złotoryi, </w:t>
            </w:r>
            <w:r w:rsidR="00751117">
              <w:rPr>
                <w:sz w:val="20"/>
                <w:szCs w:val="20"/>
              </w:rPr>
              <w:t>P</w:t>
            </w:r>
            <w:r w:rsidRPr="000314DD">
              <w:rPr>
                <w:sz w:val="20"/>
                <w:szCs w:val="20"/>
              </w:rPr>
              <w:t>lac</w:t>
            </w:r>
            <w:r w:rsidR="00751117">
              <w:rPr>
                <w:sz w:val="20"/>
                <w:szCs w:val="20"/>
              </w:rPr>
              <w:t xml:space="preserve"> Niepodległości 8</w:t>
            </w:r>
          </w:p>
        </w:tc>
      </w:tr>
      <w:tr w:rsidR="000314DD" w:rsidRPr="000314DD" w:rsidTr="005F5021">
        <w:trPr>
          <w:trHeight w:val="340"/>
        </w:trPr>
        <w:tc>
          <w:tcPr>
            <w:tcW w:w="591" w:type="pct"/>
            <w:shd w:val="clear" w:color="auto" w:fill="D9E2F3" w:themeFill="accent5" w:themeFillTint="33"/>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hAnsi="Times New Roman" w:cs="Times New Roman"/>
                <w:sz w:val="20"/>
                <w:szCs w:val="20"/>
              </w:rPr>
              <w:t>05.07.2018</w:t>
            </w:r>
          </w:p>
        </w:tc>
        <w:tc>
          <w:tcPr>
            <w:tcW w:w="684" w:type="pct"/>
            <w:shd w:val="clear" w:color="auto" w:fill="D9E2F3" w:themeFill="accent5" w:themeFillTint="33"/>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eastAsia="Times New Roman" w:hAnsi="Times New Roman" w:cs="Times New Roman"/>
                <w:sz w:val="20"/>
                <w:szCs w:val="20"/>
                <w:lang w:eastAsia="pl-PL"/>
              </w:rPr>
              <w:t>13.00-15.00</w:t>
            </w:r>
          </w:p>
        </w:tc>
        <w:tc>
          <w:tcPr>
            <w:tcW w:w="815" w:type="pct"/>
            <w:shd w:val="clear" w:color="auto" w:fill="D9E2F3" w:themeFill="accent5" w:themeFillTint="33"/>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hAnsi="Times New Roman" w:cs="Times New Roman"/>
                <w:sz w:val="20"/>
                <w:szCs w:val="20"/>
              </w:rPr>
              <w:t>Bolesławiecki</w:t>
            </w:r>
          </w:p>
        </w:tc>
        <w:tc>
          <w:tcPr>
            <w:tcW w:w="2910" w:type="pct"/>
            <w:shd w:val="clear" w:color="auto" w:fill="D9E2F3" w:themeFill="accent5" w:themeFillTint="33"/>
            <w:vAlign w:val="center"/>
          </w:tcPr>
          <w:p w:rsidR="003F48D2" w:rsidRPr="000314DD" w:rsidRDefault="000415DC" w:rsidP="00C52DBF">
            <w:pPr>
              <w:pStyle w:val="xmsonormal"/>
              <w:spacing w:before="0" w:beforeAutospacing="0" w:after="0" w:afterAutospacing="0" w:line="276" w:lineRule="auto"/>
              <w:rPr>
                <w:sz w:val="20"/>
                <w:szCs w:val="20"/>
              </w:rPr>
            </w:pPr>
            <w:r>
              <w:rPr>
                <w:sz w:val="20"/>
                <w:szCs w:val="20"/>
              </w:rPr>
              <w:t xml:space="preserve">Urząd Miasta w Bolesławcu, </w:t>
            </w:r>
            <w:r w:rsidR="003F48D2" w:rsidRPr="000314DD">
              <w:rPr>
                <w:sz w:val="20"/>
                <w:szCs w:val="20"/>
              </w:rPr>
              <w:t>Ratusz</w:t>
            </w:r>
            <w:r w:rsidR="00751117">
              <w:rPr>
                <w:sz w:val="20"/>
                <w:szCs w:val="20"/>
              </w:rPr>
              <w:t>,-Rynek 41</w:t>
            </w:r>
          </w:p>
        </w:tc>
      </w:tr>
      <w:tr w:rsidR="000314DD" w:rsidRPr="000314DD" w:rsidTr="00C52DBF">
        <w:trPr>
          <w:trHeight w:val="340"/>
        </w:trPr>
        <w:tc>
          <w:tcPr>
            <w:tcW w:w="591" w:type="pct"/>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hAnsi="Times New Roman" w:cs="Times New Roman"/>
                <w:sz w:val="20"/>
                <w:szCs w:val="20"/>
              </w:rPr>
              <w:t>06.07.2018</w:t>
            </w:r>
          </w:p>
        </w:tc>
        <w:tc>
          <w:tcPr>
            <w:tcW w:w="684" w:type="pct"/>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eastAsia="Times New Roman" w:hAnsi="Times New Roman" w:cs="Times New Roman"/>
                <w:color w:val="000000"/>
                <w:sz w:val="20"/>
                <w:szCs w:val="20"/>
                <w:lang w:eastAsia="pl-PL"/>
              </w:rPr>
              <w:t>09.00-11.00</w:t>
            </w:r>
          </w:p>
        </w:tc>
        <w:tc>
          <w:tcPr>
            <w:tcW w:w="815" w:type="pct"/>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hAnsi="Times New Roman" w:cs="Times New Roman"/>
                <w:sz w:val="20"/>
                <w:szCs w:val="20"/>
              </w:rPr>
              <w:t>Jaworski</w:t>
            </w:r>
          </w:p>
        </w:tc>
        <w:tc>
          <w:tcPr>
            <w:tcW w:w="2910" w:type="pct"/>
            <w:vAlign w:val="center"/>
          </w:tcPr>
          <w:p w:rsidR="003F48D2" w:rsidRPr="000314DD" w:rsidRDefault="00751117" w:rsidP="00C52DBF">
            <w:pPr>
              <w:pStyle w:val="xmsonormal"/>
              <w:spacing w:before="0" w:beforeAutospacing="0" w:after="0" w:afterAutospacing="0" w:line="276" w:lineRule="auto"/>
              <w:rPr>
                <w:sz w:val="20"/>
                <w:szCs w:val="20"/>
              </w:rPr>
            </w:pPr>
            <w:r>
              <w:rPr>
                <w:sz w:val="20"/>
                <w:szCs w:val="20"/>
              </w:rPr>
              <w:t xml:space="preserve">Siedziba Starostwa Powiatowego </w:t>
            </w:r>
            <w:r w:rsidR="003F48D2" w:rsidRPr="000314DD">
              <w:rPr>
                <w:sz w:val="20"/>
                <w:szCs w:val="20"/>
              </w:rPr>
              <w:t>w Jaworze, ul. Wr</w:t>
            </w:r>
            <w:r>
              <w:rPr>
                <w:sz w:val="20"/>
                <w:szCs w:val="20"/>
              </w:rPr>
              <w:t>ocławska 26</w:t>
            </w:r>
          </w:p>
        </w:tc>
      </w:tr>
      <w:tr w:rsidR="000314DD" w:rsidRPr="000314DD" w:rsidTr="005F5021">
        <w:trPr>
          <w:trHeight w:val="340"/>
        </w:trPr>
        <w:tc>
          <w:tcPr>
            <w:tcW w:w="591" w:type="pct"/>
            <w:shd w:val="clear" w:color="auto" w:fill="D9E2F3" w:themeFill="accent5" w:themeFillTint="33"/>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hAnsi="Times New Roman" w:cs="Times New Roman"/>
                <w:sz w:val="20"/>
                <w:szCs w:val="20"/>
              </w:rPr>
              <w:t>06.07.2018</w:t>
            </w:r>
          </w:p>
        </w:tc>
        <w:tc>
          <w:tcPr>
            <w:tcW w:w="684" w:type="pct"/>
            <w:shd w:val="clear" w:color="auto" w:fill="D9E2F3" w:themeFill="accent5" w:themeFillTint="33"/>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eastAsia="Times New Roman" w:hAnsi="Times New Roman" w:cs="Times New Roman"/>
                <w:color w:val="000000"/>
                <w:sz w:val="20"/>
                <w:szCs w:val="20"/>
                <w:lang w:eastAsia="pl-PL"/>
              </w:rPr>
              <w:t>13.00-15.00</w:t>
            </w:r>
          </w:p>
        </w:tc>
        <w:tc>
          <w:tcPr>
            <w:tcW w:w="815" w:type="pct"/>
            <w:shd w:val="clear" w:color="auto" w:fill="D9E2F3" w:themeFill="accent5" w:themeFillTint="33"/>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hAnsi="Times New Roman" w:cs="Times New Roman"/>
                <w:sz w:val="20"/>
                <w:szCs w:val="20"/>
              </w:rPr>
              <w:t>Kamiennogórski</w:t>
            </w:r>
          </w:p>
        </w:tc>
        <w:tc>
          <w:tcPr>
            <w:tcW w:w="2910" w:type="pct"/>
            <w:shd w:val="clear" w:color="auto" w:fill="D9E2F3" w:themeFill="accent5" w:themeFillTint="33"/>
            <w:vAlign w:val="center"/>
          </w:tcPr>
          <w:p w:rsidR="003F48D2" w:rsidRPr="000314DD" w:rsidRDefault="003F48D2" w:rsidP="00C52DBF">
            <w:pPr>
              <w:spacing w:line="276" w:lineRule="auto"/>
              <w:rPr>
                <w:rFonts w:ascii="Times New Roman" w:hAnsi="Times New Roman" w:cs="Times New Roman"/>
                <w:sz w:val="20"/>
                <w:szCs w:val="20"/>
              </w:rPr>
            </w:pPr>
            <w:r w:rsidRPr="000314DD">
              <w:rPr>
                <w:rFonts w:ascii="Times New Roman" w:hAnsi="Times New Roman" w:cs="Times New Roman"/>
                <w:sz w:val="20"/>
                <w:szCs w:val="20"/>
              </w:rPr>
              <w:t>Dom Kultury w Lubawce</w:t>
            </w:r>
            <w:r w:rsidR="00751117">
              <w:rPr>
                <w:rFonts w:ascii="Times New Roman" w:hAnsi="Times New Roman" w:cs="Times New Roman"/>
                <w:sz w:val="20"/>
                <w:szCs w:val="20"/>
              </w:rPr>
              <w:t>,</w:t>
            </w:r>
            <w:r w:rsidRPr="000314DD">
              <w:rPr>
                <w:rFonts w:ascii="Times New Roman" w:hAnsi="Times New Roman" w:cs="Times New Roman"/>
                <w:sz w:val="20"/>
                <w:szCs w:val="20"/>
              </w:rPr>
              <w:t xml:space="preserve"> ul. Kamiennogórska 19</w:t>
            </w:r>
          </w:p>
        </w:tc>
      </w:tr>
      <w:tr w:rsidR="000314DD" w:rsidRPr="000314DD" w:rsidTr="00C52DBF">
        <w:trPr>
          <w:trHeight w:val="340"/>
        </w:trPr>
        <w:tc>
          <w:tcPr>
            <w:tcW w:w="591" w:type="pct"/>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hAnsi="Times New Roman" w:cs="Times New Roman"/>
                <w:sz w:val="20"/>
                <w:szCs w:val="20"/>
              </w:rPr>
              <w:t>09.07.2018</w:t>
            </w:r>
          </w:p>
        </w:tc>
        <w:tc>
          <w:tcPr>
            <w:tcW w:w="684" w:type="pct"/>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eastAsia="Times New Roman" w:hAnsi="Times New Roman" w:cs="Times New Roman"/>
                <w:color w:val="000000"/>
                <w:sz w:val="20"/>
                <w:szCs w:val="20"/>
                <w:lang w:eastAsia="pl-PL"/>
              </w:rPr>
              <w:t>09.00-11.00</w:t>
            </w:r>
          </w:p>
        </w:tc>
        <w:tc>
          <w:tcPr>
            <w:tcW w:w="815" w:type="pct"/>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hAnsi="Times New Roman" w:cs="Times New Roman"/>
                <w:sz w:val="20"/>
                <w:szCs w:val="20"/>
              </w:rPr>
              <w:t>Lubański</w:t>
            </w:r>
          </w:p>
        </w:tc>
        <w:tc>
          <w:tcPr>
            <w:tcW w:w="2910" w:type="pct"/>
            <w:vAlign w:val="center"/>
          </w:tcPr>
          <w:p w:rsidR="003F48D2" w:rsidRPr="000314DD" w:rsidRDefault="003F48D2" w:rsidP="00C52DBF">
            <w:pPr>
              <w:spacing w:line="276" w:lineRule="auto"/>
              <w:rPr>
                <w:rFonts w:ascii="Times New Roman" w:hAnsi="Times New Roman" w:cs="Times New Roman"/>
                <w:sz w:val="20"/>
                <w:szCs w:val="20"/>
              </w:rPr>
            </w:pPr>
            <w:r w:rsidRPr="000314DD">
              <w:rPr>
                <w:rFonts w:ascii="Times New Roman" w:hAnsi="Times New Roman" w:cs="Times New Roman"/>
                <w:sz w:val="20"/>
                <w:szCs w:val="20"/>
              </w:rPr>
              <w:t>Zespół Szkół Ponadgimnazjalnych im. Ad</w:t>
            </w:r>
            <w:r w:rsidR="000415DC">
              <w:rPr>
                <w:rFonts w:ascii="Times New Roman" w:hAnsi="Times New Roman" w:cs="Times New Roman"/>
                <w:sz w:val="20"/>
                <w:szCs w:val="20"/>
              </w:rPr>
              <w:t>ama Mickiewicza w Lubaniu</w:t>
            </w:r>
            <w:r w:rsidRPr="000314DD">
              <w:rPr>
                <w:rFonts w:ascii="Times New Roman" w:hAnsi="Times New Roman" w:cs="Times New Roman"/>
                <w:sz w:val="20"/>
                <w:szCs w:val="20"/>
              </w:rPr>
              <w:t>, u</w:t>
            </w:r>
            <w:r w:rsidR="000415DC">
              <w:rPr>
                <w:rFonts w:ascii="Times New Roman" w:hAnsi="Times New Roman" w:cs="Times New Roman"/>
                <w:sz w:val="20"/>
                <w:szCs w:val="20"/>
              </w:rPr>
              <w:t>l</w:t>
            </w:r>
            <w:r w:rsidRPr="000314DD">
              <w:rPr>
                <w:rFonts w:ascii="Times New Roman" w:hAnsi="Times New Roman" w:cs="Times New Roman"/>
                <w:sz w:val="20"/>
                <w:szCs w:val="20"/>
              </w:rPr>
              <w:t>. Wład</w:t>
            </w:r>
            <w:r w:rsidR="000415DC">
              <w:rPr>
                <w:rFonts w:ascii="Times New Roman" w:hAnsi="Times New Roman" w:cs="Times New Roman"/>
                <w:sz w:val="20"/>
                <w:szCs w:val="20"/>
              </w:rPr>
              <w:t>ysława Łokietka 2</w:t>
            </w:r>
          </w:p>
        </w:tc>
      </w:tr>
      <w:tr w:rsidR="005F5021" w:rsidRPr="000314DD" w:rsidTr="005F5021">
        <w:trPr>
          <w:trHeight w:val="340"/>
        </w:trPr>
        <w:tc>
          <w:tcPr>
            <w:tcW w:w="591" w:type="pct"/>
            <w:shd w:val="clear" w:color="auto" w:fill="D9E2F3" w:themeFill="accent5" w:themeFillTint="33"/>
            <w:vAlign w:val="center"/>
          </w:tcPr>
          <w:p w:rsidR="005F5021" w:rsidRPr="005F5021" w:rsidRDefault="005F5021" w:rsidP="005F5021">
            <w:pPr>
              <w:jc w:val="center"/>
              <w:rPr>
                <w:rFonts w:ascii="Times New Roman" w:hAnsi="Times New Roman" w:cs="Times New Roman"/>
                <w:sz w:val="20"/>
              </w:rPr>
            </w:pPr>
            <w:r w:rsidRPr="005F5021">
              <w:rPr>
                <w:rFonts w:ascii="Times New Roman" w:hAnsi="Times New Roman" w:cs="Times New Roman"/>
                <w:sz w:val="20"/>
              </w:rPr>
              <w:t>09.07.2018</w:t>
            </w:r>
          </w:p>
        </w:tc>
        <w:tc>
          <w:tcPr>
            <w:tcW w:w="684" w:type="pct"/>
            <w:shd w:val="clear" w:color="auto" w:fill="D9E2F3" w:themeFill="accent5" w:themeFillTint="33"/>
            <w:vAlign w:val="center"/>
          </w:tcPr>
          <w:p w:rsidR="005F5021" w:rsidRPr="005F5021" w:rsidRDefault="005F5021" w:rsidP="005F5021">
            <w:pPr>
              <w:jc w:val="center"/>
              <w:rPr>
                <w:rFonts w:ascii="Times New Roman" w:hAnsi="Times New Roman" w:cs="Times New Roman"/>
                <w:sz w:val="20"/>
              </w:rPr>
            </w:pPr>
            <w:r w:rsidRPr="005F5021">
              <w:rPr>
                <w:rFonts w:ascii="Times New Roman" w:hAnsi="Times New Roman" w:cs="Times New Roman"/>
                <w:sz w:val="20"/>
              </w:rPr>
              <w:t>13.00-15.00</w:t>
            </w:r>
          </w:p>
        </w:tc>
        <w:tc>
          <w:tcPr>
            <w:tcW w:w="815" w:type="pct"/>
            <w:shd w:val="clear" w:color="auto" w:fill="D9E2F3" w:themeFill="accent5" w:themeFillTint="33"/>
            <w:vAlign w:val="center"/>
          </w:tcPr>
          <w:p w:rsidR="005F5021" w:rsidRPr="005F5021" w:rsidRDefault="005F5021" w:rsidP="005F5021">
            <w:pPr>
              <w:jc w:val="center"/>
              <w:rPr>
                <w:rFonts w:ascii="Times New Roman" w:hAnsi="Times New Roman" w:cs="Times New Roman"/>
                <w:sz w:val="20"/>
              </w:rPr>
            </w:pPr>
            <w:r w:rsidRPr="005F5021">
              <w:rPr>
                <w:rFonts w:ascii="Times New Roman" w:hAnsi="Times New Roman" w:cs="Times New Roman"/>
                <w:sz w:val="20"/>
              </w:rPr>
              <w:t>Jeleniogórski, miasto Jelenia Góra</w:t>
            </w:r>
          </w:p>
        </w:tc>
        <w:tc>
          <w:tcPr>
            <w:tcW w:w="2910" w:type="pct"/>
            <w:shd w:val="clear" w:color="auto" w:fill="D9E2F3" w:themeFill="accent5" w:themeFillTint="33"/>
            <w:vAlign w:val="center"/>
          </w:tcPr>
          <w:p w:rsidR="005F5021" w:rsidRPr="005F5021" w:rsidRDefault="005F5021" w:rsidP="005F5021">
            <w:pPr>
              <w:rPr>
                <w:rFonts w:ascii="Times New Roman" w:hAnsi="Times New Roman" w:cs="Times New Roman"/>
                <w:sz w:val="20"/>
              </w:rPr>
            </w:pPr>
            <w:r w:rsidRPr="005F5021">
              <w:rPr>
                <w:rFonts w:ascii="Times New Roman" w:hAnsi="Times New Roman" w:cs="Times New Roman"/>
                <w:sz w:val="20"/>
              </w:rPr>
              <w:t>Jeleniogórskie Centrum Informacji i Edukacji Regionalnej - Książnica Karkonoska, ul. Bankowa 27</w:t>
            </w:r>
          </w:p>
        </w:tc>
      </w:tr>
      <w:tr w:rsidR="000314DD" w:rsidRPr="000314DD" w:rsidTr="00C52DBF">
        <w:trPr>
          <w:trHeight w:val="340"/>
        </w:trPr>
        <w:tc>
          <w:tcPr>
            <w:tcW w:w="591" w:type="pct"/>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hAnsi="Times New Roman" w:cs="Times New Roman"/>
                <w:sz w:val="20"/>
                <w:szCs w:val="20"/>
              </w:rPr>
              <w:t>10.07.2018</w:t>
            </w:r>
          </w:p>
        </w:tc>
        <w:tc>
          <w:tcPr>
            <w:tcW w:w="684" w:type="pct"/>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hAnsi="Times New Roman" w:cs="Times New Roman"/>
                <w:sz w:val="20"/>
                <w:szCs w:val="20"/>
              </w:rPr>
              <w:t>11.00-13.00</w:t>
            </w:r>
          </w:p>
        </w:tc>
        <w:tc>
          <w:tcPr>
            <w:tcW w:w="815" w:type="pct"/>
            <w:vAlign w:val="center"/>
          </w:tcPr>
          <w:p w:rsidR="003F48D2" w:rsidRPr="000314DD" w:rsidRDefault="003F48D2" w:rsidP="00C52DBF">
            <w:pPr>
              <w:spacing w:line="276" w:lineRule="auto"/>
              <w:jc w:val="center"/>
              <w:rPr>
                <w:rFonts w:ascii="Times New Roman" w:hAnsi="Times New Roman" w:cs="Times New Roman"/>
                <w:sz w:val="20"/>
                <w:szCs w:val="20"/>
              </w:rPr>
            </w:pPr>
            <w:r w:rsidRPr="000314DD">
              <w:rPr>
                <w:rFonts w:ascii="Times New Roman" w:hAnsi="Times New Roman" w:cs="Times New Roman"/>
                <w:sz w:val="20"/>
                <w:szCs w:val="20"/>
              </w:rPr>
              <w:t>Świdnicki</w:t>
            </w:r>
          </w:p>
        </w:tc>
        <w:tc>
          <w:tcPr>
            <w:tcW w:w="2910" w:type="pct"/>
            <w:vAlign w:val="center"/>
          </w:tcPr>
          <w:p w:rsidR="003F48D2" w:rsidRPr="000314DD" w:rsidRDefault="003F48D2" w:rsidP="00C52DBF">
            <w:pPr>
              <w:spacing w:line="276" w:lineRule="auto"/>
              <w:rPr>
                <w:rFonts w:ascii="Times New Roman" w:hAnsi="Times New Roman" w:cs="Times New Roman"/>
                <w:sz w:val="20"/>
                <w:szCs w:val="20"/>
              </w:rPr>
            </w:pPr>
            <w:r w:rsidRPr="000314DD">
              <w:rPr>
                <w:rFonts w:ascii="Times New Roman" w:hAnsi="Times New Roman" w:cs="Times New Roman"/>
                <w:sz w:val="20"/>
                <w:szCs w:val="20"/>
              </w:rPr>
              <w:t>Sala Narad USC</w:t>
            </w:r>
            <w:r w:rsidR="000415DC">
              <w:rPr>
                <w:rFonts w:ascii="Times New Roman" w:hAnsi="Times New Roman" w:cs="Times New Roman"/>
                <w:sz w:val="20"/>
                <w:szCs w:val="20"/>
              </w:rPr>
              <w:t xml:space="preserve"> w Świdnicy</w:t>
            </w:r>
            <w:r w:rsidRPr="000314DD">
              <w:rPr>
                <w:rFonts w:ascii="Times New Roman" w:hAnsi="Times New Roman" w:cs="Times New Roman"/>
                <w:sz w:val="20"/>
                <w:szCs w:val="20"/>
              </w:rPr>
              <w:t>,</w:t>
            </w:r>
            <w:r w:rsidR="000415DC">
              <w:rPr>
                <w:rFonts w:ascii="Times New Roman" w:hAnsi="Times New Roman" w:cs="Times New Roman"/>
                <w:sz w:val="20"/>
                <w:szCs w:val="20"/>
              </w:rPr>
              <w:t xml:space="preserve"> ul. Armii Krajowej 49</w:t>
            </w:r>
          </w:p>
        </w:tc>
      </w:tr>
    </w:tbl>
    <w:p w:rsidR="003F48D2" w:rsidRDefault="003F48D2" w:rsidP="00A53BA1">
      <w:pPr>
        <w:spacing w:before="240" w:line="360" w:lineRule="auto"/>
        <w:rPr>
          <w:rFonts w:ascii="Times New Roman" w:hAnsi="Times New Roman" w:cs="Times New Roman"/>
          <w:sz w:val="20"/>
          <w:szCs w:val="20"/>
        </w:rPr>
      </w:pPr>
      <w:r w:rsidRPr="000314DD">
        <w:rPr>
          <w:rFonts w:ascii="Times New Roman" w:hAnsi="Times New Roman" w:cs="Times New Roman"/>
          <w:sz w:val="20"/>
          <w:szCs w:val="20"/>
        </w:rPr>
        <w:t>Źródło: opracowanie własne</w:t>
      </w:r>
      <w:r w:rsidR="000314DD" w:rsidRPr="000314DD">
        <w:rPr>
          <w:rFonts w:ascii="Times New Roman" w:hAnsi="Times New Roman" w:cs="Times New Roman"/>
          <w:sz w:val="20"/>
          <w:szCs w:val="20"/>
        </w:rPr>
        <w:t>.</w:t>
      </w:r>
    </w:p>
    <w:p w:rsidR="00BE1853" w:rsidRPr="00B53EAF" w:rsidRDefault="00BE1853" w:rsidP="00BE1853">
      <w:pPr>
        <w:spacing w:after="0" w:line="276" w:lineRule="auto"/>
        <w:ind w:firstLine="708"/>
        <w:jc w:val="both"/>
        <w:rPr>
          <w:rFonts w:ascii="Times New Roman" w:hAnsi="Times New Roman" w:cs="Times New Roman"/>
          <w:szCs w:val="24"/>
        </w:rPr>
      </w:pPr>
      <w:r w:rsidRPr="00B53EAF">
        <w:rPr>
          <w:rFonts w:ascii="Times New Roman" w:hAnsi="Times New Roman" w:cs="Times New Roman"/>
          <w:szCs w:val="24"/>
        </w:rPr>
        <w:t>Uwagi i opinie zostały zebrane w formie tabelarycznej i do każdej ustosunkowano się. W dniu 20.07.2018 przesłano Sygnatariuszom zestawienie uwag i opi</w:t>
      </w:r>
      <w:r w:rsidR="007A3212">
        <w:rPr>
          <w:rFonts w:ascii="Times New Roman" w:hAnsi="Times New Roman" w:cs="Times New Roman"/>
          <w:szCs w:val="24"/>
        </w:rPr>
        <w:t>nii z konsultacji społecznych z </w:t>
      </w:r>
      <w:r w:rsidRPr="00B53EAF">
        <w:rPr>
          <w:rFonts w:ascii="Times New Roman" w:hAnsi="Times New Roman" w:cs="Times New Roman"/>
          <w:szCs w:val="24"/>
        </w:rPr>
        <w:t>rekomendacjami zmian w projekcie Strategii oraz uzasadnienie uwag nieuwzględnionych. Kolejną etapem partycypacji społecznej było zapoznanie się Sygnatariuszy z podsumowaniem konsultacji społecznych oraz wnoszenie uwag do tego etapu. Następnym krokiem była dyskusja i zaopiniowanie zebranych rekomendacji zmian w Strategii przez Komitet Sterujący na posiedzeniu w dniu 02.08.2018 oraz wprowadzenie zaopiniowanych pozytywnie zmian do projektu Strategii.</w:t>
      </w:r>
    </w:p>
    <w:p w:rsidR="00BE1853" w:rsidRPr="00B53EAF" w:rsidRDefault="00BE1853" w:rsidP="0031322C">
      <w:pPr>
        <w:spacing w:after="0" w:line="276" w:lineRule="auto"/>
        <w:ind w:firstLine="708"/>
        <w:jc w:val="both"/>
        <w:rPr>
          <w:rFonts w:ascii="Times New Roman" w:hAnsi="Times New Roman" w:cs="Times New Roman"/>
          <w:szCs w:val="24"/>
        </w:rPr>
      </w:pPr>
      <w:r w:rsidRPr="00B53EAF">
        <w:rPr>
          <w:rFonts w:ascii="Times New Roman" w:hAnsi="Times New Roman" w:cs="Times New Roman"/>
          <w:szCs w:val="24"/>
        </w:rPr>
        <w:t xml:space="preserve">Zmodyfikowany projekt Strategii został przesłany do Sygnatariuszy, Urzędu Marszałkowskiego Województwa Dolnośląskiego oraz </w:t>
      </w:r>
      <w:r w:rsidR="00B94B7F" w:rsidRPr="00B53EAF">
        <w:rPr>
          <w:rFonts w:ascii="Times New Roman" w:hAnsi="Times New Roman" w:cs="Times New Roman"/>
          <w:szCs w:val="24"/>
        </w:rPr>
        <w:t xml:space="preserve">Dolnośląskiego </w:t>
      </w:r>
      <w:r w:rsidRPr="00B53EAF">
        <w:rPr>
          <w:rFonts w:ascii="Times New Roman" w:hAnsi="Times New Roman" w:cs="Times New Roman"/>
          <w:szCs w:val="24"/>
        </w:rPr>
        <w:t xml:space="preserve">Urzędu Wojewódzkiego. Jak również </w:t>
      </w:r>
      <w:r w:rsidR="00B94B7F" w:rsidRPr="00B53EAF">
        <w:rPr>
          <w:rFonts w:ascii="Times New Roman" w:hAnsi="Times New Roman" w:cs="Times New Roman"/>
          <w:szCs w:val="24"/>
        </w:rPr>
        <w:t>przeprowadzono</w:t>
      </w:r>
      <w:r w:rsidRPr="00B53EAF">
        <w:rPr>
          <w:rFonts w:ascii="Times New Roman" w:hAnsi="Times New Roman" w:cs="Times New Roman"/>
          <w:szCs w:val="24"/>
        </w:rPr>
        <w:t xml:space="preserve"> konsultacje z przedstawicielami administracji regionalnej (</w:t>
      </w:r>
      <w:r w:rsidR="00260590" w:rsidRPr="00B53EAF">
        <w:rPr>
          <w:rFonts w:ascii="Times New Roman" w:hAnsi="Times New Roman" w:cs="Times New Roman"/>
          <w:szCs w:val="24"/>
        </w:rPr>
        <w:t>Zarządem Województwa</w:t>
      </w:r>
      <w:r w:rsidRPr="00B53EAF">
        <w:rPr>
          <w:rFonts w:ascii="Times New Roman" w:hAnsi="Times New Roman" w:cs="Times New Roman"/>
          <w:szCs w:val="24"/>
        </w:rPr>
        <w:t>)</w:t>
      </w:r>
      <w:r w:rsidR="00260590" w:rsidRPr="00B53EAF">
        <w:rPr>
          <w:rFonts w:ascii="Times New Roman" w:hAnsi="Times New Roman" w:cs="Times New Roman"/>
          <w:szCs w:val="24"/>
        </w:rPr>
        <w:t xml:space="preserve"> i rządowej (Wojewodą)</w:t>
      </w:r>
      <w:r w:rsidRPr="00B53EAF">
        <w:rPr>
          <w:rFonts w:ascii="Times New Roman" w:hAnsi="Times New Roman" w:cs="Times New Roman"/>
          <w:szCs w:val="24"/>
        </w:rPr>
        <w:t>. Po wprowadzeniu uwag i opracowaniu ostatecznej wersji projektu Strategii nastąpi</w:t>
      </w:r>
      <w:r w:rsidR="00260590" w:rsidRPr="00B53EAF">
        <w:rPr>
          <w:rFonts w:ascii="Times New Roman" w:hAnsi="Times New Roman" w:cs="Times New Roman"/>
          <w:szCs w:val="24"/>
        </w:rPr>
        <w:t>ło</w:t>
      </w:r>
      <w:r w:rsidRPr="00B53EAF">
        <w:rPr>
          <w:rFonts w:ascii="Times New Roman" w:hAnsi="Times New Roman" w:cs="Times New Roman"/>
          <w:szCs w:val="24"/>
        </w:rPr>
        <w:t xml:space="preserve"> przesłanie jej do Komitetu Sterującego</w:t>
      </w:r>
      <w:r w:rsidR="00260590" w:rsidRPr="00B53EAF">
        <w:rPr>
          <w:rFonts w:ascii="Times New Roman" w:hAnsi="Times New Roman" w:cs="Times New Roman"/>
          <w:szCs w:val="24"/>
        </w:rPr>
        <w:t xml:space="preserve"> i JST,</w:t>
      </w:r>
      <w:r w:rsidRPr="00B53EAF">
        <w:rPr>
          <w:rFonts w:ascii="Times New Roman" w:hAnsi="Times New Roman" w:cs="Times New Roman"/>
          <w:szCs w:val="24"/>
        </w:rPr>
        <w:t xml:space="preserve"> po czym nastąpi</w:t>
      </w:r>
      <w:r w:rsidR="003E2FF6" w:rsidRPr="00B53EAF">
        <w:rPr>
          <w:rFonts w:ascii="Times New Roman" w:hAnsi="Times New Roman" w:cs="Times New Roman"/>
          <w:szCs w:val="24"/>
        </w:rPr>
        <w:t>ł</w:t>
      </w:r>
      <w:r w:rsidRPr="00B53EAF">
        <w:rPr>
          <w:rFonts w:ascii="Times New Roman" w:hAnsi="Times New Roman" w:cs="Times New Roman"/>
          <w:szCs w:val="24"/>
        </w:rPr>
        <w:t xml:space="preserve"> odb</w:t>
      </w:r>
      <w:r w:rsidR="003E2FF6" w:rsidRPr="00B53EAF">
        <w:rPr>
          <w:rFonts w:ascii="Times New Roman" w:hAnsi="Times New Roman" w:cs="Times New Roman"/>
          <w:szCs w:val="24"/>
        </w:rPr>
        <w:t>iór prac.</w:t>
      </w:r>
    </w:p>
    <w:p w:rsidR="005F5021" w:rsidRDefault="005F5021" w:rsidP="0031322C">
      <w:pPr>
        <w:spacing w:before="240" w:after="120" w:line="360" w:lineRule="auto"/>
        <w:rPr>
          <w:rFonts w:ascii="Times New Roman" w:hAnsi="Times New Roman" w:cs="Times New Roman"/>
          <w:b/>
          <w:sz w:val="24"/>
          <w:szCs w:val="24"/>
        </w:rPr>
      </w:pPr>
    </w:p>
    <w:p w:rsidR="003F48D2" w:rsidRPr="000314DD" w:rsidRDefault="003F48D2" w:rsidP="0031322C">
      <w:pPr>
        <w:spacing w:before="240" w:after="120" w:line="360" w:lineRule="auto"/>
        <w:rPr>
          <w:rFonts w:ascii="Times New Roman" w:hAnsi="Times New Roman" w:cs="Times New Roman"/>
          <w:b/>
          <w:sz w:val="24"/>
          <w:szCs w:val="24"/>
        </w:rPr>
      </w:pPr>
      <w:r w:rsidRPr="000314DD">
        <w:rPr>
          <w:rFonts w:ascii="Times New Roman" w:hAnsi="Times New Roman" w:cs="Times New Roman"/>
          <w:b/>
          <w:sz w:val="24"/>
          <w:szCs w:val="24"/>
        </w:rPr>
        <w:lastRenderedPageBreak/>
        <w:t>Statystyka partycypacji społecznej</w:t>
      </w:r>
    </w:p>
    <w:p w:rsidR="00F90296" w:rsidRPr="00B53EAF" w:rsidRDefault="003F48D2" w:rsidP="00B53EAF">
      <w:pPr>
        <w:spacing w:line="276" w:lineRule="auto"/>
        <w:ind w:firstLine="708"/>
        <w:jc w:val="both"/>
        <w:rPr>
          <w:rFonts w:ascii="Times New Roman" w:hAnsi="Times New Roman" w:cs="Times New Roman"/>
          <w:szCs w:val="24"/>
        </w:rPr>
      </w:pPr>
      <w:r w:rsidRPr="00B53EAF">
        <w:rPr>
          <w:rFonts w:ascii="Times New Roman" w:hAnsi="Times New Roman" w:cs="Times New Roman"/>
          <w:szCs w:val="24"/>
        </w:rPr>
        <w:t xml:space="preserve">Partycypacja społeczna prowadzona w ramach opracowywania Strategii obejmowała wiele form, które zostały już wskazane. Specyfika Strategii, jednoczącej duże terytorium i funkcjonujące na nim JST we wspólnych dążeniach, miała wpływ na strukturę podmiotową i zindywidualizowany układ podmiotowy przebiegu konsultacji społecznych. </w:t>
      </w:r>
      <w:r w:rsidR="000314DD" w:rsidRPr="00B53EAF">
        <w:rPr>
          <w:rFonts w:ascii="Times New Roman" w:hAnsi="Times New Roman" w:cs="Times New Roman"/>
          <w:szCs w:val="24"/>
        </w:rPr>
        <w:t>W trzyna</w:t>
      </w:r>
      <w:r w:rsidRPr="00B53EAF">
        <w:rPr>
          <w:rFonts w:ascii="Times New Roman" w:hAnsi="Times New Roman" w:cs="Times New Roman"/>
          <w:szCs w:val="24"/>
        </w:rPr>
        <w:t>stu spotkaniach konsultacyjnych wzięło udział 257 osób, w tym: samorządowcy 70,43%, instytucje publiczne inne niż samorządowe 10,12%, przedsiębiorcy 7%, organizacje pozarządowe i mieszkańcy 12,45%. W trakcie procesu konsultacji społecz</w:t>
      </w:r>
      <w:r w:rsidR="007A3212">
        <w:rPr>
          <w:rFonts w:ascii="Times New Roman" w:hAnsi="Times New Roman" w:cs="Times New Roman"/>
          <w:szCs w:val="24"/>
        </w:rPr>
        <w:t>nych zgłoszono ustnie 55 uwag i </w:t>
      </w:r>
      <w:r w:rsidRPr="00B53EAF">
        <w:rPr>
          <w:rFonts w:ascii="Times New Roman" w:hAnsi="Times New Roman" w:cs="Times New Roman"/>
          <w:szCs w:val="24"/>
        </w:rPr>
        <w:t xml:space="preserve">opinii. W części spotkań wzięły udział media, które upubliczniły ustalenia z konsultacji oraz </w:t>
      </w:r>
      <w:r w:rsidR="000314DD" w:rsidRPr="00B53EAF">
        <w:rPr>
          <w:rFonts w:ascii="Times New Roman" w:hAnsi="Times New Roman" w:cs="Times New Roman"/>
          <w:szCs w:val="24"/>
        </w:rPr>
        <w:t>główne założenia dokumentu; tak</w:t>
      </w:r>
      <w:r w:rsidRPr="00B53EAF">
        <w:rPr>
          <w:rFonts w:ascii="Times New Roman" w:hAnsi="Times New Roman" w:cs="Times New Roman"/>
          <w:szCs w:val="24"/>
        </w:rPr>
        <w:t>że informacje o p</w:t>
      </w:r>
      <w:r w:rsidR="000314DD" w:rsidRPr="00B53EAF">
        <w:rPr>
          <w:rFonts w:ascii="Times New Roman" w:hAnsi="Times New Roman" w:cs="Times New Roman"/>
          <w:szCs w:val="24"/>
        </w:rPr>
        <w:t>rojekcie</w:t>
      </w:r>
      <w:r w:rsidRPr="00B53EAF">
        <w:rPr>
          <w:rFonts w:ascii="Times New Roman" w:hAnsi="Times New Roman" w:cs="Times New Roman"/>
          <w:szCs w:val="24"/>
        </w:rPr>
        <w:t xml:space="preserve"> Strategii oraz możliwo</w:t>
      </w:r>
      <w:r w:rsidR="00B53EAF">
        <w:rPr>
          <w:rFonts w:ascii="Times New Roman" w:hAnsi="Times New Roman" w:cs="Times New Roman"/>
          <w:szCs w:val="24"/>
        </w:rPr>
        <w:t xml:space="preserve">ści zgłaszania uwag i opinii. </w:t>
      </w:r>
    </w:p>
    <w:p w:rsidR="00D7305B" w:rsidRPr="00D7305B" w:rsidRDefault="00D7305B" w:rsidP="00D7305B">
      <w:pPr>
        <w:pStyle w:val="Legenda"/>
        <w:keepNext/>
        <w:rPr>
          <w:rFonts w:ascii="Times New Roman" w:eastAsiaTheme="minorHAnsi" w:hAnsi="Times New Roman" w:cs="Times New Roman"/>
          <w:bCs w:val="0"/>
          <w:color w:val="auto"/>
          <w:sz w:val="20"/>
          <w:szCs w:val="20"/>
          <w:lang w:val="pl-PL"/>
        </w:rPr>
      </w:pPr>
      <w:bookmarkStart w:id="152" w:name="_Toc524772692"/>
      <w:r w:rsidRPr="00D7305B">
        <w:rPr>
          <w:rFonts w:ascii="Times New Roman" w:eastAsiaTheme="minorHAnsi" w:hAnsi="Times New Roman" w:cs="Times New Roman"/>
          <w:bCs w:val="0"/>
          <w:color w:val="auto"/>
          <w:sz w:val="20"/>
          <w:szCs w:val="20"/>
          <w:lang w:val="pl-PL"/>
        </w:rPr>
        <w:t xml:space="preserve">Tabela </w:t>
      </w:r>
      <w:r w:rsidR="00B12F2C" w:rsidRPr="00D7305B">
        <w:rPr>
          <w:rFonts w:ascii="Times New Roman" w:eastAsiaTheme="minorHAnsi" w:hAnsi="Times New Roman" w:cs="Times New Roman"/>
          <w:bCs w:val="0"/>
          <w:color w:val="auto"/>
          <w:sz w:val="20"/>
          <w:szCs w:val="20"/>
          <w:lang w:val="pl-PL"/>
        </w:rPr>
        <w:fldChar w:fldCharType="begin"/>
      </w:r>
      <w:r w:rsidRPr="00D7305B">
        <w:rPr>
          <w:rFonts w:ascii="Times New Roman" w:eastAsiaTheme="minorHAnsi" w:hAnsi="Times New Roman" w:cs="Times New Roman"/>
          <w:bCs w:val="0"/>
          <w:color w:val="auto"/>
          <w:sz w:val="20"/>
          <w:szCs w:val="20"/>
          <w:lang w:val="pl-PL"/>
        </w:rPr>
        <w:instrText xml:space="preserve"> SEQ Tabela \* ARABIC </w:instrText>
      </w:r>
      <w:r w:rsidR="00B12F2C" w:rsidRPr="00D7305B">
        <w:rPr>
          <w:rFonts w:ascii="Times New Roman" w:eastAsiaTheme="minorHAnsi" w:hAnsi="Times New Roman" w:cs="Times New Roman"/>
          <w:bCs w:val="0"/>
          <w:color w:val="auto"/>
          <w:sz w:val="20"/>
          <w:szCs w:val="20"/>
          <w:lang w:val="pl-PL"/>
        </w:rPr>
        <w:fldChar w:fldCharType="separate"/>
      </w:r>
      <w:r w:rsidR="00F45E1B">
        <w:rPr>
          <w:rFonts w:ascii="Times New Roman" w:eastAsiaTheme="minorHAnsi" w:hAnsi="Times New Roman" w:cs="Times New Roman"/>
          <w:bCs w:val="0"/>
          <w:noProof/>
          <w:color w:val="auto"/>
          <w:sz w:val="20"/>
          <w:szCs w:val="20"/>
          <w:lang w:val="pl-PL"/>
        </w:rPr>
        <w:t>27</w:t>
      </w:r>
      <w:r w:rsidR="00B12F2C" w:rsidRPr="00D7305B">
        <w:rPr>
          <w:rFonts w:ascii="Times New Roman" w:eastAsiaTheme="minorHAnsi" w:hAnsi="Times New Roman" w:cs="Times New Roman"/>
          <w:bCs w:val="0"/>
          <w:color w:val="auto"/>
          <w:sz w:val="20"/>
          <w:szCs w:val="20"/>
          <w:lang w:val="pl-PL"/>
        </w:rPr>
        <w:fldChar w:fldCharType="end"/>
      </w:r>
      <w:r w:rsidR="00F90296">
        <w:rPr>
          <w:rFonts w:ascii="Times New Roman" w:eastAsiaTheme="minorHAnsi" w:hAnsi="Times New Roman" w:cs="Times New Roman"/>
          <w:bCs w:val="0"/>
          <w:color w:val="auto"/>
          <w:sz w:val="20"/>
          <w:szCs w:val="20"/>
          <w:lang w:val="pl-PL"/>
        </w:rPr>
        <w:t>.</w:t>
      </w:r>
      <w:r w:rsidRPr="00D7305B">
        <w:rPr>
          <w:rFonts w:ascii="Times New Roman" w:eastAsiaTheme="minorHAnsi" w:hAnsi="Times New Roman" w:cs="Times New Roman"/>
          <w:bCs w:val="0"/>
          <w:color w:val="auto"/>
          <w:sz w:val="20"/>
          <w:szCs w:val="20"/>
          <w:lang w:val="pl-PL"/>
        </w:rPr>
        <w:t xml:space="preserve"> Konsultacje społeczne Strategii Rozwoju Sudety 2030</w:t>
      </w:r>
      <w:bookmarkEnd w:id="152"/>
    </w:p>
    <w:tbl>
      <w:tblPr>
        <w:tblStyle w:val="Tabela-Siatka1"/>
        <w:tblW w:w="0" w:type="auto"/>
        <w:jc w:val="center"/>
        <w:tblLook w:val="04A0" w:firstRow="1" w:lastRow="0" w:firstColumn="1" w:lastColumn="0" w:noHBand="0" w:noVBand="1"/>
      </w:tblPr>
      <w:tblGrid>
        <w:gridCol w:w="3020"/>
        <w:gridCol w:w="1795"/>
        <w:gridCol w:w="1417"/>
        <w:gridCol w:w="1701"/>
      </w:tblGrid>
      <w:tr w:rsidR="003F48D2" w:rsidRPr="000314DD" w:rsidTr="00C52DBF">
        <w:trPr>
          <w:jc w:val="center"/>
        </w:trPr>
        <w:tc>
          <w:tcPr>
            <w:tcW w:w="3020" w:type="dxa"/>
            <w:shd w:val="clear" w:color="auto" w:fill="C9C9C9" w:themeFill="accent3" w:themeFillTint="99"/>
            <w:vAlign w:val="center"/>
          </w:tcPr>
          <w:p w:rsidR="003F48D2" w:rsidRPr="00224FCF" w:rsidRDefault="003F48D2" w:rsidP="00C52DBF">
            <w:pPr>
              <w:jc w:val="center"/>
              <w:rPr>
                <w:rFonts w:ascii="Times New Roman" w:eastAsia="Calibri" w:hAnsi="Times New Roman" w:cs="Times New Roman"/>
                <w:b/>
                <w:sz w:val="20"/>
                <w:szCs w:val="20"/>
              </w:rPr>
            </w:pPr>
            <w:r w:rsidRPr="00224FCF">
              <w:rPr>
                <w:rFonts w:ascii="Times New Roman" w:eastAsia="Calibri" w:hAnsi="Times New Roman" w:cs="Times New Roman"/>
                <w:b/>
                <w:sz w:val="20"/>
                <w:szCs w:val="20"/>
              </w:rPr>
              <w:t>Grupa uczestników</w:t>
            </w:r>
          </w:p>
        </w:tc>
        <w:tc>
          <w:tcPr>
            <w:tcW w:w="1795" w:type="dxa"/>
            <w:shd w:val="clear" w:color="auto" w:fill="C9C9C9" w:themeFill="accent3" w:themeFillTint="99"/>
            <w:vAlign w:val="center"/>
          </w:tcPr>
          <w:p w:rsidR="003F48D2" w:rsidRPr="00224FCF" w:rsidRDefault="003F48D2" w:rsidP="00C52DBF">
            <w:pPr>
              <w:jc w:val="center"/>
              <w:rPr>
                <w:rFonts w:ascii="Times New Roman" w:eastAsia="Calibri" w:hAnsi="Times New Roman" w:cs="Times New Roman"/>
                <w:b/>
                <w:sz w:val="20"/>
                <w:szCs w:val="20"/>
              </w:rPr>
            </w:pPr>
            <w:r w:rsidRPr="00224FCF">
              <w:rPr>
                <w:rFonts w:ascii="Times New Roman" w:eastAsia="Calibri" w:hAnsi="Times New Roman" w:cs="Times New Roman"/>
                <w:b/>
                <w:sz w:val="20"/>
                <w:szCs w:val="20"/>
              </w:rPr>
              <w:t>Liczba bezwzględna</w:t>
            </w:r>
          </w:p>
        </w:tc>
        <w:tc>
          <w:tcPr>
            <w:tcW w:w="1417" w:type="dxa"/>
            <w:shd w:val="clear" w:color="auto" w:fill="C9C9C9" w:themeFill="accent3" w:themeFillTint="99"/>
            <w:vAlign w:val="center"/>
          </w:tcPr>
          <w:p w:rsidR="003F48D2" w:rsidRPr="00224FCF" w:rsidRDefault="00C02E40" w:rsidP="00C52DBF">
            <w:pPr>
              <w:jc w:val="center"/>
              <w:rPr>
                <w:rFonts w:ascii="Times New Roman" w:eastAsia="Calibri" w:hAnsi="Times New Roman" w:cs="Times New Roman"/>
                <w:b/>
                <w:sz w:val="20"/>
                <w:szCs w:val="20"/>
              </w:rPr>
            </w:pPr>
            <w:r w:rsidRPr="00224FCF">
              <w:rPr>
                <w:rFonts w:ascii="Times New Roman" w:eastAsia="Calibri" w:hAnsi="Times New Roman" w:cs="Times New Roman"/>
                <w:b/>
                <w:sz w:val="20"/>
                <w:szCs w:val="20"/>
              </w:rPr>
              <w:t>Udział [</w:t>
            </w:r>
            <w:r w:rsidR="003F48D2" w:rsidRPr="00224FCF">
              <w:rPr>
                <w:rFonts w:ascii="Times New Roman" w:eastAsia="Calibri" w:hAnsi="Times New Roman" w:cs="Times New Roman"/>
                <w:b/>
                <w:sz w:val="20"/>
                <w:szCs w:val="20"/>
              </w:rPr>
              <w:t>%</w:t>
            </w:r>
            <w:r w:rsidRPr="00224FCF">
              <w:rPr>
                <w:rFonts w:ascii="Times New Roman" w:eastAsia="Calibri" w:hAnsi="Times New Roman" w:cs="Times New Roman"/>
                <w:b/>
                <w:sz w:val="20"/>
                <w:szCs w:val="20"/>
              </w:rPr>
              <w:t>]</w:t>
            </w:r>
          </w:p>
        </w:tc>
        <w:tc>
          <w:tcPr>
            <w:tcW w:w="1701" w:type="dxa"/>
            <w:shd w:val="clear" w:color="auto" w:fill="C9C9C9" w:themeFill="accent3" w:themeFillTint="99"/>
            <w:vAlign w:val="center"/>
          </w:tcPr>
          <w:p w:rsidR="003F48D2" w:rsidRPr="00224FCF" w:rsidRDefault="00C02E40" w:rsidP="00C52DBF">
            <w:pPr>
              <w:jc w:val="center"/>
              <w:rPr>
                <w:rFonts w:ascii="Times New Roman" w:eastAsia="Calibri" w:hAnsi="Times New Roman" w:cs="Times New Roman"/>
                <w:b/>
                <w:sz w:val="20"/>
                <w:szCs w:val="20"/>
              </w:rPr>
            </w:pPr>
            <w:r w:rsidRPr="00224FCF">
              <w:rPr>
                <w:rFonts w:ascii="Times New Roman" w:eastAsia="Calibri" w:hAnsi="Times New Roman" w:cs="Times New Roman"/>
                <w:b/>
                <w:sz w:val="20"/>
                <w:szCs w:val="20"/>
              </w:rPr>
              <w:t>Liczba z</w:t>
            </w:r>
            <w:r w:rsidR="003F48D2" w:rsidRPr="00224FCF">
              <w:rPr>
                <w:rFonts w:ascii="Times New Roman" w:eastAsia="Calibri" w:hAnsi="Times New Roman" w:cs="Times New Roman"/>
                <w:b/>
                <w:sz w:val="20"/>
                <w:szCs w:val="20"/>
              </w:rPr>
              <w:t>głoszon</w:t>
            </w:r>
            <w:r w:rsidRPr="00224FCF">
              <w:rPr>
                <w:rFonts w:ascii="Times New Roman" w:eastAsia="Calibri" w:hAnsi="Times New Roman" w:cs="Times New Roman"/>
                <w:b/>
                <w:sz w:val="20"/>
                <w:szCs w:val="20"/>
              </w:rPr>
              <w:t>ych uwag</w:t>
            </w:r>
          </w:p>
        </w:tc>
      </w:tr>
      <w:tr w:rsidR="003F48D2" w:rsidRPr="000314DD" w:rsidTr="005F5021">
        <w:trPr>
          <w:trHeight w:val="567"/>
          <w:jc w:val="center"/>
        </w:trPr>
        <w:tc>
          <w:tcPr>
            <w:tcW w:w="3020" w:type="dxa"/>
            <w:shd w:val="clear" w:color="auto" w:fill="D9E2F3" w:themeFill="accent5" w:themeFillTint="33"/>
            <w:vAlign w:val="center"/>
          </w:tcPr>
          <w:p w:rsidR="003F48D2" w:rsidRPr="000314DD" w:rsidRDefault="003F48D2" w:rsidP="00E867A6">
            <w:pPr>
              <w:rPr>
                <w:rFonts w:ascii="Times New Roman" w:eastAsia="Calibri" w:hAnsi="Times New Roman" w:cs="Times New Roman"/>
                <w:sz w:val="20"/>
                <w:szCs w:val="20"/>
              </w:rPr>
            </w:pPr>
            <w:r w:rsidRPr="000314DD">
              <w:rPr>
                <w:rFonts w:ascii="Times New Roman" w:eastAsia="Calibri" w:hAnsi="Times New Roman" w:cs="Times New Roman"/>
                <w:sz w:val="20"/>
                <w:szCs w:val="20"/>
              </w:rPr>
              <w:t>Samorządowcy</w:t>
            </w:r>
          </w:p>
        </w:tc>
        <w:tc>
          <w:tcPr>
            <w:tcW w:w="1795" w:type="dxa"/>
            <w:vAlign w:val="center"/>
          </w:tcPr>
          <w:p w:rsidR="003F48D2" w:rsidRPr="000314DD" w:rsidRDefault="003F48D2" w:rsidP="00C52DBF">
            <w:pPr>
              <w:ind w:right="30"/>
              <w:jc w:val="center"/>
              <w:rPr>
                <w:rFonts w:ascii="Times New Roman" w:eastAsia="Calibri" w:hAnsi="Times New Roman" w:cs="Times New Roman"/>
                <w:sz w:val="20"/>
                <w:szCs w:val="20"/>
              </w:rPr>
            </w:pPr>
            <w:r w:rsidRPr="000314DD">
              <w:rPr>
                <w:rFonts w:ascii="Times New Roman" w:eastAsia="Calibri" w:hAnsi="Times New Roman" w:cs="Times New Roman"/>
                <w:sz w:val="20"/>
                <w:szCs w:val="20"/>
              </w:rPr>
              <w:t>181</w:t>
            </w:r>
          </w:p>
        </w:tc>
        <w:tc>
          <w:tcPr>
            <w:tcW w:w="1417" w:type="dxa"/>
            <w:shd w:val="clear" w:color="auto" w:fill="D9E2F3" w:themeFill="accent5" w:themeFillTint="33"/>
            <w:vAlign w:val="center"/>
          </w:tcPr>
          <w:p w:rsidR="003F48D2" w:rsidRPr="000314DD" w:rsidRDefault="003F48D2" w:rsidP="00C52DBF">
            <w:pPr>
              <w:ind w:right="30"/>
              <w:jc w:val="center"/>
              <w:rPr>
                <w:rFonts w:ascii="Times New Roman" w:eastAsia="Calibri" w:hAnsi="Times New Roman" w:cs="Times New Roman"/>
                <w:sz w:val="20"/>
                <w:szCs w:val="20"/>
              </w:rPr>
            </w:pPr>
            <w:r w:rsidRPr="000314DD">
              <w:rPr>
                <w:rFonts w:ascii="Times New Roman" w:eastAsia="Calibri" w:hAnsi="Times New Roman" w:cs="Times New Roman"/>
                <w:sz w:val="20"/>
                <w:szCs w:val="20"/>
              </w:rPr>
              <w:t>70,43</w:t>
            </w:r>
          </w:p>
        </w:tc>
        <w:tc>
          <w:tcPr>
            <w:tcW w:w="1701" w:type="dxa"/>
            <w:vMerge w:val="restart"/>
            <w:vAlign w:val="center"/>
          </w:tcPr>
          <w:p w:rsidR="003F48D2" w:rsidRPr="00C02E40" w:rsidRDefault="003F48D2" w:rsidP="00C52DBF">
            <w:pPr>
              <w:jc w:val="center"/>
              <w:rPr>
                <w:rFonts w:ascii="Times New Roman" w:eastAsia="Calibri" w:hAnsi="Times New Roman" w:cs="Times New Roman"/>
                <w:b/>
                <w:sz w:val="20"/>
                <w:szCs w:val="20"/>
              </w:rPr>
            </w:pPr>
            <w:r w:rsidRPr="00C02E40">
              <w:rPr>
                <w:rFonts w:ascii="Times New Roman" w:eastAsia="Calibri" w:hAnsi="Times New Roman" w:cs="Times New Roman"/>
                <w:b/>
                <w:sz w:val="20"/>
                <w:szCs w:val="20"/>
              </w:rPr>
              <w:t>55</w:t>
            </w:r>
          </w:p>
        </w:tc>
      </w:tr>
      <w:tr w:rsidR="003F48D2" w:rsidRPr="000314DD" w:rsidTr="005F5021">
        <w:trPr>
          <w:trHeight w:val="567"/>
          <w:jc w:val="center"/>
        </w:trPr>
        <w:tc>
          <w:tcPr>
            <w:tcW w:w="3020" w:type="dxa"/>
            <w:shd w:val="clear" w:color="auto" w:fill="D9E2F3" w:themeFill="accent5" w:themeFillTint="33"/>
            <w:vAlign w:val="center"/>
          </w:tcPr>
          <w:p w:rsidR="003F48D2" w:rsidRPr="000314DD" w:rsidRDefault="003F48D2" w:rsidP="00E867A6">
            <w:pPr>
              <w:rPr>
                <w:rFonts w:ascii="Times New Roman" w:eastAsia="Calibri" w:hAnsi="Times New Roman" w:cs="Times New Roman"/>
                <w:sz w:val="20"/>
                <w:szCs w:val="20"/>
              </w:rPr>
            </w:pPr>
            <w:r w:rsidRPr="000314DD">
              <w:rPr>
                <w:rFonts w:ascii="Times New Roman" w:eastAsia="Calibri" w:hAnsi="Times New Roman" w:cs="Times New Roman"/>
                <w:sz w:val="20"/>
                <w:szCs w:val="20"/>
              </w:rPr>
              <w:t>Instytucje publiczne inne niż samorządowe</w:t>
            </w:r>
          </w:p>
        </w:tc>
        <w:tc>
          <w:tcPr>
            <w:tcW w:w="1795" w:type="dxa"/>
            <w:vAlign w:val="center"/>
          </w:tcPr>
          <w:p w:rsidR="003F48D2" w:rsidRPr="000314DD" w:rsidRDefault="003F48D2" w:rsidP="00C52DBF">
            <w:pPr>
              <w:ind w:right="30"/>
              <w:jc w:val="center"/>
              <w:rPr>
                <w:rFonts w:ascii="Times New Roman" w:eastAsia="Calibri" w:hAnsi="Times New Roman" w:cs="Times New Roman"/>
                <w:sz w:val="20"/>
                <w:szCs w:val="20"/>
              </w:rPr>
            </w:pPr>
            <w:r w:rsidRPr="000314DD">
              <w:rPr>
                <w:rFonts w:ascii="Times New Roman" w:eastAsia="Calibri" w:hAnsi="Times New Roman" w:cs="Times New Roman"/>
                <w:sz w:val="20"/>
                <w:szCs w:val="20"/>
              </w:rPr>
              <w:t>26</w:t>
            </w:r>
          </w:p>
        </w:tc>
        <w:tc>
          <w:tcPr>
            <w:tcW w:w="1417" w:type="dxa"/>
            <w:shd w:val="clear" w:color="auto" w:fill="D9E2F3" w:themeFill="accent5" w:themeFillTint="33"/>
            <w:vAlign w:val="center"/>
          </w:tcPr>
          <w:p w:rsidR="003F48D2" w:rsidRPr="000314DD" w:rsidRDefault="003F48D2" w:rsidP="00C52DBF">
            <w:pPr>
              <w:ind w:right="30"/>
              <w:jc w:val="center"/>
              <w:rPr>
                <w:rFonts w:ascii="Times New Roman" w:eastAsia="Calibri" w:hAnsi="Times New Roman" w:cs="Times New Roman"/>
                <w:sz w:val="20"/>
                <w:szCs w:val="20"/>
              </w:rPr>
            </w:pPr>
            <w:r w:rsidRPr="000314DD">
              <w:rPr>
                <w:rFonts w:ascii="Times New Roman" w:eastAsia="Calibri" w:hAnsi="Times New Roman" w:cs="Times New Roman"/>
                <w:sz w:val="20"/>
                <w:szCs w:val="20"/>
              </w:rPr>
              <w:t>10,12</w:t>
            </w:r>
          </w:p>
        </w:tc>
        <w:tc>
          <w:tcPr>
            <w:tcW w:w="1701" w:type="dxa"/>
            <w:vMerge/>
          </w:tcPr>
          <w:p w:rsidR="003F48D2" w:rsidRPr="000314DD" w:rsidRDefault="003F48D2" w:rsidP="00E867A6">
            <w:pPr>
              <w:ind w:right="553"/>
              <w:jc w:val="right"/>
              <w:rPr>
                <w:rFonts w:ascii="Times New Roman" w:eastAsia="Calibri" w:hAnsi="Times New Roman" w:cs="Times New Roman"/>
                <w:sz w:val="20"/>
                <w:szCs w:val="20"/>
              </w:rPr>
            </w:pPr>
          </w:p>
        </w:tc>
      </w:tr>
      <w:tr w:rsidR="003F48D2" w:rsidRPr="000314DD" w:rsidTr="005F5021">
        <w:trPr>
          <w:trHeight w:val="567"/>
          <w:jc w:val="center"/>
        </w:trPr>
        <w:tc>
          <w:tcPr>
            <w:tcW w:w="3020" w:type="dxa"/>
            <w:shd w:val="clear" w:color="auto" w:fill="D9E2F3" w:themeFill="accent5" w:themeFillTint="33"/>
            <w:vAlign w:val="center"/>
          </w:tcPr>
          <w:p w:rsidR="003F48D2" w:rsidRPr="000314DD" w:rsidRDefault="003F48D2" w:rsidP="00E867A6">
            <w:pPr>
              <w:rPr>
                <w:rFonts w:ascii="Times New Roman" w:eastAsia="Calibri" w:hAnsi="Times New Roman" w:cs="Times New Roman"/>
                <w:sz w:val="20"/>
                <w:szCs w:val="20"/>
              </w:rPr>
            </w:pPr>
            <w:r w:rsidRPr="000314DD">
              <w:rPr>
                <w:rFonts w:ascii="Times New Roman" w:eastAsia="Calibri" w:hAnsi="Times New Roman" w:cs="Times New Roman"/>
                <w:sz w:val="20"/>
                <w:szCs w:val="20"/>
              </w:rPr>
              <w:t>Przedsiębiorcy</w:t>
            </w:r>
          </w:p>
        </w:tc>
        <w:tc>
          <w:tcPr>
            <w:tcW w:w="1795" w:type="dxa"/>
            <w:vAlign w:val="center"/>
          </w:tcPr>
          <w:p w:rsidR="003F48D2" w:rsidRPr="000314DD" w:rsidRDefault="003F48D2" w:rsidP="00C52DBF">
            <w:pPr>
              <w:ind w:right="30"/>
              <w:jc w:val="center"/>
              <w:rPr>
                <w:rFonts w:ascii="Times New Roman" w:eastAsia="Calibri" w:hAnsi="Times New Roman" w:cs="Times New Roman"/>
                <w:sz w:val="20"/>
                <w:szCs w:val="20"/>
              </w:rPr>
            </w:pPr>
            <w:r w:rsidRPr="000314DD">
              <w:rPr>
                <w:rFonts w:ascii="Times New Roman" w:eastAsia="Calibri" w:hAnsi="Times New Roman" w:cs="Times New Roman"/>
                <w:sz w:val="20"/>
                <w:szCs w:val="20"/>
              </w:rPr>
              <w:t>18</w:t>
            </w:r>
          </w:p>
        </w:tc>
        <w:tc>
          <w:tcPr>
            <w:tcW w:w="1417" w:type="dxa"/>
            <w:shd w:val="clear" w:color="auto" w:fill="D9E2F3" w:themeFill="accent5" w:themeFillTint="33"/>
            <w:vAlign w:val="center"/>
          </w:tcPr>
          <w:p w:rsidR="003F48D2" w:rsidRPr="000314DD" w:rsidRDefault="003F48D2" w:rsidP="00C52DBF">
            <w:pPr>
              <w:ind w:right="30"/>
              <w:jc w:val="center"/>
              <w:rPr>
                <w:rFonts w:ascii="Times New Roman" w:eastAsia="Calibri" w:hAnsi="Times New Roman" w:cs="Times New Roman"/>
                <w:sz w:val="20"/>
                <w:szCs w:val="20"/>
              </w:rPr>
            </w:pPr>
            <w:r w:rsidRPr="000314DD">
              <w:rPr>
                <w:rFonts w:ascii="Times New Roman" w:eastAsia="Calibri" w:hAnsi="Times New Roman" w:cs="Times New Roman"/>
                <w:sz w:val="20"/>
                <w:szCs w:val="20"/>
              </w:rPr>
              <w:t>7</w:t>
            </w:r>
          </w:p>
        </w:tc>
        <w:tc>
          <w:tcPr>
            <w:tcW w:w="1701" w:type="dxa"/>
            <w:vMerge/>
          </w:tcPr>
          <w:p w:rsidR="003F48D2" w:rsidRPr="000314DD" w:rsidRDefault="003F48D2" w:rsidP="00E867A6">
            <w:pPr>
              <w:ind w:right="553"/>
              <w:jc w:val="right"/>
              <w:rPr>
                <w:rFonts w:ascii="Times New Roman" w:eastAsia="Calibri" w:hAnsi="Times New Roman" w:cs="Times New Roman"/>
                <w:sz w:val="20"/>
                <w:szCs w:val="20"/>
              </w:rPr>
            </w:pPr>
          </w:p>
        </w:tc>
      </w:tr>
      <w:tr w:rsidR="003F48D2" w:rsidRPr="000314DD" w:rsidTr="005F5021">
        <w:trPr>
          <w:trHeight w:val="567"/>
          <w:jc w:val="center"/>
        </w:trPr>
        <w:tc>
          <w:tcPr>
            <w:tcW w:w="3020" w:type="dxa"/>
            <w:shd w:val="clear" w:color="auto" w:fill="D9E2F3" w:themeFill="accent5" w:themeFillTint="33"/>
            <w:vAlign w:val="center"/>
          </w:tcPr>
          <w:p w:rsidR="003F48D2" w:rsidRPr="000314DD" w:rsidRDefault="003F48D2" w:rsidP="00E867A6">
            <w:pPr>
              <w:rPr>
                <w:rFonts w:ascii="Times New Roman" w:eastAsia="Calibri" w:hAnsi="Times New Roman" w:cs="Times New Roman"/>
                <w:sz w:val="20"/>
                <w:szCs w:val="20"/>
              </w:rPr>
            </w:pPr>
            <w:r w:rsidRPr="000314DD">
              <w:rPr>
                <w:rFonts w:ascii="Times New Roman" w:eastAsia="Calibri" w:hAnsi="Times New Roman" w:cs="Times New Roman"/>
                <w:sz w:val="20"/>
                <w:szCs w:val="20"/>
              </w:rPr>
              <w:t>Organizacje pozarządowe, mieszkańcy</w:t>
            </w:r>
          </w:p>
        </w:tc>
        <w:tc>
          <w:tcPr>
            <w:tcW w:w="1795" w:type="dxa"/>
            <w:vAlign w:val="center"/>
          </w:tcPr>
          <w:p w:rsidR="003F48D2" w:rsidRPr="000314DD" w:rsidRDefault="003F48D2" w:rsidP="00C52DBF">
            <w:pPr>
              <w:ind w:right="30"/>
              <w:jc w:val="center"/>
              <w:rPr>
                <w:rFonts w:ascii="Times New Roman" w:eastAsia="Calibri" w:hAnsi="Times New Roman" w:cs="Times New Roman"/>
                <w:sz w:val="20"/>
                <w:szCs w:val="20"/>
              </w:rPr>
            </w:pPr>
            <w:r w:rsidRPr="000314DD">
              <w:rPr>
                <w:rFonts w:ascii="Times New Roman" w:eastAsia="Calibri" w:hAnsi="Times New Roman" w:cs="Times New Roman"/>
                <w:sz w:val="20"/>
                <w:szCs w:val="20"/>
              </w:rPr>
              <w:t>32</w:t>
            </w:r>
          </w:p>
        </w:tc>
        <w:tc>
          <w:tcPr>
            <w:tcW w:w="1417" w:type="dxa"/>
            <w:shd w:val="clear" w:color="auto" w:fill="D9E2F3" w:themeFill="accent5" w:themeFillTint="33"/>
            <w:vAlign w:val="center"/>
          </w:tcPr>
          <w:p w:rsidR="003F48D2" w:rsidRPr="000314DD" w:rsidRDefault="003F48D2" w:rsidP="00C52DBF">
            <w:pPr>
              <w:ind w:right="30"/>
              <w:jc w:val="center"/>
              <w:rPr>
                <w:rFonts w:ascii="Times New Roman" w:eastAsia="Calibri" w:hAnsi="Times New Roman" w:cs="Times New Roman"/>
                <w:sz w:val="20"/>
                <w:szCs w:val="20"/>
              </w:rPr>
            </w:pPr>
            <w:r w:rsidRPr="000314DD">
              <w:rPr>
                <w:rFonts w:ascii="Times New Roman" w:eastAsia="Calibri" w:hAnsi="Times New Roman" w:cs="Times New Roman"/>
                <w:sz w:val="20"/>
                <w:szCs w:val="20"/>
              </w:rPr>
              <w:t>12,45</w:t>
            </w:r>
          </w:p>
        </w:tc>
        <w:tc>
          <w:tcPr>
            <w:tcW w:w="1701" w:type="dxa"/>
            <w:vMerge/>
          </w:tcPr>
          <w:p w:rsidR="003F48D2" w:rsidRPr="000314DD" w:rsidRDefault="003F48D2" w:rsidP="00E867A6">
            <w:pPr>
              <w:ind w:right="553"/>
              <w:jc w:val="right"/>
              <w:rPr>
                <w:rFonts w:ascii="Times New Roman" w:eastAsia="Calibri" w:hAnsi="Times New Roman" w:cs="Times New Roman"/>
                <w:sz w:val="20"/>
                <w:szCs w:val="20"/>
              </w:rPr>
            </w:pPr>
          </w:p>
        </w:tc>
      </w:tr>
      <w:tr w:rsidR="003F48D2" w:rsidRPr="000314DD" w:rsidTr="005F5021">
        <w:trPr>
          <w:trHeight w:val="567"/>
          <w:jc w:val="center"/>
        </w:trPr>
        <w:tc>
          <w:tcPr>
            <w:tcW w:w="3020" w:type="dxa"/>
            <w:shd w:val="clear" w:color="auto" w:fill="D9E2F3" w:themeFill="accent5" w:themeFillTint="33"/>
            <w:vAlign w:val="center"/>
          </w:tcPr>
          <w:p w:rsidR="003F48D2" w:rsidRPr="00C52DBF" w:rsidRDefault="003F48D2" w:rsidP="00224FCF">
            <w:pPr>
              <w:rPr>
                <w:rFonts w:ascii="Times New Roman" w:eastAsia="Calibri" w:hAnsi="Times New Roman" w:cs="Times New Roman"/>
                <w:b/>
                <w:sz w:val="20"/>
                <w:szCs w:val="20"/>
              </w:rPr>
            </w:pPr>
            <w:r w:rsidRPr="00C52DBF">
              <w:rPr>
                <w:rFonts w:ascii="Times New Roman" w:eastAsia="Calibri" w:hAnsi="Times New Roman" w:cs="Times New Roman"/>
                <w:b/>
                <w:sz w:val="20"/>
                <w:szCs w:val="20"/>
              </w:rPr>
              <w:t>RAZEM</w:t>
            </w:r>
          </w:p>
        </w:tc>
        <w:tc>
          <w:tcPr>
            <w:tcW w:w="1795" w:type="dxa"/>
            <w:vAlign w:val="center"/>
          </w:tcPr>
          <w:p w:rsidR="003F48D2" w:rsidRPr="000314DD" w:rsidRDefault="003F48D2" w:rsidP="00C52DBF">
            <w:pPr>
              <w:ind w:right="30"/>
              <w:jc w:val="center"/>
              <w:rPr>
                <w:rFonts w:ascii="Times New Roman" w:eastAsia="Calibri" w:hAnsi="Times New Roman" w:cs="Times New Roman"/>
                <w:b/>
                <w:sz w:val="20"/>
                <w:szCs w:val="20"/>
              </w:rPr>
            </w:pPr>
            <w:r w:rsidRPr="000314DD">
              <w:rPr>
                <w:rFonts w:ascii="Times New Roman" w:eastAsia="Calibri" w:hAnsi="Times New Roman" w:cs="Times New Roman"/>
                <w:b/>
                <w:sz w:val="20"/>
                <w:szCs w:val="20"/>
              </w:rPr>
              <w:t>257</w:t>
            </w:r>
          </w:p>
        </w:tc>
        <w:tc>
          <w:tcPr>
            <w:tcW w:w="1417" w:type="dxa"/>
            <w:shd w:val="clear" w:color="auto" w:fill="D9E2F3" w:themeFill="accent5" w:themeFillTint="33"/>
            <w:vAlign w:val="center"/>
          </w:tcPr>
          <w:p w:rsidR="003F48D2" w:rsidRPr="00C02E40" w:rsidRDefault="00C02E40" w:rsidP="00C52DBF">
            <w:pPr>
              <w:ind w:right="30"/>
              <w:jc w:val="center"/>
              <w:rPr>
                <w:rFonts w:ascii="Times New Roman" w:eastAsia="Calibri" w:hAnsi="Times New Roman" w:cs="Times New Roman"/>
                <w:b/>
                <w:sz w:val="20"/>
                <w:szCs w:val="20"/>
              </w:rPr>
            </w:pPr>
            <w:r w:rsidRPr="00C02E40">
              <w:rPr>
                <w:rFonts w:ascii="Times New Roman" w:eastAsia="Calibri" w:hAnsi="Times New Roman" w:cs="Times New Roman"/>
                <w:b/>
                <w:sz w:val="20"/>
                <w:szCs w:val="20"/>
              </w:rPr>
              <w:t>100</w:t>
            </w:r>
          </w:p>
        </w:tc>
        <w:tc>
          <w:tcPr>
            <w:tcW w:w="1701" w:type="dxa"/>
            <w:vMerge/>
          </w:tcPr>
          <w:p w:rsidR="003F48D2" w:rsidRPr="000314DD" w:rsidRDefault="003F48D2" w:rsidP="00E867A6">
            <w:pPr>
              <w:ind w:right="553"/>
              <w:jc w:val="right"/>
              <w:rPr>
                <w:rFonts w:ascii="Times New Roman" w:eastAsia="Calibri" w:hAnsi="Times New Roman" w:cs="Times New Roman"/>
                <w:sz w:val="20"/>
                <w:szCs w:val="20"/>
              </w:rPr>
            </w:pPr>
          </w:p>
        </w:tc>
      </w:tr>
    </w:tbl>
    <w:p w:rsidR="003F48D2" w:rsidRPr="000314DD" w:rsidRDefault="003F48D2" w:rsidP="00A53BA1">
      <w:pPr>
        <w:spacing w:before="240" w:line="360" w:lineRule="auto"/>
        <w:rPr>
          <w:rFonts w:ascii="Times New Roman" w:hAnsi="Times New Roman" w:cs="Times New Roman"/>
          <w:sz w:val="20"/>
          <w:szCs w:val="20"/>
        </w:rPr>
      </w:pPr>
      <w:r w:rsidRPr="000314DD">
        <w:rPr>
          <w:rFonts w:ascii="Times New Roman" w:hAnsi="Times New Roman" w:cs="Times New Roman"/>
          <w:sz w:val="20"/>
          <w:szCs w:val="20"/>
        </w:rPr>
        <w:t>Źródło: opracowanie własne</w:t>
      </w:r>
      <w:r w:rsidR="00F90296">
        <w:rPr>
          <w:rFonts w:ascii="Times New Roman" w:hAnsi="Times New Roman" w:cs="Times New Roman"/>
          <w:sz w:val="20"/>
          <w:szCs w:val="20"/>
        </w:rPr>
        <w:t>.</w:t>
      </w:r>
    </w:p>
    <w:p w:rsidR="003F48D2" w:rsidRPr="000314DD" w:rsidRDefault="003F48D2" w:rsidP="0031322C">
      <w:pPr>
        <w:spacing w:before="240" w:after="120" w:line="276" w:lineRule="auto"/>
        <w:rPr>
          <w:rFonts w:ascii="Times New Roman" w:hAnsi="Times New Roman" w:cs="Times New Roman"/>
          <w:b/>
          <w:sz w:val="24"/>
          <w:szCs w:val="24"/>
        </w:rPr>
      </w:pPr>
      <w:r w:rsidRPr="000314DD">
        <w:rPr>
          <w:rFonts w:ascii="Times New Roman" w:hAnsi="Times New Roman" w:cs="Times New Roman"/>
          <w:b/>
          <w:sz w:val="24"/>
          <w:szCs w:val="24"/>
        </w:rPr>
        <w:t>Formularz rozpatrywania uwag do projektu Strategii Rozwoju Sudety 2030</w:t>
      </w:r>
    </w:p>
    <w:p w:rsidR="003F48D2" w:rsidRPr="00B53EAF" w:rsidRDefault="003F48D2" w:rsidP="00F90296">
      <w:pPr>
        <w:spacing w:after="0" w:line="276" w:lineRule="auto"/>
        <w:ind w:firstLine="708"/>
        <w:jc w:val="both"/>
        <w:rPr>
          <w:rFonts w:ascii="Times New Roman" w:hAnsi="Times New Roman" w:cs="Times New Roman"/>
          <w:szCs w:val="24"/>
        </w:rPr>
      </w:pPr>
      <w:r w:rsidRPr="00B53EAF">
        <w:rPr>
          <w:rFonts w:ascii="Times New Roman" w:hAnsi="Times New Roman" w:cs="Times New Roman"/>
          <w:szCs w:val="24"/>
        </w:rPr>
        <w:t xml:space="preserve">W celu ułatwienia </w:t>
      </w:r>
      <w:r w:rsidR="000314DD" w:rsidRPr="00B53EAF">
        <w:rPr>
          <w:rFonts w:ascii="Times New Roman" w:hAnsi="Times New Roman" w:cs="Times New Roman"/>
          <w:szCs w:val="24"/>
        </w:rPr>
        <w:t>formułowania uwag do projektu Strategii, a następnie ich analizy</w:t>
      </w:r>
      <w:r w:rsidRPr="00B53EAF">
        <w:rPr>
          <w:rFonts w:ascii="Times New Roman" w:hAnsi="Times New Roman" w:cs="Times New Roman"/>
          <w:szCs w:val="24"/>
        </w:rPr>
        <w:t xml:space="preserve"> opracowano </w:t>
      </w:r>
      <w:r w:rsidR="000314DD" w:rsidRPr="00B53EAF">
        <w:rPr>
          <w:rFonts w:ascii="Times New Roman" w:hAnsi="Times New Roman" w:cs="Times New Roman"/>
          <w:szCs w:val="24"/>
        </w:rPr>
        <w:t xml:space="preserve">jednolity </w:t>
      </w:r>
      <w:r w:rsidRPr="00B53EAF">
        <w:rPr>
          <w:rFonts w:ascii="Times New Roman" w:hAnsi="Times New Roman" w:cs="Times New Roman"/>
          <w:szCs w:val="24"/>
        </w:rPr>
        <w:t xml:space="preserve">formularz </w:t>
      </w:r>
      <w:r w:rsidR="000314DD" w:rsidRPr="00B53EAF">
        <w:rPr>
          <w:rFonts w:ascii="Times New Roman" w:hAnsi="Times New Roman" w:cs="Times New Roman"/>
          <w:szCs w:val="24"/>
        </w:rPr>
        <w:t>zgłasz</w:t>
      </w:r>
      <w:r w:rsidRPr="00B53EAF">
        <w:rPr>
          <w:rFonts w:ascii="Times New Roman" w:hAnsi="Times New Roman" w:cs="Times New Roman"/>
          <w:szCs w:val="24"/>
        </w:rPr>
        <w:t>ania uwag. Formularz zawiera następujące opcje wpisu: zgłaszający; obecny zapis (numer strony w projekcie Strategii); propozycja zmiany; działanie (uwzględniono/nie uwzględniono/ uwzględniono częściowo); uzasadnienie. Ze względu na to, że Formularz ud</w:t>
      </w:r>
      <w:r w:rsidR="007A3212">
        <w:rPr>
          <w:rFonts w:ascii="Times New Roman" w:hAnsi="Times New Roman" w:cs="Times New Roman"/>
          <w:szCs w:val="24"/>
        </w:rPr>
        <w:t>ostępniany był na spotkaniach z </w:t>
      </w:r>
      <w:r w:rsidR="00B94B7F" w:rsidRPr="00B53EAF">
        <w:rPr>
          <w:rFonts w:ascii="Times New Roman" w:hAnsi="Times New Roman" w:cs="Times New Roman"/>
          <w:szCs w:val="24"/>
        </w:rPr>
        <w:t>i</w:t>
      </w:r>
      <w:r w:rsidRPr="00B53EAF">
        <w:rPr>
          <w:rFonts w:ascii="Times New Roman" w:hAnsi="Times New Roman" w:cs="Times New Roman"/>
          <w:szCs w:val="24"/>
        </w:rPr>
        <w:t xml:space="preserve">nteresariuszami oraz w </w:t>
      </w:r>
      <w:r w:rsidR="00B94B7F" w:rsidRPr="00B53EAF">
        <w:rPr>
          <w:rFonts w:ascii="Times New Roman" w:hAnsi="Times New Roman" w:cs="Times New Roman"/>
          <w:szCs w:val="24"/>
        </w:rPr>
        <w:t>interne</w:t>
      </w:r>
      <w:r w:rsidRPr="00B53EAF">
        <w:rPr>
          <w:rFonts w:ascii="Times New Roman" w:hAnsi="Times New Roman" w:cs="Times New Roman"/>
          <w:szCs w:val="24"/>
        </w:rPr>
        <w:t>cie na stronach, gdzie udostępniany był projekt Strategii, partycypacja społeczna mogła dotrzeć do szerokiego kręgu zainteresowanych. Zgła</w:t>
      </w:r>
      <w:r w:rsidR="007A3212">
        <w:rPr>
          <w:rFonts w:ascii="Times New Roman" w:hAnsi="Times New Roman" w:cs="Times New Roman"/>
          <w:szCs w:val="24"/>
        </w:rPr>
        <w:t>szane uwagi były rozpatrywane i </w:t>
      </w:r>
      <w:r w:rsidRPr="00B53EAF">
        <w:rPr>
          <w:rFonts w:ascii="Times New Roman" w:hAnsi="Times New Roman" w:cs="Times New Roman"/>
          <w:szCs w:val="24"/>
        </w:rPr>
        <w:t>ustosunkowywano się do nich. Na podstawie zgłaszanych uwag wprowadzono do projektu Strategii poprawki.</w:t>
      </w:r>
    </w:p>
    <w:p w:rsidR="003F48D2" w:rsidRPr="00B53EAF" w:rsidRDefault="003F48D2" w:rsidP="003E2FF6">
      <w:pPr>
        <w:spacing w:after="0" w:line="276" w:lineRule="auto"/>
        <w:jc w:val="both"/>
        <w:rPr>
          <w:rFonts w:ascii="Times New Roman" w:hAnsi="Times New Roman" w:cs="Times New Roman"/>
          <w:szCs w:val="24"/>
        </w:rPr>
      </w:pPr>
      <w:r w:rsidRPr="00B53EAF">
        <w:rPr>
          <w:rFonts w:ascii="Times New Roman" w:hAnsi="Times New Roman" w:cs="Times New Roman"/>
          <w:szCs w:val="24"/>
        </w:rPr>
        <w:tab/>
        <w:t xml:space="preserve">W ramach uczestnictwa partycypacyjnego przedstawiono 268 uwag, przy czym duża część z nich była </w:t>
      </w:r>
      <w:r w:rsidR="003E2FF6" w:rsidRPr="00B53EAF">
        <w:rPr>
          <w:rFonts w:ascii="Times New Roman" w:hAnsi="Times New Roman" w:cs="Times New Roman"/>
          <w:szCs w:val="24"/>
        </w:rPr>
        <w:t>czasami nawet wielokrotnie złożona</w:t>
      </w:r>
      <w:r w:rsidRPr="00B53EAF">
        <w:rPr>
          <w:rFonts w:ascii="Times New Roman" w:hAnsi="Times New Roman" w:cs="Times New Roman"/>
          <w:szCs w:val="24"/>
        </w:rPr>
        <w:t xml:space="preserve">. Aktywność w zakresie zgłaszania uwag wykazały zróżnicowane podmioty; w tym samorządy, organizacje pozarządowe, przedsiębiorcy i mieszkańcy. W wyniku rozparzenia: 15,8% uwag nie uwzględniono; 41,2% uwag uwzględniono </w:t>
      </w:r>
      <w:r w:rsidR="007A3212">
        <w:rPr>
          <w:rFonts w:ascii="Times New Roman" w:hAnsi="Times New Roman" w:cs="Times New Roman"/>
          <w:szCs w:val="24"/>
        </w:rPr>
        <w:t>częściowo; a 43% uwzględniono i </w:t>
      </w:r>
      <w:r w:rsidRPr="00B53EAF">
        <w:rPr>
          <w:rFonts w:ascii="Times New Roman" w:hAnsi="Times New Roman" w:cs="Times New Roman"/>
          <w:szCs w:val="24"/>
        </w:rPr>
        <w:t xml:space="preserve">zastosowano w Strategii. W konsekwencji </w:t>
      </w:r>
      <w:r w:rsidR="00C02E40" w:rsidRPr="00B53EAF">
        <w:rPr>
          <w:rFonts w:ascii="Times New Roman" w:hAnsi="Times New Roman" w:cs="Times New Roman"/>
          <w:szCs w:val="24"/>
        </w:rPr>
        <w:t xml:space="preserve">ponad 84% </w:t>
      </w:r>
      <w:r w:rsidRPr="00B53EAF">
        <w:rPr>
          <w:rFonts w:ascii="Times New Roman" w:hAnsi="Times New Roman" w:cs="Times New Roman"/>
          <w:szCs w:val="24"/>
        </w:rPr>
        <w:t>uwag, został</w:t>
      </w:r>
      <w:r w:rsidR="00C02E40" w:rsidRPr="00B53EAF">
        <w:rPr>
          <w:rFonts w:ascii="Times New Roman" w:hAnsi="Times New Roman" w:cs="Times New Roman"/>
          <w:szCs w:val="24"/>
        </w:rPr>
        <w:t>o</w:t>
      </w:r>
      <w:r w:rsidRPr="00B53EAF">
        <w:rPr>
          <w:rFonts w:ascii="Times New Roman" w:hAnsi="Times New Roman" w:cs="Times New Roman"/>
          <w:szCs w:val="24"/>
        </w:rPr>
        <w:t xml:space="preserve"> </w:t>
      </w:r>
      <w:r w:rsidR="00C02E40" w:rsidRPr="00B53EAF">
        <w:rPr>
          <w:rFonts w:ascii="Times New Roman" w:hAnsi="Times New Roman" w:cs="Times New Roman"/>
          <w:szCs w:val="24"/>
        </w:rPr>
        <w:t>uwzględnionych całkowicie lub</w:t>
      </w:r>
      <w:r w:rsidRPr="00B53EAF">
        <w:rPr>
          <w:rFonts w:ascii="Times New Roman" w:hAnsi="Times New Roman" w:cs="Times New Roman"/>
          <w:szCs w:val="24"/>
        </w:rPr>
        <w:t xml:space="preserve"> częściowo. </w:t>
      </w:r>
    </w:p>
    <w:p w:rsidR="003F48D2" w:rsidRPr="00B53EAF" w:rsidRDefault="00C02E40" w:rsidP="0031322C">
      <w:pPr>
        <w:spacing w:after="0" w:line="276" w:lineRule="auto"/>
        <w:ind w:firstLine="708"/>
        <w:jc w:val="both"/>
        <w:rPr>
          <w:rFonts w:ascii="Times New Roman" w:hAnsi="Times New Roman" w:cs="Times New Roman"/>
          <w:szCs w:val="24"/>
        </w:rPr>
      </w:pPr>
      <w:r w:rsidRPr="00B53EAF">
        <w:rPr>
          <w:rFonts w:ascii="Times New Roman" w:hAnsi="Times New Roman" w:cs="Times New Roman"/>
          <w:szCs w:val="24"/>
        </w:rPr>
        <w:t>P</w:t>
      </w:r>
      <w:r w:rsidR="003E2FF6" w:rsidRPr="00B53EAF">
        <w:rPr>
          <w:rFonts w:ascii="Times New Roman" w:hAnsi="Times New Roman" w:cs="Times New Roman"/>
          <w:szCs w:val="24"/>
        </w:rPr>
        <w:t>artycypacja społeczna:</w:t>
      </w:r>
      <w:r w:rsidR="003F48D2" w:rsidRPr="00B53EAF">
        <w:rPr>
          <w:rFonts w:ascii="Times New Roman" w:hAnsi="Times New Roman" w:cs="Times New Roman"/>
          <w:szCs w:val="24"/>
        </w:rPr>
        <w:t xml:space="preserve"> wpływ społeczeństwa </w:t>
      </w:r>
      <w:r w:rsidRPr="00B53EAF">
        <w:rPr>
          <w:rFonts w:ascii="Times New Roman" w:hAnsi="Times New Roman" w:cs="Times New Roman"/>
          <w:szCs w:val="24"/>
        </w:rPr>
        <w:t xml:space="preserve">i partnerów społecznych </w:t>
      </w:r>
      <w:r w:rsidR="007A3212">
        <w:rPr>
          <w:rFonts w:ascii="Times New Roman" w:hAnsi="Times New Roman" w:cs="Times New Roman"/>
          <w:szCs w:val="24"/>
        </w:rPr>
        <w:t>na ostateczny kształt i </w:t>
      </w:r>
      <w:r w:rsidR="003F48D2" w:rsidRPr="00B53EAF">
        <w:rPr>
          <w:rFonts w:ascii="Times New Roman" w:hAnsi="Times New Roman" w:cs="Times New Roman"/>
          <w:szCs w:val="24"/>
        </w:rPr>
        <w:t xml:space="preserve">brzmienie Strategii były bardzo </w:t>
      </w:r>
      <w:r w:rsidR="003E2FF6" w:rsidRPr="00B53EAF">
        <w:rPr>
          <w:rFonts w:ascii="Times New Roman" w:hAnsi="Times New Roman" w:cs="Times New Roman"/>
          <w:szCs w:val="24"/>
        </w:rPr>
        <w:t>duże. Szeroko zakrojony proces</w:t>
      </w:r>
      <w:r w:rsidR="003F48D2" w:rsidRPr="00B53EAF">
        <w:rPr>
          <w:rFonts w:ascii="Times New Roman" w:hAnsi="Times New Roman" w:cs="Times New Roman"/>
          <w:szCs w:val="24"/>
        </w:rPr>
        <w:t xml:space="preserve"> wniósł oddolne spojrzenie na </w:t>
      </w:r>
      <w:r w:rsidR="003E2FF6" w:rsidRPr="00B53EAF">
        <w:rPr>
          <w:rFonts w:ascii="Times New Roman" w:hAnsi="Times New Roman" w:cs="Times New Roman"/>
          <w:szCs w:val="24"/>
        </w:rPr>
        <w:t xml:space="preserve">długookresowe kierunki rozwoju </w:t>
      </w:r>
      <w:r w:rsidR="003F48D2" w:rsidRPr="00B53EAF">
        <w:rPr>
          <w:rFonts w:ascii="Times New Roman" w:hAnsi="Times New Roman" w:cs="Times New Roman"/>
          <w:szCs w:val="24"/>
        </w:rPr>
        <w:t>obszaru</w:t>
      </w:r>
      <w:r w:rsidR="003E2FF6" w:rsidRPr="00B53EAF">
        <w:rPr>
          <w:rFonts w:ascii="Times New Roman" w:hAnsi="Times New Roman" w:cs="Times New Roman"/>
          <w:szCs w:val="24"/>
        </w:rPr>
        <w:t xml:space="preserve"> Porozumienia Sudety 2030</w:t>
      </w:r>
      <w:r w:rsidR="003F48D2" w:rsidRPr="00B53EAF">
        <w:rPr>
          <w:rFonts w:ascii="Times New Roman" w:hAnsi="Times New Roman" w:cs="Times New Roman"/>
          <w:szCs w:val="24"/>
        </w:rPr>
        <w:t xml:space="preserve">. Proces partycypacji społecznej, ze względu na specyfikę tej Strategii, został zindywidualizowany, co pozwoliło na lepsze zrozumienie głównej przesłanki tego </w:t>
      </w:r>
      <w:r w:rsidRPr="00B53EAF">
        <w:rPr>
          <w:rFonts w:ascii="Times New Roman" w:hAnsi="Times New Roman" w:cs="Times New Roman"/>
          <w:szCs w:val="24"/>
        </w:rPr>
        <w:t>dokumentu, mianowicie</w:t>
      </w:r>
      <w:r w:rsidR="003F48D2" w:rsidRPr="00B53EAF">
        <w:rPr>
          <w:rFonts w:ascii="Times New Roman" w:hAnsi="Times New Roman" w:cs="Times New Roman"/>
          <w:szCs w:val="24"/>
        </w:rPr>
        <w:t xml:space="preserve"> integracji.</w:t>
      </w:r>
    </w:p>
    <w:p w:rsidR="00E07E11" w:rsidRDefault="004B1840">
      <w:pPr>
        <w:rPr>
          <w:rFonts w:ascii="Times New Roman" w:hAnsi="Times New Roman" w:cs="Times New Roman"/>
          <w:b/>
          <w:sz w:val="26"/>
          <w:szCs w:val="26"/>
        </w:rPr>
        <w:sectPr w:rsidR="00E07E11" w:rsidSect="009F3964">
          <w:headerReference w:type="default" r:id="rId100"/>
          <w:footerReference w:type="default" r:id="rId101"/>
          <w:type w:val="continuous"/>
          <w:pgSz w:w="11906" w:h="16838"/>
          <w:pgMar w:top="1134" w:right="1134" w:bottom="1134" w:left="1134" w:header="708" w:footer="708" w:gutter="0"/>
          <w:cols w:space="708"/>
          <w:docGrid w:linePitch="360"/>
        </w:sectPr>
      </w:pPr>
      <w:r>
        <w:rPr>
          <w:rFonts w:ascii="Times New Roman" w:hAnsi="Times New Roman" w:cs="Times New Roman"/>
          <w:b/>
          <w:sz w:val="26"/>
          <w:szCs w:val="26"/>
        </w:rPr>
        <w:br w:type="page"/>
      </w:r>
    </w:p>
    <w:p w:rsidR="004B1840" w:rsidRDefault="004B1840" w:rsidP="0031322C">
      <w:pPr>
        <w:pStyle w:val="Nagwek1"/>
        <w:spacing w:after="120"/>
        <w:rPr>
          <w:rFonts w:asciiTheme="minorHAnsi" w:hAnsiTheme="minorHAnsi" w:cs="Times New Roman"/>
          <w:b/>
          <w:color w:val="auto"/>
          <w:sz w:val="22"/>
          <w:szCs w:val="22"/>
        </w:rPr>
      </w:pPr>
    </w:p>
    <w:p w:rsidR="004B1840" w:rsidRDefault="004B1840" w:rsidP="004B1840"/>
    <w:p w:rsidR="004B1840" w:rsidRDefault="004B1840" w:rsidP="004B1840"/>
    <w:p w:rsidR="004B1840" w:rsidRDefault="004B1840" w:rsidP="004B1840"/>
    <w:p w:rsidR="005F5021" w:rsidRDefault="005F5021" w:rsidP="0031322C">
      <w:pPr>
        <w:pStyle w:val="Nagwek1"/>
        <w:spacing w:after="120"/>
        <w:rPr>
          <w:rFonts w:ascii="Times New Roman" w:hAnsi="Times New Roman" w:cs="Times New Roman"/>
          <w:b/>
          <w:color w:val="auto"/>
          <w:sz w:val="26"/>
          <w:szCs w:val="26"/>
        </w:rPr>
      </w:pPr>
      <w:bookmarkStart w:id="153" w:name="_Toc524920308"/>
    </w:p>
    <w:p w:rsidR="00055105" w:rsidRPr="00B53EAF" w:rsidRDefault="00055105" w:rsidP="0031322C">
      <w:pPr>
        <w:pStyle w:val="Nagwek1"/>
        <w:spacing w:after="120"/>
        <w:rPr>
          <w:rFonts w:ascii="Times New Roman" w:hAnsi="Times New Roman" w:cs="Times New Roman"/>
          <w:b/>
          <w:color w:val="auto"/>
          <w:sz w:val="26"/>
          <w:szCs w:val="26"/>
        </w:rPr>
      </w:pPr>
      <w:r w:rsidRPr="00B53EAF">
        <w:rPr>
          <w:rFonts w:ascii="Times New Roman" w:hAnsi="Times New Roman" w:cs="Times New Roman"/>
          <w:b/>
          <w:color w:val="auto"/>
          <w:sz w:val="26"/>
          <w:szCs w:val="26"/>
        </w:rPr>
        <w:t>Podsumowanie</w:t>
      </w:r>
      <w:bookmarkEnd w:id="153"/>
      <w:r w:rsidRPr="00B53EAF">
        <w:rPr>
          <w:rFonts w:ascii="Times New Roman" w:hAnsi="Times New Roman" w:cs="Times New Roman"/>
          <w:b/>
          <w:color w:val="auto"/>
          <w:sz w:val="26"/>
          <w:szCs w:val="26"/>
        </w:rPr>
        <w:t xml:space="preserve"> </w:t>
      </w:r>
    </w:p>
    <w:p w:rsidR="00B42C73" w:rsidRPr="00B53EAF" w:rsidRDefault="00B42C73" w:rsidP="00B42C73">
      <w:pPr>
        <w:spacing w:after="0" w:line="276" w:lineRule="auto"/>
        <w:ind w:firstLine="709"/>
        <w:jc w:val="both"/>
        <w:rPr>
          <w:rFonts w:ascii="Times New Roman" w:hAnsi="Times New Roman" w:cs="Times New Roman"/>
          <w:szCs w:val="24"/>
        </w:rPr>
      </w:pPr>
      <w:r w:rsidRPr="00B53EAF">
        <w:rPr>
          <w:rFonts w:ascii="Times New Roman" w:hAnsi="Times New Roman" w:cs="Times New Roman"/>
          <w:szCs w:val="24"/>
        </w:rPr>
        <w:t>Prezentowany dokument stanowi unikatowe opracowanie w zakresie programowania rozwoju społeczn</w:t>
      </w:r>
      <w:r w:rsidR="003D5EF0" w:rsidRPr="00B53EAF">
        <w:rPr>
          <w:rFonts w:ascii="Times New Roman" w:hAnsi="Times New Roman" w:cs="Times New Roman"/>
          <w:szCs w:val="24"/>
        </w:rPr>
        <w:t>o-ekonomicznego przez JST</w:t>
      </w:r>
      <w:r w:rsidRPr="00B53EAF">
        <w:rPr>
          <w:rFonts w:ascii="Times New Roman" w:hAnsi="Times New Roman" w:cs="Times New Roman"/>
          <w:szCs w:val="24"/>
        </w:rPr>
        <w:t>. Jego fenomen wynika z faktu dobrowolnego porozumienia 107 JST (gmin i powiatów) i ich determinacji dotyczącej przerwania zjawisk inercji z</w:t>
      </w:r>
      <w:r w:rsidR="007A3212">
        <w:rPr>
          <w:rFonts w:ascii="Times New Roman" w:hAnsi="Times New Roman" w:cs="Times New Roman"/>
          <w:szCs w:val="24"/>
        </w:rPr>
        <w:t>wiązanej z ich marginalizacją w </w:t>
      </w:r>
      <w:r w:rsidRPr="00B53EAF">
        <w:rPr>
          <w:rFonts w:ascii="Times New Roman" w:hAnsi="Times New Roman" w:cs="Times New Roman"/>
          <w:szCs w:val="24"/>
        </w:rPr>
        <w:t>skali kraju i regionu. Dobrowolność, a przede wszystkim chęć współpracy i wystąpienia w roli podmiotu wskazuje, że włodarze tych jednostek prezentują aktywną, a przy tym kreatywną postawę nacechowaną chęcią osiągnięcia sukcesu. Skala Porozumienia (zarówno przestrzenna jak i potencjałowa) stanowi</w:t>
      </w:r>
      <w:r w:rsidR="003D5EF0" w:rsidRPr="00B53EAF">
        <w:rPr>
          <w:rFonts w:ascii="Times New Roman" w:hAnsi="Times New Roman" w:cs="Times New Roman"/>
          <w:szCs w:val="24"/>
        </w:rPr>
        <w:t xml:space="preserve"> nie</w:t>
      </w:r>
      <w:r w:rsidRPr="00B53EAF">
        <w:rPr>
          <w:rFonts w:ascii="Times New Roman" w:hAnsi="Times New Roman" w:cs="Times New Roman"/>
          <w:szCs w:val="24"/>
        </w:rPr>
        <w:t xml:space="preserve">spotykaną dotychczas inicjatywę w tym zakresie. Należy podkreślić, że jest to rozwiązanie pionierskie we wszystkich jego obszarach i niewątpliwie wpisuje się w najnowsze koncepcje zarządzania rozwojem lokalnego takie jak </w:t>
      </w:r>
      <w:r w:rsidRPr="00B53EAF">
        <w:rPr>
          <w:rFonts w:ascii="Times New Roman" w:hAnsi="Times New Roman" w:cs="Times New Roman"/>
          <w:i/>
          <w:szCs w:val="24"/>
        </w:rPr>
        <w:t>New Political Culture</w:t>
      </w:r>
      <w:r w:rsidRPr="00B53EAF">
        <w:rPr>
          <w:rFonts w:ascii="Times New Roman" w:hAnsi="Times New Roman" w:cs="Times New Roman"/>
          <w:szCs w:val="24"/>
        </w:rPr>
        <w:t xml:space="preserve"> oraz </w:t>
      </w:r>
      <w:r w:rsidRPr="00B53EAF">
        <w:rPr>
          <w:rFonts w:ascii="Times New Roman" w:hAnsi="Times New Roman" w:cs="Times New Roman"/>
          <w:i/>
          <w:szCs w:val="24"/>
        </w:rPr>
        <w:t>local governance</w:t>
      </w:r>
      <w:r w:rsidRPr="00B53EAF">
        <w:rPr>
          <w:rFonts w:ascii="Times New Roman" w:hAnsi="Times New Roman" w:cs="Times New Roman"/>
          <w:szCs w:val="24"/>
        </w:rPr>
        <w:t>. Samo przedsięwzięcie należy uzn</w:t>
      </w:r>
      <w:r w:rsidR="003D5EF0" w:rsidRPr="00B53EAF">
        <w:rPr>
          <w:rFonts w:ascii="Times New Roman" w:hAnsi="Times New Roman" w:cs="Times New Roman"/>
          <w:szCs w:val="24"/>
        </w:rPr>
        <w:t xml:space="preserve">ać za bezsprzecznie innowacyjne, </w:t>
      </w:r>
      <w:r w:rsidRPr="00B53EAF">
        <w:rPr>
          <w:rFonts w:ascii="Times New Roman" w:hAnsi="Times New Roman" w:cs="Times New Roman"/>
          <w:szCs w:val="24"/>
        </w:rPr>
        <w:t xml:space="preserve">wytyczające nowe kierunki funkcjonowania JST. Bez wątpienia nowatorskość działań wpisuje się również w nowy paradygmat rozwoju charakteryzującego funkcjonowanie nowoczesnych gospodarek, </w:t>
      </w:r>
      <w:r w:rsidR="002F1645" w:rsidRPr="00B53EAF">
        <w:rPr>
          <w:rFonts w:ascii="Times New Roman" w:hAnsi="Times New Roman" w:cs="Times New Roman"/>
          <w:szCs w:val="24"/>
        </w:rPr>
        <w:t>oparty na terytorium</w:t>
      </w:r>
      <w:r w:rsidRPr="00B53EAF">
        <w:rPr>
          <w:rFonts w:ascii="Times New Roman" w:hAnsi="Times New Roman" w:cs="Times New Roman"/>
          <w:szCs w:val="24"/>
        </w:rPr>
        <w:t>. Logika sieci</w:t>
      </w:r>
      <w:r w:rsidR="002F1645" w:rsidRPr="00B53EAF">
        <w:rPr>
          <w:rFonts w:ascii="Times New Roman" w:hAnsi="Times New Roman" w:cs="Times New Roman"/>
          <w:szCs w:val="24"/>
        </w:rPr>
        <w:t xml:space="preserve"> współpracy</w:t>
      </w:r>
      <w:r w:rsidRPr="00B53EAF">
        <w:rPr>
          <w:rFonts w:ascii="Times New Roman" w:hAnsi="Times New Roman" w:cs="Times New Roman"/>
          <w:szCs w:val="24"/>
        </w:rPr>
        <w:t xml:space="preserve">, która jest </w:t>
      </w:r>
      <w:r w:rsidR="002F1645" w:rsidRPr="00B53EAF">
        <w:rPr>
          <w:rFonts w:ascii="Times New Roman" w:hAnsi="Times New Roman" w:cs="Times New Roman"/>
          <w:szCs w:val="24"/>
        </w:rPr>
        <w:t>widoczna od początku powstania P</w:t>
      </w:r>
      <w:r w:rsidRPr="00B53EAF">
        <w:rPr>
          <w:rFonts w:ascii="Times New Roman" w:hAnsi="Times New Roman" w:cs="Times New Roman"/>
          <w:szCs w:val="24"/>
        </w:rPr>
        <w:t>orozumienia i nasila się wraz z realizowanymi działaniami, stanowi filar poczynionych ustaleń w</w:t>
      </w:r>
      <w:r w:rsidR="007A3212">
        <w:rPr>
          <w:rFonts w:ascii="Times New Roman" w:hAnsi="Times New Roman" w:cs="Times New Roman"/>
          <w:szCs w:val="24"/>
        </w:rPr>
        <w:t> </w:t>
      </w:r>
      <w:r w:rsidRPr="00B53EAF">
        <w:rPr>
          <w:rFonts w:ascii="Times New Roman" w:hAnsi="Times New Roman" w:cs="Times New Roman"/>
          <w:szCs w:val="24"/>
        </w:rPr>
        <w:t>niniejszym dokumencie.</w:t>
      </w:r>
    </w:p>
    <w:p w:rsidR="00B42C73" w:rsidRPr="00B53EAF" w:rsidRDefault="002F1645" w:rsidP="00B42C73">
      <w:pPr>
        <w:spacing w:after="0" w:line="276" w:lineRule="auto"/>
        <w:ind w:firstLine="709"/>
        <w:jc w:val="both"/>
        <w:rPr>
          <w:rFonts w:ascii="Times New Roman" w:hAnsi="Times New Roman" w:cs="Times New Roman"/>
          <w:szCs w:val="24"/>
        </w:rPr>
      </w:pPr>
      <w:r w:rsidRPr="00B53EAF">
        <w:rPr>
          <w:rFonts w:ascii="Times New Roman" w:hAnsi="Times New Roman" w:cs="Times New Roman"/>
          <w:b/>
          <w:szCs w:val="24"/>
        </w:rPr>
        <w:t>C</w:t>
      </w:r>
      <w:r w:rsidR="00B42C73" w:rsidRPr="00B53EAF">
        <w:rPr>
          <w:rFonts w:ascii="Times New Roman" w:hAnsi="Times New Roman" w:cs="Times New Roman"/>
          <w:b/>
          <w:szCs w:val="24"/>
        </w:rPr>
        <w:t>ałość dotychczasowych działań, a przede wszystkim Strategia</w:t>
      </w:r>
      <w:r w:rsidRPr="00B53EAF">
        <w:rPr>
          <w:rFonts w:ascii="Times New Roman" w:hAnsi="Times New Roman" w:cs="Times New Roman"/>
          <w:b/>
          <w:szCs w:val="24"/>
        </w:rPr>
        <w:t>, wpisują</w:t>
      </w:r>
      <w:r w:rsidR="00B42C73" w:rsidRPr="00B53EAF">
        <w:rPr>
          <w:rFonts w:ascii="Times New Roman" w:hAnsi="Times New Roman" w:cs="Times New Roman"/>
          <w:b/>
          <w:szCs w:val="24"/>
        </w:rPr>
        <w:t xml:space="preserve"> się w nowe podejście terytorialne, w którym kładzie się nacisk  na spójność terytorialną przejawiającą się w różnicowaniu wielopoziomowych działań (interakcji), w zależności od spe</w:t>
      </w:r>
      <w:r w:rsidR="007A3212">
        <w:rPr>
          <w:rFonts w:ascii="Times New Roman" w:hAnsi="Times New Roman" w:cs="Times New Roman"/>
          <w:b/>
          <w:szCs w:val="24"/>
        </w:rPr>
        <w:t>cyficznych zasobów, problemów i </w:t>
      </w:r>
      <w:r w:rsidR="00B42C73" w:rsidRPr="00B53EAF">
        <w:rPr>
          <w:rFonts w:ascii="Times New Roman" w:hAnsi="Times New Roman" w:cs="Times New Roman"/>
          <w:b/>
          <w:szCs w:val="24"/>
        </w:rPr>
        <w:t>mechanizmów rozwoju. Podstawą stają się endogeniczne kapitały terytorialne, integracja oraz szeroka partycypacja mieszkańców.</w:t>
      </w:r>
      <w:r w:rsidR="00B42C73" w:rsidRPr="00B53EAF">
        <w:rPr>
          <w:rFonts w:ascii="Times New Roman" w:hAnsi="Times New Roman" w:cs="Times New Roman"/>
          <w:szCs w:val="24"/>
        </w:rPr>
        <w:t xml:space="preserve"> Tego typu rozwiązania stanowią po</w:t>
      </w:r>
      <w:r w:rsidRPr="00B53EAF">
        <w:rPr>
          <w:rFonts w:ascii="Times New Roman" w:hAnsi="Times New Roman" w:cs="Times New Roman"/>
          <w:szCs w:val="24"/>
        </w:rPr>
        <w:t>d</w:t>
      </w:r>
      <w:r w:rsidR="00B42C73" w:rsidRPr="00B53EAF">
        <w:rPr>
          <w:rFonts w:ascii="Times New Roman" w:hAnsi="Times New Roman" w:cs="Times New Roman"/>
          <w:szCs w:val="24"/>
        </w:rPr>
        <w:t xml:space="preserve">stawę nowego paradygmatu terytorialnej polityki rozwoju (ang. </w:t>
      </w:r>
      <w:r w:rsidR="00B42C73" w:rsidRPr="00B53EAF">
        <w:rPr>
          <w:rFonts w:ascii="Times New Roman" w:hAnsi="Times New Roman" w:cs="Times New Roman"/>
          <w:i/>
          <w:szCs w:val="24"/>
        </w:rPr>
        <w:t>place based policy)</w:t>
      </w:r>
      <w:r w:rsidR="00B42C73" w:rsidRPr="00B53EAF">
        <w:rPr>
          <w:rFonts w:ascii="Times New Roman" w:hAnsi="Times New Roman" w:cs="Times New Roman"/>
          <w:szCs w:val="24"/>
        </w:rPr>
        <w:t>, który stał się  kluczowym elementem założeń koncepcji nowej polityki spójności UE na kolejny okres programowania.</w:t>
      </w:r>
    </w:p>
    <w:p w:rsidR="00B42C73" w:rsidRPr="00B53EAF" w:rsidRDefault="00B42C73" w:rsidP="00B42C73">
      <w:pPr>
        <w:spacing w:after="0" w:line="276" w:lineRule="auto"/>
        <w:ind w:firstLine="709"/>
        <w:jc w:val="both"/>
        <w:rPr>
          <w:rFonts w:ascii="Times New Roman" w:hAnsi="Times New Roman" w:cs="Times New Roman"/>
          <w:szCs w:val="24"/>
        </w:rPr>
      </w:pPr>
      <w:r w:rsidRPr="00B53EAF">
        <w:rPr>
          <w:rFonts w:ascii="Times New Roman" w:hAnsi="Times New Roman" w:cs="Times New Roman"/>
          <w:szCs w:val="24"/>
        </w:rPr>
        <w:t>W świetle powyższych spostrzeżeń należy zaznaczyć, że Strategia stanowi nie tylko rozwiązanie zgodne z nową terytorialną polityką spójności U</w:t>
      </w:r>
      <w:r w:rsidR="002F1645" w:rsidRPr="00B53EAF">
        <w:rPr>
          <w:rFonts w:ascii="Times New Roman" w:hAnsi="Times New Roman" w:cs="Times New Roman"/>
          <w:szCs w:val="24"/>
        </w:rPr>
        <w:t xml:space="preserve">nii </w:t>
      </w:r>
      <w:r w:rsidRPr="00B53EAF">
        <w:rPr>
          <w:rFonts w:ascii="Times New Roman" w:hAnsi="Times New Roman" w:cs="Times New Roman"/>
          <w:szCs w:val="24"/>
        </w:rPr>
        <w:t>E</w:t>
      </w:r>
      <w:r w:rsidR="002F1645" w:rsidRPr="00B53EAF">
        <w:rPr>
          <w:rFonts w:ascii="Times New Roman" w:hAnsi="Times New Roman" w:cs="Times New Roman"/>
          <w:szCs w:val="24"/>
        </w:rPr>
        <w:t>uropejskiej</w:t>
      </w:r>
      <w:r w:rsidRPr="00B53EAF">
        <w:rPr>
          <w:rFonts w:ascii="Times New Roman" w:hAnsi="Times New Roman" w:cs="Times New Roman"/>
          <w:szCs w:val="24"/>
        </w:rPr>
        <w:t>, ale w wielu obszarach</w:t>
      </w:r>
      <w:r w:rsidR="002F1645" w:rsidRPr="00B53EAF">
        <w:rPr>
          <w:rFonts w:ascii="Times New Roman" w:hAnsi="Times New Roman" w:cs="Times New Roman"/>
          <w:szCs w:val="24"/>
        </w:rPr>
        <w:t>,</w:t>
      </w:r>
      <w:r w:rsidRPr="00B53EAF">
        <w:rPr>
          <w:rFonts w:ascii="Times New Roman" w:hAnsi="Times New Roman" w:cs="Times New Roman"/>
          <w:szCs w:val="24"/>
        </w:rPr>
        <w:t xml:space="preserve"> poprzez pionierskie rozwiązania, wyznacza praktyczne standardy dla tejże polityki.</w:t>
      </w:r>
    </w:p>
    <w:p w:rsidR="00B42C73" w:rsidRPr="00B53EAF" w:rsidRDefault="00B42C73" w:rsidP="00B42C73">
      <w:pPr>
        <w:spacing w:after="0" w:line="276" w:lineRule="auto"/>
        <w:ind w:firstLine="709"/>
        <w:jc w:val="both"/>
        <w:rPr>
          <w:rFonts w:ascii="Times New Roman" w:hAnsi="Times New Roman" w:cs="Times New Roman"/>
          <w:szCs w:val="24"/>
        </w:rPr>
      </w:pPr>
      <w:r w:rsidRPr="00B53EAF">
        <w:rPr>
          <w:rFonts w:ascii="Times New Roman" w:hAnsi="Times New Roman" w:cs="Times New Roman"/>
          <w:szCs w:val="24"/>
        </w:rPr>
        <w:t xml:space="preserve">Równocześnie zapisy </w:t>
      </w:r>
      <w:r w:rsidR="002F1645" w:rsidRPr="00B53EAF">
        <w:rPr>
          <w:rFonts w:ascii="Times New Roman" w:hAnsi="Times New Roman" w:cs="Times New Roman"/>
          <w:szCs w:val="24"/>
        </w:rPr>
        <w:t>Strategii</w:t>
      </w:r>
      <w:r w:rsidRPr="00B53EAF">
        <w:rPr>
          <w:rFonts w:ascii="Times New Roman" w:hAnsi="Times New Roman" w:cs="Times New Roman"/>
          <w:szCs w:val="24"/>
        </w:rPr>
        <w:t xml:space="preserve"> są zgodne z dokumentami strategicznymi wyższego rzędu oraz nie kolidują w żadnym obszarze z dokumentami JST uczestniczących w Porozumieniu. </w:t>
      </w:r>
      <w:r w:rsidR="007A3212">
        <w:rPr>
          <w:rFonts w:ascii="Times New Roman" w:hAnsi="Times New Roman" w:cs="Times New Roman"/>
          <w:b/>
          <w:szCs w:val="24"/>
        </w:rPr>
        <w:t>Co istotne, zarówno w </w:t>
      </w:r>
      <w:r w:rsidRPr="00B53EAF">
        <w:rPr>
          <w:rFonts w:ascii="Times New Roman" w:hAnsi="Times New Roman" w:cs="Times New Roman"/>
          <w:b/>
          <w:szCs w:val="24"/>
        </w:rPr>
        <w:t>duchu, jak i literze prezentowane zapisy są zgodne z projektem nowej Strategii Rozwoju Województwa Dolnośląskiego 2030 wzmacniając oraz co ważne konkretyzując jej ustalenia.</w:t>
      </w:r>
      <w:r w:rsidRPr="00B53EAF">
        <w:rPr>
          <w:rFonts w:ascii="Times New Roman" w:hAnsi="Times New Roman" w:cs="Times New Roman"/>
          <w:szCs w:val="24"/>
        </w:rPr>
        <w:t xml:space="preserve"> Istotną podstawą oraz odniesieniem są także strategie rozwoju poszczególnych </w:t>
      </w:r>
      <w:r w:rsidR="002F1645" w:rsidRPr="00B53EAF">
        <w:rPr>
          <w:rFonts w:ascii="Times New Roman" w:hAnsi="Times New Roman" w:cs="Times New Roman"/>
          <w:szCs w:val="24"/>
        </w:rPr>
        <w:t>JST oraz strategia ZIT</w:t>
      </w:r>
      <w:r w:rsidRPr="00B53EAF">
        <w:rPr>
          <w:rFonts w:ascii="Times New Roman" w:hAnsi="Times New Roman" w:cs="Times New Roman"/>
          <w:szCs w:val="24"/>
        </w:rPr>
        <w:t xml:space="preserve"> Aglomeracji Jeleniogórskiej i </w:t>
      </w:r>
      <w:r w:rsidR="002F1645" w:rsidRPr="00B53EAF">
        <w:rPr>
          <w:rFonts w:ascii="Times New Roman" w:hAnsi="Times New Roman" w:cs="Times New Roman"/>
          <w:szCs w:val="24"/>
        </w:rPr>
        <w:t>strategia ZIT</w:t>
      </w:r>
      <w:r w:rsidRPr="00B53EAF">
        <w:rPr>
          <w:rFonts w:ascii="Times New Roman" w:hAnsi="Times New Roman" w:cs="Times New Roman"/>
          <w:szCs w:val="24"/>
        </w:rPr>
        <w:t xml:space="preserve"> Aglomeracji Wałbrzyskiej, które nie tylko stały się swoistym prekursorem dla pogłębiania współpracy, ale też wyznaczyły kierunki integracji.</w:t>
      </w:r>
    </w:p>
    <w:p w:rsidR="002F1645" w:rsidRPr="00B53EAF" w:rsidRDefault="002F1645" w:rsidP="00B42C73">
      <w:pPr>
        <w:spacing w:after="0" w:line="276" w:lineRule="auto"/>
        <w:ind w:firstLine="709"/>
        <w:jc w:val="both"/>
        <w:rPr>
          <w:rFonts w:ascii="Times New Roman" w:hAnsi="Times New Roman" w:cs="Times New Roman"/>
          <w:szCs w:val="24"/>
        </w:rPr>
      </w:pPr>
      <w:r w:rsidRPr="00B53EAF">
        <w:rPr>
          <w:rFonts w:ascii="Times New Roman" w:hAnsi="Times New Roman" w:cs="Times New Roman"/>
          <w:szCs w:val="24"/>
        </w:rPr>
        <w:t>Jak wskazują zapisy Strategii, p</w:t>
      </w:r>
      <w:r w:rsidR="00B42C73" w:rsidRPr="00B53EAF">
        <w:rPr>
          <w:rFonts w:ascii="Times New Roman" w:hAnsi="Times New Roman" w:cs="Times New Roman"/>
          <w:szCs w:val="24"/>
        </w:rPr>
        <w:t>o</w:t>
      </w:r>
      <w:r w:rsidRPr="00B53EAF">
        <w:rPr>
          <w:rFonts w:ascii="Times New Roman" w:hAnsi="Times New Roman" w:cs="Times New Roman"/>
          <w:szCs w:val="24"/>
        </w:rPr>
        <w:t>głębianie integracji</w:t>
      </w:r>
      <w:r w:rsidR="00B42C73" w:rsidRPr="00B53EAF">
        <w:rPr>
          <w:rFonts w:ascii="Times New Roman" w:hAnsi="Times New Roman" w:cs="Times New Roman"/>
          <w:szCs w:val="24"/>
        </w:rPr>
        <w:t xml:space="preserve"> musi odbywać się poprzez wspólnotę celów ogniskujących się na wsp</w:t>
      </w:r>
      <w:r w:rsidRPr="00B53EAF">
        <w:rPr>
          <w:rFonts w:ascii="Times New Roman" w:hAnsi="Times New Roman" w:cs="Times New Roman"/>
          <w:szCs w:val="24"/>
        </w:rPr>
        <w:t>ólnym rozwiązywaniu problemów. D</w:t>
      </w:r>
      <w:r w:rsidR="00B42C73" w:rsidRPr="00B53EAF">
        <w:rPr>
          <w:rFonts w:ascii="Times New Roman" w:hAnsi="Times New Roman" w:cs="Times New Roman"/>
          <w:szCs w:val="24"/>
        </w:rPr>
        <w:t>o najważniejszych należy zaliczyć</w:t>
      </w:r>
      <w:r w:rsidRPr="00B53EAF">
        <w:rPr>
          <w:rFonts w:ascii="Times New Roman" w:hAnsi="Times New Roman" w:cs="Times New Roman"/>
          <w:szCs w:val="24"/>
        </w:rPr>
        <w:t>:</w:t>
      </w:r>
    </w:p>
    <w:p w:rsidR="002F1645" w:rsidRPr="00B53EAF" w:rsidRDefault="002F1645" w:rsidP="002667E2">
      <w:pPr>
        <w:pStyle w:val="Akapitzlist"/>
        <w:numPr>
          <w:ilvl w:val="0"/>
          <w:numId w:val="63"/>
        </w:numPr>
        <w:spacing w:after="0" w:line="276" w:lineRule="auto"/>
        <w:jc w:val="both"/>
        <w:rPr>
          <w:rFonts w:ascii="Times New Roman" w:hAnsi="Times New Roman" w:cs="Times New Roman"/>
          <w:szCs w:val="24"/>
        </w:rPr>
      </w:pPr>
      <w:r w:rsidRPr="00B53EAF">
        <w:rPr>
          <w:rFonts w:ascii="Times New Roman" w:hAnsi="Times New Roman" w:cs="Times New Roman"/>
          <w:szCs w:val="24"/>
        </w:rPr>
        <w:t>depopulację,</w:t>
      </w:r>
    </w:p>
    <w:p w:rsidR="002F1645" w:rsidRPr="00B53EAF" w:rsidRDefault="00B42C73" w:rsidP="002667E2">
      <w:pPr>
        <w:pStyle w:val="Akapitzlist"/>
        <w:numPr>
          <w:ilvl w:val="0"/>
          <w:numId w:val="63"/>
        </w:numPr>
        <w:spacing w:after="0" w:line="276" w:lineRule="auto"/>
        <w:jc w:val="both"/>
        <w:rPr>
          <w:rFonts w:ascii="Times New Roman" w:hAnsi="Times New Roman" w:cs="Times New Roman"/>
          <w:szCs w:val="24"/>
        </w:rPr>
      </w:pPr>
      <w:r w:rsidRPr="00B53EAF">
        <w:rPr>
          <w:rFonts w:ascii="Times New Roman" w:hAnsi="Times New Roman" w:cs="Times New Roman"/>
          <w:szCs w:val="24"/>
        </w:rPr>
        <w:t>wykluczenie komunikacyjne</w:t>
      </w:r>
      <w:r w:rsidR="002F1645" w:rsidRPr="00B53EAF">
        <w:rPr>
          <w:rFonts w:ascii="Times New Roman" w:hAnsi="Times New Roman" w:cs="Times New Roman"/>
          <w:szCs w:val="24"/>
        </w:rPr>
        <w:t>,</w:t>
      </w:r>
    </w:p>
    <w:p w:rsidR="002F1645" w:rsidRPr="00B53EAF" w:rsidRDefault="002F1645" w:rsidP="002667E2">
      <w:pPr>
        <w:pStyle w:val="Akapitzlist"/>
        <w:numPr>
          <w:ilvl w:val="0"/>
          <w:numId w:val="63"/>
        </w:numPr>
        <w:spacing w:after="0" w:line="276" w:lineRule="auto"/>
        <w:jc w:val="both"/>
        <w:rPr>
          <w:rFonts w:ascii="Times New Roman" w:hAnsi="Times New Roman" w:cs="Times New Roman"/>
          <w:szCs w:val="24"/>
        </w:rPr>
      </w:pPr>
      <w:r w:rsidRPr="00B53EAF">
        <w:rPr>
          <w:rFonts w:ascii="Times New Roman" w:hAnsi="Times New Roman" w:cs="Times New Roman"/>
          <w:szCs w:val="24"/>
        </w:rPr>
        <w:t>zanieczyszczenie powietrza poprzez tzw. niską emisję,</w:t>
      </w:r>
    </w:p>
    <w:p w:rsidR="002F1645" w:rsidRPr="00B53EAF" w:rsidRDefault="00B42C73" w:rsidP="002667E2">
      <w:pPr>
        <w:pStyle w:val="Akapitzlist"/>
        <w:numPr>
          <w:ilvl w:val="0"/>
          <w:numId w:val="63"/>
        </w:numPr>
        <w:spacing w:after="0" w:line="276" w:lineRule="auto"/>
        <w:jc w:val="both"/>
        <w:rPr>
          <w:rFonts w:ascii="Times New Roman" w:hAnsi="Times New Roman" w:cs="Times New Roman"/>
          <w:szCs w:val="24"/>
        </w:rPr>
      </w:pPr>
      <w:r w:rsidRPr="00B53EAF">
        <w:rPr>
          <w:rFonts w:ascii="Times New Roman" w:hAnsi="Times New Roman" w:cs="Times New Roman"/>
          <w:szCs w:val="24"/>
        </w:rPr>
        <w:t>konieczność rewitalizacji zasobów lokalnych</w:t>
      </w:r>
      <w:r w:rsidR="002F1645" w:rsidRPr="00B53EAF">
        <w:rPr>
          <w:rFonts w:ascii="Times New Roman" w:hAnsi="Times New Roman" w:cs="Times New Roman"/>
          <w:szCs w:val="24"/>
        </w:rPr>
        <w:t>.</w:t>
      </w:r>
    </w:p>
    <w:p w:rsidR="00CE324B" w:rsidRDefault="00B42C73" w:rsidP="00CE324B">
      <w:pPr>
        <w:spacing w:after="0" w:line="276" w:lineRule="auto"/>
        <w:ind w:firstLine="709"/>
        <w:jc w:val="both"/>
        <w:rPr>
          <w:rFonts w:ascii="Times New Roman" w:hAnsi="Times New Roman" w:cs="Times New Roman"/>
          <w:szCs w:val="24"/>
        </w:rPr>
        <w:sectPr w:rsidR="00CE324B" w:rsidSect="00E07E11">
          <w:headerReference w:type="default" r:id="rId102"/>
          <w:pgSz w:w="11906" w:h="16838"/>
          <w:pgMar w:top="1134" w:right="1134" w:bottom="1134" w:left="1134" w:header="708" w:footer="708" w:gutter="0"/>
          <w:cols w:space="708"/>
          <w:docGrid w:linePitch="360"/>
        </w:sectPr>
      </w:pPr>
      <w:r w:rsidRPr="00B53EAF">
        <w:rPr>
          <w:rFonts w:ascii="Times New Roman" w:hAnsi="Times New Roman" w:cs="Times New Roman"/>
          <w:szCs w:val="24"/>
        </w:rPr>
        <w:t>Ważnym elementem, który staje się jednym z istotnych ustaleń w dalszej części założeń, jest występowanie obszarów górskich z ich specyfiką oraz nadgranicznym położeniem, co musi skutkować</w:t>
      </w:r>
      <w:r w:rsidR="00CE324B">
        <w:rPr>
          <w:rFonts w:ascii="Times New Roman" w:hAnsi="Times New Roman" w:cs="Times New Roman"/>
          <w:szCs w:val="24"/>
        </w:rPr>
        <w:t xml:space="preserve"> </w:t>
      </w:r>
    </w:p>
    <w:p w:rsidR="002F1645" w:rsidRPr="00B53EAF" w:rsidRDefault="00B42C73" w:rsidP="00CE324B">
      <w:pPr>
        <w:spacing w:after="0" w:line="276" w:lineRule="auto"/>
        <w:jc w:val="both"/>
        <w:rPr>
          <w:rFonts w:ascii="Times New Roman" w:hAnsi="Times New Roman" w:cs="Times New Roman"/>
          <w:szCs w:val="24"/>
        </w:rPr>
      </w:pPr>
      <w:r w:rsidRPr="00B53EAF">
        <w:rPr>
          <w:rFonts w:ascii="Times New Roman" w:hAnsi="Times New Roman" w:cs="Times New Roman"/>
          <w:szCs w:val="24"/>
        </w:rPr>
        <w:lastRenderedPageBreak/>
        <w:t>koniecznością zacieśniania i inicjowania współpracy transgranicznej, gdyż obszary takie, tj. tereny górskie</w:t>
      </w:r>
      <w:r w:rsidR="002F1645" w:rsidRPr="00B53EAF">
        <w:rPr>
          <w:rFonts w:ascii="Times New Roman" w:hAnsi="Times New Roman" w:cs="Times New Roman"/>
          <w:szCs w:val="24"/>
        </w:rPr>
        <w:t>,</w:t>
      </w:r>
      <w:r w:rsidRPr="00B53EAF">
        <w:rPr>
          <w:rFonts w:ascii="Times New Roman" w:hAnsi="Times New Roman" w:cs="Times New Roman"/>
          <w:szCs w:val="24"/>
        </w:rPr>
        <w:t xml:space="preserve"> będące przygraniczem</w:t>
      </w:r>
      <w:r w:rsidR="002F1645" w:rsidRPr="00B53EAF">
        <w:rPr>
          <w:rFonts w:ascii="Times New Roman" w:hAnsi="Times New Roman" w:cs="Times New Roman"/>
          <w:szCs w:val="24"/>
        </w:rPr>
        <w:t>,</w:t>
      </w:r>
      <w:r w:rsidRPr="00B53EAF">
        <w:rPr>
          <w:rFonts w:ascii="Times New Roman" w:hAnsi="Times New Roman" w:cs="Times New Roman"/>
          <w:szCs w:val="24"/>
        </w:rPr>
        <w:t xml:space="preserve"> wykazują naturalną skłonność do marginalizacji. Same obszary górskie (niestety nie</w:t>
      </w:r>
      <w:r w:rsidR="005F5021">
        <w:rPr>
          <w:rFonts w:ascii="Times New Roman" w:hAnsi="Times New Roman" w:cs="Times New Roman"/>
          <w:szCs w:val="24"/>
        </w:rPr>
        <w:t xml:space="preserve"> </w:t>
      </w:r>
      <w:r w:rsidRPr="00B53EAF">
        <w:rPr>
          <w:rFonts w:ascii="Times New Roman" w:hAnsi="Times New Roman" w:cs="Times New Roman"/>
          <w:szCs w:val="24"/>
        </w:rPr>
        <w:t xml:space="preserve">znajdujące </w:t>
      </w:r>
      <w:r w:rsidR="002F1645" w:rsidRPr="00B53EAF">
        <w:rPr>
          <w:rFonts w:ascii="Times New Roman" w:hAnsi="Times New Roman" w:cs="Times New Roman"/>
          <w:szCs w:val="24"/>
        </w:rPr>
        <w:t>wystarczając</w:t>
      </w:r>
      <w:r w:rsidRPr="00B53EAF">
        <w:rPr>
          <w:rFonts w:ascii="Times New Roman" w:hAnsi="Times New Roman" w:cs="Times New Roman"/>
          <w:szCs w:val="24"/>
        </w:rPr>
        <w:t xml:space="preserve">ego </w:t>
      </w:r>
      <w:r w:rsidR="002F1645" w:rsidRPr="00B53EAF">
        <w:rPr>
          <w:rFonts w:ascii="Times New Roman" w:hAnsi="Times New Roman" w:cs="Times New Roman"/>
          <w:szCs w:val="24"/>
        </w:rPr>
        <w:t>podkreślen</w:t>
      </w:r>
      <w:r w:rsidRPr="00B53EAF">
        <w:rPr>
          <w:rFonts w:ascii="Times New Roman" w:hAnsi="Times New Roman" w:cs="Times New Roman"/>
          <w:szCs w:val="24"/>
        </w:rPr>
        <w:t>ia w dokumentach unijnych,</w:t>
      </w:r>
      <w:r w:rsidR="007A3212">
        <w:rPr>
          <w:rFonts w:ascii="Times New Roman" w:hAnsi="Times New Roman" w:cs="Times New Roman"/>
          <w:szCs w:val="24"/>
        </w:rPr>
        <w:t xml:space="preserve"> krajowych czy regionalnych), a </w:t>
      </w:r>
      <w:r w:rsidRPr="00B53EAF">
        <w:rPr>
          <w:rFonts w:ascii="Times New Roman" w:hAnsi="Times New Roman" w:cs="Times New Roman"/>
          <w:szCs w:val="24"/>
        </w:rPr>
        <w:t>właściwie ich aktywizacja poprzez umiejętne wykorzystanie ich atutów oraz likwidację istniejących tam barier</w:t>
      </w:r>
      <w:r w:rsidR="002F1645" w:rsidRPr="00B53EAF">
        <w:rPr>
          <w:rFonts w:ascii="Times New Roman" w:hAnsi="Times New Roman" w:cs="Times New Roman"/>
          <w:szCs w:val="24"/>
        </w:rPr>
        <w:t>,</w:t>
      </w:r>
      <w:r w:rsidRPr="00B53EAF">
        <w:rPr>
          <w:rFonts w:ascii="Times New Roman" w:hAnsi="Times New Roman" w:cs="Times New Roman"/>
          <w:szCs w:val="24"/>
        </w:rPr>
        <w:t xml:space="preserve"> w znacznej mierze będą decydo</w:t>
      </w:r>
      <w:r w:rsidR="002F1645" w:rsidRPr="00B53EAF">
        <w:rPr>
          <w:rFonts w:ascii="Times New Roman" w:hAnsi="Times New Roman" w:cs="Times New Roman"/>
          <w:szCs w:val="24"/>
        </w:rPr>
        <w:t>wać o przyszłości tego obszaru.</w:t>
      </w:r>
    </w:p>
    <w:p w:rsidR="00B42C73" w:rsidRPr="00B53EAF" w:rsidRDefault="00B42C73" w:rsidP="00B42C73">
      <w:pPr>
        <w:spacing w:after="0" w:line="276" w:lineRule="auto"/>
        <w:ind w:firstLine="709"/>
        <w:jc w:val="both"/>
        <w:rPr>
          <w:rFonts w:ascii="Times New Roman" w:hAnsi="Times New Roman" w:cs="Times New Roman"/>
          <w:b/>
          <w:szCs w:val="24"/>
        </w:rPr>
      </w:pPr>
      <w:r w:rsidRPr="00B53EAF">
        <w:rPr>
          <w:rFonts w:ascii="Times New Roman" w:hAnsi="Times New Roman" w:cs="Times New Roman"/>
          <w:szCs w:val="24"/>
        </w:rPr>
        <w:t xml:space="preserve">Jak wskazują </w:t>
      </w:r>
      <w:r w:rsidR="002F1645" w:rsidRPr="00B53EAF">
        <w:rPr>
          <w:rFonts w:ascii="Times New Roman" w:hAnsi="Times New Roman" w:cs="Times New Roman"/>
          <w:szCs w:val="24"/>
        </w:rPr>
        <w:t xml:space="preserve">ustalenia </w:t>
      </w:r>
      <w:r w:rsidRPr="00B53EAF">
        <w:rPr>
          <w:rFonts w:ascii="Times New Roman" w:hAnsi="Times New Roman" w:cs="Times New Roman"/>
          <w:szCs w:val="24"/>
        </w:rPr>
        <w:t xml:space="preserve">poczynione w diagnozie, kumulowanie się </w:t>
      </w:r>
      <w:r w:rsidR="002F1645" w:rsidRPr="00B53EAF">
        <w:rPr>
          <w:rFonts w:ascii="Times New Roman" w:hAnsi="Times New Roman" w:cs="Times New Roman"/>
          <w:szCs w:val="24"/>
        </w:rPr>
        <w:t xml:space="preserve">w przeszłości </w:t>
      </w:r>
      <w:r w:rsidRPr="00B53EAF">
        <w:rPr>
          <w:rFonts w:ascii="Times New Roman" w:hAnsi="Times New Roman" w:cs="Times New Roman"/>
          <w:szCs w:val="24"/>
        </w:rPr>
        <w:t xml:space="preserve">wielu problemów na tych terenach zwielokrotniło ich </w:t>
      </w:r>
      <w:r w:rsidR="002F1645" w:rsidRPr="00B53EAF">
        <w:rPr>
          <w:rFonts w:ascii="Times New Roman" w:hAnsi="Times New Roman" w:cs="Times New Roman"/>
          <w:szCs w:val="24"/>
        </w:rPr>
        <w:t>negatywną specyfikę.</w:t>
      </w:r>
      <w:r w:rsidRPr="00B53EAF">
        <w:rPr>
          <w:rFonts w:ascii="Times New Roman" w:hAnsi="Times New Roman" w:cs="Times New Roman"/>
          <w:szCs w:val="24"/>
        </w:rPr>
        <w:t xml:space="preserve"> </w:t>
      </w:r>
      <w:r w:rsidR="002F1645" w:rsidRPr="00B53EAF">
        <w:rPr>
          <w:rFonts w:ascii="Times New Roman" w:hAnsi="Times New Roman" w:cs="Times New Roman"/>
          <w:szCs w:val="24"/>
        </w:rPr>
        <w:t>M</w:t>
      </w:r>
      <w:r w:rsidRPr="00B53EAF">
        <w:rPr>
          <w:rFonts w:ascii="Times New Roman" w:hAnsi="Times New Roman" w:cs="Times New Roman"/>
          <w:szCs w:val="24"/>
        </w:rPr>
        <w:t>.in. górskie</w:t>
      </w:r>
      <w:r w:rsidR="002F1645" w:rsidRPr="00B53EAF">
        <w:rPr>
          <w:rFonts w:ascii="Times New Roman" w:hAnsi="Times New Roman" w:cs="Times New Roman"/>
          <w:szCs w:val="24"/>
        </w:rPr>
        <w:t>,</w:t>
      </w:r>
      <w:r w:rsidRPr="00B53EAF">
        <w:rPr>
          <w:rFonts w:ascii="Times New Roman" w:hAnsi="Times New Roman" w:cs="Times New Roman"/>
          <w:szCs w:val="24"/>
        </w:rPr>
        <w:t xml:space="preserve"> nadgraniczne położenie </w:t>
      </w:r>
      <w:r w:rsidR="002F1645" w:rsidRPr="00B53EAF">
        <w:rPr>
          <w:rFonts w:ascii="Times New Roman" w:hAnsi="Times New Roman" w:cs="Times New Roman"/>
          <w:szCs w:val="24"/>
        </w:rPr>
        <w:t xml:space="preserve">przyczyniło się </w:t>
      </w:r>
      <w:r w:rsidRPr="00B53EAF">
        <w:rPr>
          <w:rFonts w:ascii="Times New Roman" w:hAnsi="Times New Roman" w:cs="Times New Roman"/>
          <w:szCs w:val="24"/>
        </w:rPr>
        <w:t xml:space="preserve">do spowolnienia współczesnych zjawisk społeczno-gospodarczych. Równocześnie należy pamiętać, że obszar ten w przeszłości nie był </w:t>
      </w:r>
      <w:r w:rsidR="006052BF" w:rsidRPr="00B53EAF">
        <w:rPr>
          <w:rFonts w:ascii="Times New Roman" w:hAnsi="Times New Roman" w:cs="Times New Roman"/>
          <w:i/>
          <w:szCs w:val="24"/>
        </w:rPr>
        <w:t>terra incognita</w:t>
      </w:r>
      <w:r w:rsidRPr="00B53EAF">
        <w:rPr>
          <w:rFonts w:ascii="Times New Roman" w:hAnsi="Times New Roman" w:cs="Times New Roman"/>
          <w:szCs w:val="24"/>
        </w:rPr>
        <w:t>, lecz terenem o rozwiniętej, a do tego intensywnej działalności gospodarczej z rozwiniętą infrastrukturą społeczno-ekonomiczną. Poczynione w przeszłości błędne działania doprowadziły do zapaści tych terenów. Dlatego podstawowe ustalenia diagnozy, przekładając się na zapisy strategiczne,</w:t>
      </w:r>
      <w:r w:rsidR="002F1645" w:rsidRPr="00B53EAF">
        <w:rPr>
          <w:rFonts w:ascii="Times New Roman" w:hAnsi="Times New Roman" w:cs="Times New Roman"/>
          <w:szCs w:val="24"/>
        </w:rPr>
        <w:t xml:space="preserve"> akcentują</w:t>
      </w:r>
      <w:r w:rsidRPr="00B53EAF">
        <w:rPr>
          <w:rFonts w:ascii="Times New Roman" w:hAnsi="Times New Roman" w:cs="Times New Roman"/>
          <w:szCs w:val="24"/>
        </w:rPr>
        <w:t xml:space="preserve"> pogłębiającą się współpracę o</w:t>
      </w:r>
      <w:r w:rsidR="00F522BC" w:rsidRPr="00B53EAF">
        <w:rPr>
          <w:rFonts w:ascii="Times New Roman" w:hAnsi="Times New Roman" w:cs="Times New Roman"/>
          <w:szCs w:val="24"/>
        </w:rPr>
        <w:t>raz specyfikę tego obszaru (tereny górskie, bogata tkanka osadnicza</w:t>
      </w:r>
      <w:r w:rsidRPr="00B53EAF">
        <w:rPr>
          <w:rFonts w:ascii="Times New Roman" w:hAnsi="Times New Roman" w:cs="Times New Roman"/>
          <w:szCs w:val="24"/>
        </w:rPr>
        <w:t>, tradyc</w:t>
      </w:r>
      <w:r w:rsidR="00F522BC" w:rsidRPr="00B53EAF">
        <w:rPr>
          <w:rFonts w:ascii="Times New Roman" w:hAnsi="Times New Roman" w:cs="Times New Roman"/>
          <w:szCs w:val="24"/>
        </w:rPr>
        <w:t xml:space="preserve">je oraz potencjał i </w:t>
      </w:r>
      <w:r w:rsidRPr="00B53EAF">
        <w:rPr>
          <w:rFonts w:ascii="Times New Roman" w:hAnsi="Times New Roman" w:cs="Times New Roman"/>
          <w:szCs w:val="24"/>
        </w:rPr>
        <w:t>kapitał endogeniczny)</w:t>
      </w:r>
      <w:r w:rsidR="00F522BC" w:rsidRPr="00B53EAF">
        <w:rPr>
          <w:rFonts w:ascii="Times New Roman" w:hAnsi="Times New Roman" w:cs="Times New Roman"/>
          <w:szCs w:val="24"/>
        </w:rPr>
        <w:t>.Wskazują one,</w:t>
      </w:r>
      <w:r w:rsidRPr="00B53EAF">
        <w:rPr>
          <w:rFonts w:ascii="Times New Roman" w:hAnsi="Times New Roman" w:cs="Times New Roman"/>
          <w:szCs w:val="24"/>
        </w:rPr>
        <w:t xml:space="preserve"> że przyszłe wyzwania rozwojowe muszą wynikać z integracji i szer</w:t>
      </w:r>
      <w:r w:rsidR="007A3212">
        <w:rPr>
          <w:rFonts w:ascii="Times New Roman" w:hAnsi="Times New Roman" w:cs="Times New Roman"/>
          <w:szCs w:val="24"/>
        </w:rPr>
        <w:t>okiej partycypacji społecznej i </w:t>
      </w:r>
      <w:r w:rsidRPr="00B53EAF">
        <w:rPr>
          <w:rFonts w:ascii="Times New Roman" w:hAnsi="Times New Roman" w:cs="Times New Roman"/>
          <w:szCs w:val="24"/>
        </w:rPr>
        <w:t xml:space="preserve">instytucjonalnej. </w:t>
      </w:r>
      <w:r w:rsidRPr="00B53EAF">
        <w:rPr>
          <w:rFonts w:ascii="Times New Roman" w:hAnsi="Times New Roman" w:cs="Times New Roman"/>
          <w:b/>
          <w:szCs w:val="24"/>
        </w:rPr>
        <w:t>W realizacji przyjętych założeń, należy wykorzystać przede wszy</w:t>
      </w:r>
      <w:r w:rsidR="007A3212">
        <w:rPr>
          <w:rFonts w:ascii="Times New Roman" w:hAnsi="Times New Roman" w:cs="Times New Roman"/>
          <w:b/>
          <w:szCs w:val="24"/>
        </w:rPr>
        <w:t>stkim różnorodny i </w:t>
      </w:r>
      <w:r w:rsidR="00F522BC" w:rsidRPr="00B53EAF">
        <w:rPr>
          <w:rFonts w:ascii="Times New Roman" w:hAnsi="Times New Roman" w:cs="Times New Roman"/>
          <w:b/>
          <w:szCs w:val="24"/>
        </w:rPr>
        <w:t>rosnący</w:t>
      </w:r>
      <w:r w:rsidR="003E2FF6" w:rsidRPr="00B53EAF">
        <w:rPr>
          <w:rFonts w:ascii="Times New Roman" w:hAnsi="Times New Roman" w:cs="Times New Roman"/>
          <w:b/>
          <w:szCs w:val="24"/>
        </w:rPr>
        <w:t xml:space="preserve"> kapitał społeczny tego obszaru;</w:t>
      </w:r>
      <w:r w:rsidRPr="00B53EAF">
        <w:rPr>
          <w:rFonts w:ascii="Times New Roman" w:hAnsi="Times New Roman" w:cs="Times New Roman"/>
          <w:b/>
          <w:szCs w:val="24"/>
        </w:rPr>
        <w:t xml:space="preserve"> ten kapitał</w:t>
      </w:r>
      <w:r w:rsidR="00F522BC" w:rsidRPr="00B53EAF">
        <w:rPr>
          <w:rFonts w:ascii="Times New Roman" w:hAnsi="Times New Roman" w:cs="Times New Roman"/>
          <w:b/>
          <w:szCs w:val="24"/>
        </w:rPr>
        <w:t>, obok kapitału ludzkiego,</w:t>
      </w:r>
      <w:r w:rsidRPr="00B53EAF">
        <w:rPr>
          <w:rFonts w:ascii="Times New Roman" w:hAnsi="Times New Roman" w:cs="Times New Roman"/>
          <w:b/>
          <w:szCs w:val="24"/>
        </w:rPr>
        <w:t xml:space="preserve"> musi być w dalszych latach wzmacniany i wzbogacany, gdyż to </w:t>
      </w:r>
      <w:r w:rsidR="00F522BC" w:rsidRPr="00B53EAF">
        <w:rPr>
          <w:rFonts w:ascii="Times New Roman" w:hAnsi="Times New Roman" w:cs="Times New Roman"/>
          <w:b/>
          <w:szCs w:val="24"/>
        </w:rPr>
        <w:t xml:space="preserve">one </w:t>
      </w:r>
      <w:r w:rsidRPr="00B53EAF">
        <w:rPr>
          <w:rFonts w:ascii="Times New Roman" w:hAnsi="Times New Roman" w:cs="Times New Roman"/>
          <w:b/>
          <w:szCs w:val="24"/>
        </w:rPr>
        <w:t>stanowi</w:t>
      </w:r>
      <w:r w:rsidR="00F522BC" w:rsidRPr="00B53EAF">
        <w:rPr>
          <w:rFonts w:ascii="Times New Roman" w:hAnsi="Times New Roman" w:cs="Times New Roman"/>
          <w:b/>
          <w:szCs w:val="24"/>
        </w:rPr>
        <w:t>ą</w:t>
      </w:r>
      <w:r w:rsidRPr="00B53EAF">
        <w:rPr>
          <w:rFonts w:ascii="Times New Roman" w:hAnsi="Times New Roman" w:cs="Times New Roman"/>
          <w:b/>
          <w:szCs w:val="24"/>
        </w:rPr>
        <w:t xml:space="preserve"> p</w:t>
      </w:r>
      <w:r w:rsidR="007A3212">
        <w:rPr>
          <w:rFonts w:ascii="Times New Roman" w:hAnsi="Times New Roman" w:cs="Times New Roman"/>
          <w:b/>
          <w:szCs w:val="24"/>
        </w:rPr>
        <w:t>odstawę pożądanego rozwoju, a w </w:t>
      </w:r>
      <w:r w:rsidRPr="00B53EAF">
        <w:rPr>
          <w:rFonts w:ascii="Times New Roman" w:hAnsi="Times New Roman" w:cs="Times New Roman"/>
          <w:b/>
          <w:szCs w:val="24"/>
        </w:rPr>
        <w:t>konsekwencji - realizację w pełni założeń strategicznych niniejszego dokumentu.</w:t>
      </w:r>
    </w:p>
    <w:p w:rsidR="00B42C73" w:rsidRPr="00B53EAF" w:rsidRDefault="00B42C73" w:rsidP="00B42C73">
      <w:pPr>
        <w:spacing w:after="0" w:line="276" w:lineRule="auto"/>
        <w:ind w:firstLine="709"/>
        <w:jc w:val="both"/>
        <w:rPr>
          <w:rFonts w:ascii="Times New Roman" w:hAnsi="Times New Roman" w:cs="Times New Roman"/>
          <w:szCs w:val="24"/>
        </w:rPr>
      </w:pPr>
      <w:r w:rsidRPr="00B53EAF">
        <w:rPr>
          <w:rFonts w:ascii="Times New Roman" w:hAnsi="Times New Roman" w:cs="Times New Roman"/>
          <w:szCs w:val="24"/>
        </w:rPr>
        <w:t>Na zakończenie należy z całą mocą podkreślić, że powstanie Strategii jest nacechowane szeroką partycypacją oraz wykorzystaniem dialogu wielopoziomowego, co pozwoliło zachować konsensus jako jego podstawę. Tego typu rozwiązanie należy zachować  i realizować na etapie wdrażania Strategii, co niewątpliwie nie jest rozwiązaniem łatwym, ale koniecznym do osiągnięcia sukcesu.</w:t>
      </w:r>
    </w:p>
    <w:p w:rsidR="00F522BC" w:rsidRPr="003E2FF6" w:rsidRDefault="00F522BC">
      <w:pPr>
        <w:rPr>
          <w:rFonts w:ascii="Times New Roman" w:eastAsiaTheme="majorEastAsia" w:hAnsi="Times New Roman" w:cs="Times New Roman"/>
          <w:b/>
          <w:sz w:val="24"/>
          <w:szCs w:val="24"/>
          <w:lang w:eastAsia="pl-PL"/>
        </w:rPr>
      </w:pPr>
      <w:r w:rsidRPr="003E2FF6">
        <w:rPr>
          <w:rFonts w:ascii="Times New Roman" w:hAnsi="Times New Roman" w:cs="Times New Roman"/>
          <w:b/>
          <w:sz w:val="24"/>
          <w:szCs w:val="24"/>
        </w:rPr>
        <w:br w:type="page"/>
      </w:r>
    </w:p>
    <w:p w:rsidR="00B4701A" w:rsidRDefault="00B4701A" w:rsidP="008704FE">
      <w:pPr>
        <w:pStyle w:val="Nagwek1"/>
        <w:spacing w:after="120"/>
        <w:rPr>
          <w:rFonts w:ascii="Times New Roman" w:hAnsi="Times New Roman" w:cs="Times New Roman"/>
          <w:b/>
          <w:color w:val="auto"/>
          <w:sz w:val="24"/>
          <w:szCs w:val="24"/>
        </w:rPr>
        <w:sectPr w:rsidR="00B4701A" w:rsidSect="00E07E11">
          <w:headerReference w:type="default" r:id="rId103"/>
          <w:pgSz w:w="11906" w:h="16838"/>
          <w:pgMar w:top="1134" w:right="1134" w:bottom="1134" w:left="1134" w:header="708" w:footer="708" w:gutter="0"/>
          <w:cols w:space="708"/>
          <w:docGrid w:linePitch="360"/>
        </w:sectPr>
      </w:pPr>
    </w:p>
    <w:p w:rsidR="00833EBE" w:rsidRPr="00D7305B" w:rsidRDefault="00833EBE" w:rsidP="008704FE">
      <w:pPr>
        <w:pStyle w:val="Nagwek1"/>
        <w:spacing w:after="120"/>
        <w:rPr>
          <w:rFonts w:ascii="Times New Roman" w:hAnsi="Times New Roman" w:cs="Times New Roman"/>
          <w:b/>
          <w:color w:val="auto"/>
          <w:sz w:val="24"/>
          <w:szCs w:val="24"/>
        </w:rPr>
      </w:pPr>
      <w:bookmarkStart w:id="154" w:name="_Toc524920309"/>
      <w:r w:rsidRPr="00D7305B">
        <w:rPr>
          <w:rFonts w:ascii="Times New Roman" w:hAnsi="Times New Roman" w:cs="Times New Roman"/>
          <w:b/>
          <w:color w:val="auto"/>
          <w:sz w:val="24"/>
          <w:szCs w:val="24"/>
        </w:rPr>
        <w:lastRenderedPageBreak/>
        <w:t>Spis rysunków</w:t>
      </w:r>
      <w:bookmarkEnd w:id="154"/>
    </w:p>
    <w:p w:rsidR="007A3212" w:rsidRPr="00B4701A" w:rsidRDefault="00B12F2C" w:rsidP="007A3212">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r w:rsidRPr="00B4701A">
        <w:rPr>
          <w:rFonts w:ascii="Times New Roman" w:hAnsi="Times New Roman" w:cs="Times New Roman"/>
          <w:sz w:val="24"/>
          <w:szCs w:val="24"/>
        </w:rPr>
        <w:fldChar w:fldCharType="begin"/>
      </w:r>
      <w:r w:rsidR="00CB3ABA" w:rsidRPr="00B4701A">
        <w:rPr>
          <w:rFonts w:ascii="Times New Roman" w:hAnsi="Times New Roman" w:cs="Times New Roman"/>
          <w:sz w:val="24"/>
          <w:szCs w:val="24"/>
        </w:rPr>
        <w:instrText xml:space="preserve"> TOC \h \z \c "Rysunek" </w:instrText>
      </w:r>
      <w:r w:rsidRPr="00B4701A">
        <w:rPr>
          <w:rFonts w:ascii="Times New Roman" w:hAnsi="Times New Roman" w:cs="Times New Roman"/>
          <w:sz w:val="24"/>
          <w:szCs w:val="24"/>
        </w:rPr>
        <w:fldChar w:fldCharType="separate"/>
      </w:r>
      <w:hyperlink w:anchor="_Toc524769968" w:history="1">
        <w:r w:rsidR="007A3212" w:rsidRPr="00B4701A">
          <w:rPr>
            <w:rStyle w:val="Hipercze"/>
            <w:rFonts w:ascii="Times New Roman" w:hAnsi="Times New Roman" w:cs="Times New Roman"/>
            <w:b/>
            <w:noProof/>
          </w:rPr>
          <w:t xml:space="preserve">1. </w:t>
        </w:r>
        <w:r w:rsidR="007A3212" w:rsidRPr="00B4701A">
          <w:rPr>
            <w:rStyle w:val="Hipercze"/>
            <w:rFonts w:ascii="Times New Roman" w:hAnsi="Times New Roman" w:cs="Times New Roman"/>
            <w:noProof/>
          </w:rPr>
          <w:t>Obszar opracowania (subregion wałbrzyski i subregion jeleniogórski) na tle regionu Dolnego Śląska</w:t>
        </w:r>
        <w:r w:rsidR="007A3212" w:rsidRPr="00B4701A">
          <w:rPr>
            <w:rFonts w:ascii="Times New Roman" w:hAnsi="Times New Roman" w:cs="Times New Roman"/>
            <w:noProof/>
            <w:webHidden/>
          </w:rPr>
          <w:tab/>
        </w:r>
        <w:r w:rsidR="007A3212" w:rsidRPr="00B4701A">
          <w:rPr>
            <w:rFonts w:ascii="Times New Roman" w:hAnsi="Times New Roman" w:cs="Times New Roman"/>
            <w:noProof/>
            <w:webHidden/>
          </w:rPr>
          <w:fldChar w:fldCharType="begin"/>
        </w:r>
        <w:r w:rsidR="007A3212" w:rsidRPr="00B4701A">
          <w:rPr>
            <w:rFonts w:ascii="Times New Roman" w:hAnsi="Times New Roman" w:cs="Times New Roman"/>
            <w:noProof/>
            <w:webHidden/>
          </w:rPr>
          <w:instrText xml:space="preserve"> PAGEREF _Toc524769968 \h </w:instrText>
        </w:r>
        <w:r w:rsidR="007A3212" w:rsidRPr="00B4701A">
          <w:rPr>
            <w:rFonts w:ascii="Times New Roman" w:hAnsi="Times New Roman" w:cs="Times New Roman"/>
            <w:noProof/>
            <w:webHidden/>
          </w:rPr>
        </w:r>
        <w:r w:rsidR="007A3212" w:rsidRPr="00B4701A">
          <w:rPr>
            <w:rFonts w:ascii="Times New Roman" w:hAnsi="Times New Roman" w:cs="Times New Roman"/>
            <w:noProof/>
            <w:webHidden/>
          </w:rPr>
          <w:fldChar w:fldCharType="separate"/>
        </w:r>
        <w:r w:rsidR="00F45E1B">
          <w:rPr>
            <w:rFonts w:ascii="Times New Roman" w:hAnsi="Times New Roman" w:cs="Times New Roman"/>
            <w:noProof/>
            <w:webHidden/>
          </w:rPr>
          <w:t>8</w:t>
        </w:r>
        <w:r w:rsidR="007A3212" w:rsidRPr="00B4701A">
          <w:rPr>
            <w:rFonts w:ascii="Times New Roman" w:hAnsi="Times New Roman" w:cs="Times New Roman"/>
            <w:noProof/>
            <w:webHidden/>
          </w:rPr>
          <w:fldChar w:fldCharType="end"/>
        </w:r>
      </w:hyperlink>
    </w:p>
    <w:p w:rsidR="007A3212" w:rsidRPr="00B4701A" w:rsidRDefault="001F38A1" w:rsidP="007A3212">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69969" w:history="1">
        <w:r w:rsidR="007A3212" w:rsidRPr="00B4701A">
          <w:rPr>
            <w:rStyle w:val="Hipercze"/>
            <w:rFonts w:ascii="Times New Roman" w:hAnsi="Times New Roman" w:cs="Times New Roman"/>
            <w:b/>
            <w:noProof/>
          </w:rPr>
          <w:t xml:space="preserve">2. </w:t>
        </w:r>
        <w:r w:rsidR="007A3212" w:rsidRPr="00B4701A">
          <w:rPr>
            <w:rStyle w:val="Hipercze"/>
            <w:rFonts w:ascii="Times New Roman" w:hAnsi="Times New Roman" w:cs="Times New Roman"/>
            <w:noProof/>
          </w:rPr>
          <w:t>Przeciętne miesięczne wynagrodzenie brutto w relacji do średniej krajowej (Polska=100) w subregionie wałbrzyskim i jeleniogórskim według powiatów w 2017 roku</w:t>
        </w:r>
        <w:r w:rsidR="007A3212" w:rsidRPr="00B4701A">
          <w:rPr>
            <w:rFonts w:ascii="Times New Roman" w:hAnsi="Times New Roman" w:cs="Times New Roman"/>
            <w:noProof/>
            <w:webHidden/>
          </w:rPr>
          <w:tab/>
        </w:r>
        <w:r w:rsidR="007A3212" w:rsidRPr="00B4701A">
          <w:rPr>
            <w:rFonts w:ascii="Times New Roman" w:hAnsi="Times New Roman" w:cs="Times New Roman"/>
            <w:noProof/>
            <w:webHidden/>
          </w:rPr>
          <w:fldChar w:fldCharType="begin"/>
        </w:r>
        <w:r w:rsidR="007A3212" w:rsidRPr="00B4701A">
          <w:rPr>
            <w:rFonts w:ascii="Times New Roman" w:hAnsi="Times New Roman" w:cs="Times New Roman"/>
            <w:noProof/>
            <w:webHidden/>
          </w:rPr>
          <w:instrText xml:space="preserve"> PAGEREF _Toc524769969 \h </w:instrText>
        </w:r>
        <w:r w:rsidR="007A3212" w:rsidRPr="00B4701A">
          <w:rPr>
            <w:rFonts w:ascii="Times New Roman" w:hAnsi="Times New Roman" w:cs="Times New Roman"/>
            <w:noProof/>
            <w:webHidden/>
          </w:rPr>
        </w:r>
        <w:r w:rsidR="007A3212" w:rsidRPr="00B4701A">
          <w:rPr>
            <w:rFonts w:ascii="Times New Roman" w:hAnsi="Times New Roman" w:cs="Times New Roman"/>
            <w:noProof/>
            <w:webHidden/>
          </w:rPr>
          <w:fldChar w:fldCharType="separate"/>
        </w:r>
        <w:r w:rsidR="00F45E1B">
          <w:rPr>
            <w:rFonts w:ascii="Times New Roman" w:hAnsi="Times New Roman" w:cs="Times New Roman"/>
            <w:noProof/>
            <w:webHidden/>
          </w:rPr>
          <w:t>16</w:t>
        </w:r>
        <w:r w:rsidR="007A3212" w:rsidRPr="00B4701A">
          <w:rPr>
            <w:rFonts w:ascii="Times New Roman" w:hAnsi="Times New Roman" w:cs="Times New Roman"/>
            <w:noProof/>
            <w:webHidden/>
          </w:rPr>
          <w:fldChar w:fldCharType="end"/>
        </w:r>
      </w:hyperlink>
    </w:p>
    <w:p w:rsidR="007A3212" w:rsidRPr="00B4701A" w:rsidRDefault="001F38A1" w:rsidP="007A3212">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69970" w:history="1">
        <w:r w:rsidR="007A3212" w:rsidRPr="00B4701A">
          <w:rPr>
            <w:rStyle w:val="Hipercze"/>
            <w:rFonts w:ascii="Times New Roman" w:hAnsi="Times New Roman" w:cs="Times New Roman"/>
            <w:b/>
            <w:noProof/>
          </w:rPr>
          <w:t>3.</w:t>
        </w:r>
        <w:r w:rsidR="007A3212" w:rsidRPr="00B4701A">
          <w:rPr>
            <w:rStyle w:val="Hipercze"/>
            <w:rFonts w:ascii="Times New Roman" w:hAnsi="Times New Roman" w:cs="Times New Roman"/>
            <w:noProof/>
          </w:rPr>
          <w:t xml:space="preserve"> Podmioty wpisane do rejestru REGON na 1000 mieszkańców w subregionie wałbrzyskim i subregionie jeleniogórskim według powiatów (stan na XII 2017)</w:t>
        </w:r>
        <w:r w:rsidR="007A3212" w:rsidRPr="00B4701A">
          <w:rPr>
            <w:rFonts w:ascii="Times New Roman" w:hAnsi="Times New Roman" w:cs="Times New Roman"/>
            <w:noProof/>
            <w:webHidden/>
          </w:rPr>
          <w:tab/>
        </w:r>
        <w:r w:rsidR="007A3212" w:rsidRPr="00B4701A">
          <w:rPr>
            <w:rFonts w:ascii="Times New Roman" w:hAnsi="Times New Roman" w:cs="Times New Roman"/>
            <w:noProof/>
            <w:webHidden/>
          </w:rPr>
          <w:fldChar w:fldCharType="begin"/>
        </w:r>
        <w:r w:rsidR="007A3212" w:rsidRPr="00B4701A">
          <w:rPr>
            <w:rFonts w:ascii="Times New Roman" w:hAnsi="Times New Roman" w:cs="Times New Roman"/>
            <w:noProof/>
            <w:webHidden/>
          </w:rPr>
          <w:instrText xml:space="preserve"> PAGEREF _Toc524769970 \h </w:instrText>
        </w:r>
        <w:r w:rsidR="007A3212" w:rsidRPr="00B4701A">
          <w:rPr>
            <w:rFonts w:ascii="Times New Roman" w:hAnsi="Times New Roman" w:cs="Times New Roman"/>
            <w:noProof/>
            <w:webHidden/>
          </w:rPr>
        </w:r>
        <w:r w:rsidR="007A3212" w:rsidRPr="00B4701A">
          <w:rPr>
            <w:rFonts w:ascii="Times New Roman" w:hAnsi="Times New Roman" w:cs="Times New Roman"/>
            <w:noProof/>
            <w:webHidden/>
          </w:rPr>
          <w:fldChar w:fldCharType="separate"/>
        </w:r>
        <w:r w:rsidR="00F45E1B">
          <w:rPr>
            <w:rFonts w:ascii="Times New Roman" w:hAnsi="Times New Roman" w:cs="Times New Roman"/>
            <w:noProof/>
            <w:webHidden/>
          </w:rPr>
          <w:t>18</w:t>
        </w:r>
        <w:r w:rsidR="007A3212" w:rsidRPr="00B4701A">
          <w:rPr>
            <w:rFonts w:ascii="Times New Roman" w:hAnsi="Times New Roman" w:cs="Times New Roman"/>
            <w:noProof/>
            <w:webHidden/>
          </w:rPr>
          <w:fldChar w:fldCharType="end"/>
        </w:r>
      </w:hyperlink>
    </w:p>
    <w:p w:rsidR="007A3212" w:rsidRPr="00B4701A" w:rsidRDefault="001F38A1" w:rsidP="007A3212">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69971" w:history="1">
        <w:r w:rsidR="007A3212" w:rsidRPr="00B4701A">
          <w:rPr>
            <w:rStyle w:val="Hipercze"/>
            <w:rFonts w:ascii="Times New Roman" w:hAnsi="Times New Roman" w:cs="Times New Roman"/>
            <w:b/>
            <w:noProof/>
          </w:rPr>
          <w:t xml:space="preserve">4. </w:t>
        </w:r>
        <w:r w:rsidR="007A3212" w:rsidRPr="00B4701A">
          <w:rPr>
            <w:rStyle w:val="Hipercze"/>
            <w:rFonts w:ascii="Times New Roman" w:hAnsi="Times New Roman" w:cs="Times New Roman"/>
            <w:noProof/>
          </w:rPr>
          <w:t>Liczba podmiotów nowo zarejestrowanych netto (po uwzględnieniu podmiotów wyrejestrowanych) na 1000 mieszkańców w subregionie wałbrzyskim i subregionie jeleniogórskim według powiatów (stan na 31 XII 2017)</w:t>
        </w:r>
        <w:r w:rsidR="007A3212" w:rsidRPr="00B4701A">
          <w:rPr>
            <w:rFonts w:ascii="Times New Roman" w:hAnsi="Times New Roman" w:cs="Times New Roman"/>
            <w:noProof/>
            <w:webHidden/>
          </w:rPr>
          <w:tab/>
        </w:r>
        <w:r w:rsidR="007A3212" w:rsidRPr="00B4701A">
          <w:rPr>
            <w:rFonts w:ascii="Times New Roman" w:hAnsi="Times New Roman" w:cs="Times New Roman"/>
            <w:noProof/>
            <w:webHidden/>
          </w:rPr>
          <w:fldChar w:fldCharType="begin"/>
        </w:r>
        <w:r w:rsidR="007A3212" w:rsidRPr="00B4701A">
          <w:rPr>
            <w:rFonts w:ascii="Times New Roman" w:hAnsi="Times New Roman" w:cs="Times New Roman"/>
            <w:noProof/>
            <w:webHidden/>
          </w:rPr>
          <w:instrText xml:space="preserve"> PAGEREF _Toc524769971 \h </w:instrText>
        </w:r>
        <w:r w:rsidR="007A3212" w:rsidRPr="00B4701A">
          <w:rPr>
            <w:rFonts w:ascii="Times New Roman" w:hAnsi="Times New Roman" w:cs="Times New Roman"/>
            <w:noProof/>
            <w:webHidden/>
          </w:rPr>
        </w:r>
        <w:r w:rsidR="007A3212" w:rsidRPr="00B4701A">
          <w:rPr>
            <w:rFonts w:ascii="Times New Roman" w:hAnsi="Times New Roman" w:cs="Times New Roman"/>
            <w:noProof/>
            <w:webHidden/>
          </w:rPr>
          <w:fldChar w:fldCharType="separate"/>
        </w:r>
        <w:r w:rsidR="00F45E1B">
          <w:rPr>
            <w:rFonts w:ascii="Times New Roman" w:hAnsi="Times New Roman" w:cs="Times New Roman"/>
            <w:noProof/>
            <w:webHidden/>
          </w:rPr>
          <w:t>19</w:t>
        </w:r>
        <w:r w:rsidR="007A3212" w:rsidRPr="00B4701A">
          <w:rPr>
            <w:rFonts w:ascii="Times New Roman" w:hAnsi="Times New Roman" w:cs="Times New Roman"/>
            <w:noProof/>
            <w:webHidden/>
          </w:rPr>
          <w:fldChar w:fldCharType="end"/>
        </w:r>
      </w:hyperlink>
    </w:p>
    <w:p w:rsidR="007A3212" w:rsidRPr="00B4701A" w:rsidRDefault="001F38A1" w:rsidP="007A3212">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69972" w:history="1">
        <w:r w:rsidR="007A3212" w:rsidRPr="00B4701A">
          <w:rPr>
            <w:rStyle w:val="Hipercze"/>
            <w:rFonts w:ascii="Times New Roman" w:hAnsi="Times New Roman" w:cs="Times New Roman"/>
            <w:b/>
            <w:noProof/>
          </w:rPr>
          <w:t xml:space="preserve">5. </w:t>
        </w:r>
        <w:r w:rsidR="007A3212" w:rsidRPr="00B4701A">
          <w:rPr>
            <w:rStyle w:val="Hipercze"/>
            <w:rFonts w:ascii="Times New Roman" w:hAnsi="Times New Roman" w:cs="Times New Roman"/>
            <w:noProof/>
          </w:rPr>
          <w:t>Liczba inwestorów zagranicznych na 1000 mieszkańców w subregionie wałbrzyskim oraz subregionie jeleniogórskim według powiatów (stan na 31 XII 2015)</w:t>
        </w:r>
        <w:r w:rsidR="007A3212" w:rsidRPr="00B4701A">
          <w:rPr>
            <w:rFonts w:ascii="Times New Roman" w:hAnsi="Times New Roman" w:cs="Times New Roman"/>
            <w:noProof/>
            <w:webHidden/>
          </w:rPr>
          <w:tab/>
        </w:r>
        <w:r w:rsidR="007A3212" w:rsidRPr="00B4701A">
          <w:rPr>
            <w:rFonts w:ascii="Times New Roman" w:hAnsi="Times New Roman" w:cs="Times New Roman"/>
            <w:noProof/>
            <w:webHidden/>
          </w:rPr>
          <w:fldChar w:fldCharType="begin"/>
        </w:r>
        <w:r w:rsidR="007A3212" w:rsidRPr="00B4701A">
          <w:rPr>
            <w:rFonts w:ascii="Times New Roman" w:hAnsi="Times New Roman" w:cs="Times New Roman"/>
            <w:noProof/>
            <w:webHidden/>
          </w:rPr>
          <w:instrText xml:space="preserve"> PAGEREF _Toc524769972 \h </w:instrText>
        </w:r>
        <w:r w:rsidR="007A3212" w:rsidRPr="00B4701A">
          <w:rPr>
            <w:rFonts w:ascii="Times New Roman" w:hAnsi="Times New Roman" w:cs="Times New Roman"/>
            <w:noProof/>
            <w:webHidden/>
          </w:rPr>
        </w:r>
        <w:r w:rsidR="007A3212" w:rsidRPr="00B4701A">
          <w:rPr>
            <w:rFonts w:ascii="Times New Roman" w:hAnsi="Times New Roman" w:cs="Times New Roman"/>
            <w:noProof/>
            <w:webHidden/>
          </w:rPr>
          <w:fldChar w:fldCharType="separate"/>
        </w:r>
        <w:r w:rsidR="00F45E1B">
          <w:rPr>
            <w:rFonts w:ascii="Times New Roman" w:hAnsi="Times New Roman" w:cs="Times New Roman"/>
            <w:noProof/>
            <w:webHidden/>
          </w:rPr>
          <w:t>20</w:t>
        </w:r>
        <w:r w:rsidR="007A3212" w:rsidRPr="00B4701A">
          <w:rPr>
            <w:rFonts w:ascii="Times New Roman" w:hAnsi="Times New Roman" w:cs="Times New Roman"/>
            <w:noProof/>
            <w:webHidden/>
          </w:rPr>
          <w:fldChar w:fldCharType="end"/>
        </w:r>
      </w:hyperlink>
    </w:p>
    <w:p w:rsidR="007A3212" w:rsidRPr="00B4701A" w:rsidRDefault="001F38A1" w:rsidP="007A3212">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69973" w:history="1">
        <w:r w:rsidR="007A3212" w:rsidRPr="00B4701A">
          <w:rPr>
            <w:rStyle w:val="Hipercze"/>
            <w:rFonts w:ascii="Times New Roman" w:hAnsi="Times New Roman" w:cs="Times New Roman"/>
            <w:b/>
            <w:noProof/>
          </w:rPr>
          <w:t xml:space="preserve">6. </w:t>
        </w:r>
        <w:r w:rsidR="007A3212" w:rsidRPr="00B4701A">
          <w:rPr>
            <w:rStyle w:val="Hipercze"/>
            <w:rFonts w:ascii="Times New Roman" w:hAnsi="Times New Roman" w:cs="Times New Roman"/>
            <w:noProof/>
          </w:rPr>
          <w:t>Nakłady inwestycyjne w przedsiębiorstwach [mln zł] z podziałem na sektory ekonomiczne w subregionie wałbrzyskim i subregionie jeleniogórskim według powiatów (stan na 31 XII 2016)</w:t>
        </w:r>
        <w:r w:rsidR="007A3212" w:rsidRPr="00B4701A">
          <w:rPr>
            <w:rFonts w:ascii="Times New Roman" w:hAnsi="Times New Roman" w:cs="Times New Roman"/>
            <w:noProof/>
            <w:webHidden/>
          </w:rPr>
          <w:tab/>
        </w:r>
        <w:r w:rsidR="007A3212" w:rsidRPr="00B4701A">
          <w:rPr>
            <w:rFonts w:ascii="Times New Roman" w:hAnsi="Times New Roman" w:cs="Times New Roman"/>
            <w:noProof/>
            <w:webHidden/>
          </w:rPr>
          <w:fldChar w:fldCharType="begin"/>
        </w:r>
        <w:r w:rsidR="007A3212" w:rsidRPr="00B4701A">
          <w:rPr>
            <w:rFonts w:ascii="Times New Roman" w:hAnsi="Times New Roman" w:cs="Times New Roman"/>
            <w:noProof/>
            <w:webHidden/>
          </w:rPr>
          <w:instrText xml:space="preserve"> PAGEREF _Toc524769973 \h </w:instrText>
        </w:r>
        <w:r w:rsidR="007A3212" w:rsidRPr="00B4701A">
          <w:rPr>
            <w:rFonts w:ascii="Times New Roman" w:hAnsi="Times New Roman" w:cs="Times New Roman"/>
            <w:noProof/>
            <w:webHidden/>
          </w:rPr>
        </w:r>
        <w:r w:rsidR="007A3212" w:rsidRPr="00B4701A">
          <w:rPr>
            <w:rFonts w:ascii="Times New Roman" w:hAnsi="Times New Roman" w:cs="Times New Roman"/>
            <w:noProof/>
            <w:webHidden/>
          </w:rPr>
          <w:fldChar w:fldCharType="separate"/>
        </w:r>
        <w:r w:rsidR="00F45E1B">
          <w:rPr>
            <w:rFonts w:ascii="Times New Roman" w:hAnsi="Times New Roman" w:cs="Times New Roman"/>
            <w:noProof/>
            <w:webHidden/>
          </w:rPr>
          <w:t>21</w:t>
        </w:r>
        <w:r w:rsidR="007A3212" w:rsidRPr="00B4701A">
          <w:rPr>
            <w:rFonts w:ascii="Times New Roman" w:hAnsi="Times New Roman" w:cs="Times New Roman"/>
            <w:noProof/>
            <w:webHidden/>
          </w:rPr>
          <w:fldChar w:fldCharType="end"/>
        </w:r>
      </w:hyperlink>
    </w:p>
    <w:p w:rsidR="007A3212" w:rsidRPr="00B4701A" w:rsidRDefault="001F38A1" w:rsidP="007A3212">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69974" w:history="1">
        <w:r w:rsidR="007A3212" w:rsidRPr="00B4701A">
          <w:rPr>
            <w:rStyle w:val="Hipercze"/>
            <w:rFonts w:ascii="Times New Roman" w:hAnsi="Times New Roman" w:cs="Times New Roman"/>
            <w:b/>
            <w:noProof/>
          </w:rPr>
          <w:t xml:space="preserve">7. </w:t>
        </w:r>
        <w:r w:rsidR="007A3212" w:rsidRPr="00B4701A">
          <w:rPr>
            <w:rStyle w:val="Hipercze"/>
            <w:rFonts w:ascii="Times New Roman" w:hAnsi="Times New Roman" w:cs="Times New Roman"/>
            <w:noProof/>
          </w:rPr>
          <w:t>Zasoby mieszkaniowe według form własności w powiatach subregionu wałbrzyskiego i subregionu jeleniogórskiego (stan na 31 XII 2016)</w:t>
        </w:r>
        <w:r w:rsidR="007A3212" w:rsidRPr="00B4701A">
          <w:rPr>
            <w:rFonts w:ascii="Times New Roman" w:hAnsi="Times New Roman" w:cs="Times New Roman"/>
            <w:noProof/>
            <w:webHidden/>
          </w:rPr>
          <w:tab/>
        </w:r>
        <w:r w:rsidR="007A3212" w:rsidRPr="00B4701A">
          <w:rPr>
            <w:rFonts w:ascii="Times New Roman" w:hAnsi="Times New Roman" w:cs="Times New Roman"/>
            <w:noProof/>
            <w:webHidden/>
          </w:rPr>
          <w:fldChar w:fldCharType="begin"/>
        </w:r>
        <w:r w:rsidR="007A3212" w:rsidRPr="00B4701A">
          <w:rPr>
            <w:rFonts w:ascii="Times New Roman" w:hAnsi="Times New Roman" w:cs="Times New Roman"/>
            <w:noProof/>
            <w:webHidden/>
          </w:rPr>
          <w:instrText xml:space="preserve"> PAGEREF _Toc524769974 \h </w:instrText>
        </w:r>
        <w:r w:rsidR="007A3212" w:rsidRPr="00B4701A">
          <w:rPr>
            <w:rFonts w:ascii="Times New Roman" w:hAnsi="Times New Roman" w:cs="Times New Roman"/>
            <w:noProof/>
            <w:webHidden/>
          </w:rPr>
        </w:r>
        <w:r w:rsidR="007A3212" w:rsidRPr="00B4701A">
          <w:rPr>
            <w:rFonts w:ascii="Times New Roman" w:hAnsi="Times New Roman" w:cs="Times New Roman"/>
            <w:noProof/>
            <w:webHidden/>
          </w:rPr>
          <w:fldChar w:fldCharType="separate"/>
        </w:r>
        <w:r w:rsidR="00F45E1B">
          <w:rPr>
            <w:rFonts w:ascii="Times New Roman" w:hAnsi="Times New Roman" w:cs="Times New Roman"/>
            <w:noProof/>
            <w:webHidden/>
          </w:rPr>
          <w:t>40</w:t>
        </w:r>
        <w:r w:rsidR="007A3212" w:rsidRPr="00B4701A">
          <w:rPr>
            <w:rFonts w:ascii="Times New Roman" w:hAnsi="Times New Roman" w:cs="Times New Roman"/>
            <w:noProof/>
            <w:webHidden/>
          </w:rPr>
          <w:fldChar w:fldCharType="end"/>
        </w:r>
      </w:hyperlink>
    </w:p>
    <w:p w:rsidR="007A3212" w:rsidRPr="00B4701A" w:rsidRDefault="001F38A1" w:rsidP="007A3212">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69975" w:history="1">
        <w:r w:rsidR="007A3212" w:rsidRPr="00B4701A">
          <w:rPr>
            <w:rStyle w:val="Hipercze"/>
            <w:rFonts w:ascii="Times New Roman" w:hAnsi="Times New Roman" w:cs="Times New Roman"/>
            <w:b/>
            <w:noProof/>
          </w:rPr>
          <w:t xml:space="preserve">8. </w:t>
        </w:r>
        <w:r w:rsidR="007A3212" w:rsidRPr="00B4701A">
          <w:rPr>
            <w:rStyle w:val="Hipercze"/>
            <w:rFonts w:ascii="Times New Roman" w:hAnsi="Times New Roman" w:cs="Times New Roman"/>
            <w:noProof/>
          </w:rPr>
          <w:t>Obszary prawnie chronione w subregionie wałbrzyskim oraz subregionie jeleniogórskim według powiatów [ha] (stan na 31 XII 2016)</w:t>
        </w:r>
        <w:r w:rsidR="007A3212" w:rsidRPr="00B4701A">
          <w:rPr>
            <w:rFonts w:ascii="Times New Roman" w:hAnsi="Times New Roman" w:cs="Times New Roman"/>
            <w:noProof/>
            <w:webHidden/>
          </w:rPr>
          <w:tab/>
        </w:r>
        <w:r w:rsidR="007A3212" w:rsidRPr="00B4701A">
          <w:rPr>
            <w:rFonts w:ascii="Times New Roman" w:hAnsi="Times New Roman" w:cs="Times New Roman"/>
            <w:noProof/>
            <w:webHidden/>
          </w:rPr>
          <w:fldChar w:fldCharType="begin"/>
        </w:r>
        <w:r w:rsidR="007A3212" w:rsidRPr="00B4701A">
          <w:rPr>
            <w:rFonts w:ascii="Times New Roman" w:hAnsi="Times New Roman" w:cs="Times New Roman"/>
            <w:noProof/>
            <w:webHidden/>
          </w:rPr>
          <w:instrText xml:space="preserve"> PAGEREF _Toc524769975 \h </w:instrText>
        </w:r>
        <w:r w:rsidR="007A3212" w:rsidRPr="00B4701A">
          <w:rPr>
            <w:rFonts w:ascii="Times New Roman" w:hAnsi="Times New Roman" w:cs="Times New Roman"/>
            <w:noProof/>
            <w:webHidden/>
          </w:rPr>
        </w:r>
        <w:r w:rsidR="007A3212" w:rsidRPr="00B4701A">
          <w:rPr>
            <w:rFonts w:ascii="Times New Roman" w:hAnsi="Times New Roman" w:cs="Times New Roman"/>
            <w:noProof/>
            <w:webHidden/>
          </w:rPr>
          <w:fldChar w:fldCharType="separate"/>
        </w:r>
        <w:r w:rsidR="00F45E1B">
          <w:rPr>
            <w:rFonts w:ascii="Times New Roman" w:hAnsi="Times New Roman" w:cs="Times New Roman"/>
            <w:noProof/>
            <w:webHidden/>
          </w:rPr>
          <w:t>46</w:t>
        </w:r>
        <w:r w:rsidR="007A3212" w:rsidRPr="00B4701A">
          <w:rPr>
            <w:rFonts w:ascii="Times New Roman" w:hAnsi="Times New Roman" w:cs="Times New Roman"/>
            <w:noProof/>
            <w:webHidden/>
          </w:rPr>
          <w:fldChar w:fldCharType="end"/>
        </w:r>
      </w:hyperlink>
    </w:p>
    <w:p w:rsidR="007A3212" w:rsidRPr="00B4701A" w:rsidRDefault="001F38A1" w:rsidP="007A3212">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69976" w:history="1">
        <w:r w:rsidR="007A3212" w:rsidRPr="00B4701A">
          <w:rPr>
            <w:rStyle w:val="Hipercze"/>
            <w:rFonts w:ascii="Times New Roman" w:hAnsi="Times New Roman" w:cs="Times New Roman"/>
            <w:b/>
            <w:noProof/>
          </w:rPr>
          <w:t xml:space="preserve">9. </w:t>
        </w:r>
        <w:r w:rsidR="007A3212" w:rsidRPr="00B4701A">
          <w:rPr>
            <w:rStyle w:val="Hipercze"/>
            <w:rFonts w:ascii="Times New Roman" w:hAnsi="Times New Roman" w:cs="Times New Roman"/>
            <w:noProof/>
          </w:rPr>
          <w:t>Emisja zanieczyszczeń gazowych (mapa po lewej stronie) i pyłowych (mapa po prawej stronie) pochodzenia przemysłowego w subregionach wałbrzyskim oraz jeleniogórskim według powiatów w t/r (stan na 31 XII 2016)</w:t>
        </w:r>
        <w:r w:rsidR="007A3212" w:rsidRPr="00B4701A">
          <w:rPr>
            <w:rFonts w:ascii="Times New Roman" w:hAnsi="Times New Roman" w:cs="Times New Roman"/>
            <w:noProof/>
            <w:webHidden/>
          </w:rPr>
          <w:tab/>
        </w:r>
        <w:r w:rsidR="007A3212" w:rsidRPr="00B4701A">
          <w:rPr>
            <w:rFonts w:ascii="Times New Roman" w:hAnsi="Times New Roman" w:cs="Times New Roman"/>
            <w:noProof/>
            <w:webHidden/>
          </w:rPr>
          <w:fldChar w:fldCharType="begin"/>
        </w:r>
        <w:r w:rsidR="007A3212" w:rsidRPr="00B4701A">
          <w:rPr>
            <w:rFonts w:ascii="Times New Roman" w:hAnsi="Times New Roman" w:cs="Times New Roman"/>
            <w:noProof/>
            <w:webHidden/>
          </w:rPr>
          <w:instrText xml:space="preserve"> PAGEREF _Toc524769976 \h </w:instrText>
        </w:r>
        <w:r w:rsidR="007A3212" w:rsidRPr="00B4701A">
          <w:rPr>
            <w:rFonts w:ascii="Times New Roman" w:hAnsi="Times New Roman" w:cs="Times New Roman"/>
            <w:noProof/>
            <w:webHidden/>
          </w:rPr>
        </w:r>
        <w:r w:rsidR="007A3212" w:rsidRPr="00B4701A">
          <w:rPr>
            <w:rFonts w:ascii="Times New Roman" w:hAnsi="Times New Roman" w:cs="Times New Roman"/>
            <w:noProof/>
            <w:webHidden/>
          </w:rPr>
          <w:fldChar w:fldCharType="separate"/>
        </w:r>
        <w:r w:rsidR="00F45E1B">
          <w:rPr>
            <w:rFonts w:ascii="Times New Roman" w:hAnsi="Times New Roman" w:cs="Times New Roman"/>
            <w:noProof/>
            <w:webHidden/>
          </w:rPr>
          <w:t>49</w:t>
        </w:r>
        <w:r w:rsidR="007A3212" w:rsidRPr="00B4701A">
          <w:rPr>
            <w:rFonts w:ascii="Times New Roman" w:hAnsi="Times New Roman" w:cs="Times New Roman"/>
            <w:noProof/>
            <w:webHidden/>
          </w:rPr>
          <w:fldChar w:fldCharType="end"/>
        </w:r>
      </w:hyperlink>
    </w:p>
    <w:p w:rsidR="007A3212" w:rsidRPr="00B4701A" w:rsidRDefault="001F38A1" w:rsidP="007A3212">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69977" w:history="1">
        <w:r w:rsidR="007A3212" w:rsidRPr="00B4701A">
          <w:rPr>
            <w:rStyle w:val="Hipercze"/>
            <w:rFonts w:ascii="Times New Roman" w:hAnsi="Times New Roman" w:cs="Times New Roman"/>
            <w:b/>
            <w:noProof/>
          </w:rPr>
          <w:t xml:space="preserve">10. </w:t>
        </w:r>
        <w:r w:rsidR="007A3212" w:rsidRPr="00B4701A">
          <w:rPr>
            <w:rStyle w:val="Hipercze"/>
            <w:rFonts w:ascii="Times New Roman" w:hAnsi="Times New Roman" w:cs="Times New Roman"/>
            <w:noProof/>
          </w:rPr>
          <w:t>Zasięg miejscowych planów zagospodarowania przestrzennego w subregionach wałbrzyskim i jeleniogórskim według gmin (stan na V 2018)</w:t>
        </w:r>
        <w:r w:rsidR="007A3212" w:rsidRPr="00B4701A">
          <w:rPr>
            <w:rFonts w:ascii="Times New Roman" w:hAnsi="Times New Roman" w:cs="Times New Roman"/>
            <w:noProof/>
            <w:webHidden/>
          </w:rPr>
          <w:tab/>
        </w:r>
        <w:r w:rsidR="007A3212" w:rsidRPr="00B4701A">
          <w:rPr>
            <w:rFonts w:ascii="Times New Roman" w:hAnsi="Times New Roman" w:cs="Times New Roman"/>
            <w:noProof/>
            <w:webHidden/>
          </w:rPr>
          <w:fldChar w:fldCharType="begin"/>
        </w:r>
        <w:r w:rsidR="007A3212" w:rsidRPr="00B4701A">
          <w:rPr>
            <w:rFonts w:ascii="Times New Roman" w:hAnsi="Times New Roman" w:cs="Times New Roman"/>
            <w:noProof/>
            <w:webHidden/>
          </w:rPr>
          <w:instrText xml:space="preserve"> PAGEREF _Toc524769977 \h </w:instrText>
        </w:r>
        <w:r w:rsidR="007A3212" w:rsidRPr="00B4701A">
          <w:rPr>
            <w:rFonts w:ascii="Times New Roman" w:hAnsi="Times New Roman" w:cs="Times New Roman"/>
            <w:noProof/>
            <w:webHidden/>
          </w:rPr>
        </w:r>
        <w:r w:rsidR="007A3212" w:rsidRPr="00B4701A">
          <w:rPr>
            <w:rFonts w:ascii="Times New Roman" w:hAnsi="Times New Roman" w:cs="Times New Roman"/>
            <w:noProof/>
            <w:webHidden/>
          </w:rPr>
          <w:fldChar w:fldCharType="separate"/>
        </w:r>
        <w:r w:rsidR="00F45E1B">
          <w:rPr>
            <w:rFonts w:ascii="Times New Roman" w:hAnsi="Times New Roman" w:cs="Times New Roman"/>
            <w:noProof/>
            <w:webHidden/>
          </w:rPr>
          <w:t>51</w:t>
        </w:r>
        <w:r w:rsidR="007A3212" w:rsidRPr="00B4701A">
          <w:rPr>
            <w:rFonts w:ascii="Times New Roman" w:hAnsi="Times New Roman" w:cs="Times New Roman"/>
            <w:noProof/>
            <w:webHidden/>
          </w:rPr>
          <w:fldChar w:fldCharType="end"/>
        </w:r>
      </w:hyperlink>
    </w:p>
    <w:p w:rsidR="007A3212" w:rsidRPr="00B4701A" w:rsidRDefault="001F38A1" w:rsidP="007A3212">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69978" w:history="1">
        <w:r w:rsidR="007A3212" w:rsidRPr="00B4701A">
          <w:rPr>
            <w:rStyle w:val="Hipercze"/>
            <w:rFonts w:ascii="Times New Roman" w:hAnsi="Times New Roman" w:cs="Times New Roman"/>
            <w:b/>
            <w:noProof/>
          </w:rPr>
          <w:t xml:space="preserve">11. </w:t>
        </w:r>
        <w:r w:rsidR="007A3212" w:rsidRPr="00B4701A">
          <w:rPr>
            <w:rStyle w:val="Hipercze"/>
            <w:rFonts w:ascii="Times New Roman" w:hAnsi="Times New Roman" w:cs="Times New Roman"/>
            <w:noProof/>
          </w:rPr>
          <w:t>Obszary chronione w subregionach wałbrzyskim i jeleniogórskim według gmin (stan na V 2018)</w:t>
        </w:r>
        <w:r w:rsidR="007A3212" w:rsidRPr="00B4701A">
          <w:rPr>
            <w:rFonts w:ascii="Times New Roman" w:hAnsi="Times New Roman" w:cs="Times New Roman"/>
            <w:noProof/>
            <w:webHidden/>
          </w:rPr>
          <w:tab/>
        </w:r>
        <w:r w:rsidR="007A3212" w:rsidRPr="00B4701A">
          <w:rPr>
            <w:rFonts w:ascii="Times New Roman" w:hAnsi="Times New Roman" w:cs="Times New Roman"/>
            <w:noProof/>
            <w:webHidden/>
          </w:rPr>
          <w:fldChar w:fldCharType="begin"/>
        </w:r>
        <w:r w:rsidR="007A3212" w:rsidRPr="00B4701A">
          <w:rPr>
            <w:rFonts w:ascii="Times New Roman" w:hAnsi="Times New Roman" w:cs="Times New Roman"/>
            <w:noProof/>
            <w:webHidden/>
          </w:rPr>
          <w:instrText xml:space="preserve"> PAGEREF _Toc524769978 \h </w:instrText>
        </w:r>
        <w:r w:rsidR="007A3212" w:rsidRPr="00B4701A">
          <w:rPr>
            <w:rFonts w:ascii="Times New Roman" w:hAnsi="Times New Roman" w:cs="Times New Roman"/>
            <w:noProof/>
            <w:webHidden/>
          </w:rPr>
        </w:r>
        <w:r w:rsidR="007A3212" w:rsidRPr="00B4701A">
          <w:rPr>
            <w:rFonts w:ascii="Times New Roman" w:hAnsi="Times New Roman" w:cs="Times New Roman"/>
            <w:noProof/>
            <w:webHidden/>
          </w:rPr>
          <w:fldChar w:fldCharType="separate"/>
        </w:r>
        <w:r w:rsidR="00F45E1B">
          <w:rPr>
            <w:rFonts w:ascii="Times New Roman" w:hAnsi="Times New Roman" w:cs="Times New Roman"/>
            <w:noProof/>
            <w:webHidden/>
          </w:rPr>
          <w:t>51</w:t>
        </w:r>
        <w:r w:rsidR="007A3212" w:rsidRPr="00B4701A">
          <w:rPr>
            <w:rFonts w:ascii="Times New Roman" w:hAnsi="Times New Roman" w:cs="Times New Roman"/>
            <w:noProof/>
            <w:webHidden/>
          </w:rPr>
          <w:fldChar w:fldCharType="end"/>
        </w:r>
      </w:hyperlink>
    </w:p>
    <w:p w:rsidR="007A3212" w:rsidRPr="00B4701A" w:rsidRDefault="001F38A1" w:rsidP="007A3212">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69979" w:history="1">
        <w:r w:rsidR="007A3212" w:rsidRPr="00B4701A">
          <w:rPr>
            <w:rStyle w:val="Hipercze"/>
            <w:rFonts w:ascii="Times New Roman" w:hAnsi="Times New Roman" w:cs="Times New Roman"/>
            <w:b/>
            <w:noProof/>
          </w:rPr>
          <w:t>12.</w:t>
        </w:r>
        <w:r w:rsidR="007A3212" w:rsidRPr="00B4701A">
          <w:rPr>
            <w:rStyle w:val="Hipercze"/>
            <w:rFonts w:ascii="Times New Roman" w:hAnsi="Times New Roman" w:cs="Times New Roman"/>
            <w:noProof/>
          </w:rPr>
          <w:t xml:space="preserve"> Powierzchnia subregionów wałbrzyskiego i jeleniogórskiego objętych miejscowymi planami zagospodarowania przestrzennego według powiatów [%] (stan na 30 IV 2018)</w:t>
        </w:r>
        <w:r w:rsidR="007A3212" w:rsidRPr="00B4701A">
          <w:rPr>
            <w:rFonts w:ascii="Times New Roman" w:hAnsi="Times New Roman" w:cs="Times New Roman"/>
            <w:noProof/>
            <w:webHidden/>
          </w:rPr>
          <w:tab/>
        </w:r>
        <w:r w:rsidR="007A3212" w:rsidRPr="00B4701A">
          <w:rPr>
            <w:rFonts w:ascii="Times New Roman" w:hAnsi="Times New Roman" w:cs="Times New Roman"/>
            <w:noProof/>
            <w:webHidden/>
          </w:rPr>
          <w:fldChar w:fldCharType="begin"/>
        </w:r>
        <w:r w:rsidR="007A3212" w:rsidRPr="00B4701A">
          <w:rPr>
            <w:rFonts w:ascii="Times New Roman" w:hAnsi="Times New Roman" w:cs="Times New Roman"/>
            <w:noProof/>
            <w:webHidden/>
          </w:rPr>
          <w:instrText xml:space="preserve"> PAGEREF _Toc524769979 \h </w:instrText>
        </w:r>
        <w:r w:rsidR="007A3212" w:rsidRPr="00B4701A">
          <w:rPr>
            <w:rFonts w:ascii="Times New Roman" w:hAnsi="Times New Roman" w:cs="Times New Roman"/>
            <w:noProof/>
            <w:webHidden/>
          </w:rPr>
        </w:r>
        <w:r w:rsidR="007A3212" w:rsidRPr="00B4701A">
          <w:rPr>
            <w:rFonts w:ascii="Times New Roman" w:hAnsi="Times New Roman" w:cs="Times New Roman"/>
            <w:noProof/>
            <w:webHidden/>
          </w:rPr>
          <w:fldChar w:fldCharType="separate"/>
        </w:r>
        <w:r w:rsidR="00F45E1B">
          <w:rPr>
            <w:rFonts w:ascii="Times New Roman" w:hAnsi="Times New Roman" w:cs="Times New Roman"/>
            <w:noProof/>
            <w:webHidden/>
          </w:rPr>
          <w:t>53</w:t>
        </w:r>
        <w:r w:rsidR="007A3212" w:rsidRPr="00B4701A">
          <w:rPr>
            <w:rFonts w:ascii="Times New Roman" w:hAnsi="Times New Roman" w:cs="Times New Roman"/>
            <w:noProof/>
            <w:webHidden/>
          </w:rPr>
          <w:fldChar w:fldCharType="end"/>
        </w:r>
      </w:hyperlink>
    </w:p>
    <w:p w:rsidR="007A3212" w:rsidRPr="00B4701A" w:rsidRDefault="001F38A1" w:rsidP="007A3212">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69980" w:history="1">
        <w:r w:rsidR="007A3212" w:rsidRPr="00B4701A">
          <w:rPr>
            <w:rStyle w:val="Hipercze"/>
            <w:rFonts w:ascii="Times New Roman" w:hAnsi="Times New Roman" w:cs="Times New Roman"/>
            <w:b/>
            <w:noProof/>
          </w:rPr>
          <w:t xml:space="preserve">13. </w:t>
        </w:r>
        <w:r w:rsidR="007A3212" w:rsidRPr="00B4701A">
          <w:rPr>
            <w:rStyle w:val="Hipercze"/>
            <w:rFonts w:ascii="Times New Roman" w:hAnsi="Times New Roman" w:cs="Times New Roman"/>
            <w:noProof/>
          </w:rPr>
          <w:t>Drogi gminne i powiatowe o nawierzchni twardej [km] na 100km</w:t>
        </w:r>
        <w:r w:rsidR="007A3212" w:rsidRPr="00B4701A">
          <w:rPr>
            <w:rStyle w:val="Hipercze"/>
            <w:rFonts w:ascii="Times New Roman" w:hAnsi="Times New Roman" w:cs="Times New Roman"/>
            <w:noProof/>
            <w:vertAlign w:val="superscript"/>
          </w:rPr>
          <w:t>2</w:t>
        </w:r>
        <w:r w:rsidR="007A3212" w:rsidRPr="00B4701A">
          <w:rPr>
            <w:rStyle w:val="Hipercze"/>
            <w:rFonts w:ascii="Times New Roman" w:hAnsi="Times New Roman" w:cs="Times New Roman"/>
            <w:noProof/>
          </w:rPr>
          <w:t xml:space="preserve"> w subregionach wałbrzyskim i jeleniogórskim według powiatów (stan na 31 XII 2016)</w:t>
        </w:r>
        <w:r w:rsidR="007A3212" w:rsidRPr="00B4701A">
          <w:rPr>
            <w:rFonts w:ascii="Times New Roman" w:hAnsi="Times New Roman" w:cs="Times New Roman"/>
            <w:noProof/>
            <w:webHidden/>
          </w:rPr>
          <w:tab/>
        </w:r>
        <w:r w:rsidR="007A3212" w:rsidRPr="00B4701A">
          <w:rPr>
            <w:rFonts w:ascii="Times New Roman" w:hAnsi="Times New Roman" w:cs="Times New Roman"/>
            <w:noProof/>
            <w:webHidden/>
          </w:rPr>
          <w:fldChar w:fldCharType="begin"/>
        </w:r>
        <w:r w:rsidR="007A3212" w:rsidRPr="00B4701A">
          <w:rPr>
            <w:rFonts w:ascii="Times New Roman" w:hAnsi="Times New Roman" w:cs="Times New Roman"/>
            <w:noProof/>
            <w:webHidden/>
          </w:rPr>
          <w:instrText xml:space="preserve"> PAGEREF _Toc524769980 \h </w:instrText>
        </w:r>
        <w:r w:rsidR="007A3212" w:rsidRPr="00B4701A">
          <w:rPr>
            <w:rFonts w:ascii="Times New Roman" w:hAnsi="Times New Roman" w:cs="Times New Roman"/>
            <w:noProof/>
            <w:webHidden/>
          </w:rPr>
        </w:r>
        <w:r w:rsidR="007A3212" w:rsidRPr="00B4701A">
          <w:rPr>
            <w:rFonts w:ascii="Times New Roman" w:hAnsi="Times New Roman" w:cs="Times New Roman"/>
            <w:noProof/>
            <w:webHidden/>
          </w:rPr>
          <w:fldChar w:fldCharType="separate"/>
        </w:r>
        <w:r w:rsidR="00F45E1B">
          <w:rPr>
            <w:rFonts w:ascii="Times New Roman" w:hAnsi="Times New Roman" w:cs="Times New Roman"/>
            <w:noProof/>
            <w:webHidden/>
          </w:rPr>
          <w:t>57</w:t>
        </w:r>
        <w:r w:rsidR="007A3212" w:rsidRPr="00B4701A">
          <w:rPr>
            <w:rFonts w:ascii="Times New Roman" w:hAnsi="Times New Roman" w:cs="Times New Roman"/>
            <w:noProof/>
            <w:webHidden/>
          </w:rPr>
          <w:fldChar w:fldCharType="end"/>
        </w:r>
      </w:hyperlink>
    </w:p>
    <w:p w:rsidR="007A3212" w:rsidRPr="00B4701A" w:rsidRDefault="001F38A1" w:rsidP="007A3212">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69981" w:history="1">
        <w:r w:rsidR="007A3212" w:rsidRPr="00B4701A">
          <w:rPr>
            <w:rStyle w:val="Hipercze"/>
            <w:rFonts w:ascii="Times New Roman" w:hAnsi="Times New Roman" w:cs="Times New Roman"/>
            <w:b/>
            <w:noProof/>
          </w:rPr>
          <w:t>14.</w:t>
        </w:r>
        <w:r w:rsidR="007A3212" w:rsidRPr="00B4701A">
          <w:rPr>
            <w:rStyle w:val="Hipercze"/>
            <w:rFonts w:ascii="Times New Roman" w:hAnsi="Times New Roman" w:cs="Times New Roman"/>
            <w:noProof/>
          </w:rPr>
          <w:t xml:space="preserve"> Zasięg współpracy jednostek samorządu terytorialnego w subregionach wałbrzyskim i jeleniogórskim – Zintegrowane Inwestycje Terytorialne oraz euroregiony</w:t>
        </w:r>
        <w:r w:rsidR="007A3212" w:rsidRPr="00B4701A">
          <w:rPr>
            <w:rFonts w:ascii="Times New Roman" w:hAnsi="Times New Roman" w:cs="Times New Roman"/>
            <w:noProof/>
            <w:webHidden/>
          </w:rPr>
          <w:tab/>
        </w:r>
        <w:r w:rsidR="007A3212" w:rsidRPr="00B4701A">
          <w:rPr>
            <w:rFonts w:ascii="Times New Roman" w:hAnsi="Times New Roman" w:cs="Times New Roman"/>
            <w:noProof/>
            <w:webHidden/>
          </w:rPr>
          <w:fldChar w:fldCharType="begin"/>
        </w:r>
        <w:r w:rsidR="007A3212" w:rsidRPr="00B4701A">
          <w:rPr>
            <w:rFonts w:ascii="Times New Roman" w:hAnsi="Times New Roman" w:cs="Times New Roman"/>
            <w:noProof/>
            <w:webHidden/>
          </w:rPr>
          <w:instrText xml:space="preserve"> PAGEREF _Toc524769981 \h </w:instrText>
        </w:r>
        <w:r w:rsidR="007A3212" w:rsidRPr="00B4701A">
          <w:rPr>
            <w:rFonts w:ascii="Times New Roman" w:hAnsi="Times New Roman" w:cs="Times New Roman"/>
            <w:noProof/>
            <w:webHidden/>
          </w:rPr>
        </w:r>
        <w:r w:rsidR="007A3212" w:rsidRPr="00B4701A">
          <w:rPr>
            <w:rFonts w:ascii="Times New Roman" w:hAnsi="Times New Roman" w:cs="Times New Roman"/>
            <w:noProof/>
            <w:webHidden/>
          </w:rPr>
          <w:fldChar w:fldCharType="separate"/>
        </w:r>
        <w:r w:rsidR="00F45E1B">
          <w:rPr>
            <w:rFonts w:ascii="Times New Roman" w:hAnsi="Times New Roman" w:cs="Times New Roman"/>
            <w:noProof/>
            <w:webHidden/>
          </w:rPr>
          <w:t>61</w:t>
        </w:r>
        <w:r w:rsidR="007A3212" w:rsidRPr="00B4701A">
          <w:rPr>
            <w:rFonts w:ascii="Times New Roman" w:hAnsi="Times New Roman" w:cs="Times New Roman"/>
            <w:noProof/>
            <w:webHidden/>
          </w:rPr>
          <w:fldChar w:fldCharType="end"/>
        </w:r>
      </w:hyperlink>
    </w:p>
    <w:p w:rsidR="007A3212" w:rsidRPr="00B4701A" w:rsidRDefault="001F38A1" w:rsidP="007A3212">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69982" w:history="1">
        <w:r w:rsidR="007A3212" w:rsidRPr="00B4701A">
          <w:rPr>
            <w:rStyle w:val="Hipercze"/>
            <w:rFonts w:ascii="Times New Roman" w:hAnsi="Times New Roman" w:cs="Times New Roman"/>
            <w:b/>
            <w:noProof/>
          </w:rPr>
          <w:t>15.</w:t>
        </w:r>
        <w:r w:rsidR="007A3212" w:rsidRPr="00B4701A">
          <w:rPr>
            <w:rStyle w:val="Hipercze"/>
            <w:rFonts w:ascii="Times New Roman" w:hAnsi="Times New Roman" w:cs="Times New Roman"/>
            <w:noProof/>
          </w:rPr>
          <w:t xml:space="preserve"> Zasięg współpracy jednostek samorządu terytorialnego w subregionach wałbrzyskim i jeleniogórskim – Lokalne Grupy Działania</w:t>
        </w:r>
        <w:r w:rsidR="007A3212" w:rsidRPr="00B4701A">
          <w:rPr>
            <w:rFonts w:ascii="Times New Roman" w:hAnsi="Times New Roman" w:cs="Times New Roman"/>
            <w:noProof/>
            <w:webHidden/>
          </w:rPr>
          <w:tab/>
        </w:r>
        <w:r w:rsidR="007A3212" w:rsidRPr="00B4701A">
          <w:rPr>
            <w:rFonts w:ascii="Times New Roman" w:hAnsi="Times New Roman" w:cs="Times New Roman"/>
            <w:noProof/>
            <w:webHidden/>
          </w:rPr>
          <w:fldChar w:fldCharType="begin"/>
        </w:r>
        <w:r w:rsidR="007A3212" w:rsidRPr="00B4701A">
          <w:rPr>
            <w:rFonts w:ascii="Times New Roman" w:hAnsi="Times New Roman" w:cs="Times New Roman"/>
            <w:noProof/>
            <w:webHidden/>
          </w:rPr>
          <w:instrText xml:space="preserve"> PAGEREF _Toc524769982 \h </w:instrText>
        </w:r>
        <w:r w:rsidR="007A3212" w:rsidRPr="00B4701A">
          <w:rPr>
            <w:rFonts w:ascii="Times New Roman" w:hAnsi="Times New Roman" w:cs="Times New Roman"/>
            <w:noProof/>
            <w:webHidden/>
          </w:rPr>
        </w:r>
        <w:r w:rsidR="007A3212" w:rsidRPr="00B4701A">
          <w:rPr>
            <w:rFonts w:ascii="Times New Roman" w:hAnsi="Times New Roman" w:cs="Times New Roman"/>
            <w:noProof/>
            <w:webHidden/>
          </w:rPr>
          <w:fldChar w:fldCharType="separate"/>
        </w:r>
        <w:r w:rsidR="00F45E1B">
          <w:rPr>
            <w:rFonts w:ascii="Times New Roman" w:hAnsi="Times New Roman" w:cs="Times New Roman"/>
            <w:noProof/>
            <w:webHidden/>
          </w:rPr>
          <w:t>61</w:t>
        </w:r>
        <w:r w:rsidR="007A3212" w:rsidRPr="00B4701A">
          <w:rPr>
            <w:rFonts w:ascii="Times New Roman" w:hAnsi="Times New Roman" w:cs="Times New Roman"/>
            <w:noProof/>
            <w:webHidden/>
          </w:rPr>
          <w:fldChar w:fldCharType="end"/>
        </w:r>
      </w:hyperlink>
    </w:p>
    <w:p w:rsidR="007A3212" w:rsidRPr="00B4701A" w:rsidRDefault="001F38A1" w:rsidP="007A3212">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69983" w:history="1">
        <w:r w:rsidR="007A3212" w:rsidRPr="00B4701A">
          <w:rPr>
            <w:rStyle w:val="Hipercze"/>
            <w:rFonts w:ascii="Times New Roman" w:hAnsi="Times New Roman" w:cs="Times New Roman"/>
            <w:b/>
            <w:noProof/>
          </w:rPr>
          <w:t>16.</w:t>
        </w:r>
        <w:r w:rsidR="007A3212" w:rsidRPr="00B4701A">
          <w:rPr>
            <w:rStyle w:val="Hipercze"/>
            <w:rFonts w:ascii="Times New Roman" w:hAnsi="Times New Roman" w:cs="Times New Roman"/>
            <w:noProof/>
          </w:rPr>
          <w:t xml:space="preserve"> Zasięg współpracy jednostek samorządu terytorialnego w subregionach wałbrzyskim i jeleniogórskim – Lokalne Organizacje Turystyczne, stowarzyszenia, związki gmin</w:t>
        </w:r>
        <w:r w:rsidR="007A3212" w:rsidRPr="00B4701A">
          <w:rPr>
            <w:rFonts w:ascii="Times New Roman" w:hAnsi="Times New Roman" w:cs="Times New Roman"/>
            <w:noProof/>
            <w:webHidden/>
          </w:rPr>
          <w:tab/>
        </w:r>
        <w:r w:rsidR="007A3212" w:rsidRPr="00B4701A">
          <w:rPr>
            <w:rFonts w:ascii="Times New Roman" w:hAnsi="Times New Roman" w:cs="Times New Roman"/>
            <w:noProof/>
            <w:webHidden/>
          </w:rPr>
          <w:fldChar w:fldCharType="begin"/>
        </w:r>
        <w:r w:rsidR="007A3212" w:rsidRPr="00B4701A">
          <w:rPr>
            <w:rFonts w:ascii="Times New Roman" w:hAnsi="Times New Roman" w:cs="Times New Roman"/>
            <w:noProof/>
            <w:webHidden/>
          </w:rPr>
          <w:instrText xml:space="preserve"> PAGEREF _Toc524769983 \h </w:instrText>
        </w:r>
        <w:r w:rsidR="007A3212" w:rsidRPr="00B4701A">
          <w:rPr>
            <w:rFonts w:ascii="Times New Roman" w:hAnsi="Times New Roman" w:cs="Times New Roman"/>
            <w:noProof/>
            <w:webHidden/>
          </w:rPr>
        </w:r>
        <w:r w:rsidR="007A3212" w:rsidRPr="00B4701A">
          <w:rPr>
            <w:rFonts w:ascii="Times New Roman" w:hAnsi="Times New Roman" w:cs="Times New Roman"/>
            <w:noProof/>
            <w:webHidden/>
          </w:rPr>
          <w:fldChar w:fldCharType="separate"/>
        </w:r>
        <w:r w:rsidR="00F45E1B">
          <w:rPr>
            <w:rFonts w:ascii="Times New Roman" w:hAnsi="Times New Roman" w:cs="Times New Roman"/>
            <w:noProof/>
            <w:webHidden/>
          </w:rPr>
          <w:t>62</w:t>
        </w:r>
        <w:r w:rsidR="007A3212" w:rsidRPr="00B4701A">
          <w:rPr>
            <w:rFonts w:ascii="Times New Roman" w:hAnsi="Times New Roman" w:cs="Times New Roman"/>
            <w:noProof/>
            <w:webHidden/>
          </w:rPr>
          <w:fldChar w:fldCharType="end"/>
        </w:r>
      </w:hyperlink>
    </w:p>
    <w:p w:rsidR="007A3212" w:rsidRPr="00B4701A" w:rsidRDefault="001F38A1" w:rsidP="007A3212">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69984" w:history="1">
        <w:r w:rsidR="007A3212" w:rsidRPr="00B4701A">
          <w:rPr>
            <w:rStyle w:val="Hipercze"/>
            <w:rFonts w:ascii="Times New Roman" w:hAnsi="Times New Roman" w:cs="Times New Roman"/>
            <w:b/>
            <w:noProof/>
          </w:rPr>
          <w:t>17.</w:t>
        </w:r>
        <w:r w:rsidR="007A3212" w:rsidRPr="00B4701A">
          <w:rPr>
            <w:rStyle w:val="Hipercze"/>
            <w:rFonts w:ascii="Times New Roman" w:hAnsi="Times New Roman" w:cs="Times New Roman"/>
            <w:noProof/>
          </w:rPr>
          <w:t xml:space="preserve"> Zasięg współpracy jednostek samorządu terytorialnego w subregionach wałbrzyskim i jeleniogórskim – międzygminne klastry energii odnawialnej</w:t>
        </w:r>
        <w:r w:rsidR="007A3212" w:rsidRPr="00B4701A">
          <w:rPr>
            <w:rFonts w:ascii="Times New Roman" w:hAnsi="Times New Roman" w:cs="Times New Roman"/>
            <w:noProof/>
            <w:webHidden/>
          </w:rPr>
          <w:tab/>
        </w:r>
        <w:r w:rsidR="007A3212" w:rsidRPr="00B4701A">
          <w:rPr>
            <w:rFonts w:ascii="Times New Roman" w:hAnsi="Times New Roman" w:cs="Times New Roman"/>
            <w:noProof/>
            <w:webHidden/>
          </w:rPr>
          <w:fldChar w:fldCharType="begin"/>
        </w:r>
        <w:r w:rsidR="007A3212" w:rsidRPr="00B4701A">
          <w:rPr>
            <w:rFonts w:ascii="Times New Roman" w:hAnsi="Times New Roman" w:cs="Times New Roman"/>
            <w:noProof/>
            <w:webHidden/>
          </w:rPr>
          <w:instrText xml:space="preserve"> PAGEREF _Toc524769984 \h </w:instrText>
        </w:r>
        <w:r w:rsidR="007A3212" w:rsidRPr="00B4701A">
          <w:rPr>
            <w:rFonts w:ascii="Times New Roman" w:hAnsi="Times New Roman" w:cs="Times New Roman"/>
            <w:noProof/>
            <w:webHidden/>
          </w:rPr>
        </w:r>
        <w:r w:rsidR="007A3212" w:rsidRPr="00B4701A">
          <w:rPr>
            <w:rFonts w:ascii="Times New Roman" w:hAnsi="Times New Roman" w:cs="Times New Roman"/>
            <w:noProof/>
            <w:webHidden/>
          </w:rPr>
          <w:fldChar w:fldCharType="separate"/>
        </w:r>
        <w:r w:rsidR="00F45E1B">
          <w:rPr>
            <w:rFonts w:ascii="Times New Roman" w:hAnsi="Times New Roman" w:cs="Times New Roman"/>
            <w:noProof/>
            <w:webHidden/>
          </w:rPr>
          <w:t>62</w:t>
        </w:r>
        <w:r w:rsidR="007A3212" w:rsidRPr="00B4701A">
          <w:rPr>
            <w:rFonts w:ascii="Times New Roman" w:hAnsi="Times New Roman" w:cs="Times New Roman"/>
            <w:noProof/>
            <w:webHidden/>
          </w:rPr>
          <w:fldChar w:fldCharType="end"/>
        </w:r>
      </w:hyperlink>
    </w:p>
    <w:p w:rsidR="007A3212" w:rsidRPr="00B4701A" w:rsidRDefault="001F38A1" w:rsidP="007A3212">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69985" w:history="1">
        <w:r w:rsidR="007A3212" w:rsidRPr="00B4701A">
          <w:rPr>
            <w:rStyle w:val="Hipercze"/>
            <w:rFonts w:ascii="Times New Roman" w:hAnsi="Times New Roman" w:cs="Times New Roman"/>
            <w:b/>
            <w:noProof/>
          </w:rPr>
          <w:t>18.</w:t>
        </w:r>
        <w:r w:rsidR="007A3212" w:rsidRPr="00B4701A">
          <w:rPr>
            <w:rStyle w:val="Hipercze"/>
            <w:rFonts w:ascii="Times New Roman" w:hAnsi="Times New Roman" w:cs="Times New Roman"/>
            <w:noProof/>
          </w:rPr>
          <w:t xml:space="preserve"> Pentagon Sudety 2030</w:t>
        </w:r>
        <w:r w:rsidR="007A3212" w:rsidRPr="00B4701A">
          <w:rPr>
            <w:rFonts w:ascii="Times New Roman" w:hAnsi="Times New Roman" w:cs="Times New Roman"/>
            <w:noProof/>
            <w:webHidden/>
          </w:rPr>
          <w:tab/>
        </w:r>
        <w:r w:rsidR="007A3212" w:rsidRPr="00B4701A">
          <w:rPr>
            <w:rFonts w:ascii="Times New Roman" w:hAnsi="Times New Roman" w:cs="Times New Roman"/>
            <w:noProof/>
            <w:webHidden/>
          </w:rPr>
          <w:fldChar w:fldCharType="begin"/>
        </w:r>
        <w:r w:rsidR="007A3212" w:rsidRPr="00B4701A">
          <w:rPr>
            <w:rFonts w:ascii="Times New Roman" w:hAnsi="Times New Roman" w:cs="Times New Roman"/>
            <w:noProof/>
            <w:webHidden/>
          </w:rPr>
          <w:instrText xml:space="preserve"> PAGEREF _Toc524769985 \h </w:instrText>
        </w:r>
        <w:r w:rsidR="007A3212" w:rsidRPr="00B4701A">
          <w:rPr>
            <w:rFonts w:ascii="Times New Roman" w:hAnsi="Times New Roman" w:cs="Times New Roman"/>
            <w:noProof/>
            <w:webHidden/>
          </w:rPr>
        </w:r>
        <w:r w:rsidR="007A3212" w:rsidRPr="00B4701A">
          <w:rPr>
            <w:rFonts w:ascii="Times New Roman" w:hAnsi="Times New Roman" w:cs="Times New Roman"/>
            <w:noProof/>
            <w:webHidden/>
          </w:rPr>
          <w:fldChar w:fldCharType="separate"/>
        </w:r>
        <w:r w:rsidR="00F45E1B">
          <w:rPr>
            <w:rFonts w:ascii="Times New Roman" w:hAnsi="Times New Roman" w:cs="Times New Roman"/>
            <w:noProof/>
            <w:webHidden/>
          </w:rPr>
          <w:t>94</w:t>
        </w:r>
        <w:r w:rsidR="007A3212" w:rsidRPr="00B4701A">
          <w:rPr>
            <w:rFonts w:ascii="Times New Roman" w:hAnsi="Times New Roman" w:cs="Times New Roman"/>
            <w:noProof/>
            <w:webHidden/>
          </w:rPr>
          <w:fldChar w:fldCharType="end"/>
        </w:r>
      </w:hyperlink>
    </w:p>
    <w:p w:rsidR="007A3212" w:rsidRPr="00B4701A" w:rsidRDefault="001F38A1" w:rsidP="007A3212">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69986" w:history="1">
        <w:r w:rsidR="007A3212" w:rsidRPr="00B4701A">
          <w:rPr>
            <w:rStyle w:val="Hipercze"/>
            <w:rFonts w:ascii="Times New Roman" w:hAnsi="Times New Roman" w:cs="Times New Roman"/>
            <w:b/>
            <w:noProof/>
          </w:rPr>
          <w:t>19.</w:t>
        </w:r>
        <w:r w:rsidR="007A3212" w:rsidRPr="00B4701A">
          <w:rPr>
            <w:rStyle w:val="Hipercze"/>
            <w:rFonts w:ascii="Times New Roman" w:hAnsi="Times New Roman" w:cs="Times New Roman"/>
            <w:noProof/>
          </w:rPr>
          <w:t xml:space="preserve"> Determinanty powrotu i przyciągania ludzi młodych</w:t>
        </w:r>
        <w:r w:rsidR="007A3212" w:rsidRPr="00B4701A">
          <w:rPr>
            <w:rFonts w:ascii="Times New Roman" w:hAnsi="Times New Roman" w:cs="Times New Roman"/>
            <w:noProof/>
            <w:webHidden/>
          </w:rPr>
          <w:tab/>
        </w:r>
        <w:r w:rsidR="007A3212" w:rsidRPr="00B4701A">
          <w:rPr>
            <w:rFonts w:ascii="Times New Roman" w:hAnsi="Times New Roman" w:cs="Times New Roman"/>
            <w:noProof/>
            <w:webHidden/>
          </w:rPr>
          <w:fldChar w:fldCharType="begin"/>
        </w:r>
        <w:r w:rsidR="007A3212" w:rsidRPr="00B4701A">
          <w:rPr>
            <w:rFonts w:ascii="Times New Roman" w:hAnsi="Times New Roman" w:cs="Times New Roman"/>
            <w:noProof/>
            <w:webHidden/>
          </w:rPr>
          <w:instrText xml:space="preserve"> PAGEREF _Toc524769986 \h </w:instrText>
        </w:r>
        <w:r w:rsidR="007A3212" w:rsidRPr="00B4701A">
          <w:rPr>
            <w:rFonts w:ascii="Times New Roman" w:hAnsi="Times New Roman" w:cs="Times New Roman"/>
            <w:noProof/>
            <w:webHidden/>
          </w:rPr>
        </w:r>
        <w:r w:rsidR="007A3212" w:rsidRPr="00B4701A">
          <w:rPr>
            <w:rFonts w:ascii="Times New Roman" w:hAnsi="Times New Roman" w:cs="Times New Roman"/>
            <w:noProof/>
            <w:webHidden/>
          </w:rPr>
          <w:fldChar w:fldCharType="separate"/>
        </w:r>
        <w:r w:rsidR="00F45E1B">
          <w:rPr>
            <w:rFonts w:ascii="Times New Roman" w:hAnsi="Times New Roman" w:cs="Times New Roman"/>
            <w:noProof/>
            <w:webHidden/>
          </w:rPr>
          <w:t>95</w:t>
        </w:r>
        <w:r w:rsidR="007A3212" w:rsidRPr="00B4701A">
          <w:rPr>
            <w:rFonts w:ascii="Times New Roman" w:hAnsi="Times New Roman" w:cs="Times New Roman"/>
            <w:noProof/>
            <w:webHidden/>
          </w:rPr>
          <w:fldChar w:fldCharType="end"/>
        </w:r>
      </w:hyperlink>
    </w:p>
    <w:p w:rsidR="007A3212" w:rsidRPr="00B4701A" w:rsidRDefault="001F38A1" w:rsidP="007A3212">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69987" w:history="1">
        <w:r w:rsidR="007A3212" w:rsidRPr="00B4701A">
          <w:rPr>
            <w:rStyle w:val="Hipercze"/>
            <w:rFonts w:ascii="Times New Roman" w:hAnsi="Times New Roman" w:cs="Times New Roman"/>
            <w:b/>
            <w:noProof/>
          </w:rPr>
          <w:t>20.</w:t>
        </w:r>
        <w:r w:rsidR="007A3212" w:rsidRPr="00B4701A">
          <w:rPr>
            <w:rStyle w:val="Hipercze"/>
            <w:rFonts w:ascii="Times New Roman" w:hAnsi="Times New Roman" w:cs="Times New Roman"/>
            <w:noProof/>
          </w:rPr>
          <w:t xml:space="preserve"> Źródło integracji</w:t>
        </w:r>
        <w:r w:rsidR="007A3212" w:rsidRPr="00B4701A">
          <w:rPr>
            <w:rFonts w:ascii="Times New Roman" w:hAnsi="Times New Roman" w:cs="Times New Roman"/>
            <w:noProof/>
            <w:webHidden/>
          </w:rPr>
          <w:tab/>
        </w:r>
        <w:r w:rsidR="007A3212" w:rsidRPr="00B4701A">
          <w:rPr>
            <w:rFonts w:ascii="Times New Roman" w:hAnsi="Times New Roman" w:cs="Times New Roman"/>
            <w:noProof/>
            <w:webHidden/>
          </w:rPr>
          <w:fldChar w:fldCharType="begin"/>
        </w:r>
        <w:r w:rsidR="007A3212" w:rsidRPr="00B4701A">
          <w:rPr>
            <w:rFonts w:ascii="Times New Roman" w:hAnsi="Times New Roman" w:cs="Times New Roman"/>
            <w:noProof/>
            <w:webHidden/>
          </w:rPr>
          <w:instrText xml:space="preserve"> PAGEREF _Toc524769987 \h </w:instrText>
        </w:r>
        <w:r w:rsidR="007A3212" w:rsidRPr="00B4701A">
          <w:rPr>
            <w:rFonts w:ascii="Times New Roman" w:hAnsi="Times New Roman" w:cs="Times New Roman"/>
            <w:noProof/>
            <w:webHidden/>
          </w:rPr>
        </w:r>
        <w:r w:rsidR="007A3212" w:rsidRPr="00B4701A">
          <w:rPr>
            <w:rFonts w:ascii="Times New Roman" w:hAnsi="Times New Roman" w:cs="Times New Roman"/>
            <w:noProof/>
            <w:webHidden/>
          </w:rPr>
          <w:fldChar w:fldCharType="separate"/>
        </w:r>
        <w:r w:rsidR="00F45E1B">
          <w:rPr>
            <w:rFonts w:ascii="Times New Roman" w:hAnsi="Times New Roman" w:cs="Times New Roman"/>
            <w:noProof/>
            <w:webHidden/>
          </w:rPr>
          <w:t>96</w:t>
        </w:r>
        <w:r w:rsidR="007A3212" w:rsidRPr="00B4701A">
          <w:rPr>
            <w:rFonts w:ascii="Times New Roman" w:hAnsi="Times New Roman" w:cs="Times New Roman"/>
            <w:noProof/>
            <w:webHidden/>
          </w:rPr>
          <w:fldChar w:fldCharType="end"/>
        </w:r>
      </w:hyperlink>
    </w:p>
    <w:p w:rsidR="007A3212" w:rsidRPr="00B4701A" w:rsidRDefault="001F38A1" w:rsidP="007A3212">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69988" w:history="1">
        <w:r w:rsidR="007A3212" w:rsidRPr="00B4701A">
          <w:rPr>
            <w:rStyle w:val="Hipercze"/>
            <w:rFonts w:ascii="Times New Roman" w:hAnsi="Times New Roman" w:cs="Times New Roman"/>
            <w:b/>
            <w:noProof/>
          </w:rPr>
          <w:t>21.</w:t>
        </w:r>
        <w:r w:rsidR="007A3212" w:rsidRPr="00B4701A">
          <w:rPr>
            <w:rStyle w:val="Hipercze"/>
            <w:rFonts w:ascii="Times New Roman" w:hAnsi="Times New Roman" w:cs="Times New Roman"/>
            <w:noProof/>
          </w:rPr>
          <w:t xml:space="preserve"> Schemat przebiegu monitoringu realizacji Strategii Rozwoju Sudety 2030</w:t>
        </w:r>
        <w:r w:rsidR="007A3212" w:rsidRPr="00B4701A">
          <w:rPr>
            <w:rFonts w:ascii="Times New Roman" w:hAnsi="Times New Roman" w:cs="Times New Roman"/>
            <w:noProof/>
            <w:webHidden/>
          </w:rPr>
          <w:tab/>
        </w:r>
        <w:r w:rsidR="007A3212" w:rsidRPr="00B4701A">
          <w:rPr>
            <w:rFonts w:ascii="Times New Roman" w:hAnsi="Times New Roman" w:cs="Times New Roman"/>
            <w:noProof/>
            <w:webHidden/>
          </w:rPr>
          <w:fldChar w:fldCharType="begin"/>
        </w:r>
        <w:r w:rsidR="007A3212" w:rsidRPr="00B4701A">
          <w:rPr>
            <w:rFonts w:ascii="Times New Roman" w:hAnsi="Times New Roman" w:cs="Times New Roman"/>
            <w:noProof/>
            <w:webHidden/>
          </w:rPr>
          <w:instrText xml:space="preserve"> PAGEREF _Toc524769988 \h </w:instrText>
        </w:r>
        <w:r w:rsidR="007A3212" w:rsidRPr="00B4701A">
          <w:rPr>
            <w:rFonts w:ascii="Times New Roman" w:hAnsi="Times New Roman" w:cs="Times New Roman"/>
            <w:noProof/>
            <w:webHidden/>
          </w:rPr>
        </w:r>
        <w:r w:rsidR="007A3212" w:rsidRPr="00B4701A">
          <w:rPr>
            <w:rFonts w:ascii="Times New Roman" w:hAnsi="Times New Roman" w:cs="Times New Roman"/>
            <w:noProof/>
            <w:webHidden/>
          </w:rPr>
          <w:fldChar w:fldCharType="separate"/>
        </w:r>
        <w:r w:rsidR="00F45E1B">
          <w:rPr>
            <w:rFonts w:ascii="Times New Roman" w:hAnsi="Times New Roman" w:cs="Times New Roman"/>
            <w:noProof/>
            <w:webHidden/>
          </w:rPr>
          <w:t>154</w:t>
        </w:r>
        <w:r w:rsidR="007A3212" w:rsidRPr="00B4701A">
          <w:rPr>
            <w:rFonts w:ascii="Times New Roman" w:hAnsi="Times New Roman" w:cs="Times New Roman"/>
            <w:noProof/>
            <w:webHidden/>
          </w:rPr>
          <w:fldChar w:fldCharType="end"/>
        </w:r>
      </w:hyperlink>
    </w:p>
    <w:p w:rsidR="00B4701A" w:rsidRDefault="00B12F2C" w:rsidP="00B4701A">
      <w:pPr>
        <w:pStyle w:val="Nagwek1"/>
        <w:spacing w:after="120" w:line="276" w:lineRule="auto"/>
        <w:ind w:left="993" w:hanging="993"/>
      </w:pPr>
      <w:r w:rsidRPr="00B4701A">
        <w:rPr>
          <w:rFonts w:ascii="Times New Roman" w:hAnsi="Times New Roman" w:cs="Times New Roman"/>
        </w:rPr>
        <w:fldChar w:fldCharType="end"/>
      </w:r>
    </w:p>
    <w:p w:rsidR="00B4701A" w:rsidRDefault="00B4701A">
      <w:pPr>
        <w:rPr>
          <w:rFonts w:asciiTheme="majorHAnsi" w:eastAsiaTheme="majorEastAsia" w:hAnsiTheme="majorHAnsi" w:cstheme="majorBidi"/>
          <w:color w:val="2E74B5" w:themeColor="accent1" w:themeShade="BF"/>
          <w:sz w:val="32"/>
          <w:szCs w:val="32"/>
        </w:rPr>
      </w:pPr>
      <w:r>
        <w:br w:type="page"/>
      </w:r>
    </w:p>
    <w:p w:rsidR="00CB3ABA" w:rsidRPr="00B4701A" w:rsidRDefault="00CB3ABA" w:rsidP="00B4701A">
      <w:pPr>
        <w:pStyle w:val="Nagwek1"/>
        <w:spacing w:after="120" w:line="276" w:lineRule="auto"/>
        <w:ind w:left="993" w:hanging="993"/>
      </w:pPr>
      <w:bookmarkStart w:id="155" w:name="_Toc524920310"/>
      <w:r w:rsidRPr="00D7305B">
        <w:rPr>
          <w:rFonts w:ascii="Times New Roman" w:hAnsi="Times New Roman" w:cs="Times New Roman"/>
          <w:b/>
          <w:color w:val="auto"/>
          <w:sz w:val="24"/>
          <w:szCs w:val="24"/>
        </w:rPr>
        <w:lastRenderedPageBreak/>
        <w:t>Spis tabel</w:t>
      </w:r>
      <w:bookmarkEnd w:id="155"/>
      <w:r w:rsidR="00BD2A3D">
        <w:rPr>
          <w:rFonts w:ascii="Times New Roman" w:hAnsi="Times New Roman" w:cs="Times New Roman"/>
          <w:b/>
          <w:color w:val="auto"/>
          <w:sz w:val="24"/>
          <w:szCs w:val="24"/>
        </w:rPr>
        <w:tab/>
      </w:r>
    </w:p>
    <w:p w:rsidR="00BD2A3D" w:rsidRPr="00304410" w:rsidRDefault="00B12F2C" w:rsidP="00D50874">
      <w:pPr>
        <w:pStyle w:val="Spisilustracji"/>
        <w:tabs>
          <w:tab w:val="right" w:leader="dot" w:pos="9628"/>
        </w:tabs>
        <w:spacing w:line="276" w:lineRule="auto"/>
        <w:ind w:left="851" w:hanging="851"/>
        <w:rPr>
          <w:rFonts w:ascii="Times New Roman" w:eastAsiaTheme="minorEastAsia" w:hAnsi="Times New Roman" w:cs="Times New Roman"/>
          <w:noProof/>
          <w:lang w:eastAsia="pl-PL"/>
        </w:rPr>
      </w:pPr>
      <w:r w:rsidRPr="00304410">
        <w:rPr>
          <w:rFonts w:ascii="Times New Roman" w:hAnsi="Times New Roman" w:cs="Times New Roman"/>
          <w:szCs w:val="20"/>
        </w:rPr>
        <w:fldChar w:fldCharType="begin"/>
      </w:r>
      <w:r w:rsidR="00CB3ABA" w:rsidRPr="00304410">
        <w:rPr>
          <w:rFonts w:ascii="Times New Roman" w:hAnsi="Times New Roman" w:cs="Times New Roman"/>
          <w:szCs w:val="20"/>
        </w:rPr>
        <w:instrText xml:space="preserve"> TOC \h \z \c "Tabela" </w:instrText>
      </w:r>
      <w:r w:rsidRPr="00304410">
        <w:rPr>
          <w:rFonts w:ascii="Times New Roman" w:hAnsi="Times New Roman" w:cs="Times New Roman"/>
          <w:szCs w:val="20"/>
        </w:rPr>
        <w:fldChar w:fldCharType="separate"/>
      </w:r>
      <w:hyperlink w:anchor="_Toc524772666" w:history="1">
        <w:r w:rsidR="00BD2A3D" w:rsidRPr="00304410">
          <w:rPr>
            <w:rStyle w:val="Hipercze"/>
            <w:rFonts w:ascii="Times New Roman" w:hAnsi="Times New Roman" w:cs="Times New Roman"/>
            <w:b/>
            <w:noProof/>
          </w:rPr>
          <w:t>1.</w:t>
        </w:r>
        <w:r w:rsidR="00BD2A3D" w:rsidRPr="00304410">
          <w:rPr>
            <w:rStyle w:val="Hipercze"/>
            <w:rFonts w:ascii="Times New Roman" w:hAnsi="Times New Roman" w:cs="Times New Roman"/>
            <w:noProof/>
          </w:rPr>
          <w:t xml:space="preserve"> Wydatki ogółem budżetów gmin i miast na prawach powiatu na 1 mieszkańca według subregionów dla wybranych lat okresu 2005-2016 [zł]</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_Toc524772666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11</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851" w:hanging="851"/>
        <w:rPr>
          <w:rFonts w:ascii="Times New Roman" w:eastAsiaTheme="minorEastAsia" w:hAnsi="Times New Roman" w:cs="Times New Roman"/>
          <w:noProof/>
          <w:lang w:eastAsia="pl-PL"/>
        </w:rPr>
      </w:pPr>
      <w:hyperlink w:anchor="_Toc524772667" w:history="1">
        <w:r w:rsidR="00BD2A3D" w:rsidRPr="00304410">
          <w:rPr>
            <w:rStyle w:val="Hipercze"/>
            <w:rFonts w:ascii="Times New Roman" w:hAnsi="Times New Roman" w:cs="Times New Roman"/>
            <w:b/>
            <w:noProof/>
          </w:rPr>
          <w:t>2.</w:t>
        </w:r>
        <w:r w:rsidR="00BD2A3D" w:rsidRPr="00304410">
          <w:rPr>
            <w:rStyle w:val="Hipercze"/>
            <w:rFonts w:ascii="Times New Roman" w:hAnsi="Times New Roman" w:cs="Times New Roman"/>
            <w:noProof/>
          </w:rPr>
          <w:t xml:space="preserve"> Wydatki na kulturę i ochronę dziedzictwa narodowego według subregionów dla wybranych lat okresu 2008-2016 na 1 mieszkańca [zł]</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_Toc524772667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12</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851" w:hanging="851"/>
        <w:rPr>
          <w:rFonts w:ascii="Times New Roman" w:eastAsiaTheme="minorEastAsia" w:hAnsi="Times New Roman" w:cs="Times New Roman"/>
          <w:noProof/>
          <w:lang w:eastAsia="pl-PL"/>
        </w:rPr>
      </w:pPr>
      <w:hyperlink w:anchor="_Toc524772668" w:history="1">
        <w:r w:rsidR="00BD2A3D" w:rsidRPr="00304410">
          <w:rPr>
            <w:rStyle w:val="Hipercze"/>
            <w:rFonts w:ascii="Times New Roman" w:hAnsi="Times New Roman" w:cs="Times New Roman"/>
            <w:b/>
            <w:noProof/>
          </w:rPr>
          <w:t xml:space="preserve">3. </w:t>
        </w:r>
        <w:r w:rsidR="00BD2A3D" w:rsidRPr="00304410">
          <w:rPr>
            <w:rStyle w:val="Hipercze"/>
            <w:rFonts w:ascii="Times New Roman" w:hAnsi="Times New Roman" w:cs="Times New Roman"/>
            <w:noProof/>
          </w:rPr>
          <w:t>Wydatki na turystykę według subregionów dla wybranych lat okresu 2008-2016 na 1 mieszkańca [zł]</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_Toc524772668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12</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851" w:hanging="851"/>
        <w:rPr>
          <w:rFonts w:ascii="Times New Roman" w:eastAsiaTheme="minorEastAsia" w:hAnsi="Times New Roman" w:cs="Times New Roman"/>
          <w:noProof/>
          <w:lang w:eastAsia="pl-PL"/>
        </w:rPr>
      </w:pPr>
      <w:hyperlink w:anchor="_Toc524772669" w:history="1">
        <w:r w:rsidR="00BD2A3D" w:rsidRPr="00304410">
          <w:rPr>
            <w:rStyle w:val="Hipercze"/>
            <w:rFonts w:ascii="Times New Roman" w:hAnsi="Times New Roman" w:cs="Times New Roman"/>
            <w:b/>
            <w:noProof/>
          </w:rPr>
          <w:t xml:space="preserve">4. </w:t>
        </w:r>
        <w:r w:rsidR="00BD2A3D" w:rsidRPr="00304410">
          <w:rPr>
            <w:rStyle w:val="Hipercze"/>
            <w:rFonts w:ascii="Times New Roman" w:hAnsi="Times New Roman" w:cs="Times New Roman"/>
            <w:noProof/>
          </w:rPr>
          <w:t>Wydatki na rolnictwo i łowiectwo według subregionów dla wybranych lat okresu 2008-2016 na 1 mieszkańca [zł]</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_Toc524772669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12</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851" w:hanging="851"/>
        <w:rPr>
          <w:rFonts w:ascii="Times New Roman" w:eastAsiaTheme="minorEastAsia" w:hAnsi="Times New Roman" w:cs="Times New Roman"/>
          <w:noProof/>
          <w:lang w:eastAsia="pl-PL"/>
        </w:rPr>
      </w:pPr>
      <w:hyperlink w:anchor="_Toc524772670" w:history="1">
        <w:r w:rsidR="00BD2A3D" w:rsidRPr="00304410">
          <w:rPr>
            <w:rStyle w:val="Hipercze"/>
            <w:rFonts w:ascii="Times New Roman" w:hAnsi="Times New Roman" w:cs="Times New Roman"/>
            <w:b/>
            <w:noProof/>
          </w:rPr>
          <w:t>5.</w:t>
        </w:r>
        <w:r w:rsidR="00BD2A3D" w:rsidRPr="00304410">
          <w:rPr>
            <w:rStyle w:val="Hipercze"/>
            <w:rFonts w:ascii="Times New Roman" w:hAnsi="Times New Roman" w:cs="Times New Roman"/>
            <w:noProof/>
          </w:rPr>
          <w:t xml:space="preserve"> Klasyfikacja powiatów subregionu wałbrzyskiego i jeleniogórskiego zgodnie ze wskaźnikiem konkurencyjności przedsiębiorstw</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_Toc524772670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22</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851" w:hanging="851"/>
        <w:rPr>
          <w:rFonts w:ascii="Times New Roman" w:eastAsiaTheme="minorEastAsia" w:hAnsi="Times New Roman" w:cs="Times New Roman"/>
          <w:noProof/>
          <w:lang w:eastAsia="pl-PL"/>
        </w:rPr>
      </w:pPr>
      <w:hyperlink w:anchor="_Toc524772671" w:history="1">
        <w:r w:rsidR="00BD2A3D" w:rsidRPr="00304410">
          <w:rPr>
            <w:rStyle w:val="Hipercze"/>
            <w:rFonts w:ascii="Times New Roman" w:hAnsi="Times New Roman" w:cs="Times New Roman"/>
            <w:b/>
            <w:noProof/>
          </w:rPr>
          <w:t xml:space="preserve">6. </w:t>
        </w:r>
        <w:r w:rsidR="00BD2A3D" w:rsidRPr="00304410">
          <w:rPr>
            <w:rStyle w:val="Hipercze"/>
            <w:rFonts w:ascii="Times New Roman" w:hAnsi="Times New Roman" w:cs="Times New Roman"/>
            <w:noProof/>
          </w:rPr>
          <w:t>Liczba ludności według subregionów województwa dolnośląskiego w wybranych latach okresu 2005-2017</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_Toc524772671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27</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851" w:hanging="851"/>
        <w:rPr>
          <w:rFonts w:ascii="Times New Roman" w:eastAsiaTheme="minorEastAsia" w:hAnsi="Times New Roman" w:cs="Times New Roman"/>
          <w:noProof/>
          <w:lang w:eastAsia="pl-PL"/>
        </w:rPr>
      </w:pPr>
      <w:hyperlink w:anchor="_Toc524772672" w:history="1">
        <w:r w:rsidR="00BD2A3D" w:rsidRPr="00304410">
          <w:rPr>
            <w:rStyle w:val="Hipercze"/>
            <w:rFonts w:ascii="Times New Roman" w:hAnsi="Times New Roman" w:cs="Times New Roman"/>
            <w:b/>
            <w:noProof/>
          </w:rPr>
          <w:t xml:space="preserve">7. </w:t>
        </w:r>
        <w:r w:rsidR="00BD2A3D" w:rsidRPr="00304410">
          <w:rPr>
            <w:rStyle w:val="Hipercze"/>
            <w:rFonts w:ascii="Times New Roman" w:hAnsi="Times New Roman" w:cs="Times New Roman"/>
            <w:noProof/>
          </w:rPr>
          <w:t>Szkoły wyższe na badanym obszarze</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_Toc524772672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35</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851" w:hanging="851"/>
        <w:rPr>
          <w:rFonts w:ascii="Times New Roman" w:eastAsiaTheme="minorEastAsia" w:hAnsi="Times New Roman" w:cs="Times New Roman"/>
          <w:noProof/>
          <w:lang w:eastAsia="pl-PL"/>
        </w:rPr>
      </w:pPr>
      <w:hyperlink w:anchor="_Toc524772673" w:history="1">
        <w:r w:rsidR="00BD2A3D" w:rsidRPr="00304410">
          <w:rPr>
            <w:rStyle w:val="Hipercze"/>
            <w:rFonts w:ascii="Times New Roman" w:hAnsi="Times New Roman" w:cs="Times New Roman"/>
            <w:b/>
            <w:noProof/>
          </w:rPr>
          <w:t xml:space="preserve">8. </w:t>
        </w:r>
        <w:r w:rsidR="00BD2A3D" w:rsidRPr="00304410">
          <w:rPr>
            <w:rStyle w:val="Hipercze"/>
            <w:rFonts w:ascii="Times New Roman" w:hAnsi="Times New Roman" w:cs="Times New Roman"/>
            <w:noProof/>
          </w:rPr>
          <w:t>Zasięg korzystania ze środowiskowej pomocy społecznej według subregionów województwa dolnośląskiego w wybranych latach okresu 2009-2016 [% ludności subregionu/województwa]</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_Toc524772673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36</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851" w:hanging="851"/>
        <w:rPr>
          <w:rFonts w:ascii="Times New Roman" w:eastAsiaTheme="minorEastAsia" w:hAnsi="Times New Roman" w:cs="Times New Roman"/>
          <w:noProof/>
          <w:lang w:eastAsia="pl-PL"/>
        </w:rPr>
      </w:pPr>
      <w:hyperlink w:anchor="_Toc524772674" w:history="1">
        <w:r w:rsidR="00BD2A3D" w:rsidRPr="00304410">
          <w:rPr>
            <w:rStyle w:val="Hipercze"/>
            <w:rFonts w:ascii="Times New Roman" w:hAnsi="Times New Roman" w:cs="Times New Roman"/>
            <w:b/>
            <w:noProof/>
          </w:rPr>
          <w:t xml:space="preserve">9. </w:t>
        </w:r>
        <w:r w:rsidR="00BD2A3D" w:rsidRPr="00304410">
          <w:rPr>
            <w:rStyle w:val="Hipercze"/>
            <w:rFonts w:ascii="Times New Roman" w:hAnsi="Times New Roman" w:cs="Times New Roman"/>
            <w:noProof/>
          </w:rPr>
          <w:t>Miasta średnie tracące funkcje społeczno-gospodarcze w subregionach wałbrzyskim i jeleniogórskim</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_Toc524772674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38</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851" w:hanging="851"/>
        <w:rPr>
          <w:rFonts w:ascii="Times New Roman" w:eastAsiaTheme="minorEastAsia" w:hAnsi="Times New Roman" w:cs="Times New Roman"/>
          <w:noProof/>
          <w:lang w:eastAsia="pl-PL"/>
        </w:rPr>
      </w:pPr>
      <w:hyperlink w:anchor="_Toc524772675" w:history="1">
        <w:r w:rsidR="00BD2A3D" w:rsidRPr="00304410">
          <w:rPr>
            <w:rStyle w:val="Hipercze"/>
            <w:rFonts w:ascii="Times New Roman" w:hAnsi="Times New Roman" w:cs="Times New Roman"/>
            <w:b/>
            <w:noProof/>
          </w:rPr>
          <w:t xml:space="preserve">10. </w:t>
        </w:r>
        <w:r w:rsidR="00BD2A3D" w:rsidRPr="00304410">
          <w:rPr>
            <w:rStyle w:val="Hipercze"/>
            <w:rFonts w:ascii="Times New Roman" w:hAnsi="Times New Roman" w:cs="Times New Roman"/>
            <w:noProof/>
          </w:rPr>
          <w:t>Warunki mieszkaniowe w subregionie wałbrzyskim i w subregionie jeleniogórskim wyrażone liczbą izb w 1 mieszkaniu, przeciętną liczbą osób na 1 mieszkanie oraz przeciętną powierzchnią użytkową 1 mieszkania według powiatów w okresie 2005-2016 (stan na 31 XII)</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_Toc524772675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39</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851" w:hanging="851"/>
        <w:rPr>
          <w:rFonts w:ascii="Times New Roman" w:eastAsiaTheme="minorEastAsia" w:hAnsi="Times New Roman" w:cs="Times New Roman"/>
          <w:noProof/>
          <w:lang w:eastAsia="pl-PL"/>
        </w:rPr>
      </w:pPr>
      <w:hyperlink w:anchor="_Toc524772676" w:history="1">
        <w:r w:rsidR="00BD2A3D" w:rsidRPr="00304410">
          <w:rPr>
            <w:rStyle w:val="Hipercze"/>
            <w:rFonts w:ascii="Times New Roman" w:hAnsi="Times New Roman" w:cs="Times New Roman"/>
            <w:b/>
            <w:noProof/>
          </w:rPr>
          <w:t>11.</w:t>
        </w:r>
        <w:r w:rsidR="00BD2A3D" w:rsidRPr="00304410">
          <w:rPr>
            <w:rStyle w:val="Hipercze"/>
            <w:rFonts w:ascii="Times New Roman" w:hAnsi="Times New Roman" w:cs="Times New Roman"/>
            <w:noProof/>
          </w:rPr>
          <w:t xml:space="preserve"> Klasyfikacja powiatów subregionów wałbrzyskiego i jeleniogórskiego zgodnie ze wskaźnikiem jakości życia</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_Toc524772676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44</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851" w:hanging="851"/>
        <w:rPr>
          <w:rFonts w:ascii="Times New Roman" w:eastAsiaTheme="minorEastAsia" w:hAnsi="Times New Roman" w:cs="Times New Roman"/>
          <w:noProof/>
          <w:lang w:eastAsia="pl-PL"/>
        </w:rPr>
      </w:pPr>
      <w:hyperlink w:anchor="_Toc524772677" w:history="1">
        <w:r w:rsidR="00BD2A3D" w:rsidRPr="00304410">
          <w:rPr>
            <w:rStyle w:val="Hipercze"/>
            <w:rFonts w:ascii="Times New Roman" w:hAnsi="Times New Roman" w:cs="Times New Roman"/>
            <w:b/>
            <w:noProof/>
          </w:rPr>
          <w:t xml:space="preserve">12. </w:t>
        </w:r>
        <w:r w:rsidR="00BD2A3D" w:rsidRPr="00304410">
          <w:rPr>
            <w:rStyle w:val="Hipercze"/>
            <w:rFonts w:ascii="Times New Roman" w:hAnsi="Times New Roman" w:cs="Times New Roman"/>
            <w:noProof/>
          </w:rPr>
          <w:t>Wykaz gmin w subregionach wałbrzyskim i jeleniogórskim, na terenie których stwierdzono ryzyko przekroczeń lub przekroczenia poziomów dopuszczalnych lub docelowych substancji w powietrzu w 2018 roku</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_Toc524772677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48</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851" w:hanging="851"/>
        <w:rPr>
          <w:rFonts w:ascii="Times New Roman" w:eastAsiaTheme="minorEastAsia" w:hAnsi="Times New Roman" w:cs="Times New Roman"/>
          <w:noProof/>
          <w:lang w:eastAsia="pl-PL"/>
        </w:rPr>
      </w:pPr>
      <w:hyperlink w:anchor="_Toc524772678" w:history="1">
        <w:r w:rsidR="00BD2A3D" w:rsidRPr="00304410">
          <w:rPr>
            <w:rStyle w:val="Hipercze"/>
            <w:rFonts w:ascii="Times New Roman" w:hAnsi="Times New Roman" w:cs="Times New Roman"/>
            <w:b/>
            <w:noProof/>
          </w:rPr>
          <w:t xml:space="preserve">13. </w:t>
        </w:r>
        <w:r w:rsidR="00BD2A3D" w:rsidRPr="00304410">
          <w:rPr>
            <w:rStyle w:val="Hipercze"/>
            <w:rFonts w:ascii="Times New Roman" w:hAnsi="Times New Roman" w:cs="Times New Roman"/>
            <w:noProof/>
          </w:rPr>
          <w:t>Liczba miejscowych planów zagospodarowania przestrzennego oraz udział powierzchni objętej obowiązującymi planami w powierzchni ogółem w Polsce, Dolnym Śląsku oraz w subregionach województwa dolnośląskiego (stan na 31 XII)</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_Toc524772678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52</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851" w:hanging="851"/>
        <w:rPr>
          <w:rFonts w:ascii="Times New Roman" w:eastAsiaTheme="minorEastAsia" w:hAnsi="Times New Roman" w:cs="Times New Roman"/>
          <w:noProof/>
          <w:lang w:eastAsia="pl-PL"/>
        </w:rPr>
      </w:pPr>
      <w:hyperlink w:anchor="_Toc524772679" w:history="1">
        <w:r w:rsidR="00BD2A3D" w:rsidRPr="00304410">
          <w:rPr>
            <w:rStyle w:val="Hipercze"/>
            <w:rFonts w:ascii="Times New Roman" w:hAnsi="Times New Roman" w:cs="Times New Roman"/>
            <w:b/>
            <w:noProof/>
          </w:rPr>
          <w:t>14.</w:t>
        </w:r>
        <w:r w:rsidR="00BD2A3D" w:rsidRPr="00304410">
          <w:rPr>
            <w:rStyle w:val="Hipercze"/>
            <w:rFonts w:ascii="Times New Roman" w:hAnsi="Times New Roman" w:cs="Times New Roman"/>
            <w:noProof/>
          </w:rPr>
          <w:t xml:space="preserve"> Organizacje i ich członkowie</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_Toc524772679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58</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851" w:hanging="851"/>
        <w:rPr>
          <w:rFonts w:ascii="Times New Roman" w:eastAsiaTheme="minorEastAsia" w:hAnsi="Times New Roman" w:cs="Times New Roman"/>
          <w:noProof/>
          <w:lang w:eastAsia="pl-PL"/>
        </w:rPr>
      </w:pPr>
      <w:hyperlink w:anchor="_Toc524772680" w:history="1">
        <w:r w:rsidR="00BD2A3D" w:rsidRPr="00304410">
          <w:rPr>
            <w:rStyle w:val="Hipercze"/>
            <w:rFonts w:ascii="Times New Roman" w:hAnsi="Times New Roman" w:cs="Times New Roman"/>
            <w:b/>
            <w:noProof/>
          </w:rPr>
          <w:t>15.</w:t>
        </w:r>
        <w:r w:rsidR="00BD2A3D" w:rsidRPr="00304410">
          <w:rPr>
            <w:rStyle w:val="Hipercze"/>
            <w:rFonts w:ascii="Times New Roman" w:hAnsi="Times New Roman" w:cs="Times New Roman"/>
            <w:noProof/>
          </w:rPr>
          <w:t xml:space="preserve"> Produkty regionalne i lokalne wymienione w badaniu ankietowym według powiatów</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_Toc524772680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63</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851" w:hanging="851"/>
        <w:rPr>
          <w:rFonts w:ascii="Times New Roman" w:eastAsiaTheme="minorEastAsia" w:hAnsi="Times New Roman" w:cs="Times New Roman"/>
          <w:noProof/>
          <w:lang w:eastAsia="pl-PL"/>
        </w:rPr>
      </w:pPr>
      <w:hyperlink w:anchor="_Toc524772681" w:history="1">
        <w:r w:rsidR="00BD2A3D" w:rsidRPr="00304410">
          <w:rPr>
            <w:rStyle w:val="Hipercze"/>
            <w:rFonts w:ascii="Times New Roman" w:hAnsi="Times New Roman" w:cs="Times New Roman"/>
            <w:b/>
            <w:noProof/>
          </w:rPr>
          <w:t>16.</w:t>
        </w:r>
        <w:r w:rsidR="00BD2A3D" w:rsidRPr="00304410">
          <w:rPr>
            <w:rStyle w:val="Hipercze"/>
            <w:rFonts w:ascii="Times New Roman" w:hAnsi="Times New Roman" w:cs="Times New Roman"/>
            <w:noProof/>
          </w:rPr>
          <w:t xml:space="preserve"> Współpraca przedsiębiorstw i nauki/szkolnictwa w badanych JST</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_Toc524772681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65</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851" w:hanging="851"/>
        <w:rPr>
          <w:rFonts w:ascii="Times New Roman" w:eastAsiaTheme="minorEastAsia" w:hAnsi="Times New Roman" w:cs="Times New Roman"/>
          <w:noProof/>
          <w:lang w:eastAsia="pl-PL"/>
        </w:rPr>
      </w:pPr>
      <w:hyperlink w:anchor="_Toc524772682" w:history="1">
        <w:r w:rsidR="00BD2A3D" w:rsidRPr="00304410">
          <w:rPr>
            <w:rStyle w:val="Hipercze"/>
            <w:rFonts w:ascii="Times New Roman" w:hAnsi="Times New Roman" w:cs="Times New Roman"/>
            <w:b/>
            <w:noProof/>
          </w:rPr>
          <w:t xml:space="preserve">17. </w:t>
        </w:r>
        <w:r w:rsidR="00BD2A3D" w:rsidRPr="00304410">
          <w:rPr>
            <w:rStyle w:val="Hipercze"/>
            <w:rFonts w:ascii="Times New Roman" w:hAnsi="Times New Roman" w:cs="Times New Roman"/>
            <w:noProof/>
          </w:rPr>
          <w:t>Analiza SWOT obszaru Sudety</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_Toc524772682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86</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851" w:hanging="851"/>
        <w:rPr>
          <w:rFonts w:ascii="Times New Roman" w:eastAsiaTheme="minorEastAsia" w:hAnsi="Times New Roman" w:cs="Times New Roman"/>
          <w:noProof/>
          <w:lang w:eastAsia="pl-PL"/>
        </w:rPr>
      </w:pPr>
      <w:hyperlink w:anchor="_Toc524772683" w:history="1">
        <w:r w:rsidR="00BD2A3D" w:rsidRPr="00304410">
          <w:rPr>
            <w:rStyle w:val="Hipercze"/>
            <w:rFonts w:ascii="Times New Roman" w:hAnsi="Times New Roman" w:cs="Times New Roman"/>
            <w:b/>
            <w:noProof/>
          </w:rPr>
          <w:t>18.</w:t>
        </w:r>
        <w:r w:rsidR="00BD2A3D" w:rsidRPr="00304410">
          <w:rPr>
            <w:rStyle w:val="Hipercze"/>
            <w:rFonts w:ascii="Times New Roman" w:hAnsi="Times New Roman" w:cs="Times New Roman"/>
            <w:noProof/>
          </w:rPr>
          <w:t xml:space="preserve"> Cele strategiczne, cele operacyjne (priorytety) i przedsięwzięcia strategiczne</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_Toc524772683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98</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851" w:hanging="851"/>
        <w:rPr>
          <w:rFonts w:ascii="Times New Roman" w:eastAsiaTheme="minorEastAsia" w:hAnsi="Times New Roman" w:cs="Times New Roman"/>
          <w:noProof/>
          <w:lang w:eastAsia="pl-PL"/>
        </w:rPr>
      </w:pPr>
      <w:hyperlink w:anchor="_Toc524772684" w:history="1">
        <w:r w:rsidR="00BD2A3D" w:rsidRPr="00304410">
          <w:rPr>
            <w:rStyle w:val="Hipercze"/>
            <w:rFonts w:ascii="Times New Roman" w:hAnsi="Times New Roman" w:cs="Times New Roman"/>
            <w:b/>
            <w:noProof/>
          </w:rPr>
          <w:t>19.</w:t>
        </w:r>
        <w:r w:rsidR="00BD2A3D" w:rsidRPr="00304410">
          <w:rPr>
            <w:rStyle w:val="Hipercze"/>
            <w:rFonts w:ascii="Times New Roman" w:hAnsi="Times New Roman" w:cs="Times New Roman"/>
            <w:noProof/>
          </w:rPr>
          <w:t xml:space="preserve"> Macierz zarządzania zmianą</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_Toc524772684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104</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851" w:hanging="851"/>
        <w:rPr>
          <w:rFonts w:ascii="Times New Roman" w:eastAsiaTheme="minorEastAsia" w:hAnsi="Times New Roman" w:cs="Times New Roman"/>
          <w:noProof/>
          <w:lang w:eastAsia="pl-PL"/>
        </w:rPr>
      </w:pPr>
      <w:hyperlink w:anchor="_Toc524772685" w:history="1">
        <w:r w:rsidR="00BD2A3D" w:rsidRPr="00304410">
          <w:rPr>
            <w:rStyle w:val="Hipercze"/>
            <w:rFonts w:ascii="Times New Roman" w:hAnsi="Times New Roman" w:cs="Times New Roman"/>
            <w:b/>
            <w:noProof/>
          </w:rPr>
          <w:t xml:space="preserve">20. </w:t>
        </w:r>
        <w:r w:rsidR="00BD2A3D" w:rsidRPr="00304410">
          <w:rPr>
            <w:rStyle w:val="Hipercze"/>
            <w:rFonts w:ascii="Times New Roman" w:hAnsi="Times New Roman" w:cs="Times New Roman"/>
            <w:noProof/>
          </w:rPr>
          <w:t>Zbieżność celów strategicznych, celów operacyjnych i przedsięwzięć strategicznych – grup zadań strategicznych Strategii Rozwoju Sudety 2030 z celami i obszarami koncentracji działań Strategii na Rzecz Odpowiedzialnego Rozwoju do roku 2020 (z perspektywą do 2030 roku)</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_Toc524772685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130</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851" w:hanging="851"/>
        <w:rPr>
          <w:rFonts w:ascii="Times New Roman" w:eastAsiaTheme="minorEastAsia" w:hAnsi="Times New Roman" w:cs="Times New Roman"/>
          <w:noProof/>
          <w:lang w:eastAsia="pl-PL"/>
        </w:rPr>
      </w:pPr>
      <w:hyperlink w:anchor="_Toc524772686" w:history="1">
        <w:r w:rsidR="00BD2A3D" w:rsidRPr="00304410">
          <w:rPr>
            <w:rStyle w:val="Hipercze"/>
            <w:rFonts w:ascii="Times New Roman" w:hAnsi="Times New Roman" w:cs="Times New Roman"/>
            <w:b/>
            <w:noProof/>
          </w:rPr>
          <w:t xml:space="preserve">21. </w:t>
        </w:r>
        <w:r w:rsidR="00BD2A3D" w:rsidRPr="00304410">
          <w:rPr>
            <w:rStyle w:val="Hipercze"/>
            <w:rFonts w:ascii="Times New Roman" w:hAnsi="Times New Roman" w:cs="Times New Roman"/>
            <w:noProof/>
          </w:rPr>
          <w:t>Zbieżność celów strategicznych, celów operacyjnych i przedsięwzięć strategicznych – grup zadań strategicznych Strategii Rozwoju Sudety 2030 z celami strategicznymi i operacyjnymi oraz przedsięwzięciami strategicznymi – grupami zadań strategicznych Strategii Rozwoju Województwa Dolnośląskiego 2030</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_Toc524772686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135</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851" w:hanging="851"/>
        <w:rPr>
          <w:rFonts w:ascii="Times New Roman" w:eastAsiaTheme="minorEastAsia" w:hAnsi="Times New Roman" w:cs="Times New Roman"/>
          <w:noProof/>
          <w:lang w:eastAsia="pl-PL"/>
        </w:rPr>
      </w:pPr>
      <w:hyperlink w:anchor="_Toc524772687" w:history="1">
        <w:r w:rsidR="00BD2A3D" w:rsidRPr="00304410">
          <w:rPr>
            <w:rStyle w:val="Hipercze"/>
            <w:rFonts w:ascii="Times New Roman" w:hAnsi="Times New Roman" w:cs="Times New Roman"/>
            <w:b/>
            <w:noProof/>
          </w:rPr>
          <w:t>22.</w:t>
        </w:r>
        <w:r w:rsidR="00BD2A3D" w:rsidRPr="00304410">
          <w:rPr>
            <w:rStyle w:val="Hipercze"/>
            <w:rFonts w:ascii="Times New Roman" w:hAnsi="Times New Roman" w:cs="Times New Roman"/>
            <w:noProof/>
          </w:rPr>
          <w:t xml:space="preserve"> Zbieżność celów strategicznych, celów operacyjnych i przedsięwzięć strategicznych – grup zadań strategicznych Strategii Rozwoju Sudety 2030 z celami rozwojowymi, priorytetami oraz działaniami Strategii ZIT Aglomeracji Wałbrzyskiej</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_Toc524772687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143</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851" w:hanging="851"/>
        <w:rPr>
          <w:rFonts w:ascii="Times New Roman" w:eastAsiaTheme="minorEastAsia" w:hAnsi="Times New Roman" w:cs="Times New Roman"/>
          <w:noProof/>
          <w:lang w:eastAsia="pl-PL"/>
        </w:rPr>
      </w:pPr>
      <w:hyperlink w:anchor="_Toc524772688" w:history="1">
        <w:r w:rsidR="00BD2A3D" w:rsidRPr="00304410">
          <w:rPr>
            <w:rStyle w:val="Hipercze"/>
            <w:rFonts w:ascii="Times New Roman" w:hAnsi="Times New Roman" w:cs="Times New Roman"/>
            <w:b/>
            <w:noProof/>
          </w:rPr>
          <w:t>23.</w:t>
        </w:r>
        <w:r w:rsidR="00BD2A3D" w:rsidRPr="00304410">
          <w:rPr>
            <w:rStyle w:val="Hipercze"/>
            <w:rFonts w:ascii="Times New Roman" w:hAnsi="Times New Roman" w:cs="Times New Roman"/>
            <w:noProof/>
          </w:rPr>
          <w:t xml:space="preserve"> Zbieżność celów strategicznych, celów operacyjnych i przedsięwzięć strategicznych – grup zadań strategicznych Strategii Rozwoju Sudety 2030 z celem strategicznym, celami </w:t>
        </w:r>
        <w:r w:rsidR="00BD2A3D" w:rsidRPr="00304410">
          <w:rPr>
            <w:rStyle w:val="Hipercze"/>
            <w:rFonts w:ascii="Times New Roman" w:hAnsi="Times New Roman" w:cs="Times New Roman"/>
            <w:noProof/>
          </w:rPr>
          <w:lastRenderedPageBreak/>
          <w:t>szczegółowymi i priorytetami ZIT AJ oraz działaniami Strategii ZIT Aglomeracji Jeleniogórskiej</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_Toc524772688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146</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851" w:hanging="851"/>
        <w:rPr>
          <w:rFonts w:ascii="Times New Roman" w:eastAsiaTheme="minorEastAsia" w:hAnsi="Times New Roman" w:cs="Times New Roman"/>
          <w:noProof/>
          <w:lang w:eastAsia="pl-PL"/>
        </w:rPr>
      </w:pPr>
      <w:hyperlink w:anchor="_Toc524772689" w:history="1">
        <w:r w:rsidR="00BD2A3D" w:rsidRPr="00304410">
          <w:rPr>
            <w:rStyle w:val="Hipercze"/>
            <w:rFonts w:ascii="Times New Roman" w:hAnsi="Times New Roman" w:cs="Times New Roman"/>
            <w:b/>
            <w:noProof/>
          </w:rPr>
          <w:t>24.</w:t>
        </w:r>
        <w:r w:rsidR="00BD2A3D" w:rsidRPr="00304410">
          <w:rPr>
            <w:rStyle w:val="Hipercze"/>
            <w:rFonts w:ascii="Times New Roman" w:hAnsi="Times New Roman" w:cs="Times New Roman"/>
            <w:noProof/>
          </w:rPr>
          <w:t xml:space="preserve"> Zbieżność celów strategicznych, celów operacyjnych i przedsięwzięć strategicznych – grup zadań strategicznych Strategii Rozwoju Sudety 2030 z obszarami interwencji zidentyfikowanymi jako wspólne dla dokumentów lokalnych: strategii rozwoju powiatów i gmin</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_Toc524772689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148</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851" w:hanging="851"/>
        <w:rPr>
          <w:rFonts w:ascii="Times New Roman" w:eastAsiaTheme="minorEastAsia" w:hAnsi="Times New Roman" w:cs="Times New Roman"/>
          <w:noProof/>
          <w:lang w:eastAsia="pl-PL"/>
        </w:rPr>
      </w:pPr>
      <w:hyperlink w:anchor="_Toc524772690" w:history="1">
        <w:r w:rsidR="00BD2A3D" w:rsidRPr="00304410">
          <w:rPr>
            <w:rStyle w:val="Hipercze"/>
            <w:rFonts w:ascii="Times New Roman" w:hAnsi="Times New Roman" w:cs="Times New Roman"/>
            <w:b/>
            <w:noProof/>
          </w:rPr>
          <w:t>25.</w:t>
        </w:r>
        <w:r w:rsidR="00BD2A3D" w:rsidRPr="00304410">
          <w:rPr>
            <w:rStyle w:val="Hipercze"/>
            <w:rFonts w:ascii="Times New Roman" w:hAnsi="Times New Roman" w:cs="Times New Roman"/>
            <w:noProof/>
          </w:rPr>
          <w:t xml:space="preserve"> Wskaźniki monitoringu i ewaluacji</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_Toc524772690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155</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851" w:hanging="851"/>
        <w:rPr>
          <w:rFonts w:ascii="Times New Roman" w:eastAsiaTheme="minorEastAsia" w:hAnsi="Times New Roman" w:cs="Times New Roman"/>
          <w:noProof/>
          <w:lang w:eastAsia="pl-PL"/>
        </w:rPr>
      </w:pPr>
      <w:hyperlink w:anchor="_Toc524772691" w:history="1">
        <w:r w:rsidR="00BD2A3D" w:rsidRPr="00304410">
          <w:rPr>
            <w:rStyle w:val="Hipercze"/>
            <w:rFonts w:ascii="Times New Roman" w:hAnsi="Times New Roman" w:cs="Times New Roman"/>
            <w:b/>
            <w:noProof/>
          </w:rPr>
          <w:t xml:space="preserve">26. </w:t>
        </w:r>
        <w:r w:rsidR="00BD2A3D" w:rsidRPr="00304410">
          <w:rPr>
            <w:rStyle w:val="Hipercze"/>
            <w:rFonts w:ascii="Times New Roman" w:hAnsi="Times New Roman" w:cs="Times New Roman"/>
            <w:noProof/>
          </w:rPr>
          <w:t>Terminy spotkań konsultacyjnych w ramach konsultacji społecznych Strategii Rozwoju Sudety 2030</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_Toc524772691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157</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851" w:hanging="851"/>
        <w:rPr>
          <w:rFonts w:ascii="Times New Roman" w:eastAsiaTheme="minorEastAsia" w:hAnsi="Times New Roman" w:cs="Times New Roman"/>
          <w:noProof/>
          <w:lang w:eastAsia="pl-PL"/>
        </w:rPr>
      </w:pPr>
      <w:hyperlink w:anchor="_Toc524772692" w:history="1">
        <w:r w:rsidR="00BD2A3D" w:rsidRPr="00304410">
          <w:rPr>
            <w:rStyle w:val="Hipercze"/>
            <w:rFonts w:ascii="Times New Roman" w:hAnsi="Times New Roman" w:cs="Times New Roman"/>
            <w:b/>
            <w:noProof/>
          </w:rPr>
          <w:t>27.</w:t>
        </w:r>
        <w:r w:rsidR="00BD2A3D" w:rsidRPr="00304410">
          <w:rPr>
            <w:rStyle w:val="Hipercze"/>
            <w:rFonts w:ascii="Times New Roman" w:hAnsi="Times New Roman" w:cs="Times New Roman"/>
            <w:noProof/>
          </w:rPr>
          <w:t xml:space="preserve"> Konsultacje społeczne Strategii Rozwoju Sudety 2030</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_Toc524772692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158</w:t>
        </w:r>
        <w:r w:rsidR="00BD2A3D" w:rsidRPr="00304410">
          <w:rPr>
            <w:rFonts w:ascii="Times New Roman" w:hAnsi="Times New Roman" w:cs="Times New Roman"/>
            <w:noProof/>
            <w:webHidden/>
          </w:rPr>
          <w:fldChar w:fldCharType="end"/>
        </w:r>
      </w:hyperlink>
    </w:p>
    <w:p w:rsidR="00FC3D10" w:rsidRDefault="00B12F2C" w:rsidP="00D50874">
      <w:pPr>
        <w:pStyle w:val="Nagwek1"/>
        <w:spacing w:after="120" w:line="276" w:lineRule="auto"/>
        <w:ind w:left="851" w:hanging="851"/>
        <w:rPr>
          <w:rFonts w:ascii="Times New Roman" w:hAnsi="Times New Roman" w:cs="Times New Roman"/>
          <w:sz w:val="22"/>
          <w:szCs w:val="20"/>
        </w:rPr>
      </w:pPr>
      <w:r w:rsidRPr="00304410">
        <w:rPr>
          <w:rFonts w:ascii="Times New Roman" w:hAnsi="Times New Roman" w:cs="Times New Roman"/>
          <w:sz w:val="22"/>
          <w:szCs w:val="20"/>
        </w:rPr>
        <w:fldChar w:fldCharType="end"/>
      </w:r>
      <w:bookmarkStart w:id="156" w:name="_Toc524920311"/>
    </w:p>
    <w:p w:rsidR="00FC3D10" w:rsidRDefault="00FC3D10" w:rsidP="00FC3D10">
      <w:pPr>
        <w:rPr>
          <w:rFonts w:eastAsiaTheme="majorEastAsia"/>
          <w:color w:val="2E74B5" w:themeColor="accent1" w:themeShade="BF"/>
        </w:rPr>
      </w:pPr>
      <w:r>
        <w:br w:type="page"/>
      </w:r>
    </w:p>
    <w:p w:rsidR="00CB3ABA" w:rsidRPr="00304410" w:rsidRDefault="00CB3ABA" w:rsidP="00BD2A3D">
      <w:pPr>
        <w:pStyle w:val="Nagwek1"/>
        <w:spacing w:after="120" w:line="276" w:lineRule="auto"/>
        <w:ind w:left="851" w:hanging="851"/>
        <w:rPr>
          <w:rFonts w:ascii="Times New Roman" w:hAnsi="Times New Roman" w:cs="Times New Roman"/>
          <w:b/>
          <w:color w:val="auto"/>
          <w:sz w:val="24"/>
          <w:szCs w:val="24"/>
        </w:rPr>
      </w:pPr>
      <w:r w:rsidRPr="00304410">
        <w:rPr>
          <w:rFonts w:ascii="Times New Roman" w:hAnsi="Times New Roman" w:cs="Times New Roman"/>
          <w:b/>
          <w:color w:val="auto"/>
          <w:sz w:val="24"/>
          <w:szCs w:val="24"/>
        </w:rPr>
        <w:lastRenderedPageBreak/>
        <w:t>Spis wykresów</w:t>
      </w:r>
      <w:bookmarkEnd w:id="156"/>
    </w:p>
    <w:p w:rsidR="00BD2A3D" w:rsidRPr="00304410" w:rsidRDefault="00B12F2C"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r w:rsidRPr="00304410">
        <w:rPr>
          <w:rFonts w:ascii="Times New Roman" w:hAnsi="Times New Roman" w:cs="Times New Roman"/>
        </w:rPr>
        <w:fldChar w:fldCharType="begin"/>
      </w:r>
      <w:r w:rsidR="00CB3ABA" w:rsidRPr="00304410">
        <w:rPr>
          <w:rFonts w:ascii="Times New Roman" w:hAnsi="Times New Roman" w:cs="Times New Roman"/>
        </w:rPr>
        <w:instrText xml:space="preserve"> TOC \h \z \c "Wykres" </w:instrText>
      </w:r>
      <w:r w:rsidRPr="00304410">
        <w:rPr>
          <w:rFonts w:ascii="Times New Roman" w:hAnsi="Times New Roman" w:cs="Times New Roman"/>
        </w:rPr>
        <w:fldChar w:fldCharType="separate"/>
      </w:r>
      <w:hyperlink w:anchor="_Toc524772703" w:history="1">
        <w:r w:rsidR="00BD2A3D" w:rsidRPr="00304410">
          <w:rPr>
            <w:rStyle w:val="Hipercze"/>
            <w:rFonts w:ascii="Times New Roman" w:hAnsi="Times New Roman" w:cs="Times New Roman"/>
            <w:b/>
            <w:noProof/>
          </w:rPr>
          <w:t>1.</w:t>
        </w:r>
        <w:r w:rsidR="00BD2A3D" w:rsidRPr="00304410">
          <w:rPr>
            <w:rStyle w:val="Hipercze"/>
            <w:rFonts w:ascii="Times New Roman" w:hAnsi="Times New Roman" w:cs="Times New Roman"/>
            <w:noProof/>
          </w:rPr>
          <w:t xml:space="preserve"> Średnia wartość PKB według subregionów dla lat 2012-2015 [mln euro]</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_Toc524772703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8</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04" w:history="1">
        <w:r w:rsidR="00BD2A3D" w:rsidRPr="00304410">
          <w:rPr>
            <w:rStyle w:val="Hipercze"/>
            <w:rFonts w:ascii="Times New Roman" w:hAnsi="Times New Roman" w:cs="Times New Roman"/>
            <w:b/>
            <w:noProof/>
          </w:rPr>
          <w:t xml:space="preserve">2. </w:t>
        </w:r>
        <w:r w:rsidR="00BD2A3D" w:rsidRPr="00304410">
          <w:rPr>
            <w:rStyle w:val="Hipercze"/>
            <w:rFonts w:ascii="Times New Roman" w:hAnsi="Times New Roman" w:cs="Times New Roman"/>
            <w:noProof/>
          </w:rPr>
          <w:t>Średnia wartość PKB na 1 mieszkańca według subregionów dla lat 2012-2015 [mln euro]</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_Toc524772704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9</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05" w:history="1">
        <w:r w:rsidR="00BD2A3D" w:rsidRPr="00304410">
          <w:rPr>
            <w:rStyle w:val="Hipercze"/>
            <w:rFonts w:ascii="Times New Roman" w:hAnsi="Times New Roman" w:cs="Times New Roman"/>
            <w:b/>
            <w:noProof/>
          </w:rPr>
          <w:t>3.</w:t>
        </w:r>
        <w:r w:rsidR="00BD2A3D" w:rsidRPr="00304410">
          <w:rPr>
            <w:rStyle w:val="Hipercze"/>
            <w:rFonts w:ascii="Times New Roman" w:hAnsi="Times New Roman" w:cs="Times New Roman"/>
            <w:noProof/>
          </w:rPr>
          <w:t xml:space="preserve"> PKB na 1 mieszkańca według subregionów w 2015 roku [mln euro]</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_Toc524772705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9</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06" w:history="1">
        <w:r w:rsidR="00BD2A3D" w:rsidRPr="00304410">
          <w:rPr>
            <w:rStyle w:val="Hipercze"/>
            <w:rFonts w:ascii="Times New Roman" w:hAnsi="Times New Roman" w:cs="Times New Roman"/>
            <w:b/>
            <w:noProof/>
          </w:rPr>
          <w:t>4.</w:t>
        </w:r>
        <w:r w:rsidR="00BD2A3D" w:rsidRPr="00304410">
          <w:rPr>
            <w:rStyle w:val="Hipercze"/>
            <w:rFonts w:ascii="Times New Roman" w:hAnsi="Times New Roman" w:cs="Times New Roman"/>
            <w:noProof/>
          </w:rPr>
          <w:t xml:space="preserve"> Zmiany PKB na 1 mieszkańca mierzone parytetem siły nabywczej według subregionów w latach 2000-2015</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_Toc524772706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10</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07" w:history="1">
        <w:r w:rsidR="00BD2A3D" w:rsidRPr="00304410">
          <w:rPr>
            <w:rStyle w:val="Hipercze"/>
            <w:rFonts w:ascii="Times New Roman" w:hAnsi="Times New Roman" w:cs="Times New Roman"/>
            <w:b/>
            <w:noProof/>
          </w:rPr>
          <w:t>5.</w:t>
        </w:r>
        <w:r w:rsidR="00BD2A3D" w:rsidRPr="00304410">
          <w:rPr>
            <w:rStyle w:val="Hipercze"/>
            <w:rFonts w:ascii="Times New Roman" w:hAnsi="Times New Roman" w:cs="Times New Roman"/>
            <w:noProof/>
          </w:rPr>
          <w:t xml:space="preserve"> Macierzowe ujęcie średnich wydatków majątkowych inwestycyjnych i średnich dochodów gmin łącznie z miastami na prawach powiatu na 1 mieszkańca w wybranych latach okresu 2005-2016 [zł]</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_Toc524772707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10</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r:id="rId104" w:anchor="_Toc524772708" w:history="1">
        <w:r w:rsidR="00BD2A3D" w:rsidRPr="00304410">
          <w:rPr>
            <w:rStyle w:val="Hipercze"/>
            <w:rFonts w:ascii="Times New Roman" w:hAnsi="Times New Roman" w:cs="Times New Roman"/>
            <w:b/>
            <w:noProof/>
          </w:rPr>
          <w:t>6.</w:t>
        </w:r>
        <w:r w:rsidR="00BD2A3D" w:rsidRPr="00304410">
          <w:rPr>
            <w:rStyle w:val="Hipercze"/>
            <w:rFonts w:ascii="Times New Roman" w:hAnsi="Times New Roman" w:cs="Times New Roman"/>
            <w:noProof/>
          </w:rPr>
          <w:t xml:space="preserve"> Wydatki ogółem budżetów gmin i miast na prawach powiatu na 1 mieszkańca według subregionów dla wybranych lat okresu 2005-2016 w relacji do województwa (</w:t>
        </w:r>
        <w:r w:rsidR="00083D6E" w:rsidRPr="00304410">
          <w:rPr>
            <w:rStyle w:val="Hipercze"/>
            <w:rFonts w:ascii="Times New Roman" w:hAnsi="Times New Roman" w:cs="Times New Roman"/>
            <w:noProof/>
          </w:rPr>
          <w:t>dolnośląskie</w:t>
        </w:r>
        <w:r w:rsidR="00BD2A3D" w:rsidRPr="00304410">
          <w:rPr>
            <w:rStyle w:val="Hipercze"/>
            <w:rFonts w:ascii="Times New Roman" w:hAnsi="Times New Roman" w:cs="Times New Roman"/>
            <w:noProof/>
          </w:rPr>
          <w:t xml:space="preserve"> = 100)</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_Toc524772708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11</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09" w:history="1">
        <w:r w:rsidR="00BD2A3D" w:rsidRPr="00304410">
          <w:rPr>
            <w:rStyle w:val="Hipercze"/>
            <w:rFonts w:ascii="Times New Roman" w:hAnsi="Times New Roman" w:cs="Times New Roman"/>
            <w:b/>
            <w:noProof/>
          </w:rPr>
          <w:t>7.</w:t>
        </w:r>
        <w:r w:rsidR="00BD2A3D" w:rsidRPr="00304410">
          <w:rPr>
            <w:rStyle w:val="Hipercze"/>
            <w:rFonts w:ascii="Times New Roman" w:hAnsi="Times New Roman" w:cs="Times New Roman"/>
            <w:noProof/>
          </w:rPr>
          <w:t xml:space="preserve"> Liczba zatrudnionych do liczby osób w wieku produkcyjnym (15-64) według subregionów w 2015 roku</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_Toc524772709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13</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10" w:history="1">
        <w:r w:rsidR="00BD2A3D" w:rsidRPr="00304410">
          <w:rPr>
            <w:rStyle w:val="Hipercze"/>
            <w:rFonts w:ascii="Times New Roman" w:hAnsi="Times New Roman" w:cs="Times New Roman"/>
            <w:b/>
            <w:noProof/>
          </w:rPr>
          <w:t xml:space="preserve">8. </w:t>
        </w:r>
        <w:r w:rsidR="00BD2A3D" w:rsidRPr="00304410">
          <w:rPr>
            <w:rStyle w:val="Hipercze"/>
            <w:rFonts w:ascii="Times New Roman" w:hAnsi="Times New Roman" w:cs="Times New Roman"/>
            <w:noProof/>
          </w:rPr>
          <w:t>Liczba pracujących na 1000 mieszkańców według subregionów województwa dolnośląskiego w wybranych latach okresu 2008-2016</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_Toc524772710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14</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11" w:history="1">
        <w:r w:rsidR="00BD2A3D" w:rsidRPr="00304410">
          <w:rPr>
            <w:rStyle w:val="Hipercze"/>
            <w:rFonts w:ascii="Times New Roman" w:hAnsi="Times New Roman" w:cs="Times New Roman"/>
            <w:b/>
            <w:noProof/>
          </w:rPr>
          <w:t>9.</w:t>
        </w:r>
        <w:r w:rsidR="00BD2A3D" w:rsidRPr="00304410">
          <w:rPr>
            <w:rStyle w:val="Hipercze"/>
            <w:rFonts w:ascii="Times New Roman" w:hAnsi="Times New Roman" w:cs="Times New Roman"/>
            <w:noProof/>
          </w:rPr>
          <w:t xml:space="preserve"> Stopa bezrobocia rejestrowanego [%] w subregionie wałbrzyskim i subregionie jeleniogórskim według powiatów na tle Polski w 2017 roku (stan na 31 XII)</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_Toc524772711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14</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12" w:history="1">
        <w:r w:rsidR="00BD2A3D" w:rsidRPr="00304410">
          <w:rPr>
            <w:rStyle w:val="Hipercze"/>
            <w:rFonts w:ascii="Times New Roman" w:hAnsi="Times New Roman" w:cs="Times New Roman"/>
            <w:b/>
            <w:noProof/>
          </w:rPr>
          <w:t>10.</w:t>
        </w:r>
        <w:r w:rsidR="00BD2A3D" w:rsidRPr="00304410">
          <w:rPr>
            <w:rStyle w:val="Hipercze"/>
            <w:rFonts w:ascii="Times New Roman" w:hAnsi="Times New Roman" w:cs="Times New Roman"/>
            <w:noProof/>
          </w:rPr>
          <w:t xml:space="preserve"> Przeciętne miesięczne wynagrodzenie brutto [zł] w subregionie wałbrzyskim i subregionie jeleniogórskim według powiatów w relacji do Polski i województwa dolnośląskiego w roku 2005 oraz 2016 (stan na 31 XII)</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_Toc524772712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15</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13" w:history="1">
        <w:r w:rsidR="00BD2A3D" w:rsidRPr="00304410">
          <w:rPr>
            <w:rStyle w:val="Hipercze"/>
            <w:rFonts w:ascii="Times New Roman" w:hAnsi="Times New Roman" w:cs="Times New Roman"/>
            <w:b/>
            <w:noProof/>
          </w:rPr>
          <w:t xml:space="preserve">11. </w:t>
        </w:r>
        <w:r w:rsidR="00BD2A3D" w:rsidRPr="00304410">
          <w:rPr>
            <w:rStyle w:val="Hipercze"/>
            <w:rFonts w:ascii="Times New Roman" w:hAnsi="Times New Roman" w:cs="Times New Roman"/>
            <w:noProof/>
          </w:rPr>
          <w:t>Podmioty gospodarcze sektora prywatnego w subregionie wałbrzyskim i subregionie jeleniogórskim według powiatów (stan na 31 XII 2017)</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_Toc524772713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17</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14" w:history="1">
        <w:r w:rsidR="00BD2A3D" w:rsidRPr="00304410">
          <w:rPr>
            <w:rStyle w:val="Hipercze"/>
            <w:rFonts w:ascii="Times New Roman" w:hAnsi="Times New Roman" w:cs="Times New Roman"/>
            <w:b/>
            <w:noProof/>
          </w:rPr>
          <w:t xml:space="preserve">12. </w:t>
        </w:r>
        <w:r w:rsidR="00BD2A3D" w:rsidRPr="00304410">
          <w:rPr>
            <w:rStyle w:val="Hipercze"/>
            <w:rFonts w:ascii="Times New Roman" w:hAnsi="Times New Roman" w:cs="Times New Roman"/>
            <w:noProof/>
          </w:rPr>
          <w:t>Wartość dodana brutto na 1 mieszkańca według subregionów w 2015 roku [mln euro]</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_Toc524772714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23</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15" w:history="1">
        <w:r w:rsidR="00BD2A3D" w:rsidRPr="00304410">
          <w:rPr>
            <w:rStyle w:val="Hipercze"/>
            <w:rFonts w:ascii="Times New Roman" w:hAnsi="Times New Roman" w:cs="Times New Roman"/>
            <w:b/>
            <w:noProof/>
          </w:rPr>
          <w:t xml:space="preserve">13. </w:t>
        </w:r>
        <w:r w:rsidR="00BD2A3D" w:rsidRPr="00304410">
          <w:rPr>
            <w:rStyle w:val="Hipercze"/>
            <w:rFonts w:ascii="Times New Roman" w:hAnsi="Times New Roman" w:cs="Times New Roman"/>
            <w:noProof/>
          </w:rPr>
          <w:t>Wartość dodana brutto według grup sekcji PKD 2007 według subregionów 2015 rok [mln zł]</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_Toc524772715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24</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16" w:history="1">
        <w:r w:rsidR="00BD2A3D" w:rsidRPr="00304410">
          <w:rPr>
            <w:rStyle w:val="Hipercze"/>
            <w:rFonts w:ascii="Times New Roman" w:hAnsi="Times New Roman" w:cs="Times New Roman"/>
            <w:b/>
            <w:noProof/>
          </w:rPr>
          <w:t>14.</w:t>
        </w:r>
        <w:r w:rsidR="00BD2A3D" w:rsidRPr="00304410">
          <w:rPr>
            <w:rStyle w:val="Hipercze"/>
            <w:rFonts w:ascii="Times New Roman" w:hAnsi="Times New Roman" w:cs="Times New Roman"/>
            <w:noProof/>
          </w:rPr>
          <w:t xml:space="preserve"> Stopień zagospodarowania gruntów w SSE [%] stan na dzień 31.12.2016</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_Toc524772716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25</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17" w:history="1">
        <w:r w:rsidR="00BD2A3D" w:rsidRPr="00304410">
          <w:rPr>
            <w:rStyle w:val="Hipercze"/>
            <w:rFonts w:ascii="Times New Roman" w:hAnsi="Times New Roman" w:cs="Times New Roman"/>
            <w:b/>
            <w:noProof/>
          </w:rPr>
          <w:t>15.</w:t>
        </w:r>
        <w:r w:rsidR="00BD2A3D" w:rsidRPr="00304410">
          <w:rPr>
            <w:rStyle w:val="Hipercze"/>
            <w:rFonts w:ascii="Times New Roman" w:hAnsi="Times New Roman" w:cs="Times New Roman"/>
            <w:noProof/>
          </w:rPr>
          <w:t xml:space="preserve"> Nakłady inwestycyjne w </w:t>
        </w:r>
        <w:r w:rsidR="00BD2A3D" w:rsidRPr="00304410">
          <w:rPr>
            <w:rStyle w:val="Hipercze"/>
            <w:rFonts w:ascii="Times New Roman" w:eastAsia="Times New Roman" w:hAnsi="Times New Roman" w:cs="Times New Roman"/>
            <w:noProof/>
            <w:lang w:eastAsia="pl-PL"/>
          </w:rPr>
          <w:t>specjalnych stref ekonomicznych</w:t>
        </w:r>
        <w:r w:rsidR="00BD2A3D" w:rsidRPr="00304410">
          <w:rPr>
            <w:rStyle w:val="Hipercze"/>
            <w:rFonts w:ascii="Times New Roman" w:hAnsi="Times New Roman" w:cs="Times New Roman"/>
            <w:noProof/>
          </w:rPr>
          <w:t xml:space="preserve"> w latach 2014-2016 [mln zł]</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_Toc524772717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25</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18" w:history="1">
        <w:r w:rsidR="00BD2A3D" w:rsidRPr="00304410">
          <w:rPr>
            <w:rStyle w:val="Hipercze"/>
            <w:rFonts w:ascii="Times New Roman" w:hAnsi="Times New Roman" w:cs="Times New Roman"/>
            <w:b/>
            <w:noProof/>
          </w:rPr>
          <w:t xml:space="preserve">16. </w:t>
        </w:r>
        <w:r w:rsidR="00BD2A3D" w:rsidRPr="00304410">
          <w:rPr>
            <w:rStyle w:val="Hipercze"/>
            <w:rFonts w:ascii="Times New Roman" w:hAnsi="Times New Roman" w:cs="Times New Roman"/>
            <w:noProof/>
          </w:rPr>
          <w:t xml:space="preserve">Miejsca pracy ogółem w latach 2014-2016 w </w:t>
        </w:r>
        <w:r w:rsidR="00BD2A3D" w:rsidRPr="00304410">
          <w:rPr>
            <w:rStyle w:val="Hipercze"/>
            <w:rFonts w:ascii="Times New Roman" w:eastAsia="Times New Roman" w:hAnsi="Times New Roman" w:cs="Times New Roman"/>
            <w:noProof/>
            <w:lang w:eastAsia="pl-PL"/>
          </w:rPr>
          <w:t>specjalnych stref ekonomicznych</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_Toc524772718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26</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19" w:history="1">
        <w:r w:rsidR="00BD2A3D" w:rsidRPr="00304410">
          <w:rPr>
            <w:rStyle w:val="Hipercze"/>
            <w:rFonts w:ascii="Times New Roman" w:hAnsi="Times New Roman" w:cs="Times New Roman"/>
            <w:b/>
            <w:noProof/>
          </w:rPr>
          <w:t xml:space="preserve">17. </w:t>
        </w:r>
        <w:r w:rsidR="00BD2A3D" w:rsidRPr="00304410">
          <w:rPr>
            <w:rStyle w:val="Hipercze"/>
            <w:rFonts w:ascii="Times New Roman" w:hAnsi="Times New Roman" w:cs="Times New Roman"/>
            <w:noProof/>
          </w:rPr>
          <w:t>Przyrost naturalny według subregionów województwa dolnośląskiego w wybranych latach 2013-2016</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_Toc524772719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28</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20" w:history="1">
        <w:r w:rsidR="00BD2A3D" w:rsidRPr="00304410">
          <w:rPr>
            <w:rStyle w:val="Hipercze"/>
            <w:rFonts w:ascii="Times New Roman" w:hAnsi="Times New Roman" w:cs="Times New Roman"/>
            <w:b/>
            <w:noProof/>
          </w:rPr>
          <w:t>18.</w:t>
        </w:r>
        <w:r w:rsidR="00BD2A3D" w:rsidRPr="00304410">
          <w:rPr>
            <w:rStyle w:val="Hipercze"/>
            <w:rFonts w:ascii="Times New Roman" w:hAnsi="Times New Roman" w:cs="Times New Roman"/>
            <w:noProof/>
          </w:rPr>
          <w:t xml:space="preserve"> Procentowa zmiana liczby ludności w gminach subregionu jeleniogórskiego w okresie 2005-2017 (stan na dzień 30 XII)</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_Toc524772720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29</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21" w:history="1">
        <w:r w:rsidR="00BD2A3D" w:rsidRPr="00304410">
          <w:rPr>
            <w:rStyle w:val="Hipercze"/>
            <w:rFonts w:ascii="Times New Roman" w:hAnsi="Times New Roman" w:cs="Times New Roman"/>
            <w:b/>
            <w:noProof/>
          </w:rPr>
          <w:t>19</w:t>
        </w:r>
        <w:r w:rsidR="00304410">
          <w:rPr>
            <w:rStyle w:val="Hipercze"/>
            <w:rFonts w:ascii="Times New Roman" w:hAnsi="Times New Roman" w:cs="Times New Roman"/>
            <w:b/>
            <w:noProof/>
          </w:rPr>
          <w:t>.</w:t>
        </w:r>
        <w:r w:rsidR="00BD2A3D" w:rsidRPr="00304410">
          <w:rPr>
            <w:rStyle w:val="Hipercze"/>
            <w:rFonts w:ascii="Times New Roman" w:hAnsi="Times New Roman" w:cs="Times New Roman"/>
            <w:b/>
            <w:noProof/>
          </w:rPr>
          <w:t xml:space="preserve"> </w:t>
        </w:r>
        <w:r w:rsidR="00BD2A3D" w:rsidRPr="00304410">
          <w:rPr>
            <w:rStyle w:val="Hipercze"/>
            <w:rFonts w:ascii="Times New Roman" w:hAnsi="Times New Roman" w:cs="Times New Roman"/>
            <w:noProof/>
          </w:rPr>
          <w:t>Procentowa zmiana liczby ludności w gminach subregionu wałbrzyskiego w okresie 2005-2017 (stan na dzień 30 XII)</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_Toc524772721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30</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22" w:history="1">
        <w:r w:rsidR="00BD2A3D" w:rsidRPr="00304410">
          <w:rPr>
            <w:rStyle w:val="Hipercze"/>
            <w:rFonts w:ascii="Times New Roman" w:hAnsi="Times New Roman" w:cs="Times New Roman"/>
            <w:b/>
            <w:noProof/>
          </w:rPr>
          <w:t xml:space="preserve">20. </w:t>
        </w:r>
        <w:r w:rsidR="00BD2A3D" w:rsidRPr="00304410">
          <w:rPr>
            <w:rStyle w:val="Hipercze"/>
            <w:rFonts w:ascii="Times New Roman" w:hAnsi="Times New Roman" w:cs="Times New Roman"/>
            <w:noProof/>
          </w:rPr>
          <w:t>Struktura wykształcenia według powiatów subregionów wałbrzyskiego i jeleniogórskiego w 2011 roku</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_Toc524772722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31</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23" w:history="1">
        <w:r w:rsidR="00BD2A3D" w:rsidRPr="00304410">
          <w:rPr>
            <w:rStyle w:val="Hipercze"/>
            <w:rFonts w:ascii="Times New Roman" w:hAnsi="Times New Roman" w:cs="Times New Roman"/>
            <w:b/>
            <w:noProof/>
          </w:rPr>
          <w:t xml:space="preserve">21. </w:t>
        </w:r>
        <w:r w:rsidR="00BD2A3D" w:rsidRPr="00304410">
          <w:rPr>
            <w:rStyle w:val="Hipercze"/>
            <w:rFonts w:ascii="Times New Roman" w:hAnsi="Times New Roman" w:cs="Times New Roman"/>
            <w:noProof/>
          </w:rPr>
          <w:t>Średnia zdawalność egzaminów maturalnych w szkołach licealnych według subregionów województwa dolnośląskiego oraz powiatów subregionu wałbrzyskiego i jeleniogórskiego w latach 2012-2016 [%]</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_Toc524772723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32</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24" w:history="1">
        <w:r w:rsidR="00BD2A3D" w:rsidRPr="00304410">
          <w:rPr>
            <w:rStyle w:val="Hipercze"/>
            <w:rFonts w:ascii="Times New Roman" w:hAnsi="Times New Roman" w:cs="Times New Roman"/>
            <w:b/>
            <w:noProof/>
          </w:rPr>
          <w:t xml:space="preserve">22. </w:t>
        </w:r>
        <w:r w:rsidR="00BD2A3D" w:rsidRPr="00304410">
          <w:rPr>
            <w:rStyle w:val="Hipercze"/>
            <w:rFonts w:ascii="Times New Roman" w:hAnsi="Times New Roman" w:cs="Times New Roman"/>
            <w:noProof/>
          </w:rPr>
          <w:t>Średni wynik matur w 2017 roku według powiatów [%]</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_Toc524772724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33</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25" w:history="1">
        <w:r w:rsidR="00BD2A3D" w:rsidRPr="00304410">
          <w:rPr>
            <w:rStyle w:val="Hipercze"/>
            <w:rFonts w:ascii="Times New Roman" w:hAnsi="Times New Roman" w:cs="Times New Roman"/>
            <w:b/>
            <w:noProof/>
          </w:rPr>
          <w:t xml:space="preserve">23. </w:t>
        </w:r>
        <w:r w:rsidR="00BD2A3D" w:rsidRPr="00304410">
          <w:rPr>
            <w:rStyle w:val="Hipercze"/>
            <w:rFonts w:ascii="Times New Roman" w:hAnsi="Times New Roman" w:cs="Times New Roman"/>
            <w:noProof/>
          </w:rPr>
          <w:t>Średni wynik sprawdzianu szóstoklasisty w 2016 roku według powiatów [%]</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_Toc524772725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33</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26" w:history="1">
        <w:r w:rsidR="00BD2A3D" w:rsidRPr="00304410">
          <w:rPr>
            <w:rStyle w:val="Hipercze"/>
            <w:rFonts w:ascii="Times New Roman" w:hAnsi="Times New Roman" w:cs="Times New Roman"/>
            <w:b/>
            <w:noProof/>
          </w:rPr>
          <w:t xml:space="preserve">24. </w:t>
        </w:r>
        <w:r w:rsidR="00BD2A3D" w:rsidRPr="00304410">
          <w:rPr>
            <w:rStyle w:val="Hipercze"/>
            <w:rFonts w:ascii="Times New Roman" w:hAnsi="Times New Roman" w:cs="Times New Roman"/>
            <w:noProof/>
          </w:rPr>
          <w:t>Średni wynik egzaminu gimnazjalnego (część humanistyczna) w 2017 roku według powiatów [%]</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_Toc524772726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34</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27" w:history="1">
        <w:r w:rsidR="00BD2A3D" w:rsidRPr="00304410">
          <w:rPr>
            <w:rStyle w:val="Hipercze"/>
            <w:rFonts w:ascii="Times New Roman" w:hAnsi="Times New Roman" w:cs="Times New Roman"/>
            <w:b/>
            <w:noProof/>
          </w:rPr>
          <w:t xml:space="preserve">25. </w:t>
        </w:r>
        <w:r w:rsidR="00BD2A3D" w:rsidRPr="00304410">
          <w:rPr>
            <w:rStyle w:val="Hipercze"/>
            <w:rFonts w:ascii="Times New Roman" w:hAnsi="Times New Roman" w:cs="Times New Roman"/>
            <w:noProof/>
          </w:rPr>
          <w:t>Średni wynik egzaminu gimnazjalnego (część matematyczno-przyrodnicza) w 2017 roku według powiatów [%]</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_Toc524772727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34</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28" w:history="1">
        <w:r w:rsidR="00BD2A3D" w:rsidRPr="00304410">
          <w:rPr>
            <w:rStyle w:val="Hipercze"/>
            <w:rFonts w:ascii="Times New Roman" w:hAnsi="Times New Roman" w:cs="Times New Roman"/>
            <w:b/>
            <w:noProof/>
          </w:rPr>
          <w:t>26.</w:t>
        </w:r>
        <w:r w:rsidR="00BD2A3D" w:rsidRPr="00304410">
          <w:rPr>
            <w:rStyle w:val="Hipercze"/>
            <w:rFonts w:ascii="Times New Roman" w:hAnsi="Times New Roman" w:cs="Times New Roman"/>
            <w:noProof/>
          </w:rPr>
          <w:t xml:space="preserve"> Średni wynik egzaminu gimnazjalnego (część języków obcych) w 2017 roku według powiatów [%]</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_Toc524772728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35</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29" w:history="1">
        <w:r w:rsidR="00BD2A3D" w:rsidRPr="00304410">
          <w:rPr>
            <w:rStyle w:val="Hipercze"/>
            <w:rFonts w:ascii="Times New Roman" w:hAnsi="Times New Roman" w:cs="Times New Roman"/>
            <w:b/>
            <w:noProof/>
          </w:rPr>
          <w:t xml:space="preserve">27. </w:t>
        </w:r>
        <w:r w:rsidR="00BD2A3D" w:rsidRPr="00304410">
          <w:rPr>
            <w:rStyle w:val="Hipercze"/>
            <w:rFonts w:ascii="Times New Roman" w:hAnsi="Times New Roman" w:cs="Times New Roman"/>
            <w:noProof/>
          </w:rPr>
          <w:t>Przestępstwa stwierdzone przez policję w zakończonych postępowaniach przygotowawczych na 1000 mieszkańców według powiatów subregionów wałbrzyskiego i jeleniogórskiego w roku 2017</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_Toc524772729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37</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30" w:history="1">
        <w:r w:rsidR="00BD2A3D" w:rsidRPr="00304410">
          <w:rPr>
            <w:rStyle w:val="Hipercze"/>
            <w:rFonts w:ascii="Times New Roman" w:hAnsi="Times New Roman" w:cs="Times New Roman"/>
            <w:b/>
            <w:noProof/>
          </w:rPr>
          <w:t>28.</w:t>
        </w:r>
        <w:r w:rsidR="00BD2A3D" w:rsidRPr="00304410">
          <w:rPr>
            <w:rStyle w:val="Hipercze"/>
            <w:rFonts w:ascii="Times New Roman" w:hAnsi="Times New Roman" w:cs="Times New Roman"/>
            <w:noProof/>
          </w:rPr>
          <w:t xml:space="preserve"> Przestępstwa stwierdzone przez policję w zakończonych postępowaniach przygotowawczych na 1000 mieszkańców według subregionów w 2017 roku</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_Toc524772730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37</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31" w:history="1">
        <w:r w:rsidR="00BD2A3D" w:rsidRPr="00304410">
          <w:rPr>
            <w:rStyle w:val="Hipercze"/>
            <w:rFonts w:ascii="Times New Roman" w:hAnsi="Times New Roman" w:cs="Times New Roman"/>
            <w:b/>
            <w:noProof/>
          </w:rPr>
          <w:t xml:space="preserve">29. </w:t>
        </w:r>
        <w:r w:rsidR="00BD2A3D" w:rsidRPr="00304410">
          <w:rPr>
            <w:rStyle w:val="Hipercze"/>
            <w:rFonts w:ascii="Times New Roman" w:hAnsi="Times New Roman" w:cs="Times New Roman"/>
            <w:noProof/>
          </w:rPr>
          <w:t>Zasoby mieszkaniowe w miastach i na wsi w subregionach wałbrzyskim i jeleniogórskim według powiatów (stan na 31 XII 2016)</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_Toc524772731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41</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32" w:history="1">
        <w:r w:rsidR="00BD2A3D" w:rsidRPr="00304410">
          <w:rPr>
            <w:rStyle w:val="Hipercze"/>
            <w:rFonts w:ascii="Times New Roman" w:hAnsi="Times New Roman" w:cs="Times New Roman"/>
            <w:b/>
            <w:noProof/>
          </w:rPr>
          <w:t xml:space="preserve">30. </w:t>
        </w:r>
        <w:r w:rsidR="00BD2A3D" w:rsidRPr="00304410">
          <w:rPr>
            <w:rStyle w:val="Hipercze"/>
            <w:rFonts w:ascii="Times New Roman" w:hAnsi="Times New Roman" w:cs="Times New Roman"/>
            <w:noProof/>
          </w:rPr>
          <w:t>Zasoby mieszkaniowe (mieszkania) na 1000 mieszkańców w subregionach wałbrzyskim oraz jeleniogórskim według powiatów (stan na 31 XII 2016)</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_Toc524772732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42</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33" w:history="1">
        <w:r w:rsidR="00BD2A3D" w:rsidRPr="00304410">
          <w:rPr>
            <w:rStyle w:val="Hipercze"/>
            <w:rFonts w:ascii="Times New Roman" w:hAnsi="Times New Roman" w:cs="Times New Roman"/>
            <w:b/>
            <w:noProof/>
          </w:rPr>
          <w:t xml:space="preserve">31. </w:t>
        </w:r>
        <w:r w:rsidR="00BD2A3D" w:rsidRPr="00304410">
          <w:rPr>
            <w:rStyle w:val="Hipercze"/>
            <w:rFonts w:ascii="Times New Roman" w:hAnsi="Times New Roman" w:cs="Times New Roman"/>
            <w:noProof/>
          </w:rPr>
          <w:t>Mieszkania oddane do użytkowania na 1000 mieszkańców w 2016 roku oraz procentowa zmiana nowo oddanych do użytku mieszkań w porównaniu z rokiem 2005 w subregionach wałbrzyskim oraz jeleniogórskim według powiatów (stan na 31 XII)</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_Toc524772733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43</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34" w:history="1">
        <w:r w:rsidR="00BD2A3D" w:rsidRPr="00304410">
          <w:rPr>
            <w:rStyle w:val="Hipercze"/>
            <w:rFonts w:ascii="Times New Roman" w:hAnsi="Times New Roman" w:cs="Times New Roman"/>
            <w:b/>
            <w:noProof/>
          </w:rPr>
          <w:t>32.</w:t>
        </w:r>
        <w:r w:rsidR="00BD2A3D" w:rsidRPr="00304410">
          <w:rPr>
            <w:rStyle w:val="Hipercze"/>
            <w:rFonts w:ascii="Times New Roman" w:hAnsi="Times New Roman" w:cs="Times New Roman"/>
            <w:noProof/>
          </w:rPr>
          <w:t xml:space="preserve"> Organizacje, instytucje i placówki, których działania adresowane są do społeczności lokalnych na 1000 mieszkańców w subregionach wałbrzyskim i jeleniogórskim według powiatów (stan na 2018)</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_Toc524772734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45</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35" w:history="1">
        <w:r w:rsidR="00BD2A3D" w:rsidRPr="00304410">
          <w:rPr>
            <w:rStyle w:val="Hipercze"/>
            <w:rFonts w:ascii="Times New Roman" w:hAnsi="Times New Roman" w:cs="Times New Roman"/>
            <w:b/>
            <w:noProof/>
          </w:rPr>
          <w:t xml:space="preserve">33. </w:t>
        </w:r>
        <w:r w:rsidR="00BD2A3D" w:rsidRPr="00304410">
          <w:rPr>
            <w:rStyle w:val="Hipercze"/>
            <w:rFonts w:ascii="Times New Roman" w:hAnsi="Times New Roman" w:cs="Times New Roman"/>
            <w:noProof/>
          </w:rPr>
          <w:t>Organizacje, instytucje i placówki działające w obszarze rozwój lokalny na 1000 mieszkańców w subregionach wałbrzyskim i jeleniogórskim według powiatów (stan na 2018)</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_Toc524772735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45</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36" w:history="1">
        <w:r w:rsidR="00BD2A3D" w:rsidRPr="00304410">
          <w:rPr>
            <w:rStyle w:val="Hipercze"/>
            <w:rFonts w:ascii="Times New Roman" w:hAnsi="Times New Roman" w:cs="Times New Roman"/>
            <w:b/>
            <w:noProof/>
          </w:rPr>
          <w:t>34.</w:t>
        </w:r>
        <w:r w:rsidR="00BD2A3D" w:rsidRPr="00304410">
          <w:rPr>
            <w:rStyle w:val="Hipercze"/>
            <w:rFonts w:ascii="Times New Roman" w:hAnsi="Times New Roman" w:cs="Times New Roman"/>
            <w:noProof/>
          </w:rPr>
          <w:t xml:space="preserve"> Emisja zanieczyszczeń gazowych i pyłowych pochodzenia przemysłowego w subregionie wałbrzyskim oraz subregionie  jeleniogórskim [t/r] w latach 2005-2017</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_Toc524772736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50</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37" w:history="1">
        <w:r w:rsidR="00BD2A3D" w:rsidRPr="00304410">
          <w:rPr>
            <w:rStyle w:val="Hipercze"/>
            <w:rFonts w:ascii="Times New Roman" w:hAnsi="Times New Roman" w:cs="Times New Roman"/>
            <w:b/>
            <w:noProof/>
          </w:rPr>
          <w:t>35.</w:t>
        </w:r>
        <w:r w:rsidR="00BD2A3D" w:rsidRPr="00304410">
          <w:rPr>
            <w:rStyle w:val="Hipercze"/>
            <w:rFonts w:ascii="Times New Roman" w:hAnsi="Times New Roman" w:cs="Times New Roman"/>
            <w:noProof/>
          </w:rPr>
          <w:t xml:space="preserve"> Długość czynnej sieci rozdzielczej wodociągowej w subregionie wałbrzyskim i subregionie jeleniogórskim [km] według powiatów (stan na 31 XII)</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_Toc524772737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55</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38" w:history="1">
        <w:r w:rsidR="00BD2A3D" w:rsidRPr="00304410">
          <w:rPr>
            <w:rStyle w:val="Hipercze"/>
            <w:rFonts w:ascii="Times New Roman" w:hAnsi="Times New Roman" w:cs="Times New Roman"/>
            <w:b/>
            <w:noProof/>
          </w:rPr>
          <w:t xml:space="preserve">36. </w:t>
        </w:r>
        <w:r w:rsidR="00BD2A3D" w:rsidRPr="00304410">
          <w:rPr>
            <w:rStyle w:val="Hipercze"/>
            <w:rFonts w:ascii="Times New Roman" w:hAnsi="Times New Roman" w:cs="Times New Roman"/>
            <w:noProof/>
          </w:rPr>
          <w:t>Długość czynnej sieci kanalizacyjnej w subregionie wałbrzyskim i subregionie jeleniogórskim [km] według powiatów (stan na 31 XII)</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_Toc524772738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56</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39" w:history="1">
        <w:r w:rsidR="00BD2A3D" w:rsidRPr="00304410">
          <w:rPr>
            <w:rStyle w:val="Hipercze"/>
            <w:rFonts w:ascii="Times New Roman" w:hAnsi="Times New Roman" w:cs="Times New Roman"/>
            <w:b/>
            <w:noProof/>
          </w:rPr>
          <w:t xml:space="preserve">37. </w:t>
        </w:r>
        <w:r w:rsidR="00BD2A3D" w:rsidRPr="00304410">
          <w:rPr>
            <w:rStyle w:val="Hipercze"/>
            <w:rFonts w:ascii="Times New Roman" w:hAnsi="Times New Roman" w:cs="Times New Roman"/>
            <w:noProof/>
          </w:rPr>
          <w:t>Stopień dostosowania do potrzeb w wieku poprodukcyjnym infrastruktury transportowej</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_Toc524772739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66</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40" w:history="1">
        <w:r w:rsidR="00BD2A3D" w:rsidRPr="00304410">
          <w:rPr>
            <w:rStyle w:val="Hipercze"/>
            <w:rFonts w:ascii="Times New Roman" w:hAnsi="Times New Roman" w:cs="Times New Roman"/>
            <w:b/>
            <w:noProof/>
          </w:rPr>
          <w:t xml:space="preserve">38. </w:t>
        </w:r>
        <w:r w:rsidR="00BD2A3D" w:rsidRPr="00304410">
          <w:rPr>
            <w:rStyle w:val="Hipercze"/>
            <w:rFonts w:ascii="Times New Roman" w:hAnsi="Times New Roman" w:cs="Times New Roman"/>
            <w:noProof/>
          </w:rPr>
          <w:t>Stopień dostosowania do potrzeb osób w wieku poprodukcyjnym infrastruktury społecznej</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_Toc524772740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66</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41" w:history="1">
        <w:r w:rsidR="00BD2A3D" w:rsidRPr="00304410">
          <w:rPr>
            <w:rStyle w:val="Hipercze"/>
            <w:rFonts w:ascii="Times New Roman" w:hAnsi="Times New Roman" w:cs="Times New Roman"/>
            <w:b/>
            <w:noProof/>
          </w:rPr>
          <w:t xml:space="preserve">39. </w:t>
        </w:r>
        <w:r w:rsidR="00BD2A3D" w:rsidRPr="00304410">
          <w:rPr>
            <w:rStyle w:val="Hipercze"/>
            <w:rFonts w:ascii="Times New Roman" w:hAnsi="Times New Roman" w:cs="Times New Roman"/>
            <w:noProof/>
          </w:rPr>
          <w:t>Aktywność społeczności lokalnej w wybranych zakresach</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_Toc524772741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67</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42" w:history="1">
        <w:r w:rsidR="00BD2A3D" w:rsidRPr="00304410">
          <w:rPr>
            <w:rStyle w:val="Hipercze"/>
            <w:rFonts w:ascii="Times New Roman" w:hAnsi="Times New Roman" w:cs="Times New Roman"/>
            <w:b/>
            <w:noProof/>
          </w:rPr>
          <w:t xml:space="preserve">40. </w:t>
        </w:r>
        <w:r w:rsidR="00BD2A3D" w:rsidRPr="00304410">
          <w:rPr>
            <w:rStyle w:val="Hipercze"/>
            <w:rFonts w:ascii="Times New Roman" w:hAnsi="Times New Roman" w:cs="Times New Roman"/>
            <w:noProof/>
          </w:rPr>
          <w:t xml:space="preserve">Realizacja wspólnych przedsięwzięć </w:t>
        </w:r>
        <w:r w:rsidR="00BD2A3D" w:rsidRPr="00304410">
          <w:rPr>
            <w:rStyle w:val="Hipercze"/>
            <w:rFonts w:ascii="Times New Roman" w:eastAsia="Times New Roman" w:hAnsi="Times New Roman" w:cs="Times New Roman"/>
            <w:noProof/>
            <w:lang w:eastAsia="pl-PL"/>
          </w:rPr>
          <w:t>z innymi JST w zakresie rozwoju infrastruktury technicznej</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_Toc524772742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68</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43" w:history="1">
        <w:r w:rsidR="00BD2A3D" w:rsidRPr="00304410">
          <w:rPr>
            <w:rStyle w:val="Hipercze"/>
            <w:rFonts w:ascii="Times New Roman" w:hAnsi="Times New Roman" w:cs="Times New Roman"/>
            <w:b/>
            <w:noProof/>
          </w:rPr>
          <w:t xml:space="preserve">41. </w:t>
        </w:r>
        <w:r w:rsidR="00BD2A3D" w:rsidRPr="00304410">
          <w:rPr>
            <w:rStyle w:val="Hipercze"/>
            <w:rFonts w:ascii="Times New Roman" w:hAnsi="Times New Roman" w:cs="Times New Roman"/>
            <w:noProof/>
          </w:rPr>
          <w:t>Realizacja wspólnych przedsięwzięć z innymi JST w zakresie turystyki</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_Toc524772743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70</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44" w:history="1">
        <w:r w:rsidR="00BD2A3D" w:rsidRPr="00304410">
          <w:rPr>
            <w:rStyle w:val="Hipercze"/>
            <w:rFonts w:ascii="Times New Roman" w:hAnsi="Times New Roman" w:cs="Times New Roman"/>
            <w:b/>
            <w:noProof/>
          </w:rPr>
          <w:t>42.</w:t>
        </w:r>
        <w:r w:rsidR="00BD2A3D" w:rsidRPr="00304410">
          <w:rPr>
            <w:rStyle w:val="Hipercze"/>
            <w:rFonts w:ascii="Times New Roman" w:hAnsi="Times New Roman" w:cs="Times New Roman"/>
            <w:noProof/>
          </w:rPr>
          <w:t xml:space="preserve"> Realizacja wspólnych przedsięwzięć z innymi JST w zakresie kultury</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_Toc524772744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70</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45" w:history="1">
        <w:r w:rsidR="00BD2A3D" w:rsidRPr="00304410">
          <w:rPr>
            <w:rStyle w:val="Hipercze"/>
            <w:rFonts w:ascii="Times New Roman" w:hAnsi="Times New Roman" w:cs="Times New Roman"/>
            <w:b/>
            <w:noProof/>
          </w:rPr>
          <w:t xml:space="preserve">43. </w:t>
        </w:r>
        <w:r w:rsidR="00BD2A3D" w:rsidRPr="00304410">
          <w:rPr>
            <w:rStyle w:val="Hipercze"/>
            <w:rFonts w:ascii="Times New Roman" w:hAnsi="Times New Roman" w:cs="Times New Roman"/>
            <w:noProof/>
          </w:rPr>
          <w:t>Realizacja wspólnych przedsięwzięć z innymi JST w zakresie sportu i rekreacji</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_Toc524772745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71</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46" w:history="1">
        <w:r w:rsidR="00BD2A3D" w:rsidRPr="00304410">
          <w:rPr>
            <w:rStyle w:val="Hipercze"/>
            <w:rFonts w:ascii="Times New Roman" w:hAnsi="Times New Roman" w:cs="Times New Roman"/>
            <w:b/>
            <w:noProof/>
          </w:rPr>
          <w:t xml:space="preserve">44. </w:t>
        </w:r>
        <w:r w:rsidR="00BD2A3D" w:rsidRPr="00304410">
          <w:rPr>
            <w:rStyle w:val="Hipercze"/>
            <w:rFonts w:ascii="Times New Roman" w:hAnsi="Times New Roman" w:cs="Times New Roman"/>
            <w:noProof/>
          </w:rPr>
          <w:t>Potrzeby występujące w JST w zakresie wspólnych przedsięwzięć integracyjnych</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_Toc524772746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71</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47" w:history="1">
        <w:r w:rsidR="00BD2A3D" w:rsidRPr="00304410">
          <w:rPr>
            <w:rStyle w:val="Hipercze"/>
            <w:rFonts w:ascii="Times New Roman" w:hAnsi="Times New Roman" w:cs="Times New Roman"/>
            <w:b/>
            <w:noProof/>
          </w:rPr>
          <w:t xml:space="preserve">45. </w:t>
        </w:r>
        <w:r w:rsidR="00BD2A3D" w:rsidRPr="00304410">
          <w:rPr>
            <w:rStyle w:val="Hipercze"/>
            <w:rFonts w:ascii="Times New Roman" w:hAnsi="Times New Roman" w:cs="Times New Roman"/>
            <w:noProof/>
          </w:rPr>
          <w:t>Główne problemy dotyczące jakości życia w JST</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_Toc524772747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72</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48" w:history="1">
        <w:r w:rsidR="00BD2A3D" w:rsidRPr="00304410">
          <w:rPr>
            <w:rStyle w:val="Hipercze"/>
            <w:rFonts w:ascii="Times New Roman" w:hAnsi="Times New Roman" w:cs="Times New Roman"/>
            <w:b/>
            <w:noProof/>
          </w:rPr>
          <w:t>46.</w:t>
        </w:r>
        <w:r w:rsidR="00BD2A3D" w:rsidRPr="00304410">
          <w:rPr>
            <w:rStyle w:val="Hipercze"/>
            <w:rFonts w:ascii="Times New Roman" w:hAnsi="Times New Roman" w:cs="Times New Roman"/>
            <w:noProof/>
          </w:rPr>
          <w:t xml:space="preserve"> Główne problemy dotyczące wychowania i edukacji w JST</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_Toc524772748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72</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49" w:history="1">
        <w:r w:rsidR="00BD2A3D" w:rsidRPr="00304410">
          <w:rPr>
            <w:rStyle w:val="Hipercze"/>
            <w:rFonts w:ascii="Times New Roman" w:hAnsi="Times New Roman" w:cs="Times New Roman"/>
            <w:b/>
            <w:noProof/>
          </w:rPr>
          <w:t xml:space="preserve">47. </w:t>
        </w:r>
        <w:r w:rsidR="00BD2A3D" w:rsidRPr="00304410">
          <w:rPr>
            <w:rStyle w:val="Hipercze"/>
            <w:rFonts w:ascii="Times New Roman" w:hAnsi="Times New Roman" w:cs="Times New Roman"/>
            <w:noProof/>
          </w:rPr>
          <w:t>Główne problemy dotyczące demografii</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_Toc524772749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73</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50" w:history="1">
        <w:r w:rsidR="00BD2A3D" w:rsidRPr="00304410">
          <w:rPr>
            <w:rStyle w:val="Hipercze"/>
            <w:rFonts w:ascii="Times New Roman" w:hAnsi="Times New Roman" w:cs="Times New Roman"/>
            <w:b/>
            <w:noProof/>
          </w:rPr>
          <w:t xml:space="preserve">48. </w:t>
        </w:r>
        <w:r w:rsidR="00BD2A3D" w:rsidRPr="00304410">
          <w:rPr>
            <w:rStyle w:val="Hipercze"/>
            <w:rFonts w:ascii="Times New Roman" w:hAnsi="Times New Roman" w:cs="Times New Roman"/>
            <w:noProof/>
          </w:rPr>
          <w:t>Główne problemy dotyczące prowadzenia działalności gospodarczej w JST</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_Toc524772750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73</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51" w:history="1">
        <w:r w:rsidR="00BD2A3D" w:rsidRPr="00304410">
          <w:rPr>
            <w:rStyle w:val="Hipercze"/>
            <w:rFonts w:ascii="Times New Roman" w:hAnsi="Times New Roman" w:cs="Times New Roman"/>
            <w:b/>
            <w:noProof/>
          </w:rPr>
          <w:t>49.</w:t>
        </w:r>
        <w:r w:rsidR="00BD2A3D" w:rsidRPr="00304410">
          <w:rPr>
            <w:rStyle w:val="Hipercze"/>
            <w:rFonts w:ascii="Times New Roman" w:hAnsi="Times New Roman" w:cs="Times New Roman"/>
            <w:noProof/>
          </w:rPr>
          <w:t xml:space="preserve"> Główne problemy dotyczące zagospodarowania przestrzennego w JST</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_Toc524772751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74</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52" w:history="1">
        <w:r w:rsidR="00BD2A3D" w:rsidRPr="00304410">
          <w:rPr>
            <w:rStyle w:val="Hipercze"/>
            <w:rFonts w:ascii="Times New Roman" w:hAnsi="Times New Roman" w:cs="Times New Roman"/>
            <w:b/>
            <w:noProof/>
          </w:rPr>
          <w:t xml:space="preserve">50. </w:t>
        </w:r>
        <w:r w:rsidR="00BD2A3D" w:rsidRPr="00304410">
          <w:rPr>
            <w:rStyle w:val="Hipercze"/>
            <w:rFonts w:ascii="Times New Roman" w:hAnsi="Times New Roman" w:cs="Times New Roman"/>
            <w:noProof/>
          </w:rPr>
          <w:t>Główne problemy dotyczące ochrony środowiska w JST</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_Toc524772752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74</w:t>
        </w:r>
        <w:r w:rsidR="00BD2A3D" w:rsidRPr="00304410">
          <w:rPr>
            <w:rFonts w:ascii="Times New Roman" w:hAnsi="Times New Roman" w:cs="Times New Roman"/>
            <w:noProof/>
            <w:webHidden/>
          </w:rPr>
          <w:fldChar w:fldCharType="end"/>
        </w:r>
      </w:hyperlink>
    </w:p>
    <w:p w:rsidR="00BD2A3D" w:rsidRPr="00304410" w:rsidRDefault="001F38A1" w:rsidP="00D50874">
      <w:pPr>
        <w:pStyle w:val="Spisilustracji"/>
        <w:tabs>
          <w:tab w:val="right" w:leader="dot" w:pos="9628"/>
        </w:tabs>
        <w:spacing w:line="276" w:lineRule="auto"/>
        <w:ind w:left="993" w:hanging="993"/>
        <w:rPr>
          <w:rFonts w:ascii="Times New Roman" w:eastAsiaTheme="minorEastAsia" w:hAnsi="Times New Roman" w:cs="Times New Roman"/>
          <w:noProof/>
          <w:lang w:eastAsia="pl-PL"/>
        </w:rPr>
      </w:pPr>
      <w:hyperlink w:anchor="_Toc524772753" w:history="1">
        <w:r w:rsidR="00BD2A3D" w:rsidRPr="00304410">
          <w:rPr>
            <w:rStyle w:val="Hipercze"/>
            <w:rFonts w:ascii="Times New Roman" w:hAnsi="Times New Roman" w:cs="Times New Roman"/>
            <w:b/>
            <w:noProof/>
          </w:rPr>
          <w:t xml:space="preserve">51. </w:t>
        </w:r>
        <w:r w:rsidR="00BD2A3D" w:rsidRPr="00304410">
          <w:rPr>
            <w:rStyle w:val="Hipercze"/>
            <w:rFonts w:ascii="Times New Roman" w:hAnsi="Times New Roman" w:cs="Times New Roman"/>
            <w:noProof/>
          </w:rPr>
          <w:t>Główne problemy dotyczące rolnictwa w JST</w:t>
        </w:r>
        <w:r w:rsidR="00BD2A3D" w:rsidRPr="00304410">
          <w:rPr>
            <w:rFonts w:ascii="Times New Roman" w:hAnsi="Times New Roman" w:cs="Times New Roman"/>
            <w:noProof/>
            <w:webHidden/>
          </w:rPr>
          <w:tab/>
        </w:r>
        <w:r w:rsidR="00BD2A3D" w:rsidRPr="00304410">
          <w:rPr>
            <w:rFonts w:ascii="Times New Roman" w:hAnsi="Times New Roman" w:cs="Times New Roman"/>
            <w:noProof/>
            <w:webHidden/>
          </w:rPr>
          <w:fldChar w:fldCharType="begin"/>
        </w:r>
        <w:r w:rsidR="00BD2A3D" w:rsidRPr="00304410">
          <w:rPr>
            <w:rFonts w:ascii="Times New Roman" w:hAnsi="Times New Roman" w:cs="Times New Roman"/>
            <w:noProof/>
            <w:webHidden/>
          </w:rPr>
          <w:instrText xml:space="preserve"> PAGEREF _Toc524772753 \h </w:instrText>
        </w:r>
        <w:r w:rsidR="00BD2A3D" w:rsidRPr="00304410">
          <w:rPr>
            <w:rFonts w:ascii="Times New Roman" w:hAnsi="Times New Roman" w:cs="Times New Roman"/>
            <w:noProof/>
            <w:webHidden/>
          </w:rPr>
        </w:r>
        <w:r w:rsidR="00BD2A3D" w:rsidRPr="00304410">
          <w:rPr>
            <w:rFonts w:ascii="Times New Roman" w:hAnsi="Times New Roman" w:cs="Times New Roman"/>
            <w:noProof/>
            <w:webHidden/>
          </w:rPr>
          <w:fldChar w:fldCharType="separate"/>
        </w:r>
        <w:r w:rsidR="00F45E1B">
          <w:rPr>
            <w:rFonts w:ascii="Times New Roman" w:hAnsi="Times New Roman" w:cs="Times New Roman"/>
            <w:noProof/>
            <w:webHidden/>
          </w:rPr>
          <w:t>75</w:t>
        </w:r>
        <w:r w:rsidR="00BD2A3D" w:rsidRPr="00304410">
          <w:rPr>
            <w:rFonts w:ascii="Times New Roman" w:hAnsi="Times New Roman" w:cs="Times New Roman"/>
            <w:noProof/>
            <w:webHidden/>
          </w:rPr>
          <w:fldChar w:fldCharType="end"/>
        </w:r>
      </w:hyperlink>
    </w:p>
    <w:p w:rsidR="000415DC" w:rsidRDefault="00B12F2C" w:rsidP="00D50874">
      <w:pPr>
        <w:spacing w:before="240" w:line="276" w:lineRule="auto"/>
        <w:ind w:left="993" w:hanging="993"/>
        <w:rPr>
          <w:rFonts w:ascii="Times New Roman" w:hAnsi="Times New Roman" w:cs="Times New Roman"/>
        </w:rPr>
      </w:pPr>
      <w:r w:rsidRPr="00304410">
        <w:rPr>
          <w:rFonts w:ascii="Times New Roman" w:hAnsi="Times New Roman" w:cs="Times New Roman"/>
        </w:rPr>
        <w:fldChar w:fldCharType="end"/>
      </w:r>
    </w:p>
    <w:p w:rsidR="000415DC" w:rsidRDefault="000415DC">
      <w:pPr>
        <w:rPr>
          <w:rFonts w:ascii="Times New Roman" w:hAnsi="Times New Roman" w:cs="Times New Roman"/>
        </w:rPr>
      </w:pPr>
      <w:r>
        <w:rPr>
          <w:rFonts w:ascii="Times New Roman" w:hAnsi="Times New Roman" w:cs="Times New Roman"/>
        </w:rPr>
        <w:br w:type="page"/>
      </w:r>
    </w:p>
    <w:p w:rsidR="00EE4FB4" w:rsidRPr="00607586" w:rsidRDefault="00607586" w:rsidP="00607586">
      <w:pPr>
        <w:pStyle w:val="Nagwek1"/>
        <w:spacing w:after="120" w:line="276" w:lineRule="auto"/>
        <w:ind w:left="851" w:hanging="851"/>
        <w:rPr>
          <w:rFonts w:ascii="Times New Roman" w:hAnsi="Times New Roman" w:cs="Times New Roman"/>
          <w:b/>
          <w:color w:val="auto"/>
          <w:sz w:val="24"/>
          <w:szCs w:val="24"/>
        </w:rPr>
      </w:pPr>
      <w:bookmarkStart w:id="157" w:name="_Toc524920312"/>
      <w:r w:rsidRPr="00607586">
        <w:rPr>
          <w:rFonts w:ascii="Times New Roman" w:hAnsi="Times New Roman" w:cs="Times New Roman"/>
          <w:b/>
          <w:color w:val="auto"/>
          <w:sz w:val="24"/>
          <w:szCs w:val="24"/>
        </w:rPr>
        <w:lastRenderedPageBreak/>
        <w:t>Literatura</w:t>
      </w:r>
      <w:bookmarkEnd w:id="157"/>
    </w:p>
    <w:p w:rsidR="003B603E" w:rsidRPr="006A51A4" w:rsidRDefault="003B603E" w:rsidP="002640A1">
      <w:pPr>
        <w:pStyle w:val="Tekstprzypisudolnego"/>
        <w:spacing w:line="276" w:lineRule="auto"/>
        <w:ind w:firstLine="709"/>
        <w:jc w:val="both"/>
        <w:rPr>
          <w:rFonts w:ascii="Times New Roman" w:hAnsi="Times New Roman" w:cs="Times New Roman"/>
          <w:lang w:val="pl-PL"/>
        </w:rPr>
      </w:pPr>
      <w:r w:rsidRPr="006A51A4">
        <w:rPr>
          <w:rFonts w:ascii="Times New Roman" w:hAnsi="Times New Roman" w:cs="Times New Roman"/>
          <w:lang w:val="pl-PL"/>
        </w:rPr>
        <w:t>Bank Danych Lokalnych Głównego Urzędu Statystycznego, https://bdl.stat.gov.pl</w:t>
      </w:r>
    </w:p>
    <w:p w:rsidR="003B603E" w:rsidRPr="006A51A4" w:rsidRDefault="003B603E" w:rsidP="002640A1">
      <w:pPr>
        <w:pStyle w:val="Tekstprzypisudolnego"/>
        <w:spacing w:line="276" w:lineRule="auto"/>
        <w:ind w:firstLine="709"/>
        <w:jc w:val="both"/>
        <w:rPr>
          <w:rFonts w:ascii="Times New Roman" w:hAnsi="Times New Roman" w:cs="Times New Roman"/>
          <w:lang w:val="pl-PL"/>
        </w:rPr>
      </w:pPr>
      <w:r w:rsidRPr="006A51A4">
        <w:rPr>
          <w:rFonts w:ascii="Times New Roman" w:hAnsi="Times New Roman" w:cs="Times New Roman"/>
          <w:lang w:val="pl-PL"/>
        </w:rPr>
        <w:t>Barca F., Program dla zreformowanej polityki spójności. Podejście ukierunkowane terytorialnie w osiąganiu celów i oczekiwań Unii Europejskiej http://www.barkauk.org/wp-content/uploads/2010/10/raport-barca.pdf</w:t>
      </w:r>
    </w:p>
    <w:p w:rsidR="003B603E" w:rsidRPr="006A51A4" w:rsidRDefault="003B603E" w:rsidP="002640A1">
      <w:pPr>
        <w:pStyle w:val="Tekstprzypisudolnego"/>
        <w:spacing w:line="276" w:lineRule="auto"/>
        <w:ind w:firstLine="709"/>
        <w:jc w:val="both"/>
        <w:rPr>
          <w:rFonts w:ascii="Times New Roman" w:hAnsi="Times New Roman" w:cs="Times New Roman"/>
          <w:bCs/>
        </w:rPr>
      </w:pPr>
      <w:r w:rsidRPr="006A51A4">
        <w:rPr>
          <w:rFonts w:ascii="Times New Roman" w:hAnsi="Times New Roman" w:cs="Times New Roman"/>
          <w:bCs/>
        </w:rPr>
        <w:t>Český statistický úřad – https://www.czso.cz/</w:t>
      </w:r>
    </w:p>
    <w:p w:rsidR="003B603E" w:rsidRPr="006A51A4" w:rsidRDefault="003B603E" w:rsidP="002640A1">
      <w:pPr>
        <w:spacing w:after="0" w:line="276" w:lineRule="auto"/>
        <w:ind w:firstLine="709"/>
        <w:jc w:val="both"/>
        <w:rPr>
          <w:rFonts w:ascii="Times New Roman" w:hAnsi="Times New Roman" w:cs="Times New Roman"/>
          <w:sz w:val="20"/>
          <w:szCs w:val="20"/>
        </w:rPr>
      </w:pPr>
      <w:r w:rsidRPr="006A51A4">
        <w:rPr>
          <w:rFonts w:ascii="Times New Roman" w:hAnsi="Times New Roman" w:cs="Times New Roman"/>
          <w:sz w:val="20"/>
          <w:szCs w:val="20"/>
        </w:rPr>
        <w:t>Communication from the Commission</w:t>
      </w:r>
      <w:r w:rsidRPr="006A51A4">
        <w:rPr>
          <w:rFonts w:ascii="Times New Roman" w:hAnsi="Times New Roman" w:cs="Times New Roman"/>
          <w:i/>
          <w:sz w:val="20"/>
          <w:szCs w:val="20"/>
        </w:rPr>
        <w:t xml:space="preserve">. </w:t>
      </w:r>
      <w:r w:rsidRPr="006A51A4">
        <w:rPr>
          <w:rFonts w:ascii="Times New Roman" w:hAnsi="Times New Roman" w:cs="Times New Roman"/>
          <w:i/>
          <w:sz w:val="20"/>
          <w:szCs w:val="20"/>
          <w:lang w:val="en-US"/>
        </w:rPr>
        <w:t xml:space="preserve">A Modern Budget for a Union that Protects, Empowers and Defends. </w:t>
      </w:r>
      <w:r w:rsidRPr="006A51A4">
        <w:rPr>
          <w:rFonts w:ascii="Times New Roman" w:hAnsi="Times New Roman" w:cs="Times New Roman"/>
          <w:i/>
          <w:sz w:val="20"/>
          <w:szCs w:val="20"/>
        </w:rPr>
        <w:t>The Multiannual Financial Framework for 2021-2027</w:t>
      </w:r>
      <w:r w:rsidRPr="006A51A4">
        <w:rPr>
          <w:rFonts w:ascii="Times New Roman" w:hAnsi="Times New Roman" w:cs="Times New Roman"/>
          <w:sz w:val="20"/>
          <w:szCs w:val="20"/>
        </w:rPr>
        <w:t>. Brussels, 2.5.2018, COM(2018) 321 final.</w:t>
      </w:r>
    </w:p>
    <w:p w:rsidR="003B603E" w:rsidRPr="006A51A4" w:rsidRDefault="003B603E" w:rsidP="002640A1">
      <w:pPr>
        <w:pStyle w:val="Tekstprzypisudolnego"/>
        <w:spacing w:line="276" w:lineRule="auto"/>
        <w:ind w:firstLine="709"/>
        <w:jc w:val="both"/>
        <w:rPr>
          <w:rFonts w:ascii="Times New Roman" w:hAnsi="Times New Roman" w:cs="Times New Roman"/>
          <w:bCs/>
          <w:color w:val="2B2B2D"/>
          <w:shd w:val="clear" w:color="auto" w:fill="FFFFFF"/>
          <w:lang w:val="pl-PL"/>
        </w:rPr>
      </w:pPr>
      <w:r w:rsidRPr="006A51A4">
        <w:rPr>
          <w:rFonts w:ascii="Times New Roman" w:hAnsi="Times New Roman" w:cs="Times New Roman"/>
          <w:bCs/>
          <w:color w:val="2B2B2D"/>
          <w:shd w:val="clear" w:color="auto" w:fill="FFFFFF"/>
          <w:lang w:val="pl-PL"/>
        </w:rPr>
        <w:t>Dane Eurostat, ec.europa.eu/eurostat</w:t>
      </w:r>
    </w:p>
    <w:p w:rsidR="003B603E" w:rsidRPr="006A51A4" w:rsidRDefault="003B603E" w:rsidP="002640A1">
      <w:pPr>
        <w:pStyle w:val="Tekstprzypisudolnego"/>
        <w:spacing w:line="276" w:lineRule="auto"/>
        <w:ind w:firstLine="709"/>
        <w:jc w:val="both"/>
        <w:rPr>
          <w:rFonts w:ascii="Times New Roman" w:hAnsi="Times New Roman" w:cs="Times New Roman"/>
          <w:bCs/>
          <w:color w:val="2B2B2D"/>
          <w:shd w:val="clear" w:color="auto" w:fill="FFFFFF"/>
        </w:rPr>
      </w:pPr>
      <w:r w:rsidRPr="006A51A4">
        <w:rPr>
          <w:rFonts w:ascii="Times New Roman" w:hAnsi="Times New Roman" w:cs="Times New Roman"/>
          <w:bCs/>
          <w:color w:val="2B2B2D"/>
          <w:shd w:val="clear" w:color="auto" w:fill="FFFFFF"/>
        </w:rPr>
        <w:t xml:space="preserve">Die Regionaldatenbank Deutschland – https://www.regionalstatistik.de/ </w:t>
      </w:r>
    </w:p>
    <w:p w:rsidR="003B603E" w:rsidRPr="006A51A4" w:rsidRDefault="003B603E" w:rsidP="002640A1">
      <w:pPr>
        <w:pStyle w:val="Tekstprzypisudolnego"/>
        <w:spacing w:line="276" w:lineRule="auto"/>
        <w:ind w:firstLine="709"/>
        <w:jc w:val="both"/>
        <w:rPr>
          <w:rFonts w:ascii="Times New Roman" w:hAnsi="Times New Roman" w:cs="Times New Roman"/>
          <w:lang w:val="pl-PL"/>
        </w:rPr>
      </w:pPr>
      <w:r w:rsidRPr="006A51A4">
        <w:rPr>
          <w:rFonts w:ascii="Times New Roman" w:hAnsi="Times New Roman" w:cs="Times New Roman"/>
          <w:lang w:val="pl-PL"/>
        </w:rPr>
        <w:t>Generalna Dyrekcja Ochrony Środowiska – http://geoserwis.gdos.gov.pl/mapy/</w:t>
      </w:r>
    </w:p>
    <w:p w:rsidR="003B603E" w:rsidRPr="006A51A4" w:rsidRDefault="003B603E" w:rsidP="002640A1">
      <w:pPr>
        <w:spacing w:after="0" w:line="276" w:lineRule="auto"/>
        <w:ind w:firstLine="709"/>
        <w:jc w:val="both"/>
        <w:rPr>
          <w:rFonts w:ascii="Times New Roman" w:hAnsi="Times New Roman" w:cs="Times New Roman"/>
          <w:sz w:val="20"/>
          <w:szCs w:val="20"/>
        </w:rPr>
      </w:pPr>
      <w:r w:rsidRPr="006A51A4">
        <w:rPr>
          <w:rFonts w:ascii="Times New Roman" w:hAnsi="Times New Roman" w:cs="Times New Roman"/>
          <w:sz w:val="20"/>
          <w:szCs w:val="20"/>
        </w:rPr>
        <w:t>Główny Urząd Statystyczny – https://stat.gov.pl/statystyka-regionalna/jednostki-terytorialne/klasyfikacja-nuts/klasyfikacja-nuts-w-polsce/</w:t>
      </w:r>
    </w:p>
    <w:p w:rsidR="003B603E" w:rsidRPr="006A51A4" w:rsidRDefault="003B603E" w:rsidP="002640A1">
      <w:pPr>
        <w:spacing w:after="0" w:line="276" w:lineRule="auto"/>
        <w:ind w:firstLine="709"/>
        <w:jc w:val="both"/>
        <w:rPr>
          <w:rFonts w:ascii="Times New Roman" w:hAnsi="Times New Roman" w:cs="Times New Roman"/>
          <w:sz w:val="20"/>
          <w:szCs w:val="20"/>
        </w:rPr>
      </w:pPr>
      <w:r w:rsidRPr="006A51A4">
        <w:rPr>
          <w:rFonts w:ascii="Times New Roman" w:hAnsi="Times New Roman" w:cs="Times New Roman"/>
          <w:sz w:val="20"/>
          <w:szCs w:val="20"/>
        </w:rPr>
        <w:t xml:space="preserve">Godlewska-Majkowska H. i in. </w:t>
      </w:r>
      <w:r w:rsidRPr="006A51A4">
        <w:rPr>
          <w:rFonts w:ascii="Times New Roman" w:hAnsi="Times New Roman" w:cs="Times New Roman"/>
          <w:i/>
          <w:sz w:val="20"/>
          <w:szCs w:val="20"/>
        </w:rPr>
        <w:t>Atrakcyjność inwestycyjna regionów 2017. Województwo dolnośląskie.</w:t>
      </w:r>
      <w:r w:rsidRPr="006A51A4">
        <w:rPr>
          <w:rFonts w:ascii="Times New Roman" w:hAnsi="Times New Roman" w:cs="Times New Roman"/>
          <w:sz w:val="20"/>
          <w:szCs w:val="20"/>
        </w:rPr>
        <w:t xml:space="preserve"> Raport przygotowany na zlecenie  Polskiej Agencji Inwestycji i Handlu S.A. w Instytucie Przedsiębiorstwa Szkoły Głównej Handlowej w Warszawie, Warszawa, listopad 2017.</w:t>
      </w:r>
    </w:p>
    <w:p w:rsidR="003B603E" w:rsidRDefault="003B603E" w:rsidP="002640A1">
      <w:pPr>
        <w:spacing w:after="0" w:line="276" w:lineRule="auto"/>
        <w:ind w:firstLine="709"/>
        <w:jc w:val="both"/>
        <w:rPr>
          <w:rFonts w:ascii="Times New Roman" w:hAnsi="Times New Roman" w:cs="Times New Roman"/>
          <w:sz w:val="20"/>
          <w:szCs w:val="20"/>
        </w:rPr>
      </w:pPr>
      <w:r w:rsidRPr="006A51A4">
        <w:rPr>
          <w:rFonts w:ascii="Times New Roman" w:hAnsi="Times New Roman" w:cs="Times New Roman"/>
          <w:sz w:val="20"/>
          <w:szCs w:val="20"/>
        </w:rPr>
        <w:t>https://ec.europa.eu/commission/future-europe/eu-budget-future_pl (dostęp 02.07.2018).</w:t>
      </w:r>
    </w:p>
    <w:p w:rsidR="00C20D8D" w:rsidRPr="00C20D8D" w:rsidRDefault="00C20D8D" w:rsidP="002640A1">
      <w:pPr>
        <w:spacing w:after="0" w:line="276" w:lineRule="auto"/>
        <w:ind w:firstLine="709"/>
        <w:jc w:val="both"/>
        <w:rPr>
          <w:rFonts w:ascii="Times New Roman" w:hAnsi="Times New Roman" w:cs="Times New Roman"/>
          <w:sz w:val="20"/>
          <w:szCs w:val="20"/>
        </w:rPr>
      </w:pPr>
      <w:r w:rsidRPr="00C20D8D">
        <w:rPr>
          <w:rFonts w:ascii="Times New Roman" w:hAnsi="Times New Roman" w:cs="Times New Roman"/>
          <w:sz w:val="20"/>
          <w:szCs w:val="20"/>
        </w:rPr>
        <w:t>https://www.wroclaw.pios.gov.pl/pliki/komunikaty/10_rzeczy_o_jakosci_powietrza_na_DLN.pdf (dostęp: 24.08.2018)</w:t>
      </w:r>
      <w:r>
        <w:rPr>
          <w:rFonts w:ascii="Times New Roman" w:hAnsi="Times New Roman" w:cs="Times New Roman"/>
          <w:sz w:val="20"/>
          <w:szCs w:val="20"/>
        </w:rPr>
        <w:t>.</w:t>
      </w:r>
    </w:p>
    <w:p w:rsidR="003B603E" w:rsidRPr="006A51A4" w:rsidRDefault="003B603E" w:rsidP="002640A1">
      <w:pPr>
        <w:pStyle w:val="Tekstprzypisudolnego"/>
        <w:spacing w:line="276" w:lineRule="auto"/>
        <w:ind w:firstLine="709"/>
        <w:jc w:val="both"/>
        <w:rPr>
          <w:rFonts w:ascii="Times New Roman" w:hAnsi="Times New Roman" w:cs="Times New Roman"/>
          <w:lang w:val="pl-PL"/>
        </w:rPr>
      </w:pPr>
      <w:r w:rsidRPr="006A51A4">
        <w:rPr>
          <w:rFonts w:ascii="Times New Roman" w:hAnsi="Times New Roman" w:cs="Times New Roman"/>
          <w:lang w:val="pl-PL"/>
        </w:rPr>
        <w:t xml:space="preserve">Komisja Europejska - Zestawienie informacji, </w:t>
      </w:r>
      <w:r w:rsidRPr="006A51A4">
        <w:rPr>
          <w:rFonts w:ascii="Times New Roman" w:hAnsi="Times New Roman" w:cs="Times New Roman"/>
          <w:i/>
          <w:lang w:val="pl-PL"/>
        </w:rPr>
        <w:t>Nowoczesny budżet dla Unii, która chroni, wspiera i broni Pytania i odpowiedzi</w:t>
      </w:r>
      <w:r w:rsidRPr="006A51A4">
        <w:rPr>
          <w:rFonts w:ascii="Times New Roman" w:hAnsi="Times New Roman" w:cs="Times New Roman"/>
          <w:lang w:val="pl-PL"/>
        </w:rPr>
        <w:t xml:space="preserve"> http://europa.eu/rapid/press-release_MEMO-18-3621_pl.htm (dostęp 27.07.2018).</w:t>
      </w:r>
    </w:p>
    <w:p w:rsidR="003B603E" w:rsidRPr="006A51A4" w:rsidRDefault="003B603E" w:rsidP="002640A1">
      <w:pPr>
        <w:spacing w:after="0" w:line="276" w:lineRule="auto"/>
        <w:ind w:firstLine="709"/>
        <w:jc w:val="both"/>
        <w:rPr>
          <w:rFonts w:ascii="Times New Roman" w:hAnsi="Times New Roman" w:cs="Times New Roman"/>
          <w:sz w:val="20"/>
          <w:szCs w:val="20"/>
        </w:rPr>
      </w:pPr>
      <w:r w:rsidRPr="006A51A4">
        <w:rPr>
          <w:rFonts w:ascii="Times New Roman" w:hAnsi="Times New Roman" w:cs="Times New Roman"/>
          <w:sz w:val="20"/>
          <w:szCs w:val="20"/>
        </w:rPr>
        <w:t>Mapa Dotacji UE – www.mapadotacji.gov.pl</w:t>
      </w:r>
    </w:p>
    <w:p w:rsidR="003B603E" w:rsidRPr="006A51A4" w:rsidRDefault="003B603E" w:rsidP="002640A1">
      <w:pPr>
        <w:pStyle w:val="Tekstprzypisudolnego"/>
        <w:spacing w:line="276" w:lineRule="auto"/>
        <w:ind w:firstLine="709"/>
        <w:jc w:val="both"/>
        <w:rPr>
          <w:rFonts w:ascii="Times New Roman" w:hAnsi="Times New Roman" w:cs="Times New Roman"/>
          <w:lang w:val="pl-PL"/>
        </w:rPr>
      </w:pPr>
      <w:r w:rsidRPr="006A51A4">
        <w:rPr>
          <w:rFonts w:ascii="Times New Roman" w:hAnsi="Times New Roman" w:cs="Times New Roman"/>
          <w:lang w:val="pl-PL"/>
        </w:rPr>
        <w:t xml:space="preserve">Olejniczak K., Kozak M., Ledzion B. (red.), </w:t>
      </w:r>
      <w:r w:rsidRPr="006A51A4">
        <w:rPr>
          <w:rFonts w:ascii="Times New Roman" w:hAnsi="Times New Roman" w:cs="Times New Roman"/>
          <w:i/>
          <w:lang w:val="pl-PL"/>
        </w:rPr>
        <w:t xml:space="preserve">Teoria i praktyka ewaluacji interwencji publicznych. Podręcznik akademicki, </w:t>
      </w:r>
      <w:r w:rsidRPr="006A51A4">
        <w:rPr>
          <w:rFonts w:ascii="Times New Roman" w:hAnsi="Times New Roman" w:cs="Times New Roman"/>
          <w:lang w:val="pl-PL"/>
        </w:rPr>
        <w:t>Wydawnictwa Akademickie i Profesjonalne, Akademia Leona Koźmińskiego, Warszawa 2008.</w:t>
      </w:r>
    </w:p>
    <w:p w:rsidR="003B603E" w:rsidRPr="006A51A4" w:rsidRDefault="003B603E" w:rsidP="002640A1">
      <w:pPr>
        <w:pStyle w:val="Tekstprzypisudolnego"/>
        <w:spacing w:line="276" w:lineRule="auto"/>
        <w:ind w:firstLine="709"/>
        <w:jc w:val="both"/>
        <w:rPr>
          <w:rFonts w:ascii="Times New Roman" w:hAnsi="Times New Roman" w:cs="Times New Roman"/>
          <w:lang w:val="pl-PL"/>
        </w:rPr>
      </w:pPr>
      <w:r w:rsidRPr="006A51A4">
        <w:rPr>
          <w:rFonts w:ascii="Times New Roman" w:hAnsi="Times New Roman" w:cs="Times New Roman"/>
          <w:i/>
          <w:lang w:val="pl-PL"/>
        </w:rPr>
        <w:t>Podręcznik – Zarządzanie cyklem projektu</w:t>
      </w:r>
      <w:r w:rsidRPr="006A51A4">
        <w:rPr>
          <w:rFonts w:ascii="Times New Roman" w:hAnsi="Times New Roman" w:cs="Times New Roman"/>
          <w:lang w:val="pl-PL"/>
        </w:rPr>
        <w:t>. Komisja Europejska. Biuro Współpracy EUROPAID. Ministerstwo Gospodarki i Pracy, Warszawa maj 2004.</w:t>
      </w:r>
    </w:p>
    <w:p w:rsidR="003B603E" w:rsidRDefault="003B603E" w:rsidP="002640A1">
      <w:pPr>
        <w:pStyle w:val="Tekstprzypisudolnego"/>
        <w:spacing w:line="276" w:lineRule="auto"/>
        <w:ind w:firstLine="709"/>
        <w:jc w:val="both"/>
        <w:rPr>
          <w:rFonts w:ascii="Times New Roman" w:hAnsi="Times New Roman" w:cs="Times New Roman"/>
          <w:lang w:val="pl-PL"/>
        </w:rPr>
      </w:pPr>
      <w:r w:rsidRPr="006A51A4">
        <w:rPr>
          <w:rFonts w:ascii="Times New Roman" w:hAnsi="Times New Roman" w:cs="Times New Roman"/>
          <w:lang w:val="pl-PL"/>
        </w:rPr>
        <w:t>Powiadomienie nr 07/2018 o ryzyku przekroczenia poziomu dopuszczalnego lub poziomu docelowego zanieczyszczeń powietrza opracowanego przez Wojewódzki Inspektorat Ochrony Środowiska we Wrocławiu w dniu 18 maja 2018 roku.</w:t>
      </w:r>
    </w:p>
    <w:p w:rsidR="008E0EF6" w:rsidRPr="007606E8" w:rsidRDefault="008E0EF6" w:rsidP="008E0EF6">
      <w:pPr>
        <w:pStyle w:val="Tekstprzypisudolnego"/>
        <w:ind w:firstLine="708"/>
        <w:jc w:val="both"/>
        <w:rPr>
          <w:rFonts w:ascii="Times New Roman" w:hAnsi="Times New Roman" w:cs="Times New Roman"/>
          <w:lang w:val="pl-PL"/>
        </w:rPr>
      </w:pPr>
      <w:r w:rsidRPr="007606E8">
        <w:rPr>
          <w:rFonts w:ascii="Times New Roman" w:hAnsi="Times New Roman" w:cs="Times New Roman"/>
          <w:i/>
        </w:rPr>
        <w:t>Prognoza demograficzna dla gmin województwa dolnośląskiego do 2035 roku</w:t>
      </w:r>
      <w:r w:rsidRPr="007606E8">
        <w:rPr>
          <w:rFonts w:ascii="Times New Roman" w:hAnsi="Times New Roman" w:cs="Times New Roman"/>
        </w:rPr>
        <w:t>, Instytut Rozwoju Terytorialnego</w:t>
      </w:r>
      <w:r>
        <w:rPr>
          <w:rFonts w:ascii="Times New Roman" w:hAnsi="Times New Roman" w:cs="Times New Roman"/>
        </w:rPr>
        <w:t xml:space="preserve"> Wrocław 2015</w:t>
      </w:r>
      <w:r w:rsidRPr="007606E8">
        <w:rPr>
          <w:rFonts w:ascii="Times New Roman" w:hAnsi="Times New Roman" w:cs="Times New Roman"/>
        </w:rPr>
        <w:t>.</w:t>
      </w:r>
    </w:p>
    <w:p w:rsidR="003B603E" w:rsidRPr="006A51A4" w:rsidRDefault="003B603E" w:rsidP="002640A1">
      <w:pPr>
        <w:pStyle w:val="Tekstprzypisudolnego"/>
        <w:spacing w:line="276" w:lineRule="auto"/>
        <w:ind w:firstLine="709"/>
        <w:jc w:val="both"/>
        <w:rPr>
          <w:rFonts w:ascii="Times New Roman" w:hAnsi="Times New Roman" w:cs="Times New Roman"/>
          <w:shd w:val="clear" w:color="auto" w:fill="FFFFFF"/>
          <w:lang w:val="pl-PL"/>
        </w:rPr>
      </w:pPr>
      <w:r w:rsidRPr="006A51A4">
        <w:rPr>
          <w:rFonts w:ascii="Times New Roman" w:hAnsi="Times New Roman" w:cs="Times New Roman"/>
          <w:shd w:val="clear" w:color="auto" w:fill="FFFFFF"/>
          <w:lang w:val="pl-PL"/>
        </w:rPr>
        <w:t>Projekt Strategii Rozwoju Województwa Dolnośląskiego 2030.</w:t>
      </w:r>
    </w:p>
    <w:p w:rsidR="003B603E" w:rsidRPr="006A51A4" w:rsidRDefault="003B603E" w:rsidP="002640A1">
      <w:pPr>
        <w:spacing w:after="0" w:line="276" w:lineRule="auto"/>
        <w:ind w:firstLine="709"/>
        <w:jc w:val="both"/>
        <w:rPr>
          <w:rFonts w:ascii="Times New Roman" w:hAnsi="Times New Roman" w:cs="Times New Roman"/>
          <w:sz w:val="20"/>
          <w:szCs w:val="20"/>
        </w:rPr>
      </w:pPr>
      <w:r w:rsidRPr="006A51A4">
        <w:rPr>
          <w:rFonts w:ascii="Times New Roman" w:hAnsi="Times New Roman" w:cs="Times New Roman"/>
          <w:sz w:val="20"/>
          <w:szCs w:val="20"/>
        </w:rPr>
        <w:t>Rozporządzenie Parlamentu Europejskiego i Rady ustanawiające wspólne przepisy dotyczące Europejskiego Funduszu Rozwoju Regionalnego, Europejskiego Funduszu Społecznego Plus, Funduszu Spójności (...) Strasburg, COM(2018) 375 final, 2018/0196 (COD) z dnia 29.5.2018 (projekt).</w:t>
      </w:r>
    </w:p>
    <w:p w:rsidR="003B603E" w:rsidRPr="006A51A4" w:rsidRDefault="003B603E" w:rsidP="002640A1">
      <w:pPr>
        <w:spacing w:after="0" w:line="276" w:lineRule="auto"/>
        <w:ind w:firstLine="709"/>
        <w:jc w:val="both"/>
        <w:rPr>
          <w:rFonts w:ascii="Times New Roman" w:eastAsiaTheme="minorEastAsia" w:hAnsi="Times New Roman" w:cs="Times New Roman"/>
          <w:sz w:val="20"/>
          <w:szCs w:val="20"/>
          <w:shd w:val="clear" w:color="auto" w:fill="FFFFFF"/>
        </w:rPr>
      </w:pPr>
      <w:r w:rsidRPr="006A51A4">
        <w:rPr>
          <w:rFonts w:ascii="Times New Roman" w:eastAsia="Times New Roman" w:hAnsi="Times New Roman" w:cs="Times New Roman"/>
          <w:sz w:val="20"/>
          <w:szCs w:val="20"/>
          <w:lang w:eastAsia="pl-PL"/>
        </w:rPr>
        <w:t>Rozporządzenie Parlamentu Europejskiego i Rady w sprawie Europejskiego Funduszu Rozwoju Regionalnego i Funduszu Spójności COM(2018) 372 final 2018/0197 (COD) z dnia 29.05.2018 (projekt).</w:t>
      </w:r>
    </w:p>
    <w:p w:rsidR="003B603E" w:rsidRPr="00E55A34" w:rsidRDefault="003B603E" w:rsidP="002640A1">
      <w:pPr>
        <w:pStyle w:val="Tekstprzypisudolnego"/>
        <w:spacing w:line="276" w:lineRule="auto"/>
        <w:ind w:firstLine="709"/>
        <w:jc w:val="both"/>
        <w:rPr>
          <w:rFonts w:ascii="Times New Roman" w:hAnsi="Times New Roman" w:cs="Times New Roman"/>
          <w:bCs/>
          <w:shd w:val="clear" w:color="auto" w:fill="FFFFFF"/>
          <w:lang w:val="pl-PL"/>
        </w:rPr>
      </w:pPr>
      <w:r w:rsidRPr="00E55A34">
        <w:rPr>
          <w:rFonts w:ascii="Times New Roman" w:hAnsi="Times New Roman" w:cs="Times New Roman"/>
          <w:shd w:val="clear" w:color="auto" w:fill="FFFFFF"/>
          <w:lang w:val="pl-PL"/>
        </w:rPr>
        <w:t xml:space="preserve">Rozporządzenie Rady Ministrów z dnia 23 lipca 2013 r. zmieniające rozporządzenie w sprawie mieleckiej specjalnej strefy ekonomicznej, </w:t>
      </w:r>
      <w:r w:rsidRPr="00E55A34">
        <w:rPr>
          <w:rFonts w:ascii="Times New Roman" w:hAnsi="Times New Roman" w:cs="Times New Roman"/>
          <w:bCs/>
          <w:shd w:val="clear" w:color="auto" w:fill="FFFFFF"/>
          <w:lang w:val="pl-PL"/>
        </w:rPr>
        <w:t>Dz.U. 2013 poz. 974.</w:t>
      </w:r>
    </w:p>
    <w:p w:rsidR="003B603E" w:rsidRPr="00E55A34" w:rsidRDefault="003B603E" w:rsidP="002640A1">
      <w:pPr>
        <w:pStyle w:val="Tekstprzypisudolnego"/>
        <w:spacing w:line="276" w:lineRule="auto"/>
        <w:ind w:firstLine="709"/>
        <w:jc w:val="both"/>
        <w:rPr>
          <w:rFonts w:ascii="Times New Roman" w:hAnsi="Times New Roman" w:cs="Times New Roman"/>
          <w:lang w:val="pl-PL"/>
        </w:rPr>
      </w:pPr>
      <w:r w:rsidRPr="00E55A34">
        <w:rPr>
          <w:rFonts w:ascii="Times New Roman" w:hAnsi="Times New Roman" w:cs="Times New Roman"/>
          <w:i/>
          <w:lang w:val="pl-PL"/>
        </w:rPr>
        <w:t>Rozwój regionalny i polityka spójności na okres po roku 2020: nowe ramy UE w skrócie</w:t>
      </w:r>
      <w:r w:rsidRPr="00E55A34">
        <w:rPr>
          <w:rFonts w:ascii="Times New Roman" w:hAnsi="Times New Roman" w:cs="Times New Roman"/>
          <w:lang w:val="pl-PL"/>
        </w:rPr>
        <w:t>, Komisja Europejska, Unia Europejska 2018.</w:t>
      </w:r>
    </w:p>
    <w:p w:rsidR="003B603E" w:rsidRPr="00A53BA1" w:rsidRDefault="003B603E" w:rsidP="002640A1">
      <w:pPr>
        <w:pStyle w:val="Tekstprzypisudolnego"/>
        <w:spacing w:line="276" w:lineRule="auto"/>
        <w:ind w:firstLine="709"/>
        <w:jc w:val="both"/>
        <w:rPr>
          <w:rFonts w:ascii="Times New Roman" w:hAnsi="Times New Roman" w:cs="Times New Roman"/>
          <w:lang w:val="pl-PL"/>
        </w:rPr>
      </w:pPr>
      <w:r w:rsidRPr="00E55A34">
        <w:rPr>
          <w:rFonts w:ascii="Times New Roman" w:hAnsi="Times New Roman" w:cs="Times New Roman"/>
          <w:i/>
          <w:lang w:val="pl-PL"/>
        </w:rPr>
        <w:t>Strategia na rzecz Odpowiedzialnego Rozwoju do roku 2020 (z perspektywą do 2030 r.)</w:t>
      </w:r>
      <w:r w:rsidRPr="00E55A34">
        <w:rPr>
          <w:rFonts w:ascii="Times New Roman" w:hAnsi="Times New Roman" w:cs="Times New Roman"/>
          <w:lang w:val="pl-PL"/>
        </w:rPr>
        <w:t xml:space="preserve">, Dokument przyjęty </w:t>
      </w:r>
      <w:r w:rsidRPr="00A53BA1">
        <w:rPr>
          <w:rFonts w:ascii="Times New Roman" w:hAnsi="Times New Roman" w:cs="Times New Roman"/>
          <w:lang w:val="pl-PL"/>
        </w:rPr>
        <w:t>uchwałą Rady Ministrów w dniu 14 lutego 2017 r., Warszawa 2017.</w:t>
      </w:r>
    </w:p>
    <w:p w:rsidR="003B603E" w:rsidRPr="00A53BA1" w:rsidRDefault="003B603E" w:rsidP="002640A1">
      <w:pPr>
        <w:spacing w:after="0" w:line="276" w:lineRule="auto"/>
        <w:ind w:firstLine="709"/>
        <w:jc w:val="both"/>
        <w:rPr>
          <w:rFonts w:ascii="Times New Roman" w:hAnsi="Times New Roman" w:cs="Times New Roman"/>
          <w:sz w:val="20"/>
          <w:szCs w:val="20"/>
        </w:rPr>
      </w:pPr>
      <w:r w:rsidRPr="00A53BA1">
        <w:rPr>
          <w:rFonts w:ascii="Times New Roman" w:hAnsi="Times New Roman" w:cs="Times New Roman"/>
          <w:sz w:val="20"/>
          <w:szCs w:val="20"/>
        </w:rPr>
        <w:t>Strategia Zintegrowanych Inwestycji Terytorialnych Aglomeracji Jeleniogórskiej na lata 2014-2023</w:t>
      </w:r>
    </w:p>
    <w:p w:rsidR="003B603E" w:rsidRPr="00A53BA1" w:rsidRDefault="003B603E" w:rsidP="002640A1">
      <w:pPr>
        <w:pStyle w:val="Tekstprzypisudolnego"/>
        <w:spacing w:line="276" w:lineRule="auto"/>
        <w:ind w:firstLine="709"/>
        <w:jc w:val="both"/>
        <w:rPr>
          <w:rFonts w:ascii="Times New Roman" w:hAnsi="Times New Roman" w:cs="Times New Roman"/>
          <w:lang w:val="pl-PL"/>
        </w:rPr>
      </w:pPr>
      <w:r w:rsidRPr="00A53BA1">
        <w:rPr>
          <w:rFonts w:ascii="Times New Roman" w:hAnsi="Times New Roman" w:cs="Times New Roman"/>
          <w:lang w:val="pl-PL"/>
        </w:rPr>
        <w:t>Strategie rozwoju gmin uczestniczących w Porozumieniu Sudety 2030</w:t>
      </w:r>
    </w:p>
    <w:p w:rsidR="003B603E" w:rsidRPr="00E55A34" w:rsidRDefault="003B603E" w:rsidP="002640A1">
      <w:pPr>
        <w:spacing w:after="0" w:line="276" w:lineRule="auto"/>
        <w:ind w:firstLine="709"/>
        <w:jc w:val="both"/>
        <w:rPr>
          <w:rFonts w:ascii="Times New Roman" w:hAnsi="Times New Roman" w:cs="Times New Roman"/>
          <w:sz w:val="20"/>
          <w:szCs w:val="20"/>
        </w:rPr>
      </w:pPr>
      <w:r w:rsidRPr="00A53BA1">
        <w:rPr>
          <w:rFonts w:ascii="Times New Roman" w:hAnsi="Times New Roman" w:cs="Times New Roman"/>
          <w:sz w:val="20"/>
          <w:szCs w:val="20"/>
        </w:rPr>
        <w:t>Strategie rozwoju powiatów uczestniczących</w:t>
      </w:r>
      <w:r w:rsidR="006A51A4">
        <w:rPr>
          <w:rFonts w:ascii="Times New Roman" w:hAnsi="Times New Roman" w:cs="Times New Roman"/>
          <w:sz w:val="20"/>
          <w:szCs w:val="20"/>
        </w:rPr>
        <w:t xml:space="preserve"> w Porozumieniu Sudety 2030</w:t>
      </w:r>
    </w:p>
    <w:p w:rsidR="003B603E" w:rsidRDefault="003B603E" w:rsidP="002640A1">
      <w:pPr>
        <w:pStyle w:val="Tekstprzypisudolnego"/>
        <w:spacing w:line="276" w:lineRule="auto"/>
        <w:ind w:firstLine="709"/>
        <w:jc w:val="both"/>
        <w:rPr>
          <w:rFonts w:ascii="Times New Roman" w:hAnsi="Times New Roman" w:cs="Times New Roman"/>
          <w:lang w:val="pl-PL"/>
        </w:rPr>
      </w:pPr>
      <w:r w:rsidRPr="00E55A34">
        <w:rPr>
          <w:rFonts w:ascii="Times New Roman" w:hAnsi="Times New Roman" w:cs="Times New Roman"/>
          <w:lang w:val="pl-PL"/>
        </w:rPr>
        <w:t>Studia uwarunkowań i kierunków zagospodarowania przestrzennego gmin uczestniczących w Porozumieniu Sudety 2030</w:t>
      </w:r>
    </w:p>
    <w:p w:rsidR="006A51A4" w:rsidRPr="00E55A34" w:rsidRDefault="006A51A4" w:rsidP="002640A1">
      <w:pPr>
        <w:pStyle w:val="Tekstprzypisudolnego"/>
        <w:spacing w:line="276" w:lineRule="auto"/>
        <w:ind w:firstLine="709"/>
        <w:jc w:val="both"/>
        <w:rPr>
          <w:rFonts w:ascii="Times New Roman" w:hAnsi="Times New Roman" w:cs="Times New Roman"/>
          <w:lang w:val="pl-PL"/>
        </w:rPr>
      </w:pPr>
      <w:r>
        <w:rPr>
          <w:rFonts w:ascii="Times New Roman" w:hAnsi="Times New Roman" w:cs="Times New Roman"/>
          <w:lang w:val="pl-PL"/>
        </w:rPr>
        <w:t xml:space="preserve">Ustawa z dnia 10 </w:t>
      </w:r>
      <w:r w:rsidRPr="002F4D0F">
        <w:rPr>
          <w:rFonts w:ascii="Times New Roman" w:hAnsi="Times New Roman" w:cs="Times New Roman"/>
          <w:lang w:val="pl-PL"/>
        </w:rPr>
        <w:t>maja 2018</w:t>
      </w:r>
      <w:r w:rsidR="00C2279B">
        <w:rPr>
          <w:rFonts w:ascii="Times New Roman" w:hAnsi="Times New Roman" w:cs="Times New Roman"/>
          <w:lang w:val="pl-PL"/>
        </w:rPr>
        <w:t xml:space="preserve"> </w:t>
      </w:r>
      <w:r w:rsidRPr="002F4D0F">
        <w:rPr>
          <w:rFonts w:ascii="Times New Roman" w:hAnsi="Times New Roman" w:cs="Times New Roman"/>
          <w:lang w:val="pl-PL"/>
        </w:rPr>
        <w:t>r. o wspieraniu nowych inwestycji (Dz.U. 2018, poz. 1162)</w:t>
      </w:r>
    </w:p>
    <w:p w:rsidR="003B603E" w:rsidRPr="00E55A34" w:rsidRDefault="003B603E" w:rsidP="002640A1">
      <w:pPr>
        <w:spacing w:after="0" w:line="276" w:lineRule="auto"/>
        <w:ind w:firstLine="709"/>
        <w:jc w:val="both"/>
        <w:rPr>
          <w:rFonts w:ascii="Times New Roman" w:hAnsi="Times New Roman" w:cs="Times New Roman"/>
          <w:sz w:val="20"/>
          <w:szCs w:val="20"/>
        </w:rPr>
      </w:pPr>
      <w:r w:rsidRPr="00E55A34">
        <w:rPr>
          <w:rFonts w:ascii="Times New Roman" w:hAnsi="Times New Roman" w:cs="Times New Roman"/>
          <w:sz w:val="20"/>
          <w:szCs w:val="20"/>
        </w:rPr>
        <w:t>Zaktualizowana Strategia Zintegrowanych Inwestycji Terytorialnych Aglomeracji Wałbrzyskiej</w:t>
      </w:r>
    </w:p>
    <w:p w:rsidR="00F167AC" w:rsidRDefault="003B603E" w:rsidP="00686904">
      <w:pPr>
        <w:pStyle w:val="Tekstprzypisudolnego"/>
        <w:spacing w:line="276" w:lineRule="auto"/>
        <w:ind w:firstLine="709"/>
        <w:jc w:val="both"/>
        <w:rPr>
          <w:rFonts w:ascii="Times New Roman" w:hAnsi="Times New Roman" w:cs="Times New Roman"/>
          <w:lang w:val="pl-PL"/>
        </w:rPr>
      </w:pPr>
      <w:r w:rsidRPr="00E55A34">
        <w:rPr>
          <w:rFonts w:ascii="Times New Roman" w:hAnsi="Times New Roman" w:cs="Times New Roman"/>
          <w:lang w:val="pl-PL"/>
        </w:rPr>
        <w:t xml:space="preserve">Zielińska A., </w:t>
      </w:r>
      <w:r w:rsidRPr="00E55A34">
        <w:rPr>
          <w:rFonts w:ascii="Times New Roman" w:hAnsi="Times New Roman" w:cs="Times New Roman"/>
          <w:i/>
          <w:lang w:val="pl-PL"/>
        </w:rPr>
        <w:t>Gospodarowanie na obszarach przyrodniczo cennych w Polsce w kontekście rozwoju zrównoważonego</w:t>
      </w:r>
      <w:r w:rsidRPr="00E55A34">
        <w:rPr>
          <w:rFonts w:ascii="Times New Roman" w:hAnsi="Times New Roman" w:cs="Times New Roman"/>
          <w:lang w:val="pl-PL"/>
        </w:rPr>
        <w:t>, Wydawnictwo Uniwersytetu Ekonomicznego we Wrocławiu, Wrocław 2013.</w:t>
      </w:r>
    </w:p>
    <w:sectPr w:rsidR="00F167AC" w:rsidSect="005D5EEF">
      <w:headerReference w:type="default" r:id="rId105"/>
      <w:pgSz w:w="11906" w:h="16838"/>
      <w:pgMar w:top="1134" w:right="170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8A1" w:rsidRDefault="001F38A1" w:rsidP="002205BF">
      <w:pPr>
        <w:spacing w:after="0" w:line="240" w:lineRule="auto"/>
      </w:pPr>
      <w:r>
        <w:separator/>
      </w:r>
    </w:p>
  </w:endnote>
  <w:endnote w:type="continuationSeparator" w:id="0">
    <w:p w:rsidR="001F38A1" w:rsidRDefault="001F38A1" w:rsidP="00220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dalus">
    <w:panose1 w:val="02020603050405020304"/>
    <w:charset w:val="00"/>
    <w:family w:val="roman"/>
    <w:pitch w:val="variable"/>
    <w:sig w:usb0="00002003" w:usb1="80000000" w:usb2="00000008" w:usb3="00000000" w:csb0="00000041"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Matura MT Script Capitals">
    <w:panose1 w:val="03020802060602070202"/>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DBF" w:rsidRDefault="00C52DBF">
    <w:pPr>
      <w:pStyle w:val="Stopka"/>
      <w:jc w:val="center"/>
    </w:pPr>
  </w:p>
  <w:p w:rsidR="00C52DBF" w:rsidRDefault="00C52DBF">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DBF" w:rsidRDefault="00C52DBF" w:rsidP="00235931">
    <w:pPr>
      <w:pStyle w:val="Stopka"/>
      <w:jc w:val="right"/>
    </w:pPr>
  </w:p>
  <w:p w:rsidR="00C52DBF" w:rsidRDefault="00C52DBF">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148481"/>
      <w:docPartObj>
        <w:docPartGallery w:val="Page Numbers (Bottom of Page)"/>
        <w:docPartUnique/>
      </w:docPartObj>
    </w:sdtPr>
    <w:sdtEndPr>
      <w:rPr>
        <w:rFonts w:ascii="Times New Roman" w:hAnsi="Times New Roman" w:cs="Times New Roman"/>
      </w:rPr>
    </w:sdtEndPr>
    <w:sdtContent>
      <w:p w:rsidR="00C52DBF" w:rsidRPr="00304410" w:rsidRDefault="00C52DBF">
        <w:pPr>
          <w:pStyle w:val="Stopka"/>
          <w:jc w:val="center"/>
          <w:rPr>
            <w:rFonts w:ascii="Times New Roman" w:hAnsi="Times New Roman" w:cs="Times New Roman"/>
          </w:rPr>
        </w:pPr>
        <w:r w:rsidRPr="00304410">
          <w:rPr>
            <w:rFonts w:ascii="Times New Roman" w:hAnsi="Times New Roman" w:cs="Times New Roman"/>
          </w:rPr>
          <w:fldChar w:fldCharType="begin"/>
        </w:r>
        <w:r w:rsidRPr="00304410">
          <w:rPr>
            <w:rFonts w:ascii="Times New Roman" w:hAnsi="Times New Roman" w:cs="Times New Roman"/>
          </w:rPr>
          <w:instrText>PAGE   \* MERGEFORMAT</w:instrText>
        </w:r>
        <w:r w:rsidRPr="00304410">
          <w:rPr>
            <w:rFonts w:ascii="Times New Roman" w:hAnsi="Times New Roman" w:cs="Times New Roman"/>
          </w:rPr>
          <w:fldChar w:fldCharType="separate"/>
        </w:r>
        <w:r w:rsidR="003B5ED1">
          <w:rPr>
            <w:rFonts w:ascii="Times New Roman" w:hAnsi="Times New Roman" w:cs="Times New Roman"/>
            <w:noProof/>
          </w:rPr>
          <w:t>97</w:t>
        </w:r>
        <w:r w:rsidRPr="00304410">
          <w:rPr>
            <w:rFonts w:ascii="Times New Roman" w:hAnsi="Times New Roman" w:cs="Times New Roman"/>
          </w:rPr>
          <w:fldChar w:fldCharType="end"/>
        </w:r>
      </w:p>
    </w:sdtContent>
  </w:sdt>
  <w:p w:rsidR="00C52DBF" w:rsidRDefault="00C52DBF">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DBF" w:rsidRDefault="00C52DBF">
    <w:pPr>
      <w:pStyle w:val="Stopka"/>
      <w:jc w:val="center"/>
    </w:pPr>
  </w:p>
  <w:p w:rsidR="00C52DBF" w:rsidRDefault="00C52DBF">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0621525"/>
      <w:docPartObj>
        <w:docPartGallery w:val="Page Numbers (Bottom of Page)"/>
        <w:docPartUnique/>
      </w:docPartObj>
    </w:sdtPr>
    <w:sdtEndPr>
      <w:rPr>
        <w:rFonts w:ascii="Times New Roman" w:hAnsi="Times New Roman" w:cs="Times New Roman"/>
      </w:rPr>
    </w:sdtEndPr>
    <w:sdtContent>
      <w:p w:rsidR="00C52DBF" w:rsidRPr="00304410" w:rsidRDefault="00C52DBF">
        <w:pPr>
          <w:pStyle w:val="Stopka"/>
          <w:jc w:val="center"/>
          <w:rPr>
            <w:rFonts w:ascii="Times New Roman" w:hAnsi="Times New Roman" w:cs="Times New Roman"/>
          </w:rPr>
        </w:pPr>
        <w:r w:rsidRPr="00304410">
          <w:rPr>
            <w:rFonts w:ascii="Times New Roman" w:hAnsi="Times New Roman" w:cs="Times New Roman"/>
          </w:rPr>
          <w:fldChar w:fldCharType="begin"/>
        </w:r>
        <w:r w:rsidRPr="00304410">
          <w:rPr>
            <w:rFonts w:ascii="Times New Roman" w:hAnsi="Times New Roman" w:cs="Times New Roman"/>
          </w:rPr>
          <w:instrText>PAGE   \* MERGEFORMAT</w:instrText>
        </w:r>
        <w:r w:rsidRPr="00304410">
          <w:rPr>
            <w:rFonts w:ascii="Times New Roman" w:hAnsi="Times New Roman" w:cs="Times New Roman"/>
          </w:rPr>
          <w:fldChar w:fldCharType="separate"/>
        </w:r>
        <w:r w:rsidR="003B5ED1">
          <w:rPr>
            <w:rFonts w:ascii="Times New Roman" w:hAnsi="Times New Roman" w:cs="Times New Roman"/>
            <w:noProof/>
          </w:rPr>
          <w:t>103</w:t>
        </w:r>
        <w:r w:rsidRPr="00304410">
          <w:rPr>
            <w:rFonts w:ascii="Times New Roman" w:hAnsi="Times New Roman" w:cs="Times New Roman"/>
          </w:rPr>
          <w:fldChar w:fldCharType="end"/>
        </w:r>
      </w:p>
    </w:sdtContent>
  </w:sdt>
  <w:p w:rsidR="00C52DBF" w:rsidRDefault="00C52DBF">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DBF" w:rsidRDefault="00C52DBF">
    <w:pPr>
      <w:pStyle w:val="Stopka"/>
      <w:jc w:val="center"/>
    </w:pPr>
  </w:p>
  <w:p w:rsidR="00C52DBF" w:rsidRDefault="00C52DBF">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5660528"/>
      <w:docPartObj>
        <w:docPartGallery w:val="Page Numbers (Bottom of Page)"/>
        <w:docPartUnique/>
      </w:docPartObj>
    </w:sdtPr>
    <w:sdtEndPr>
      <w:rPr>
        <w:rFonts w:ascii="Times New Roman" w:hAnsi="Times New Roman" w:cs="Times New Roman"/>
      </w:rPr>
    </w:sdtEndPr>
    <w:sdtContent>
      <w:p w:rsidR="00C52DBF" w:rsidRPr="00304410" w:rsidRDefault="00C52DBF">
        <w:pPr>
          <w:pStyle w:val="Stopka"/>
          <w:jc w:val="center"/>
          <w:rPr>
            <w:rFonts w:ascii="Times New Roman" w:hAnsi="Times New Roman" w:cs="Times New Roman"/>
          </w:rPr>
        </w:pPr>
        <w:r w:rsidRPr="00304410">
          <w:rPr>
            <w:rFonts w:ascii="Times New Roman" w:hAnsi="Times New Roman" w:cs="Times New Roman"/>
          </w:rPr>
          <w:fldChar w:fldCharType="begin"/>
        </w:r>
        <w:r w:rsidRPr="00304410">
          <w:rPr>
            <w:rFonts w:ascii="Times New Roman" w:hAnsi="Times New Roman" w:cs="Times New Roman"/>
          </w:rPr>
          <w:instrText>PAGE   \* MERGEFORMAT</w:instrText>
        </w:r>
        <w:r w:rsidRPr="00304410">
          <w:rPr>
            <w:rFonts w:ascii="Times New Roman" w:hAnsi="Times New Roman" w:cs="Times New Roman"/>
          </w:rPr>
          <w:fldChar w:fldCharType="separate"/>
        </w:r>
        <w:r w:rsidR="003B5ED1">
          <w:rPr>
            <w:rFonts w:ascii="Times New Roman" w:hAnsi="Times New Roman" w:cs="Times New Roman"/>
            <w:noProof/>
          </w:rPr>
          <w:t>159</w:t>
        </w:r>
        <w:r w:rsidRPr="00304410">
          <w:rPr>
            <w:rFonts w:ascii="Times New Roman" w:hAnsi="Times New Roman" w:cs="Times New Roman"/>
          </w:rPr>
          <w:fldChar w:fldCharType="end"/>
        </w:r>
      </w:p>
    </w:sdtContent>
  </w:sdt>
  <w:p w:rsidR="00C52DBF" w:rsidRDefault="00C52DB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8A1" w:rsidRDefault="001F38A1" w:rsidP="002205BF">
      <w:pPr>
        <w:spacing w:after="0" w:line="240" w:lineRule="auto"/>
      </w:pPr>
      <w:r>
        <w:separator/>
      </w:r>
    </w:p>
  </w:footnote>
  <w:footnote w:type="continuationSeparator" w:id="0">
    <w:p w:rsidR="001F38A1" w:rsidRDefault="001F38A1" w:rsidP="002205BF">
      <w:pPr>
        <w:spacing w:after="0" w:line="240" w:lineRule="auto"/>
      </w:pPr>
      <w:r>
        <w:continuationSeparator/>
      </w:r>
    </w:p>
  </w:footnote>
  <w:footnote w:id="1">
    <w:p w:rsidR="00C52DBF" w:rsidRPr="00FC4DD1" w:rsidRDefault="00C52DBF" w:rsidP="00A73DFA">
      <w:pPr>
        <w:pStyle w:val="Tekstprzypisudolnego"/>
        <w:rPr>
          <w:rFonts w:ascii="Times New Roman" w:hAnsi="Times New Roman" w:cs="Times New Roman"/>
          <w:lang w:val="pl-PL"/>
        </w:rPr>
      </w:pPr>
      <w:r w:rsidRPr="00FC4DD1">
        <w:rPr>
          <w:rStyle w:val="Odwoanieprzypisudolnego"/>
          <w:rFonts w:ascii="Times New Roman" w:hAnsi="Times New Roman" w:cs="Times New Roman"/>
        </w:rPr>
        <w:footnoteRef/>
      </w:r>
      <w:r w:rsidRPr="00E9357F">
        <w:rPr>
          <w:rFonts w:ascii="Times New Roman" w:hAnsi="Times New Roman" w:cs="Times New Roman"/>
          <w:lang w:val="pl-PL"/>
        </w:rPr>
        <w:t xml:space="preserve"> </w:t>
      </w:r>
      <w:r w:rsidRPr="00EE4FB4">
        <w:rPr>
          <w:rFonts w:ascii="Times New Roman" w:hAnsi="Times New Roman" w:cs="Times New Roman"/>
          <w:lang w:val="pl-PL"/>
        </w:rPr>
        <w:t>Główny</w:t>
      </w:r>
      <w:r w:rsidRPr="00E9357F">
        <w:rPr>
          <w:rFonts w:ascii="Times New Roman" w:hAnsi="Times New Roman" w:cs="Times New Roman"/>
          <w:lang w:val="pl-PL"/>
        </w:rPr>
        <w:t xml:space="preserve"> </w:t>
      </w:r>
      <w:r w:rsidRPr="00EE4FB4">
        <w:rPr>
          <w:rFonts w:ascii="Times New Roman" w:hAnsi="Times New Roman" w:cs="Times New Roman"/>
          <w:lang w:val="pl-PL"/>
        </w:rPr>
        <w:t>Urząd</w:t>
      </w:r>
      <w:r w:rsidRPr="00E9357F">
        <w:rPr>
          <w:rFonts w:ascii="Times New Roman" w:hAnsi="Times New Roman" w:cs="Times New Roman"/>
          <w:lang w:val="pl-PL"/>
        </w:rPr>
        <w:t xml:space="preserve"> </w:t>
      </w:r>
      <w:r w:rsidRPr="00EE4FB4">
        <w:rPr>
          <w:rFonts w:ascii="Times New Roman" w:hAnsi="Times New Roman" w:cs="Times New Roman"/>
          <w:lang w:val="pl-PL"/>
        </w:rPr>
        <w:t>Statystyczny</w:t>
      </w:r>
      <w:r w:rsidRPr="00E9357F">
        <w:rPr>
          <w:rFonts w:ascii="Times New Roman" w:hAnsi="Times New Roman" w:cs="Times New Roman"/>
          <w:lang w:val="pl-PL"/>
        </w:rPr>
        <w:t xml:space="preserve"> https://stat.gov.pl/statystyka-regionalna/jednostki-terytorialne/klasyfikacja-nuts/klasyfikacja-nuts-w-polsce/ (</w:t>
      </w:r>
      <w:r w:rsidRPr="00EE4FB4">
        <w:rPr>
          <w:rFonts w:ascii="Times New Roman" w:hAnsi="Times New Roman" w:cs="Times New Roman"/>
          <w:lang w:val="pl-PL"/>
        </w:rPr>
        <w:t>dostęp</w:t>
      </w:r>
      <w:r w:rsidRPr="00E9357F">
        <w:rPr>
          <w:rFonts w:ascii="Times New Roman" w:hAnsi="Times New Roman" w:cs="Times New Roman"/>
          <w:lang w:val="pl-PL"/>
        </w:rPr>
        <w:t xml:space="preserve"> 18.05.2018).</w:t>
      </w:r>
    </w:p>
  </w:footnote>
  <w:footnote w:id="2">
    <w:p w:rsidR="00C52DBF" w:rsidRPr="00E9357F" w:rsidRDefault="00C52DBF">
      <w:pPr>
        <w:pStyle w:val="Tekstprzypisudolnego"/>
        <w:rPr>
          <w:rFonts w:ascii="Times New Roman" w:hAnsi="Times New Roman" w:cs="Times New Roman"/>
          <w:lang w:val="pl-PL"/>
        </w:rPr>
      </w:pPr>
      <w:r w:rsidRPr="00501875">
        <w:rPr>
          <w:rStyle w:val="Odwoanieprzypisudolnego"/>
          <w:rFonts w:ascii="Times New Roman" w:hAnsi="Times New Roman" w:cs="Times New Roman"/>
        </w:rPr>
        <w:footnoteRef/>
      </w:r>
      <w:r w:rsidRPr="00E9357F">
        <w:rPr>
          <w:rFonts w:ascii="Times New Roman" w:hAnsi="Times New Roman" w:cs="Times New Roman"/>
          <w:lang w:val="pl-PL"/>
        </w:rPr>
        <w:t xml:space="preserve"> Mapa Dotacji UE www.mapadotacji.gov.pl (dostęp 18.05.2018).</w:t>
      </w:r>
    </w:p>
  </w:footnote>
  <w:footnote w:id="3">
    <w:p w:rsidR="00C52DBF" w:rsidRPr="00F00D36" w:rsidRDefault="00C52DBF" w:rsidP="00A73DFA">
      <w:pPr>
        <w:pStyle w:val="Tekstprzypisudolnego"/>
        <w:rPr>
          <w:rFonts w:ascii="Times New Roman" w:hAnsi="Times New Roman" w:cs="Times New Roman"/>
          <w:szCs w:val="18"/>
          <w:lang w:val="en-GB"/>
        </w:rPr>
      </w:pPr>
      <w:r w:rsidRPr="0031000B">
        <w:rPr>
          <w:rStyle w:val="Odwoanieprzypisudolnego"/>
          <w:rFonts w:ascii="Times New Roman" w:hAnsi="Times New Roman" w:cs="Times New Roman"/>
          <w:sz w:val="18"/>
          <w:szCs w:val="18"/>
        </w:rPr>
        <w:footnoteRef/>
      </w:r>
      <w:r w:rsidRPr="002F4D0F">
        <w:rPr>
          <w:rFonts w:ascii="Times New Roman" w:hAnsi="Times New Roman" w:cs="Times New Roman"/>
          <w:sz w:val="18"/>
          <w:szCs w:val="18"/>
          <w:lang w:val="en-GB"/>
        </w:rPr>
        <w:t xml:space="preserve"> </w:t>
      </w:r>
      <w:r w:rsidRPr="002F4D0F">
        <w:rPr>
          <w:rFonts w:ascii="Times New Roman" w:hAnsi="Times New Roman" w:cs="Times New Roman"/>
          <w:bCs/>
          <w:color w:val="2B2B2D"/>
          <w:szCs w:val="18"/>
          <w:shd w:val="clear" w:color="auto" w:fill="FFFFFF"/>
          <w:lang w:val="en-GB"/>
        </w:rPr>
        <w:t xml:space="preserve">Die Regionaldatenbank Deutschland – </w:t>
      </w:r>
      <w:r w:rsidRPr="00A33825">
        <w:rPr>
          <w:rFonts w:ascii="Times New Roman" w:hAnsi="Times New Roman" w:cs="Times New Roman"/>
          <w:bCs/>
          <w:color w:val="2B2B2D"/>
          <w:szCs w:val="18"/>
          <w:shd w:val="clear" w:color="auto" w:fill="FFFFFF"/>
          <w:lang w:val="en-GB"/>
        </w:rPr>
        <w:t>https://www.regionalstatistik.de/ (</w:t>
      </w:r>
      <w:r w:rsidRPr="00F00D36">
        <w:rPr>
          <w:rFonts w:ascii="Times New Roman" w:hAnsi="Times New Roman" w:cs="Times New Roman"/>
          <w:bCs/>
          <w:color w:val="2B2B2D"/>
          <w:szCs w:val="18"/>
          <w:shd w:val="clear" w:color="auto" w:fill="FFFFFF"/>
          <w:lang w:val="en-GB"/>
        </w:rPr>
        <w:t>dostęp 18.05.2018).</w:t>
      </w:r>
    </w:p>
  </w:footnote>
  <w:footnote w:id="4">
    <w:p w:rsidR="00C52DBF" w:rsidRPr="0031000B" w:rsidRDefault="00C52DBF" w:rsidP="00B4394C">
      <w:pPr>
        <w:pStyle w:val="Tekstprzypisudolnego"/>
        <w:rPr>
          <w:sz w:val="18"/>
        </w:rPr>
      </w:pPr>
      <w:r w:rsidRPr="00B4394C">
        <w:rPr>
          <w:bCs/>
          <w:color w:val="2B2B2D"/>
          <w:shd w:val="clear" w:color="auto" w:fill="FFFFFF"/>
          <w:lang w:val="en-GB"/>
        </w:rPr>
        <w:footnoteRef/>
      </w:r>
      <w:r w:rsidRPr="00B4394C">
        <w:rPr>
          <w:bCs/>
          <w:color w:val="2B2B2D"/>
          <w:shd w:val="clear" w:color="auto" w:fill="FFFFFF"/>
          <w:lang w:val="en-GB"/>
        </w:rPr>
        <w:t xml:space="preserve"> Český statistický úřad – https://www.czso.cz/ (dostęp 18.05.2018).</w:t>
      </w:r>
    </w:p>
  </w:footnote>
  <w:footnote w:id="5">
    <w:p w:rsidR="00C52DBF" w:rsidRPr="00B84CB4" w:rsidRDefault="00C52DBF" w:rsidP="00A14B80">
      <w:pPr>
        <w:pStyle w:val="Tekstprzypisudolnego"/>
        <w:rPr>
          <w:rFonts w:ascii="Times New Roman" w:hAnsi="Times New Roman" w:cs="Times New Roman"/>
          <w:lang w:val="pl-PL"/>
        </w:rPr>
      </w:pPr>
      <w:r w:rsidRPr="00B84CB4">
        <w:rPr>
          <w:rStyle w:val="Odwoanieprzypisudolnego"/>
          <w:rFonts w:ascii="Times New Roman" w:hAnsi="Times New Roman" w:cs="Times New Roman"/>
        </w:rPr>
        <w:footnoteRef/>
      </w:r>
      <w:r w:rsidRPr="00B84CB4">
        <w:rPr>
          <w:rFonts w:ascii="Times New Roman" w:hAnsi="Times New Roman" w:cs="Times New Roman"/>
          <w:lang w:val="pl-PL"/>
        </w:rPr>
        <w:t xml:space="preserve"> </w:t>
      </w:r>
      <w:r w:rsidRPr="00B84CB4">
        <w:rPr>
          <w:rFonts w:ascii="Times New Roman" w:hAnsi="Times New Roman" w:cs="Times New Roman"/>
          <w:shd w:val="clear" w:color="auto" w:fill="FFFFFF"/>
          <w:lang w:val="pl-PL"/>
        </w:rPr>
        <w:t xml:space="preserve">Rozporządzenie Rady Ministrów z dnia 23 lipca 2013 r. zmieniające rozporządzenie w sprawie mieleckiej specjalnej strefy ekonomicznej, </w:t>
      </w:r>
      <w:r w:rsidRPr="00B84CB4">
        <w:rPr>
          <w:rFonts w:ascii="Times New Roman" w:hAnsi="Times New Roman" w:cs="Times New Roman"/>
          <w:bCs/>
          <w:shd w:val="clear" w:color="auto" w:fill="FFFFFF"/>
          <w:lang w:val="pl-PL"/>
        </w:rPr>
        <w:t>Dz.U. 2013 poz. 974</w:t>
      </w:r>
    </w:p>
  </w:footnote>
  <w:footnote w:id="6">
    <w:p w:rsidR="00C52DBF" w:rsidRPr="00D468B0" w:rsidRDefault="00C52DBF" w:rsidP="00A14B80">
      <w:pPr>
        <w:pStyle w:val="Tekstprzypisudolnego"/>
        <w:rPr>
          <w:rFonts w:ascii="Times New Roman" w:hAnsi="Times New Roman" w:cs="Times New Roman"/>
          <w:lang w:val="pl-PL"/>
        </w:rPr>
      </w:pPr>
      <w:r w:rsidRPr="00B84CB4">
        <w:rPr>
          <w:rStyle w:val="Odwoanieprzypisudolnego"/>
          <w:rFonts w:ascii="Times New Roman" w:hAnsi="Times New Roman" w:cs="Times New Roman"/>
        </w:rPr>
        <w:footnoteRef/>
      </w:r>
      <w:r>
        <w:rPr>
          <w:rFonts w:ascii="Times New Roman" w:hAnsi="Times New Roman" w:cs="Times New Roman"/>
          <w:lang w:val="pl-PL"/>
        </w:rPr>
        <w:t xml:space="preserve"> Ustawa z dnia 10 </w:t>
      </w:r>
      <w:r w:rsidRPr="002F4D0F">
        <w:rPr>
          <w:rFonts w:ascii="Times New Roman" w:hAnsi="Times New Roman" w:cs="Times New Roman"/>
          <w:lang w:val="pl-PL"/>
        </w:rPr>
        <w:t>maja 2018r. o wspieraniu nowych inwestycji (Dz.U. 2018, poz. 1162)</w:t>
      </w:r>
    </w:p>
  </w:footnote>
  <w:footnote w:id="7">
    <w:p w:rsidR="00C52DBF" w:rsidRPr="00F1594B" w:rsidRDefault="00C52DBF" w:rsidP="00F1594B">
      <w:pPr>
        <w:pStyle w:val="Tekstprzypisudolnego"/>
        <w:rPr>
          <w:rFonts w:ascii="Times New Roman" w:hAnsi="Times New Roman" w:cs="Times New Roman"/>
          <w:lang w:val="pl-PL"/>
        </w:rPr>
      </w:pPr>
      <w:r w:rsidRPr="00F1594B">
        <w:rPr>
          <w:rStyle w:val="Odwoanieprzypisudolnego"/>
          <w:rFonts w:ascii="Times New Roman" w:hAnsi="Times New Roman" w:cs="Times New Roman"/>
        </w:rPr>
        <w:footnoteRef/>
      </w:r>
      <w:r w:rsidRPr="00F1594B">
        <w:rPr>
          <w:rFonts w:ascii="Times New Roman" w:hAnsi="Times New Roman" w:cs="Times New Roman"/>
        </w:rPr>
        <w:t xml:space="preserve"> </w:t>
      </w:r>
      <w:r w:rsidRPr="00F1594B">
        <w:rPr>
          <w:rFonts w:ascii="Times New Roman" w:hAnsi="Times New Roman" w:cs="Times New Roman"/>
          <w:lang w:val="pl-PL"/>
        </w:rPr>
        <w:t xml:space="preserve">H. Godlewska-Majkowska i in. </w:t>
      </w:r>
      <w:r w:rsidRPr="00F1594B">
        <w:rPr>
          <w:rFonts w:ascii="Times New Roman" w:hAnsi="Times New Roman" w:cs="Times New Roman"/>
          <w:i/>
          <w:lang w:val="pl-PL"/>
        </w:rPr>
        <w:t>Atrakcyjność inwestycyjna regionów 2017. Województwo dolnośląskie.</w:t>
      </w:r>
      <w:r w:rsidRPr="00F1594B">
        <w:rPr>
          <w:rFonts w:ascii="Times New Roman" w:hAnsi="Times New Roman" w:cs="Times New Roman"/>
          <w:lang w:val="pl-PL"/>
        </w:rPr>
        <w:t xml:space="preserve"> Raport przygotowany na zlecenie  Polskiej Agencji Inwestycji i Handlu S.A. w Instytucie Przedsiębiorstwa Szkoły Głównej Handlowej w Warszawie, Warszawa, listopad 2017.</w:t>
      </w:r>
    </w:p>
  </w:footnote>
  <w:footnote w:id="8">
    <w:p w:rsidR="00C52DBF" w:rsidRPr="007606E8" w:rsidRDefault="00C52DBF" w:rsidP="00E258B2">
      <w:pPr>
        <w:pStyle w:val="Tekstprzypisudolnego"/>
        <w:rPr>
          <w:rFonts w:ascii="Times New Roman" w:hAnsi="Times New Roman" w:cs="Times New Roman"/>
          <w:lang w:val="pl-PL"/>
        </w:rPr>
      </w:pPr>
      <w:r w:rsidRPr="007606E8">
        <w:rPr>
          <w:rStyle w:val="Odwoanieprzypisudolnego"/>
          <w:rFonts w:ascii="Times New Roman" w:hAnsi="Times New Roman" w:cs="Times New Roman"/>
        </w:rPr>
        <w:footnoteRef/>
      </w:r>
      <w:r w:rsidRPr="007606E8">
        <w:rPr>
          <w:rFonts w:ascii="Times New Roman" w:hAnsi="Times New Roman" w:cs="Times New Roman"/>
        </w:rPr>
        <w:t xml:space="preserve"> </w:t>
      </w:r>
      <w:r w:rsidRPr="007606E8">
        <w:rPr>
          <w:rFonts w:ascii="Times New Roman" w:hAnsi="Times New Roman" w:cs="Times New Roman"/>
          <w:i/>
        </w:rPr>
        <w:t>Prognoza demograficzna dla gmin województwa dolnośląskiego do 2035 roku</w:t>
      </w:r>
      <w:r w:rsidRPr="007606E8">
        <w:rPr>
          <w:rFonts w:ascii="Times New Roman" w:hAnsi="Times New Roman" w:cs="Times New Roman"/>
        </w:rPr>
        <w:t>, Instytut Rozwoju Terytorialnego</w:t>
      </w:r>
      <w:r>
        <w:rPr>
          <w:rFonts w:ascii="Times New Roman" w:hAnsi="Times New Roman" w:cs="Times New Roman"/>
        </w:rPr>
        <w:t>, Wrocław 2015</w:t>
      </w:r>
      <w:r w:rsidRPr="007606E8">
        <w:rPr>
          <w:rFonts w:ascii="Times New Roman" w:hAnsi="Times New Roman" w:cs="Times New Roman"/>
        </w:rPr>
        <w:t>.</w:t>
      </w:r>
    </w:p>
  </w:footnote>
  <w:footnote w:id="9">
    <w:p w:rsidR="00C52DBF" w:rsidRPr="00DB001A" w:rsidRDefault="00C52DBF" w:rsidP="001930A4">
      <w:pPr>
        <w:pStyle w:val="Tekstprzypisudolnego"/>
        <w:rPr>
          <w:rFonts w:ascii="Times New Roman" w:hAnsi="Times New Roman" w:cs="Times New Roman"/>
          <w:lang w:val="pl-PL"/>
        </w:rPr>
      </w:pPr>
      <w:r w:rsidRPr="00DB001A">
        <w:rPr>
          <w:rStyle w:val="Odwoanieprzypisudolnego"/>
          <w:rFonts w:ascii="Times New Roman" w:hAnsi="Times New Roman" w:cs="Times New Roman"/>
        </w:rPr>
        <w:footnoteRef/>
      </w:r>
      <w:r w:rsidRPr="00DB001A">
        <w:rPr>
          <w:rFonts w:ascii="Times New Roman" w:hAnsi="Times New Roman" w:cs="Times New Roman"/>
          <w:lang w:val="pl-PL"/>
        </w:rPr>
        <w:t xml:space="preserve"> </w:t>
      </w:r>
      <w:r w:rsidRPr="00DB001A">
        <w:rPr>
          <w:rFonts w:ascii="Times New Roman" w:hAnsi="Times New Roman" w:cs="Times New Roman"/>
          <w:i/>
          <w:lang w:val="pl-PL"/>
        </w:rPr>
        <w:t>Strategia na rzecz Odpowiedzialnego Rozwoju do roku 2020 (z perspektywą do 2030 r.)</w:t>
      </w:r>
      <w:r w:rsidRPr="00DB001A">
        <w:rPr>
          <w:rFonts w:ascii="Times New Roman" w:hAnsi="Times New Roman" w:cs="Times New Roman"/>
          <w:lang w:val="pl-PL"/>
        </w:rPr>
        <w:t>, Dokument przyjęty uchwałą Rady Ministrów w dniu 14 lutego 2017 r., Warszawa 2017.</w:t>
      </w:r>
    </w:p>
    <w:p w:rsidR="00C52DBF" w:rsidRPr="001930A4" w:rsidRDefault="00C52DBF" w:rsidP="001930A4">
      <w:pPr>
        <w:pStyle w:val="Tekstprzypisudolnego"/>
        <w:rPr>
          <w:lang w:val="pl-PL"/>
        </w:rPr>
      </w:pPr>
    </w:p>
  </w:footnote>
  <w:footnote w:id="10">
    <w:p w:rsidR="00C52DBF" w:rsidRPr="00CA2496" w:rsidRDefault="00C52DBF" w:rsidP="00CA2496">
      <w:pPr>
        <w:pStyle w:val="Tekstprzypisudolnego"/>
        <w:jc w:val="both"/>
        <w:rPr>
          <w:rFonts w:ascii="Times New Roman" w:hAnsi="Times New Roman" w:cs="Times New Roman"/>
          <w:lang w:val="pl-PL"/>
        </w:rPr>
      </w:pPr>
      <w:r w:rsidRPr="00CA2496">
        <w:rPr>
          <w:rStyle w:val="Odwoanieprzypisudolnego"/>
          <w:rFonts w:ascii="Times New Roman" w:hAnsi="Times New Roman" w:cs="Times New Roman"/>
        </w:rPr>
        <w:footnoteRef/>
      </w:r>
      <w:r w:rsidRPr="008A471E">
        <w:rPr>
          <w:rFonts w:ascii="Times New Roman" w:hAnsi="Times New Roman" w:cs="Times New Roman"/>
          <w:lang w:val="pl-PL"/>
        </w:rPr>
        <w:t xml:space="preserve"> </w:t>
      </w:r>
      <w:r>
        <w:rPr>
          <w:rFonts w:ascii="Times New Roman" w:hAnsi="Times New Roman" w:cs="Times New Roman"/>
          <w:lang w:val="pl-PL"/>
        </w:rPr>
        <w:t>A. Zielińska</w:t>
      </w:r>
      <w:r w:rsidRPr="008D75DB">
        <w:rPr>
          <w:rFonts w:ascii="Times New Roman" w:hAnsi="Times New Roman" w:cs="Times New Roman"/>
          <w:lang w:val="pl-PL"/>
        </w:rPr>
        <w:t xml:space="preserve">, </w:t>
      </w:r>
      <w:r w:rsidRPr="008D75DB">
        <w:rPr>
          <w:rFonts w:ascii="Times New Roman" w:hAnsi="Times New Roman" w:cs="Times New Roman"/>
          <w:i/>
          <w:lang w:val="pl-PL"/>
        </w:rPr>
        <w:t>Gospodarowanie na obszarach przyrodniczo</w:t>
      </w:r>
      <w:r w:rsidRPr="008A471E">
        <w:rPr>
          <w:rFonts w:ascii="Times New Roman" w:hAnsi="Times New Roman" w:cs="Times New Roman"/>
          <w:i/>
          <w:lang w:val="pl-PL"/>
        </w:rPr>
        <w:t xml:space="preserve"> cennych w Polsce w kontekście rozwoju zrównoważonego</w:t>
      </w:r>
      <w:r w:rsidRPr="008A471E">
        <w:rPr>
          <w:rFonts w:ascii="Times New Roman" w:hAnsi="Times New Roman" w:cs="Times New Roman"/>
          <w:lang w:val="pl-PL"/>
        </w:rPr>
        <w:t>, Wydawnictwo Uniwersytetu Ekonomicznego we Wrocławiu, Wrocław 2013.</w:t>
      </w:r>
    </w:p>
  </w:footnote>
  <w:footnote w:id="11">
    <w:p w:rsidR="00C52DBF" w:rsidRPr="00783689" w:rsidRDefault="00C52DBF" w:rsidP="00783689">
      <w:pPr>
        <w:pStyle w:val="Bezodstpw"/>
        <w:rPr>
          <w:rFonts w:ascii="Times New Roman" w:hAnsi="Times New Roman" w:cs="Times New Roman"/>
          <w:sz w:val="20"/>
        </w:rPr>
      </w:pPr>
      <w:r>
        <w:rPr>
          <w:rStyle w:val="Odwoanieprzypisudolnego"/>
        </w:rPr>
        <w:footnoteRef/>
      </w:r>
      <w:r w:rsidRPr="002F4D0F">
        <w:t xml:space="preserve"> </w:t>
      </w:r>
      <w:r w:rsidRPr="00783689">
        <w:rPr>
          <w:rFonts w:ascii="Times New Roman" w:hAnsi="Times New Roman" w:cs="Times New Roman"/>
          <w:sz w:val="20"/>
        </w:rPr>
        <w:t>Powiadomienie nr 07/2018 o ryzyku przekroczenia poziomu dopuszczalnego lub poziomu docelowego zanieczyszczeń powietrza opracowanego przez Wojewódzki Inspektorat Ochrony Środowiska we Wrocławiu w dniu 18 maja 2018 roku.</w:t>
      </w:r>
    </w:p>
  </w:footnote>
  <w:footnote w:id="12">
    <w:p w:rsidR="00C52DBF" w:rsidRPr="004423A0" w:rsidRDefault="00C52DBF" w:rsidP="00783689">
      <w:pPr>
        <w:pStyle w:val="Bezodstpw"/>
      </w:pPr>
      <w:r w:rsidRPr="00783689">
        <w:rPr>
          <w:rStyle w:val="Odwoanieprzypisudolnego"/>
          <w:rFonts w:ascii="Times New Roman" w:hAnsi="Times New Roman" w:cs="Times New Roman"/>
          <w:sz w:val="20"/>
        </w:rPr>
        <w:footnoteRef/>
      </w:r>
      <w:r w:rsidRPr="00783689">
        <w:rPr>
          <w:rFonts w:ascii="Times New Roman" w:hAnsi="Times New Roman" w:cs="Times New Roman"/>
          <w:sz w:val="20"/>
        </w:rPr>
        <w:t xml:space="preserve"> https://www.wroclaw.pios.gov.pl/pliki/komunikaty/10_rzeczy_o_jakosci_powietrza_na_DLN.pdf (dostęp: 24.08.2018)</w:t>
      </w:r>
    </w:p>
  </w:footnote>
  <w:footnote w:id="13">
    <w:p w:rsidR="00C52DBF" w:rsidRPr="00B71644" w:rsidRDefault="00C52DBF" w:rsidP="00A73DFA">
      <w:pPr>
        <w:pStyle w:val="Tekstprzypisudolnego"/>
        <w:rPr>
          <w:rFonts w:ascii="Times New Roman" w:hAnsi="Times New Roman" w:cs="Times New Roman"/>
          <w:lang w:val="pl-PL"/>
        </w:rPr>
      </w:pPr>
      <w:r w:rsidRPr="00B71644">
        <w:rPr>
          <w:rStyle w:val="Odwoanieprzypisudolnego"/>
          <w:rFonts w:ascii="Times New Roman" w:hAnsi="Times New Roman" w:cs="Times New Roman"/>
        </w:rPr>
        <w:footnoteRef/>
      </w:r>
      <w:r w:rsidRPr="00B71644">
        <w:rPr>
          <w:rFonts w:ascii="Times New Roman" w:hAnsi="Times New Roman" w:cs="Times New Roman"/>
          <w:lang w:val="pl-PL"/>
        </w:rPr>
        <w:t xml:space="preserve"> Formularz ankietowy dla JST (stan na 30 IV 2018) uzupełniony o dane z BDL</w:t>
      </w:r>
    </w:p>
  </w:footnote>
  <w:footnote w:id="14">
    <w:p w:rsidR="00C52DBF" w:rsidRPr="00492DE5" w:rsidRDefault="00C52DBF" w:rsidP="00492DE5">
      <w:pPr>
        <w:spacing w:after="0"/>
        <w:rPr>
          <w:rFonts w:ascii="Times New Roman" w:hAnsi="Times New Roman" w:cs="Times New Roman"/>
          <w:sz w:val="20"/>
          <w:szCs w:val="20"/>
        </w:rPr>
      </w:pPr>
      <w:r w:rsidRPr="00492DE5">
        <w:rPr>
          <w:rStyle w:val="Odwoanieprzypisudolnego"/>
          <w:rFonts w:ascii="Times New Roman" w:hAnsi="Times New Roman" w:cs="Times New Roman"/>
          <w:sz w:val="20"/>
          <w:szCs w:val="20"/>
        </w:rPr>
        <w:footnoteRef/>
      </w:r>
      <w:r w:rsidRPr="00492DE5">
        <w:rPr>
          <w:rFonts w:ascii="Times New Roman" w:hAnsi="Times New Roman" w:cs="Times New Roman"/>
          <w:sz w:val="20"/>
          <w:szCs w:val="20"/>
          <w:lang w:val="en-GB"/>
        </w:rPr>
        <w:t xml:space="preserve"> </w:t>
      </w:r>
      <w:r>
        <w:rPr>
          <w:rFonts w:ascii="Times New Roman" w:hAnsi="Times New Roman" w:cs="Times New Roman"/>
          <w:sz w:val="20"/>
          <w:szCs w:val="20"/>
          <w:lang w:val="en-US"/>
        </w:rPr>
        <w:t>Communication from t</w:t>
      </w:r>
      <w:r w:rsidRPr="00492DE5">
        <w:rPr>
          <w:rFonts w:ascii="Times New Roman" w:hAnsi="Times New Roman" w:cs="Times New Roman"/>
          <w:sz w:val="20"/>
          <w:szCs w:val="20"/>
          <w:lang w:val="en-US"/>
        </w:rPr>
        <w:t>he Commission</w:t>
      </w:r>
      <w:r w:rsidRPr="00492DE5">
        <w:rPr>
          <w:rFonts w:ascii="Times New Roman" w:hAnsi="Times New Roman" w:cs="Times New Roman"/>
          <w:i/>
          <w:sz w:val="20"/>
          <w:szCs w:val="20"/>
          <w:lang w:val="en-US"/>
        </w:rPr>
        <w:t xml:space="preserve">. A Modern Budget for a Union that Protects, Empowers and Defends. </w:t>
      </w:r>
      <w:r w:rsidRPr="00492DE5">
        <w:rPr>
          <w:rFonts w:ascii="Times New Roman" w:hAnsi="Times New Roman" w:cs="Times New Roman"/>
          <w:i/>
          <w:sz w:val="20"/>
          <w:szCs w:val="20"/>
        </w:rPr>
        <w:t>The Multiannual Financial Framework for 2021-2027</w:t>
      </w:r>
      <w:r w:rsidRPr="00492DE5">
        <w:rPr>
          <w:rFonts w:ascii="Times New Roman" w:hAnsi="Times New Roman" w:cs="Times New Roman"/>
          <w:sz w:val="20"/>
          <w:szCs w:val="20"/>
        </w:rPr>
        <w:t>. Brussels, 2.5.2018, COM(2018) 321 final.</w:t>
      </w:r>
    </w:p>
  </w:footnote>
  <w:footnote w:id="15">
    <w:p w:rsidR="00C52DBF" w:rsidRPr="00492DE5" w:rsidRDefault="00C52DBF" w:rsidP="003622D3">
      <w:pPr>
        <w:rPr>
          <w:rFonts w:ascii="Times New Roman" w:hAnsi="Times New Roman" w:cs="Times New Roman"/>
          <w:sz w:val="20"/>
          <w:szCs w:val="20"/>
        </w:rPr>
      </w:pPr>
      <w:r w:rsidRPr="00833EBE">
        <w:rPr>
          <w:rStyle w:val="Odwoanieprzypisudolnego"/>
          <w:rFonts w:ascii="Times New Roman" w:hAnsi="Times New Roman" w:cs="Times New Roman"/>
        </w:rPr>
        <w:footnoteRef/>
      </w:r>
      <w:r w:rsidRPr="00833EBE">
        <w:rPr>
          <w:rFonts w:ascii="Times New Roman" w:hAnsi="Times New Roman" w:cs="Times New Roman"/>
        </w:rPr>
        <w:t xml:space="preserve"> </w:t>
      </w:r>
      <w:r w:rsidRPr="00492DE5">
        <w:rPr>
          <w:rFonts w:ascii="Times New Roman" w:hAnsi="Times New Roman" w:cs="Times New Roman"/>
          <w:sz w:val="20"/>
          <w:szCs w:val="20"/>
        </w:rPr>
        <w:t>Rozporządzenie Parlamentu Europejskiego i Rady ustanawiające wspólne przepisy dotyczące Europejskiego Funduszu Rozwoju Regionalnego, Europejskiego Funduszu Społecznego Plus, Funduszu Spójności (...) Strasburg, COM(2018) 375 final, 2018/0196 (COD</w:t>
      </w:r>
      <w:r>
        <w:rPr>
          <w:rFonts w:ascii="Times New Roman" w:hAnsi="Times New Roman" w:cs="Times New Roman"/>
          <w:sz w:val="20"/>
          <w:szCs w:val="20"/>
        </w:rPr>
        <w:t>) z</w:t>
      </w:r>
      <w:r w:rsidRPr="003B603E">
        <w:rPr>
          <w:rFonts w:ascii="Times New Roman" w:hAnsi="Times New Roman" w:cs="Times New Roman"/>
          <w:sz w:val="20"/>
          <w:szCs w:val="20"/>
        </w:rPr>
        <w:t xml:space="preserve"> </w:t>
      </w:r>
      <w:r>
        <w:rPr>
          <w:rFonts w:ascii="Times New Roman" w:hAnsi="Times New Roman" w:cs="Times New Roman"/>
          <w:sz w:val="20"/>
          <w:szCs w:val="20"/>
        </w:rPr>
        <w:t>dnia 29.5.2018.</w:t>
      </w:r>
    </w:p>
  </w:footnote>
  <w:footnote w:id="16">
    <w:p w:rsidR="00C52DBF" w:rsidRPr="007E1C3D" w:rsidRDefault="00C52DBF" w:rsidP="00980A33">
      <w:pPr>
        <w:pStyle w:val="Tekstprzypisudolnego"/>
        <w:jc w:val="both"/>
        <w:rPr>
          <w:lang w:val="pl-PL"/>
        </w:rPr>
      </w:pPr>
      <w:r w:rsidRPr="00980A33">
        <w:rPr>
          <w:rStyle w:val="Odwoanieprzypisudolnego"/>
          <w:rFonts w:ascii="Times New Roman" w:hAnsi="Times New Roman" w:cs="Times New Roman"/>
        </w:rPr>
        <w:footnoteRef/>
      </w:r>
      <w:r w:rsidRPr="00980A33">
        <w:rPr>
          <w:rFonts w:ascii="Times New Roman" w:hAnsi="Times New Roman" w:cs="Times New Roman"/>
          <w:lang w:val="pl-PL"/>
        </w:rPr>
        <w:t xml:space="preserve"> F. Barca, Program dla zreformowanej polityki spójności. Podejście ukierunkowane terytorialnie</w:t>
      </w:r>
      <w:r>
        <w:rPr>
          <w:rFonts w:ascii="Times New Roman" w:hAnsi="Times New Roman" w:cs="Times New Roman"/>
          <w:lang w:val="pl-PL"/>
        </w:rPr>
        <w:t xml:space="preserve"> </w:t>
      </w:r>
      <w:r w:rsidRPr="00980A33">
        <w:rPr>
          <w:rFonts w:ascii="Times New Roman" w:hAnsi="Times New Roman" w:cs="Times New Roman"/>
          <w:lang w:val="pl-PL"/>
        </w:rPr>
        <w:t>w osiąganiu celów i oczekiwań Unii Europejskiej http://www.barkauk.org/wp-content/uploads/2010/10/raport-barca.pdf (dostęp 31.05.2018)</w:t>
      </w:r>
      <w:r>
        <w:rPr>
          <w:rFonts w:ascii="Times New Roman" w:hAnsi="Times New Roman" w:cs="Times New Roman"/>
          <w:lang w:val="pl-PL"/>
        </w:rPr>
        <w:t>.</w:t>
      </w:r>
    </w:p>
  </w:footnote>
  <w:footnote w:id="17">
    <w:p w:rsidR="00C52DBF" w:rsidRPr="00980A33" w:rsidRDefault="00C52DBF" w:rsidP="00980A33">
      <w:pPr>
        <w:pStyle w:val="Tekstprzypisudolnego"/>
        <w:jc w:val="both"/>
        <w:rPr>
          <w:rFonts w:ascii="Times New Roman" w:hAnsi="Times New Roman" w:cs="Times New Roman"/>
          <w:lang w:val="pl-PL"/>
        </w:rPr>
      </w:pPr>
      <w:r w:rsidRPr="00980A33">
        <w:rPr>
          <w:rStyle w:val="Odwoanieprzypisudolnego"/>
          <w:rFonts w:ascii="Times New Roman" w:hAnsi="Times New Roman" w:cs="Times New Roman"/>
        </w:rPr>
        <w:footnoteRef/>
      </w:r>
      <w:r w:rsidRPr="00980A33">
        <w:rPr>
          <w:rFonts w:ascii="Times New Roman" w:hAnsi="Times New Roman" w:cs="Times New Roman"/>
          <w:lang w:val="pl-PL"/>
        </w:rPr>
        <w:t xml:space="preserve"> </w:t>
      </w:r>
      <w:r w:rsidRPr="00610DCC">
        <w:rPr>
          <w:rFonts w:ascii="Times New Roman" w:hAnsi="Times New Roman" w:cs="Times New Roman"/>
          <w:lang w:val="pl-PL"/>
        </w:rPr>
        <w:t>https://ec.europa.eu/commission/future-europe/eu-budget-future_pl (dostęp 02.07.2018).</w:t>
      </w:r>
      <w:r>
        <w:rPr>
          <w:rFonts w:ascii="Times New Roman" w:hAnsi="Times New Roman" w:cs="Times New Roman"/>
          <w:lang w:val="pl-PL"/>
        </w:rPr>
        <w:t xml:space="preserve"> </w:t>
      </w:r>
    </w:p>
  </w:footnote>
  <w:footnote w:id="18">
    <w:p w:rsidR="00C52DBF" w:rsidRPr="003C7953" w:rsidRDefault="00C52DBF" w:rsidP="003C7953">
      <w:pPr>
        <w:pStyle w:val="Tekstprzypisudolnego"/>
        <w:jc w:val="both"/>
        <w:rPr>
          <w:rFonts w:ascii="Times New Roman" w:hAnsi="Times New Roman" w:cs="Times New Roman"/>
          <w:lang w:val="pl-PL"/>
        </w:rPr>
      </w:pPr>
      <w:r w:rsidRPr="003C7953">
        <w:rPr>
          <w:rStyle w:val="Odwoanieprzypisudolnego"/>
          <w:rFonts w:ascii="Times New Roman" w:hAnsi="Times New Roman" w:cs="Times New Roman"/>
        </w:rPr>
        <w:footnoteRef/>
      </w:r>
      <w:r w:rsidRPr="003C7953">
        <w:rPr>
          <w:rFonts w:ascii="Times New Roman" w:hAnsi="Times New Roman" w:cs="Times New Roman"/>
          <w:lang w:val="pl-PL"/>
        </w:rPr>
        <w:t xml:space="preserve"> </w:t>
      </w:r>
      <w:r w:rsidRPr="003C7953">
        <w:rPr>
          <w:rFonts w:ascii="Times New Roman" w:hAnsi="Times New Roman" w:cs="Times New Roman"/>
          <w:i/>
          <w:lang w:val="pl-PL"/>
        </w:rPr>
        <w:t>Rozwój regionalny i polityka spójności na okres po roku 2020: nowe ramy UE w skrócie</w:t>
      </w:r>
      <w:r w:rsidRPr="003C7953">
        <w:rPr>
          <w:rFonts w:ascii="Times New Roman" w:hAnsi="Times New Roman" w:cs="Times New Roman"/>
          <w:lang w:val="pl-PL"/>
        </w:rPr>
        <w:t>, Komisja Europejska, Unia Europejska 2018</w:t>
      </w:r>
      <w:r>
        <w:rPr>
          <w:rFonts w:ascii="Times New Roman" w:hAnsi="Times New Roman" w:cs="Times New Roman"/>
          <w:lang w:val="pl-PL"/>
        </w:rPr>
        <w:t>.</w:t>
      </w:r>
    </w:p>
  </w:footnote>
  <w:footnote w:id="19">
    <w:p w:rsidR="00C52DBF" w:rsidRPr="00980A33" w:rsidRDefault="00C52DBF" w:rsidP="00980A33">
      <w:pPr>
        <w:pStyle w:val="Tekstprzypisudolnego"/>
        <w:jc w:val="both"/>
        <w:rPr>
          <w:rFonts w:ascii="Times New Roman" w:hAnsi="Times New Roman" w:cs="Times New Roman"/>
          <w:lang w:val="pl-PL"/>
        </w:rPr>
      </w:pPr>
      <w:r w:rsidRPr="00980A33">
        <w:rPr>
          <w:rStyle w:val="Odwoanieprzypisudolnego"/>
          <w:rFonts w:ascii="Times New Roman" w:hAnsi="Times New Roman" w:cs="Times New Roman"/>
        </w:rPr>
        <w:footnoteRef/>
      </w:r>
      <w:r w:rsidRPr="00980A33">
        <w:rPr>
          <w:rFonts w:ascii="Times New Roman" w:hAnsi="Times New Roman" w:cs="Times New Roman"/>
          <w:lang w:val="pl-PL"/>
        </w:rPr>
        <w:t xml:space="preserve"> </w:t>
      </w:r>
      <w:r w:rsidRPr="0021449D">
        <w:rPr>
          <w:rFonts w:ascii="Times New Roman" w:hAnsi="Times New Roman" w:cs="Times New Roman"/>
          <w:lang w:val="pl-PL"/>
        </w:rPr>
        <w:t>Komisja Europejska - Zestawienie informacji</w:t>
      </w:r>
      <w:r>
        <w:rPr>
          <w:rFonts w:ascii="Times New Roman" w:hAnsi="Times New Roman" w:cs="Times New Roman"/>
          <w:lang w:val="pl-PL"/>
        </w:rPr>
        <w:t xml:space="preserve">, </w:t>
      </w:r>
      <w:r w:rsidRPr="0021449D">
        <w:rPr>
          <w:rFonts w:ascii="Times New Roman" w:hAnsi="Times New Roman" w:cs="Times New Roman"/>
          <w:i/>
          <w:lang w:val="pl-PL"/>
        </w:rPr>
        <w:t>Nowoczesny budżet dla Unii, która chroni, wspiera i broni Pytania i odpowiedzi</w:t>
      </w:r>
      <w:r>
        <w:rPr>
          <w:rFonts w:ascii="Times New Roman" w:hAnsi="Times New Roman" w:cs="Times New Roman"/>
          <w:lang w:val="pl-PL"/>
        </w:rPr>
        <w:t xml:space="preserve"> </w:t>
      </w:r>
      <w:r w:rsidRPr="00E55A34">
        <w:rPr>
          <w:rFonts w:ascii="Times New Roman" w:hAnsi="Times New Roman" w:cs="Times New Roman"/>
          <w:lang w:val="pl-PL"/>
        </w:rPr>
        <w:t>http://europa.eu/rapid/press-release_MEMO-18-3621_pl.htm</w:t>
      </w:r>
      <w:r>
        <w:rPr>
          <w:rFonts w:ascii="Times New Roman" w:hAnsi="Times New Roman" w:cs="Times New Roman"/>
          <w:lang w:val="pl-PL"/>
        </w:rPr>
        <w:t xml:space="preserve"> (dostęp 27.07</w:t>
      </w:r>
      <w:r w:rsidRPr="0021449D">
        <w:rPr>
          <w:rFonts w:ascii="Times New Roman" w:hAnsi="Times New Roman" w:cs="Times New Roman"/>
          <w:lang w:val="pl-PL"/>
        </w:rPr>
        <w:t>.2018</w:t>
      </w:r>
      <w:r>
        <w:rPr>
          <w:rFonts w:ascii="Times New Roman" w:hAnsi="Times New Roman" w:cs="Times New Roman"/>
          <w:lang w:val="pl-PL"/>
        </w:rPr>
        <w:t>).</w:t>
      </w:r>
    </w:p>
  </w:footnote>
  <w:footnote w:id="20">
    <w:p w:rsidR="00C52DBF" w:rsidRPr="009053C5" w:rsidRDefault="00C52DBF" w:rsidP="005F6674">
      <w:pPr>
        <w:pStyle w:val="Tekstprzypisudolnego"/>
        <w:jc w:val="both"/>
        <w:rPr>
          <w:rFonts w:ascii="Times New Roman" w:hAnsi="Times New Roman" w:cs="Times New Roman"/>
        </w:rPr>
      </w:pPr>
      <w:r w:rsidRPr="009053C5">
        <w:rPr>
          <w:rStyle w:val="Odwoanieprzypisudolnego"/>
          <w:rFonts w:ascii="Times New Roman" w:hAnsi="Times New Roman" w:cs="Times New Roman"/>
        </w:rPr>
        <w:footnoteRef/>
      </w:r>
      <w:r w:rsidRPr="009053C5">
        <w:rPr>
          <w:rFonts w:ascii="Times New Roman" w:hAnsi="Times New Roman" w:cs="Times New Roman"/>
        </w:rPr>
        <w:t xml:space="preserve"> Zarówno te cele, jak i ich uszczegółowienie znajduje się również w art. 2. projektu </w:t>
      </w:r>
      <w:r w:rsidRPr="009053C5">
        <w:rPr>
          <w:rFonts w:ascii="Times New Roman" w:eastAsia="Times New Roman" w:hAnsi="Times New Roman" w:cs="Times New Roman"/>
          <w:lang w:eastAsia="pl-PL"/>
        </w:rPr>
        <w:t>Rozporządzenia Parlamentu Europejskiego i Rady w sprawie Europejskiego Funduszu Rozwoju Regionalnego i Funduszu Spójności COM(2018) 372 final 2018/0197 (COD) z dnia 29.05.2018</w:t>
      </w:r>
      <w:r>
        <w:rPr>
          <w:rFonts w:ascii="Times New Roman" w:eastAsia="Times New Roman" w:hAnsi="Times New Roman" w:cs="Times New Roman"/>
          <w:lang w:eastAsia="pl-PL"/>
        </w:rPr>
        <w:t>.</w:t>
      </w:r>
    </w:p>
  </w:footnote>
  <w:footnote w:id="21">
    <w:p w:rsidR="00C52DBF" w:rsidRPr="00E94215" w:rsidRDefault="00C52DBF" w:rsidP="00A92547">
      <w:pPr>
        <w:pStyle w:val="Tekstprzypisudolnego"/>
        <w:rPr>
          <w:rFonts w:ascii="Times New Roman" w:hAnsi="Times New Roman" w:cs="Times New Roman"/>
          <w:lang w:val="pl-PL"/>
        </w:rPr>
      </w:pPr>
      <w:r w:rsidRPr="00E94215">
        <w:rPr>
          <w:rStyle w:val="Odwoanieprzypisudolnego"/>
          <w:rFonts w:ascii="Times New Roman" w:hAnsi="Times New Roman" w:cs="Times New Roman"/>
        </w:rPr>
        <w:footnoteRef/>
      </w:r>
      <w:r w:rsidRPr="00E94215">
        <w:rPr>
          <w:rFonts w:ascii="Times New Roman" w:hAnsi="Times New Roman" w:cs="Times New Roman"/>
          <w:lang w:val="pl-PL"/>
        </w:rPr>
        <w:t xml:space="preserve"> Por. </w:t>
      </w:r>
      <w:r w:rsidRPr="00E94215">
        <w:rPr>
          <w:rFonts w:ascii="Times New Roman" w:hAnsi="Times New Roman" w:cs="Times New Roman"/>
          <w:i/>
          <w:lang w:val="pl-PL"/>
        </w:rPr>
        <w:t>Strategia na rzecz Odpowiedzialnego Rozwoju do roku 2020 (z perspektywą do 2030 r.)</w:t>
      </w:r>
      <w:r w:rsidRPr="00E94215">
        <w:rPr>
          <w:rFonts w:ascii="Times New Roman" w:hAnsi="Times New Roman" w:cs="Times New Roman"/>
          <w:lang w:val="pl-PL"/>
        </w:rPr>
        <w:t>, Załącznik do uchwały nr 8 Rady Ministrów z dnia 14 lutego 2017 r. Warszawa, luty 2017, s. 285-287.</w:t>
      </w:r>
    </w:p>
  </w:footnote>
  <w:footnote w:id="22">
    <w:p w:rsidR="00C52DBF" w:rsidRPr="00922FD9" w:rsidRDefault="00C52DBF" w:rsidP="00A92547">
      <w:pPr>
        <w:pStyle w:val="Tekstprzypisudolnego"/>
        <w:rPr>
          <w:rFonts w:ascii="Times New Roman" w:hAnsi="Times New Roman" w:cs="Times New Roman"/>
          <w:lang w:val="pl-PL"/>
        </w:rPr>
      </w:pPr>
      <w:r w:rsidRPr="00922FD9">
        <w:rPr>
          <w:rStyle w:val="Odwoanieprzypisudolnego"/>
          <w:rFonts w:ascii="Times New Roman" w:hAnsi="Times New Roman" w:cs="Times New Roman"/>
        </w:rPr>
        <w:footnoteRef/>
      </w:r>
      <w:r w:rsidRPr="00922FD9">
        <w:rPr>
          <w:rFonts w:ascii="Times New Roman" w:hAnsi="Times New Roman" w:cs="Times New Roman"/>
          <w:lang w:val="pl-PL"/>
        </w:rPr>
        <w:t xml:space="preserve"> K. Olejniczak, M. Kozak, B. Ledzion (red.), </w:t>
      </w:r>
      <w:r w:rsidRPr="00922FD9">
        <w:rPr>
          <w:rFonts w:ascii="Times New Roman" w:hAnsi="Times New Roman" w:cs="Times New Roman"/>
          <w:i/>
          <w:lang w:val="pl-PL"/>
        </w:rPr>
        <w:t xml:space="preserve">Teoria i praktyka ewaluacji interwencji publicznych. Podręcznik akademicki, </w:t>
      </w:r>
      <w:r w:rsidRPr="00922FD9">
        <w:rPr>
          <w:rFonts w:ascii="Times New Roman" w:hAnsi="Times New Roman" w:cs="Times New Roman"/>
          <w:lang w:val="pl-PL"/>
        </w:rPr>
        <w:t>Wydawnictwa Akademickie i Profesjonalne, Akademia Leona Koźmińskiego, Warszawa 2008, s. 68-69.</w:t>
      </w:r>
    </w:p>
  </w:footnote>
  <w:footnote w:id="23">
    <w:p w:rsidR="00C52DBF" w:rsidRPr="00E94215" w:rsidRDefault="00C52DBF" w:rsidP="00A92547">
      <w:pPr>
        <w:pStyle w:val="Tekstprzypisudolnego"/>
        <w:jc w:val="both"/>
        <w:rPr>
          <w:rFonts w:ascii="Times New Roman" w:hAnsi="Times New Roman" w:cs="Times New Roman"/>
          <w:lang w:val="pl-PL"/>
        </w:rPr>
      </w:pPr>
      <w:r w:rsidRPr="00E94215">
        <w:rPr>
          <w:rStyle w:val="Odwoanieprzypisudolnego"/>
          <w:rFonts w:ascii="Times New Roman" w:hAnsi="Times New Roman" w:cs="Times New Roman"/>
        </w:rPr>
        <w:footnoteRef/>
      </w:r>
      <w:r w:rsidRPr="00E94215">
        <w:rPr>
          <w:rFonts w:ascii="Times New Roman" w:hAnsi="Times New Roman" w:cs="Times New Roman"/>
          <w:lang w:val="pl-PL"/>
        </w:rPr>
        <w:t xml:space="preserve"> </w:t>
      </w:r>
      <w:r w:rsidRPr="00E94215">
        <w:rPr>
          <w:rFonts w:ascii="Times New Roman" w:hAnsi="Times New Roman" w:cs="Times New Roman"/>
          <w:i/>
          <w:lang w:val="pl-PL"/>
        </w:rPr>
        <w:t>Podręcznik – Zarządzanie cyklem projektu</w:t>
      </w:r>
      <w:r w:rsidRPr="00E94215">
        <w:rPr>
          <w:rFonts w:ascii="Times New Roman" w:hAnsi="Times New Roman" w:cs="Times New Roman"/>
          <w:lang w:val="pl-PL"/>
        </w:rPr>
        <w:t>. Komisja Europejska. Biu</w:t>
      </w:r>
      <w:r>
        <w:rPr>
          <w:rFonts w:ascii="Times New Roman" w:hAnsi="Times New Roman" w:cs="Times New Roman"/>
          <w:lang w:val="pl-PL"/>
        </w:rPr>
        <w:t>ro W</w:t>
      </w:r>
      <w:r w:rsidRPr="00E94215">
        <w:rPr>
          <w:rFonts w:ascii="Times New Roman" w:hAnsi="Times New Roman" w:cs="Times New Roman"/>
          <w:lang w:val="pl-PL"/>
        </w:rPr>
        <w:t xml:space="preserve">spółpracy </w:t>
      </w:r>
      <w:r w:rsidRPr="00922FD9">
        <w:rPr>
          <w:rFonts w:ascii="Times New Roman" w:hAnsi="Times New Roman" w:cs="Times New Roman"/>
          <w:lang w:val="pl-PL"/>
        </w:rPr>
        <w:t>EUROPAID.</w:t>
      </w:r>
      <w:r w:rsidRPr="00E94215">
        <w:rPr>
          <w:rFonts w:ascii="Times New Roman" w:hAnsi="Times New Roman" w:cs="Times New Roman"/>
          <w:lang w:val="pl-PL"/>
        </w:rPr>
        <w:t xml:space="preserve"> </w:t>
      </w:r>
      <w:r w:rsidRPr="00AA539B">
        <w:rPr>
          <w:rFonts w:ascii="Times New Roman" w:hAnsi="Times New Roman" w:cs="Times New Roman"/>
          <w:lang w:val="pl-PL"/>
        </w:rPr>
        <w:t>Ministerstw</w:t>
      </w:r>
      <w:r>
        <w:rPr>
          <w:rFonts w:ascii="Times New Roman" w:hAnsi="Times New Roman" w:cs="Times New Roman"/>
          <w:lang w:val="pl-PL"/>
        </w:rPr>
        <w:t>o Gospodarki i Pracy, Warszawa m</w:t>
      </w:r>
      <w:r w:rsidRPr="00AA539B">
        <w:rPr>
          <w:rFonts w:ascii="Times New Roman" w:hAnsi="Times New Roman" w:cs="Times New Roman"/>
          <w:lang w:val="pl-PL"/>
        </w:rPr>
        <w:t>aj 2004, s. 39-40.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DBF" w:rsidRPr="00E07E11" w:rsidRDefault="00C52DBF" w:rsidP="00E07E11">
    <w:pPr>
      <w:pStyle w:val="Nagwek"/>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DBF" w:rsidRPr="00F77173" w:rsidRDefault="00C52DBF" w:rsidP="00F77173">
    <w:pPr>
      <w:pStyle w:val="Nagwek"/>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DBF" w:rsidRPr="001C002E" w:rsidRDefault="00C52DBF">
    <w:pPr>
      <w:pStyle w:val="Nagwek"/>
      <w:rPr>
        <w:sz w:val="20"/>
        <w:szCs w:val="20"/>
      </w:rPr>
    </w:pPr>
    <w:r>
      <w:rPr>
        <w:rFonts w:ascii="Times New Roman" w:hAnsi="Times New Roman" w:cs="Times New Roman"/>
        <w:noProof/>
        <w:sz w:val="20"/>
        <w:szCs w:val="20"/>
        <w:lang w:eastAsia="pl-PL"/>
      </w:rPr>
      <mc:AlternateContent>
        <mc:Choice Requires="wps">
          <w:drawing>
            <wp:anchor distT="0" distB="0" distL="114300" distR="114300" simplePos="0" relativeHeight="251671552" behindDoc="0" locked="0" layoutInCell="1" allowOverlap="1" wp14:anchorId="448A5EE8" wp14:editId="0B67B211">
              <wp:simplePos x="0" y="0"/>
              <wp:positionH relativeFrom="column">
                <wp:posOffset>-720091</wp:posOffset>
              </wp:positionH>
              <wp:positionV relativeFrom="paragraph">
                <wp:posOffset>176953</wp:posOffset>
              </wp:positionV>
              <wp:extent cx="2556933" cy="0"/>
              <wp:effectExtent l="0" t="0" r="15240" b="19050"/>
              <wp:wrapNone/>
              <wp:docPr id="63" name="Łącznik prostoliniowy 63"/>
              <wp:cNvGraphicFramePr/>
              <a:graphic xmlns:a="http://schemas.openxmlformats.org/drawingml/2006/main">
                <a:graphicData uri="http://schemas.microsoft.com/office/word/2010/wordprocessingShape">
                  <wps:wsp>
                    <wps:cNvCnPr/>
                    <wps:spPr>
                      <a:xfrm>
                        <a:off x="0" y="0"/>
                        <a:ext cx="2556933" cy="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Łącznik prostoliniowy 63"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56.7pt,13.95pt" to="144.6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" strokecolor="#7f7f7f [1612]" strokeweight=".5pt">
              <v:stroke joinstyle="miter"/>
            </v:line>
          </w:pict>
        </mc:Fallback>
      </mc:AlternateContent>
    </w:r>
    <w:r w:rsidRPr="00BC23BC">
      <w:rPr>
        <w:rFonts w:ascii="Times New Roman" w:hAnsi="Times New Roman" w:cs="Times New Roman"/>
        <w:sz w:val="20"/>
        <w:szCs w:val="20"/>
      </w:rPr>
      <w:t xml:space="preserve">Strategia Rozwoju Sudety 2030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24B" w:rsidRPr="001C002E" w:rsidRDefault="00CE324B">
    <w:pPr>
      <w:pStyle w:val="Nagwek"/>
      <w:rPr>
        <w:sz w:val="20"/>
        <w:szCs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24B" w:rsidRPr="001C002E" w:rsidRDefault="00CE324B">
    <w:pPr>
      <w:pStyle w:val="Nagwek"/>
      <w:rPr>
        <w:sz w:val="20"/>
        <w:szCs w:val="20"/>
      </w:rPr>
    </w:pPr>
    <w:r>
      <w:rPr>
        <w:rFonts w:ascii="Times New Roman" w:hAnsi="Times New Roman" w:cs="Times New Roman"/>
        <w:noProof/>
        <w:sz w:val="20"/>
        <w:szCs w:val="20"/>
        <w:lang w:eastAsia="pl-PL"/>
      </w:rPr>
      <mc:AlternateContent>
        <mc:Choice Requires="wps">
          <w:drawing>
            <wp:anchor distT="0" distB="0" distL="114300" distR="114300" simplePos="0" relativeHeight="251692032" behindDoc="0" locked="0" layoutInCell="1" allowOverlap="1" wp14:anchorId="46FFEC2E" wp14:editId="631486CD">
              <wp:simplePos x="0" y="0"/>
              <wp:positionH relativeFrom="column">
                <wp:posOffset>-720091</wp:posOffset>
              </wp:positionH>
              <wp:positionV relativeFrom="paragraph">
                <wp:posOffset>176953</wp:posOffset>
              </wp:positionV>
              <wp:extent cx="2556933" cy="0"/>
              <wp:effectExtent l="0" t="0" r="15240" b="19050"/>
              <wp:wrapNone/>
              <wp:docPr id="28" name="Łącznik prostoliniowy 28"/>
              <wp:cNvGraphicFramePr/>
              <a:graphic xmlns:a="http://schemas.openxmlformats.org/drawingml/2006/main">
                <a:graphicData uri="http://schemas.microsoft.com/office/word/2010/wordprocessingShape">
                  <wps:wsp>
                    <wps:cNvCnPr/>
                    <wps:spPr>
                      <a:xfrm>
                        <a:off x="0" y="0"/>
                        <a:ext cx="2556933" cy="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Łącznik prostoliniowy 28"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56.7pt,13.95pt" to="144.6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" strokecolor="#7f7f7f [1612]" strokeweight=".5pt">
              <v:stroke joinstyle="miter"/>
            </v:line>
          </w:pict>
        </mc:Fallback>
      </mc:AlternateContent>
    </w:r>
    <w:r w:rsidRPr="00BC23BC">
      <w:rPr>
        <w:rFonts w:ascii="Times New Roman" w:hAnsi="Times New Roman" w:cs="Times New Roman"/>
        <w:sz w:val="20"/>
        <w:szCs w:val="20"/>
      </w:rPr>
      <w:t xml:space="preserve">Strategia Rozwoju Sudety 2030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DBF" w:rsidRPr="00B4701A" w:rsidRDefault="00C52DBF" w:rsidP="00B4701A">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DBF" w:rsidRPr="00E07E11" w:rsidRDefault="00C52DBF" w:rsidP="00E07E11">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DBF" w:rsidRPr="001C002E" w:rsidRDefault="00C52DBF">
    <w:pPr>
      <w:pStyle w:val="Nagwek"/>
      <w:rPr>
        <w:sz w:val="20"/>
        <w:szCs w:val="20"/>
      </w:rPr>
    </w:pPr>
    <w:r>
      <w:rPr>
        <w:rFonts w:ascii="Times New Roman" w:hAnsi="Times New Roman" w:cs="Times New Roman"/>
        <w:noProof/>
        <w:sz w:val="20"/>
        <w:szCs w:val="20"/>
        <w:lang w:eastAsia="pl-PL"/>
      </w:rPr>
      <mc:AlternateContent>
        <mc:Choice Requires="wps">
          <w:drawing>
            <wp:anchor distT="0" distB="0" distL="114300" distR="114300" simplePos="0" relativeHeight="251685888" behindDoc="0" locked="0" layoutInCell="1" allowOverlap="1" wp14:anchorId="48EE7053" wp14:editId="7E57EB27">
              <wp:simplePos x="0" y="0"/>
              <wp:positionH relativeFrom="column">
                <wp:posOffset>-720091</wp:posOffset>
              </wp:positionH>
              <wp:positionV relativeFrom="paragraph">
                <wp:posOffset>176953</wp:posOffset>
              </wp:positionV>
              <wp:extent cx="2556933" cy="0"/>
              <wp:effectExtent l="0" t="0" r="15240" b="19050"/>
              <wp:wrapNone/>
              <wp:docPr id="14" name="Łącznik prostoliniowy 14"/>
              <wp:cNvGraphicFramePr/>
              <a:graphic xmlns:a="http://schemas.openxmlformats.org/drawingml/2006/main">
                <a:graphicData uri="http://schemas.microsoft.com/office/word/2010/wordprocessingShape">
                  <wps:wsp>
                    <wps:cNvCnPr/>
                    <wps:spPr>
                      <a:xfrm>
                        <a:off x="0" y="0"/>
                        <a:ext cx="2556933" cy="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Łącznik prostoliniowy 14"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56.7pt,13.95pt" to="144.6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" strokecolor="#7f7f7f [1612]" strokeweight=".5pt">
              <v:stroke joinstyle="miter"/>
            </v:line>
          </w:pict>
        </mc:Fallback>
      </mc:AlternateContent>
    </w:r>
    <w:r w:rsidRPr="00BC23BC">
      <w:rPr>
        <w:rFonts w:ascii="Times New Roman" w:hAnsi="Times New Roman" w:cs="Times New Roman"/>
        <w:sz w:val="20"/>
        <w:szCs w:val="20"/>
      </w:rPr>
      <w:t xml:space="preserve">Strategia Rozwoju Sudety 2030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DBF" w:rsidRPr="00022E50" w:rsidRDefault="00C52DBF" w:rsidP="00022E50">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DBF" w:rsidRPr="001C002E" w:rsidRDefault="00C52DBF">
    <w:pPr>
      <w:pStyle w:val="Nagwek"/>
      <w:rPr>
        <w:sz w:val="20"/>
        <w:szCs w:val="20"/>
      </w:rPr>
    </w:pPr>
    <w:r>
      <w:rPr>
        <w:rFonts w:ascii="Times New Roman" w:hAnsi="Times New Roman" w:cs="Times New Roman"/>
        <w:noProof/>
        <w:sz w:val="20"/>
        <w:szCs w:val="20"/>
        <w:lang w:eastAsia="pl-PL"/>
      </w:rPr>
      <mc:AlternateContent>
        <mc:Choice Requires="wps">
          <w:drawing>
            <wp:anchor distT="0" distB="0" distL="114300" distR="114300" simplePos="0" relativeHeight="251675648" behindDoc="0" locked="0" layoutInCell="1" allowOverlap="1" wp14:anchorId="0DE5308E" wp14:editId="2C8474F4">
              <wp:simplePos x="0" y="0"/>
              <wp:positionH relativeFrom="column">
                <wp:posOffset>-720091</wp:posOffset>
              </wp:positionH>
              <wp:positionV relativeFrom="paragraph">
                <wp:posOffset>176953</wp:posOffset>
              </wp:positionV>
              <wp:extent cx="2556933" cy="0"/>
              <wp:effectExtent l="0" t="0" r="15240" b="19050"/>
              <wp:wrapNone/>
              <wp:docPr id="69" name="Łącznik prostoliniowy 69"/>
              <wp:cNvGraphicFramePr/>
              <a:graphic xmlns:a="http://schemas.openxmlformats.org/drawingml/2006/main">
                <a:graphicData uri="http://schemas.microsoft.com/office/word/2010/wordprocessingShape">
                  <wps:wsp>
                    <wps:cNvCnPr/>
                    <wps:spPr>
                      <a:xfrm>
                        <a:off x="0" y="0"/>
                        <a:ext cx="2556933" cy="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Łącznik prostoliniowy 6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6.7pt,13.95pt" to="144.6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" strokecolor="#7f7f7f [1612]" strokeweight=".5pt">
              <v:stroke joinstyle="miter"/>
            </v:line>
          </w:pict>
        </mc:Fallback>
      </mc:AlternateContent>
    </w:r>
    <w:r w:rsidRPr="00BC23BC">
      <w:rPr>
        <w:rFonts w:ascii="Times New Roman" w:hAnsi="Times New Roman" w:cs="Times New Roman"/>
        <w:sz w:val="20"/>
        <w:szCs w:val="20"/>
      </w:rPr>
      <w:t xml:space="preserve">Strategia Rozwoju Sudety 2030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DBF" w:rsidRPr="00022E50" w:rsidRDefault="00C52DBF" w:rsidP="00022E50">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DBF" w:rsidRPr="001C002E" w:rsidRDefault="00C52DBF">
    <w:pPr>
      <w:pStyle w:val="Nagwek"/>
      <w:rPr>
        <w:sz w:val="20"/>
        <w:szCs w:val="20"/>
      </w:rPr>
    </w:pPr>
    <w:r>
      <w:rPr>
        <w:rFonts w:ascii="Times New Roman" w:hAnsi="Times New Roman" w:cs="Times New Roman"/>
        <w:noProof/>
        <w:sz w:val="20"/>
        <w:szCs w:val="20"/>
        <w:lang w:eastAsia="pl-PL"/>
      </w:rPr>
      <mc:AlternateContent>
        <mc:Choice Requires="wps">
          <w:drawing>
            <wp:anchor distT="0" distB="0" distL="114300" distR="114300" simplePos="0" relativeHeight="251679744" behindDoc="0" locked="0" layoutInCell="1" allowOverlap="1" wp14:anchorId="683CB2E1" wp14:editId="7BA7404B">
              <wp:simplePos x="0" y="0"/>
              <wp:positionH relativeFrom="column">
                <wp:posOffset>-720091</wp:posOffset>
              </wp:positionH>
              <wp:positionV relativeFrom="paragraph">
                <wp:posOffset>176953</wp:posOffset>
              </wp:positionV>
              <wp:extent cx="2556933" cy="0"/>
              <wp:effectExtent l="0" t="0" r="15240" b="19050"/>
              <wp:wrapNone/>
              <wp:docPr id="77" name="Łącznik prostoliniowy 77"/>
              <wp:cNvGraphicFramePr/>
              <a:graphic xmlns:a="http://schemas.openxmlformats.org/drawingml/2006/main">
                <a:graphicData uri="http://schemas.microsoft.com/office/word/2010/wordprocessingShape">
                  <wps:wsp>
                    <wps:cNvCnPr/>
                    <wps:spPr>
                      <a:xfrm>
                        <a:off x="0" y="0"/>
                        <a:ext cx="2556933" cy="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Łącznik prostoliniowy 77"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56.7pt,13.95pt" to="144.6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" strokecolor="#7f7f7f [1612]" strokeweight=".5pt">
              <v:stroke joinstyle="miter"/>
            </v:line>
          </w:pict>
        </mc:Fallback>
      </mc:AlternateContent>
    </w:r>
    <w:r w:rsidRPr="00BC23BC">
      <w:rPr>
        <w:rFonts w:ascii="Times New Roman" w:hAnsi="Times New Roman" w:cs="Times New Roman"/>
        <w:sz w:val="20"/>
        <w:szCs w:val="20"/>
      </w:rPr>
      <w:t xml:space="preserve">Strategia Rozwoju Sudety 2030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DBF" w:rsidRPr="00DF4ED6" w:rsidRDefault="00C52DBF" w:rsidP="00DF4ED6">
    <w:pPr>
      <w:pStyle w:val="Nagwek"/>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DBF" w:rsidRPr="001C002E" w:rsidRDefault="00C52DBF">
    <w:pPr>
      <w:pStyle w:val="Nagwek"/>
      <w:rPr>
        <w:sz w:val="20"/>
        <w:szCs w:val="20"/>
      </w:rPr>
    </w:pPr>
    <w:r>
      <w:rPr>
        <w:rFonts w:ascii="Times New Roman" w:hAnsi="Times New Roman" w:cs="Times New Roman"/>
        <w:noProof/>
        <w:sz w:val="20"/>
        <w:szCs w:val="20"/>
        <w:lang w:eastAsia="pl-PL"/>
      </w:rPr>
      <mc:AlternateContent>
        <mc:Choice Requires="wps">
          <w:drawing>
            <wp:anchor distT="0" distB="0" distL="114300" distR="114300" simplePos="0" relativeHeight="251667456" behindDoc="0" locked="0" layoutInCell="1" allowOverlap="1" wp14:anchorId="59F12DC0" wp14:editId="14751357">
              <wp:simplePos x="0" y="0"/>
              <wp:positionH relativeFrom="column">
                <wp:posOffset>-720091</wp:posOffset>
              </wp:positionH>
              <wp:positionV relativeFrom="paragraph">
                <wp:posOffset>176953</wp:posOffset>
              </wp:positionV>
              <wp:extent cx="2556933" cy="0"/>
              <wp:effectExtent l="0" t="0" r="15240" b="19050"/>
              <wp:wrapNone/>
              <wp:docPr id="60" name="Łącznik prostoliniowy 60"/>
              <wp:cNvGraphicFramePr/>
              <a:graphic xmlns:a="http://schemas.openxmlformats.org/drawingml/2006/main">
                <a:graphicData uri="http://schemas.microsoft.com/office/word/2010/wordprocessingShape">
                  <wps:wsp>
                    <wps:cNvCnPr/>
                    <wps:spPr>
                      <a:xfrm>
                        <a:off x="0" y="0"/>
                        <a:ext cx="2556933" cy="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Łącznik prostoliniowy 6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6.7pt,13.95pt" to="144.6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" strokecolor="#7f7f7f [1612]" strokeweight=".5pt">
              <v:stroke joinstyle="miter"/>
            </v:line>
          </w:pict>
        </mc:Fallback>
      </mc:AlternateContent>
    </w:r>
    <w:r w:rsidRPr="00BC23BC">
      <w:rPr>
        <w:rFonts w:ascii="Times New Roman" w:hAnsi="Times New Roman" w:cs="Times New Roman"/>
        <w:sz w:val="20"/>
        <w:szCs w:val="20"/>
      </w:rPr>
      <w:t xml:space="preserve">Strategia Rozwoju Sudety 2030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12FF6"/>
    <w:multiLevelType w:val="multilevel"/>
    <w:tmpl w:val="8E7CA40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1">
    <w:nsid w:val="02E36188"/>
    <w:multiLevelType w:val="hybridMultilevel"/>
    <w:tmpl w:val="C28291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34C1E3F"/>
    <w:multiLevelType w:val="hybridMultilevel"/>
    <w:tmpl w:val="FA9258B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
    <w:nsid w:val="03730A60"/>
    <w:multiLevelType w:val="hybridMultilevel"/>
    <w:tmpl w:val="55D67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4211775"/>
    <w:multiLevelType w:val="hybridMultilevel"/>
    <w:tmpl w:val="1BE0D48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
    <w:nsid w:val="075905F5"/>
    <w:multiLevelType w:val="hybridMultilevel"/>
    <w:tmpl w:val="D026011C"/>
    <w:lvl w:ilvl="0" w:tplc="DE96D91E">
      <w:start w:val="1"/>
      <w:numFmt w:val="bullet"/>
      <w:lvlText w:val="-"/>
      <w:lvlJc w:val="left"/>
      <w:pPr>
        <w:ind w:left="1429" w:hanging="360"/>
      </w:pPr>
      <w:rPr>
        <w:rFonts w:ascii="Andalus" w:hAnsi="Andalu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
    <w:nsid w:val="08F26783"/>
    <w:multiLevelType w:val="hybridMultilevel"/>
    <w:tmpl w:val="D34A390C"/>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
    <w:nsid w:val="0A186356"/>
    <w:multiLevelType w:val="hybridMultilevel"/>
    <w:tmpl w:val="46F6B3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A4F2C25"/>
    <w:multiLevelType w:val="hybridMultilevel"/>
    <w:tmpl w:val="A6F210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B527100"/>
    <w:multiLevelType w:val="multilevel"/>
    <w:tmpl w:val="E032A392"/>
    <w:lvl w:ilvl="0">
      <w:start w:val="4"/>
      <w:numFmt w:val="decimal"/>
      <w:lvlText w:val="%1"/>
      <w:lvlJc w:val="left"/>
      <w:pPr>
        <w:ind w:left="450" w:hanging="450"/>
      </w:pPr>
      <w:rPr>
        <w:rFonts w:hint="default"/>
      </w:rPr>
    </w:lvl>
    <w:lvl w:ilvl="1">
      <w:start w:val="1"/>
      <w:numFmt w:val="decimal"/>
      <w:lvlText w:val="%1.%2"/>
      <w:lvlJc w:val="left"/>
      <w:pPr>
        <w:ind w:left="749" w:hanging="450"/>
      </w:pPr>
      <w:rPr>
        <w:rFonts w:hint="default"/>
      </w:rPr>
    </w:lvl>
    <w:lvl w:ilvl="2">
      <w:start w:val="4"/>
      <w:numFmt w:val="decimal"/>
      <w:lvlText w:val="%1.%2.%3"/>
      <w:lvlJc w:val="left"/>
      <w:pPr>
        <w:ind w:left="1318" w:hanging="720"/>
      </w:pPr>
      <w:rPr>
        <w:rFonts w:hint="default"/>
      </w:rPr>
    </w:lvl>
    <w:lvl w:ilvl="3">
      <w:start w:val="1"/>
      <w:numFmt w:val="decimal"/>
      <w:lvlText w:val="%1.%2.%3.%4"/>
      <w:lvlJc w:val="left"/>
      <w:pPr>
        <w:ind w:left="1617" w:hanging="720"/>
      </w:pPr>
      <w:rPr>
        <w:rFonts w:hint="default"/>
      </w:rPr>
    </w:lvl>
    <w:lvl w:ilvl="4">
      <w:start w:val="1"/>
      <w:numFmt w:val="decimal"/>
      <w:lvlText w:val="%1.%2.%3.%4.%5"/>
      <w:lvlJc w:val="left"/>
      <w:pPr>
        <w:ind w:left="2276" w:hanging="1080"/>
      </w:pPr>
      <w:rPr>
        <w:rFonts w:hint="default"/>
      </w:rPr>
    </w:lvl>
    <w:lvl w:ilvl="5">
      <w:start w:val="1"/>
      <w:numFmt w:val="decimal"/>
      <w:lvlText w:val="%1.%2.%3.%4.%5.%6"/>
      <w:lvlJc w:val="left"/>
      <w:pPr>
        <w:ind w:left="2575" w:hanging="1080"/>
      </w:pPr>
      <w:rPr>
        <w:rFonts w:hint="default"/>
      </w:rPr>
    </w:lvl>
    <w:lvl w:ilvl="6">
      <w:start w:val="1"/>
      <w:numFmt w:val="decimal"/>
      <w:lvlText w:val="%1.%2.%3.%4.%5.%6.%7"/>
      <w:lvlJc w:val="left"/>
      <w:pPr>
        <w:ind w:left="3234" w:hanging="1440"/>
      </w:pPr>
      <w:rPr>
        <w:rFonts w:hint="default"/>
      </w:rPr>
    </w:lvl>
    <w:lvl w:ilvl="7">
      <w:start w:val="1"/>
      <w:numFmt w:val="decimal"/>
      <w:lvlText w:val="%1.%2.%3.%4.%5.%6.%7.%8"/>
      <w:lvlJc w:val="left"/>
      <w:pPr>
        <w:ind w:left="3533" w:hanging="1440"/>
      </w:pPr>
      <w:rPr>
        <w:rFonts w:hint="default"/>
      </w:rPr>
    </w:lvl>
    <w:lvl w:ilvl="8">
      <w:start w:val="1"/>
      <w:numFmt w:val="decimal"/>
      <w:lvlText w:val="%1.%2.%3.%4.%5.%6.%7.%8.%9"/>
      <w:lvlJc w:val="left"/>
      <w:pPr>
        <w:ind w:left="3832" w:hanging="1440"/>
      </w:pPr>
      <w:rPr>
        <w:rFonts w:hint="default"/>
      </w:rPr>
    </w:lvl>
  </w:abstractNum>
  <w:abstractNum w:abstractNumId="10">
    <w:nsid w:val="0FC94CDE"/>
    <w:multiLevelType w:val="hybridMultilevel"/>
    <w:tmpl w:val="C20E24F0"/>
    <w:lvl w:ilvl="0" w:tplc="DB32B5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1022618"/>
    <w:multiLevelType w:val="hybridMultilevel"/>
    <w:tmpl w:val="3BDCF3F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114236C8"/>
    <w:multiLevelType w:val="hybridMultilevel"/>
    <w:tmpl w:val="95E889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17F5C15"/>
    <w:multiLevelType w:val="hybridMultilevel"/>
    <w:tmpl w:val="A2FAEABA"/>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nsid w:val="18F47C9A"/>
    <w:multiLevelType w:val="hybridMultilevel"/>
    <w:tmpl w:val="04E8B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9B861D0"/>
    <w:multiLevelType w:val="hybridMultilevel"/>
    <w:tmpl w:val="771A7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D102DD9"/>
    <w:multiLevelType w:val="hybridMultilevel"/>
    <w:tmpl w:val="1944C7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DC24697"/>
    <w:multiLevelType w:val="hybridMultilevel"/>
    <w:tmpl w:val="93E07B7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
    <w:nsid w:val="1EFA247A"/>
    <w:multiLevelType w:val="hybridMultilevel"/>
    <w:tmpl w:val="32C4F4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0435778"/>
    <w:multiLevelType w:val="hybridMultilevel"/>
    <w:tmpl w:val="B0565D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05A492E"/>
    <w:multiLevelType w:val="hybridMultilevel"/>
    <w:tmpl w:val="D756A0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08E2F38"/>
    <w:multiLevelType w:val="hybridMultilevel"/>
    <w:tmpl w:val="4866D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0B73EB6"/>
    <w:multiLevelType w:val="hybridMultilevel"/>
    <w:tmpl w:val="AFBC6E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2DF6E39"/>
    <w:multiLevelType w:val="hybridMultilevel"/>
    <w:tmpl w:val="A104C7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263E4E39"/>
    <w:multiLevelType w:val="hybridMultilevel"/>
    <w:tmpl w:val="B462B6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91F44FE"/>
    <w:multiLevelType w:val="hybridMultilevel"/>
    <w:tmpl w:val="FE64D6E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
    <w:nsid w:val="2AE14475"/>
    <w:multiLevelType w:val="hybridMultilevel"/>
    <w:tmpl w:val="086213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2B865D3E"/>
    <w:multiLevelType w:val="hybridMultilevel"/>
    <w:tmpl w:val="E43A01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D6C417B"/>
    <w:multiLevelType w:val="hybridMultilevel"/>
    <w:tmpl w:val="80DE2B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FE80E48"/>
    <w:multiLevelType w:val="hybridMultilevel"/>
    <w:tmpl w:val="5C2C668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2B45450"/>
    <w:multiLevelType w:val="hybridMultilevel"/>
    <w:tmpl w:val="AD9CB2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3481FE9"/>
    <w:multiLevelType w:val="hybridMultilevel"/>
    <w:tmpl w:val="BB90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35B5A32"/>
    <w:multiLevelType w:val="hybridMultilevel"/>
    <w:tmpl w:val="F0161A2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nsid w:val="33A17032"/>
    <w:multiLevelType w:val="hybridMultilevel"/>
    <w:tmpl w:val="209EBB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955390A"/>
    <w:multiLevelType w:val="hybridMultilevel"/>
    <w:tmpl w:val="D3F059D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5">
    <w:nsid w:val="3B6A11D5"/>
    <w:multiLevelType w:val="hybridMultilevel"/>
    <w:tmpl w:val="1BE0D480"/>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6">
    <w:nsid w:val="3C4262E3"/>
    <w:multiLevelType w:val="hybridMultilevel"/>
    <w:tmpl w:val="DA964E4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7">
    <w:nsid w:val="3DE5433A"/>
    <w:multiLevelType w:val="hybridMultilevel"/>
    <w:tmpl w:val="A0DC80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F457D50"/>
    <w:multiLevelType w:val="hybridMultilevel"/>
    <w:tmpl w:val="FF3A000E"/>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9">
    <w:nsid w:val="3F73675C"/>
    <w:multiLevelType w:val="hybridMultilevel"/>
    <w:tmpl w:val="FB4678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0E426FC"/>
    <w:multiLevelType w:val="hybridMultilevel"/>
    <w:tmpl w:val="8ACAE5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41F81593"/>
    <w:multiLevelType w:val="hybridMultilevel"/>
    <w:tmpl w:val="94F86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4F9409E"/>
    <w:multiLevelType w:val="hybridMultilevel"/>
    <w:tmpl w:val="C054DB0A"/>
    <w:lvl w:ilvl="0" w:tplc="50F07A5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5E05664"/>
    <w:multiLevelType w:val="hybridMultilevel"/>
    <w:tmpl w:val="F6CEE17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6712A78"/>
    <w:multiLevelType w:val="hybridMultilevel"/>
    <w:tmpl w:val="F2CE5792"/>
    <w:lvl w:ilvl="0" w:tplc="DE96D91E">
      <w:start w:val="1"/>
      <w:numFmt w:val="bullet"/>
      <w:lvlText w:val="-"/>
      <w:lvlJc w:val="left"/>
      <w:pPr>
        <w:ind w:left="1287" w:hanging="360"/>
      </w:pPr>
      <w:rPr>
        <w:rFonts w:ascii="Andalus" w:hAnsi="Andalu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5">
    <w:nsid w:val="46ED2E7C"/>
    <w:multiLevelType w:val="hybridMultilevel"/>
    <w:tmpl w:val="2ABE14F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46">
    <w:nsid w:val="48C27A14"/>
    <w:multiLevelType w:val="multilevel"/>
    <w:tmpl w:val="C8F0281A"/>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494B1351"/>
    <w:multiLevelType w:val="multilevel"/>
    <w:tmpl w:val="76700C0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49882103"/>
    <w:multiLevelType w:val="hybridMultilevel"/>
    <w:tmpl w:val="AB4634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4EA71D3F"/>
    <w:multiLevelType w:val="hybridMultilevel"/>
    <w:tmpl w:val="6C30DB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50896BC8"/>
    <w:multiLevelType w:val="hybridMultilevel"/>
    <w:tmpl w:val="2618D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174081B"/>
    <w:multiLevelType w:val="hybridMultilevel"/>
    <w:tmpl w:val="498852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533552B6"/>
    <w:multiLevelType w:val="hybridMultilevel"/>
    <w:tmpl w:val="ADAE8D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54B725CA"/>
    <w:multiLevelType w:val="hybridMultilevel"/>
    <w:tmpl w:val="D006F5A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4">
    <w:nsid w:val="5B161BA7"/>
    <w:multiLevelType w:val="hybridMultilevel"/>
    <w:tmpl w:val="B0DECD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5C590A09"/>
    <w:multiLevelType w:val="hybridMultilevel"/>
    <w:tmpl w:val="43E28702"/>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6">
    <w:nsid w:val="63D76E08"/>
    <w:multiLevelType w:val="hybridMultilevel"/>
    <w:tmpl w:val="F43AEE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686E23E4"/>
    <w:multiLevelType w:val="hybridMultilevel"/>
    <w:tmpl w:val="E85E1610"/>
    <w:lvl w:ilvl="0" w:tplc="04150001">
      <w:start w:val="1"/>
      <w:numFmt w:val="bullet"/>
      <w:lvlText w:val=""/>
      <w:lvlJc w:val="left"/>
      <w:pPr>
        <w:ind w:left="840" w:hanging="360"/>
      </w:pPr>
      <w:rPr>
        <w:rFonts w:ascii="Symbol" w:hAnsi="Symbol"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58">
    <w:nsid w:val="697C74CE"/>
    <w:multiLevelType w:val="hybridMultilevel"/>
    <w:tmpl w:val="CB2AB2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69C74870"/>
    <w:multiLevelType w:val="hybridMultilevel"/>
    <w:tmpl w:val="676AEB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6BE15ECF"/>
    <w:multiLevelType w:val="multilevel"/>
    <w:tmpl w:val="E26625E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F362D9C"/>
    <w:multiLevelType w:val="hybridMultilevel"/>
    <w:tmpl w:val="DCB0C7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70E668F4"/>
    <w:multiLevelType w:val="hybridMultilevel"/>
    <w:tmpl w:val="6C1876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1D67360"/>
    <w:multiLevelType w:val="hybridMultilevel"/>
    <w:tmpl w:val="FF66AD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73F83A12"/>
    <w:multiLevelType w:val="hybridMultilevel"/>
    <w:tmpl w:val="02CEDD8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5">
    <w:nsid w:val="788D0252"/>
    <w:multiLevelType w:val="hybridMultilevel"/>
    <w:tmpl w:val="AECEBF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7B511F6F"/>
    <w:multiLevelType w:val="hybridMultilevel"/>
    <w:tmpl w:val="50928B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7CC726A9"/>
    <w:multiLevelType w:val="hybridMultilevel"/>
    <w:tmpl w:val="B24EEA8A"/>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8">
    <w:nsid w:val="7CF35175"/>
    <w:multiLevelType w:val="hybridMultilevel"/>
    <w:tmpl w:val="965E12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7E530D5D"/>
    <w:multiLevelType w:val="hybridMultilevel"/>
    <w:tmpl w:val="C7988B2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70">
    <w:nsid w:val="7F9B2C29"/>
    <w:multiLevelType w:val="hybridMultilevel"/>
    <w:tmpl w:val="7D98BF1E"/>
    <w:lvl w:ilvl="0" w:tplc="DB32B53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7FCB5125"/>
    <w:multiLevelType w:val="hybridMultilevel"/>
    <w:tmpl w:val="884EB622"/>
    <w:lvl w:ilvl="0" w:tplc="04150001">
      <w:start w:val="1"/>
      <w:numFmt w:val="bullet"/>
      <w:lvlText w:val=""/>
      <w:lvlJc w:val="left"/>
      <w:pPr>
        <w:ind w:left="720" w:hanging="360"/>
      </w:pPr>
      <w:rPr>
        <w:rFonts w:ascii="Symbol" w:hAnsi="Symbol" w:hint="default"/>
      </w:rPr>
    </w:lvl>
    <w:lvl w:ilvl="1" w:tplc="2C0634E6">
      <w:numFmt w:val="bullet"/>
      <w:lvlText w:val="•"/>
      <w:lvlJc w:val="left"/>
      <w:pPr>
        <w:ind w:left="1785" w:hanging="705"/>
      </w:pPr>
      <w:rPr>
        <w:rFonts w:ascii="Times New Roman" w:eastAsiaTheme="minorHAnsi" w:hAnsi="Times New Roman"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2"/>
  </w:num>
  <w:num w:numId="2">
    <w:abstractNumId w:val="42"/>
  </w:num>
  <w:num w:numId="3">
    <w:abstractNumId w:val="62"/>
  </w:num>
  <w:num w:numId="4">
    <w:abstractNumId w:val="54"/>
  </w:num>
  <w:num w:numId="5">
    <w:abstractNumId w:val="71"/>
  </w:num>
  <w:num w:numId="6">
    <w:abstractNumId w:val="46"/>
  </w:num>
  <w:num w:numId="7">
    <w:abstractNumId w:val="48"/>
  </w:num>
  <w:num w:numId="8">
    <w:abstractNumId w:val="57"/>
  </w:num>
  <w:num w:numId="9">
    <w:abstractNumId w:val="43"/>
  </w:num>
  <w:num w:numId="10">
    <w:abstractNumId w:val="4"/>
  </w:num>
  <w:num w:numId="11">
    <w:abstractNumId w:val="11"/>
  </w:num>
  <w:num w:numId="12">
    <w:abstractNumId w:val="10"/>
  </w:num>
  <w:num w:numId="13">
    <w:abstractNumId w:val="70"/>
  </w:num>
  <w:num w:numId="14">
    <w:abstractNumId w:val="35"/>
  </w:num>
  <w:num w:numId="15">
    <w:abstractNumId w:val="32"/>
  </w:num>
  <w:num w:numId="16">
    <w:abstractNumId w:val="41"/>
  </w:num>
  <w:num w:numId="17">
    <w:abstractNumId w:val="65"/>
  </w:num>
  <w:num w:numId="18">
    <w:abstractNumId w:val="56"/>
  </w:num>
  <w:num w:numId="19">
    <w:abstractNumId w:val="39"/>
  </w:num>
  <w:num w:numId="20">
    <w:abstractNumId w:val="24"/>
  </w:num>
  <w:num w:numId="21">
    <w:abstractNumId w:val="20"/>
  </w:num>
  <w:num w:numId="22">
    <w:abstractNumId w:val="38"/>
  </w:num>
  <w:num w:numId="23">
    <w:abstractNumId w:val="69"/>
  </w:num>
  <w:num w:numId="24">
    <w:abstractNumId w:val="47"/>
  </w:num>
  <w:num w:numId="25">
    <w:abstractNumId w:val="0"/>
  </w:num>
  <w:num w:numId="26">
    <w:abstractNumId w:val="27"/>
  </w:num>
  <w:num w:numId="27">
    <w:abstractNumId w:val="26"/>
  </w:num>
  <w:num w:numId="28">
    <w:abstractNumId w:val="19"/>
  </w:num>
  <w:num w:numId="29">
    <w:abstractNumId w:val="12"/>
  </w:num>
  <w:num w:numId="30">
    <w:abstractNumId w:val="3"/>
  </w:num>
  <w:num w:numId="31">
    <w:abstractNumId w:val="8"/>
  </w:num>
  <w:num w:numId="32">
    <w:abstractNumId w:val="63"/>
  </w:num>
  <w:num w:numId="33">
    <w:abstractNumId w:val="15"/>
  </w:num>
  <w:num w:numId="34">
    <w:abstractNumId w:val="30"/>
  </w:num>
  <w:num w:numId="35">
    <w:abstractNumId w:val="66"/>
  </w:num>
  <w:num w:numId="36">
    <w:abstractNumId w:val="28"/>
  </w:num>
  <w:num w:numId="37">
    <w:abstractNumId w:val="18"/>
  </w:num>
  <w:num w:numId="38">
    <w:abstractNumId w:val="51"/>
  </w:num>
  <w:num w:numId="39">
    <w:abstractNumId w:val="14"/>
  </w:num>
  <w:num w:numId="40">
    <w:abstractNumId w:val="31"/>
  </w:num>
  <w:num w:numId="41">
    <w:abstractNumId w:val="33"/>
  </w:num>
  <w:num w:numId="42">
    <w:abstractNumId w:val="40"/>
  </w:num>
  <w:num w:numId="43">
    <w:abstractNumId w:val="23"/>
  </w:num>
  <w:num w:numId="44">
    <w:abstractNumId w:val="37"/>
  </w:num>
  <w:num w:numId="45">
    <w:abstractNumId w:val="50"/>
  </w:num>
  <w:num w:numId="46">
    <w:abstractNumId w:val="16"/>
  </w:num>
  <w:num w:numId="47">
    <w:abstractNumId w:val="58"/>
  </w:num>
  <w:num w:numId="48">
    <w:abstractNumId w:val="36"/>
  </w:num>
  <w:num w:numId="49">
    <w:abstractNumId w:val="22"/>
  </w:num>
  <w:num w:numId="50">
    <w:abstractNumId w:val="59"/>
  </w:num>
  <w:num w:numId="51">
    <w:abstractNumId w:val="49"/>
  </w:num>
  <w:num w:numId="52">
    <w:abstractNumId w:val="1"/>
  </w:num>
  <w:num w:numId="53">
    <w:abstractNumId w:val="53"/>
  </w:num>
  <w:num w:numId="54">
    <w:abstractNumId w:val="45"/>
  </w:num>
  <w:num w:numId="55">
    <w:abstractNumId w:val="2"/>
  </w:num>
  <w:num w:numId="56">
    <w:abstractNumId w:val="61"/>
  </w:num>
  <w:num w:numId="57">
    <w:abstractNumId w:val="7"/>
  </w:num>
  <w:num w:numId="58">
    <w:abstractNumId w:val="55"/>
  </w:num>
  <w:num w:numId="59">
    <w:abstractNumId w:val="21"/>
  </w:num>
  <w:num w:numId="60">
    <w:abstractNumId w:val="25"/>
  </w:num>
  <w:num w:numId="61">
    <w:abstractNumId w:val="6"/>
  </w:num>
  <w:num w:numId="62">
    <w:abstractNumId w:val="34"/>
  </w:num>
  <w:num w:numId="63">
    <w:abstractNumId w:val="17"/>
  </w:num>
  <w:num w:numId="64">
    <w:abstractNumId w:val="9"/>
  </w:num>
  <w:num w:numId="65">
    <w:abstractNumId w:val="29"/>
  </w:num>
  <w:num w:numId="66">
    <w:abstractNumId w:val="68"/>
  </w:num>
  <w:num w:numId="67">
    <w:abstractNumId w:val="64"/>
  </w:num>
  <w:num w:numId="68">
    <w:abstractNumId w:val="67"/>
  </w:num>
  <w:num w:numId="69">
    <w:abstractNumId w:val="5"/>
  </w:num>
  <w:num w:numId="70">
    <w:abstractNumId w:val="44"/>
  </w:num>
  <w:num w:numId="71">
    <w:abstractNumId w:val="13"/>
  </w:num>
  <w:num w:numId="72">
    <w:abstractNumId w:val="6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EB5"/>
    <w:rsid w:val="00001A1B"/>
    <w:rsid w:val="00004658"/>
    <w:rsid w:val="00005181"/>
    <w:rsid w:val="00015234"/>
    <w:rsid w:val="00015724"/>
    <w:rsid w:val="00020DFB"/>
    <w:rsid w:val="00021E35"/>
    <w:rsid w:val="00022E50"/>
    <w:rsid w:val="00025C4A"/>
    <w:rsid w:val="00025FE5"/>
    <w:rsid w:val="000261F1"/>
    <w:rsid w:val="000314DD"/>
    <w:rsid w:val="00032FE8"/>
    <w:rsid w:val="000333AB"/>
    <w:rsid w:val="00040804"/>
    <w:rsid w:val="000415DC"/>
    <w:rsid w:val="0004185A"/>
    <w:rsid w:val="000421F7"/>
    <w:rsid w:val="000441B5"/>
    <w:rsid w:val="00044631"/>
    <w:rsid w:val="00047BE1"/>
    <w:rsid w:val="000532F9"/>
    <w:rsid w:val="00055105"/>
    <w:rsid w:val="00056997"/>
    <w:rsid w:val="00061AC2"/>
    <w:rsid w:val="0006395E"/>
    <w:rsid w:val="00070778"/>
    <w:rsid w:val="000713C4"/>
    <w:rsid w:val="00071D34"/>
    <w:rsid w:val="00074BB6"/>
    <w:rsid w:val="00075055"/>
    <w:rsid w:val="00083D6E"/>
    <w:rsid w:val="000853EB"/>
    <w:rsid w:val="00085430"/>
    <w:rsid w:val="00094165"/>
    <w:rsid w:val="000953AC"/>
    <w:rsid w:val="0009638E"/>
    <w:rsid w:val="00097E48"/>
    <w:rsid w:val="000A00A8"/>
    <w:rsid w:val="000A1AD2"/>
    <w:rsid w:val="000A3CC3"/>
    <w:rsid w:val="000A7530"/>
    <w:rsid w:val="000B129B"/>
    <w:rsid w:val="000B3D90"/>
    <w:rsid w:val="000C77F7"/>
    <w:rsid w:val="000D7C79"/>
    <w:rsid w:val="000E0371"/>
    <w:rsid w:val="000E0413"/>
    <w:rsid w:val="000E21E3"/>
    <w:rsid w:val="000E2491"/>
    <w:rsid w:val="000E4D15"/>
    <w:rsid w:val="000E5779"/>
    <w:rsid w:val="000E6C25"/>
    <w:rsid w:val="000F0292"/>
    <w:rsid w:val="000F1E16"/>
    <w:rsid w:val="000F267B"/>
    <w:rsid w:val="000F3D5D"/>
    <w:rsid w:val="000F5774"/>
    <w:rsid w:val="00103485"/>
    <w:rsid w:val="00103591"/>
    <w:rsid w:val="00105500"/>
    <w:rsid w:val="001063AB"/>
    <w:rsid w:val="0011248C"/>
    <w:rsid w:val="00112962"/>
    <w:rsid w:val="001131CD"/>
    <w:rsid w:val="001178A8"/>
    <w:rsid w:val="0012129D"/>
    <w:rsid w:val="001257CC"/>
    <w:rsid w:val="00126DD3"/>
    <w:rsid w:val="001273A5"/>
    <w:rsid w:val="00127650"/>
    <w:rsid w:val="001315DB"/>
    <w:rsid w:val="00131B6D"/>
    <w:rsid w:val="00132773"/>
    <w:rsid w:val="00132D64"/>
    <w:rsid w:val="001379E1"/>
    <w:rsid w:val="00140ABD"/>
    <w:rsid w:val="0014648F"/>
    <w:rsid w:val="0015438C"/>
    <w:rsid w:val="00154737"/>
    <w:rsid w:val="0015611A"/>
    <w:rsid w:val="001566AD"/>
    <w:rsid w:val="00160977"/>
    <w:rsid w:val="001629BD"/>
    <w:rsid w:val="00162EDD"/>
    <w:rsid w:val="00164045"/>
    <w:rsid w:val="00166950"/>
    <w:rsid w:val="001679A7"/>
    <w:rsid w:val="00167E36"/>
    <w:rsid w:val="001702F1"/>
    <w:rsid w:val="0017111C"/>
    <w:rsid w:val="00174FB0"/>
    <w:rsid w:val="00176247"/>
    <w:rsid w:val="00176BCB"/>
    <w:rsid w:val="00186945"/>
    <w:rsid w:val="00186CF8"/>
    <w:rsid w:val="00187324"/>
    <w:rsid w:val="001905F4"/>
    <w:rsid w:val="001911DA"/>
    <w:rsid w:val="001913EA"/>
    <w:rsid w:val="001930A4"/>
    <w:rsid w:val="001935A0"/>
    <w:rsid w:val="001A2440"/>
    <w:rsid w:val="001A398D"/>
    <w:rsid w:val="001A4166"/>
    <w:rsid w:val="001A4863"/>
    <w:rsid w:val="001A5A5E"/>
    <w:rsid w:val="001A5D3F"/>
    <w:rsid w:val="001A7CA8"/>
    <w:rsid w:val="001B0022"/>
    <w:rsid w:val="001B0579"/>
    <w:rsid w:val="001B365B"/>
    <w:rsid w:val="001B66F9"/>
    <w:rsid w:val="001C002E"/>
    <w:rsid w:val="001C04A6"/>
    <w:rsid w:val="001C09A9"/>
    <w:rsid w:val="001C33D7"/>
    <w:rsid w:val="001C563E"/>
    <w:rsid w:val="001C5B09"/>
    <w:rsid w:val="001C6BC9"/>
    <w:rsid w:val="001D0FE2"/>
    <w:rsid w:val="001D54AD"/>
    <w:rsid w:val="001D5937"/>
    <w:rsid w:val="001D6CCE"/>
    <w:rsid w:val="001E1AC9"/>
    <w:rsid w:val="001E4ACB"/>
    <w:rsid w:val="001E5DEE"/>
    <w:rsid w:val="001E6BA0"/>
    <w:rsid w:val="001F1332"/>
    <w:rsid w:val="001F2390"/>
    <w:rsid w:val="001F38A1"/>
    <w:rsid w:val="001F603B"/>
    <w:rsid w:val="001F6102"/>
    <w:rsid w:val="002019FD"/>
    <w:rsid w:val="00201EAE"/>
    <w:rsid w:val="00205C46"/>
    <w:rsid w:val="00205F09"/>
    <w:rsid w:val="002160B6"/>
    <w:rsid w:val="0021673E"/>
    <w:rsid w:val="002205BF"/>
    <w:rsid w:val="0022283D"/>
    <w:rsid w:val="00224FCF"/>
    <w:rsid w:val="00230107"/>
    <w:rsid w:val="002332C0"/>
    <w:rsid w:val="002357F7"/>
    <w:rsid w:val="00235931"/>
    <w:rsid w:val="002362C3"/>
    <w:rsid w:val="00240E87"/>
    <w:rsid w:val="00241943"/>
    <w:rsid w:val="00242CA5"/>
    <w:rsid w:val="00243462"/>
    <w:rsid w:val="00243AE1"/>
    <w:rsid w:val="00245356"/>
    <w:rsid w:val="002501BD"/>
    <w:rsid w:val="00252611"/>
    <w:rsid w:val="00253F0D"/>
    <w:rsid w:val="00254C83"/>
    <w:rsid w:val="00260590"/>
    <w:rsid w:val="00263BFB"/>
    <w:rsid w:val="002640A1"/>
    <w:rsid w:val="002655FF"/>
    <w:rsid w:val="0026676D"/>
    <w:rsid w:val="002667E2"/>
    <w:rsid w:val="00273774"/>
    <w:rsid w:val="00273F9E"/>
    <w:rsid w:val="00273FC8"/>
    <w:rsid w:val="002740AF"/>
    <w:rsid w:val="0027515B"/>
    <w:rsid w:val="00275504"/>
    <w:rsid w:val="0028061E"/>
    <w:rsid w:val="00281DE4"/>
    <w:rsid w:val="0028221F"/>
    <w:rsid w:val="00285E09"/>
    <w:rsid w:val="00286586"/>
    <w:rsid w:val="00296B64"/>
    <w:rsid w:val="002A153E"/>
    <w:rsid w:val="002B0F72"/>
    <w:rsid w:val="002B3534"/>
    <w:rsid w:val="002B6E4A"/>
    <w:rsid w:val="002C2736"/>
    <w:rsid w:val="002C50E8"/>
    <w:rsid w:val="002C611E"/>
    <w:rsid w:val="002C6C8E"/>
    <w:rsid w:val="002C7E13"/>
    <w:rsid w:val="002D2275"/>
    <w:rsid w:val="002D3800"/>
    <w:rsid w:val="002D4B58"/>
    <w:rsid w:val="002D5188"/>
    <w:rsid w:val="002D5453"/>
    <w:rsid w:val="002D5E56"/>
    <w:rsid w:val="002D67DA"/>
    <w:rsid w:val="002D6A67"/>
    <w:rsid w:val="002D7E54"/>
    <w:rsid w:val="002D7EA3"/>
    <w:rsid w:val="002E14D2"/>
    <w:rsid w:val="002E240E"/>
    <w:rsid w:val="002E3CA4"/>
    <w:rsid w:val="002E58EE"/>
    <w:rsid w:val="002E7CD6"/>
    <w:rsid w:val="002F1645"/>
    <w:rsid w:val="002F3AC8"/>
    <w:rsid w:val="002F4D0F"/>
    <w:rsid w:val="002F5BD5"/>
    <w:rsid w:val="003011BF"/>
    <w:rsid w:val="00304410"/>
    <w:rsid w:val="00312DCD"/>
    <w:rsid w:val="0031322C"/>
    <w:rsid w:val="00314870"/>
    <w:rsid w:val="003173A5"/>
    <w:rsid w:val="00317E0F"/>
    <w:rsid w:val="00320C78"/>
    <w:rsid w:val="00322321"/>
    <w:rsid w:val="003235BB"/>
    <w:rsid w:val="003263D1"/>
    <w:rsid w:val="003273DB"/>
    <w:rsid w:val="003317D0"/>
    <w:rsid w:val="00336012"/>
    <w:rsid w:val="00342133"/>
    <w:rsid w:val="00343697"/>
    <w:rsid w:val="00343884"/>
    <w:rsid w:val="00343CDD"/>
    <w:rsid w:val="00343E42"/>
    <w:rsid w:val="00345226"/>
    <w:rsid w:val="00345EB5"/>
    <w:rsid w:val="00346B5D"/>
    <w:rsid w:val="00351AB2"/>
    <w:rsid w:val="00352423"/>
    <w:rsid w:val="003531E2"/>
    <w:rsid w:val="00353836"/>
    <w:rsid w:val="00353C40"/>
    <w:rsid w:val="00353D60"/>
    <w:rsid w:val="003575ED"/>
    <w:rsid w:val="00360136"/>
    <w:rsid w:val="003622D3"/>
    <w:rsid w:val="0036697C"/>
    <w:rsid w:val="003700AD"/>
    <w:rsid w:val="0037324B"/>
    <w:rsid w:val="0037433D"/>
    <w:rsid w:val="00374E36"/>
    <w:rsid w:val="0037681A"/>
    <w:rsid w:val="00383049"/>
    <w:rsid w:val="0038392D"/>
    <w:rsid w:val="00384064"/>
    <w:rsid w:val="0038425B"/>
    <w:rsid w:val="00385D5B"/>
    <w:rsid w:val="00387865"/>
    <w:rsid w:val="00387909"/>
    <w:rsid w:val="00387D86"/>
    <w:rsid w:val="00390B4F"/>
    <w:rsid w:val="00391023"/>
    <w:rsid w:val="00396DC0"/>
    <w:rsid w:val="003977BA"/>
    <w:rsid w:val="00397D58"/>
    <w:rsid w:val="003A0FAB"/>
    <w:rsid w:val="003A13F9"/>
    <w:rsid w:val="003A182E"/>
    <w:rsid w:val="003A57C8"/>
    <w:rsid w:val="003A5918"/>
    <w:rsid w:val="003A5B65"/>
    <w:rsid w:val="003A6055"/>
    <w:rsid w:val="003A6AB0"/>
    <w:rsid w:val="003A736F"/>
    <w:rsid w:val="003B54C9"/>
    <w:rsid w:val="003B5ED1"/>
    <w:rsid w:val="003B603E"/>
    <w:rsid w:val="003C3036"/>
    <w:rsid w:val="003C59CA"/>
    <w:rsid w:val="003C6EDC"/>
    <w:rsid w:val="003C7953"/>
    <w:rsid w:val="003D26F7"/>
    <w:rsid w:val="003D2904"/>
    <w:rsid w:val="003D3338"/>
    <w:rsid w:val="003D5789"/>
    <w:rsid w:val="003D5EF0"/>
    <w:rsid w:val="003D7945"/>
    <w:rsid w:val="003E20FE"/>
    <w:rsid w:val="003E2FF6"/>
    <w:rsid w:val="003E45CA"/>
    <w:rsid w:val="003E5D66"/>
    <w:rsid w:val="003F1D46"/>
    <w:rsid w:val="003F35A7"/>
    <w:rsid w:val="003F488D"/>
    <w:rsid w:val="003F48D2"/>
    <w:rsid w:val="003F6848"/>
    <w:rsid w:val="003F7E51"/>
    <w:rsid w:val="004113E0"/>
    <w:rsid w:val="00420429"/>
    <w:rsid w:val="00421A13"/>
    <w:rsid w:val="00423218"/>
    <w:rsid w:val="00425E08"/>
    <w:rsid w:val="0042724D"/>
    <w:rsid w:val="00430363"/>
    <w:rsid w:val="0044046A"/>
    <w:rsid w:val="00441D89"/>
    <w:rsid w:val="00441F2C"/>
    <w:rsid w:val="0044435D"/>
    <w:rsid w:val="0044608F"/>
    <w:rsid w:val="00447111"/>
    <w:rsid w:val="004501BD"/>
    <w:rsid w:val="004511F7"/>
    <w:rsid w:val="0045306A"/>
    <w:rsid w:val="00456FB4"/>
    <w:rsid w:val="00461D66"/>
    <w:rsid w:val="00462F71"/>
    <w:rsid w:val="00463134"/>
    <w:rsid w:val="00465833"/>
    <w:rsid w:val="00465E96"/>
    <w:rsid w:val="004673E4"/>
    <w:rsid w:val="004733E1"/>
    <w:rsid w:val="00483075"/>
    <w:rsid w:val="0048396F"/>
    <w:rsid w:val="004876C1"/>
    <w:rsid w:val="0049212E"/>
    <w:rsid w:val="00492DE5"/>
    <w:rsid w:val="00493BEF"/>
    <w:rsid w:val="00495852"/>
    <w:rsid w:val="004A13E6"/>
    <w:rsid w:val="004A2588"/>
    <w:rsid w:val="004A3817"/>
    <w:rsid w:val="004A5EA0"/>
    <w:rsid w:val="004A6A17"/>
    <w:rsid w:val="004A6B53"/>
    <w:rsid w:val="004B086B"/>
    <w:rsid w:val="004B1731"/>
    <w:rsid w:val="004B1840"/>
    <w:rsid w:val="004B1CF4"/>
    <w:rsid w:val="004B32D5"/>
    <w:rsid w:val="004B668F"/>
    <w:rsid w:val="004C14D6"/>
    <w:rsid w:val="004C21BB"/>
    <w:rsid w:val="004C470C"/>
    <w:rsid w:val="004C6832"/>
    <w:rsid w:val="004C7B0C"/>
    <w:rsid w:val="004D0B07"/>
    <w:rsid w:val="004D0EC2"/>
    <w:rsid w:val="004D1D2F"/>
    <w:rsid w:val="004D213C"/>
    <w:rsid w:val="004D295F"/>
    <w:rsid w:val="004D5A08"/>
    <w:rsid w:val="004E135A"/>
    <w:rsid w:val="004E4301"/>
    <w:rsid w:val="004E6EBC"/>
    <w:rsid w:val="004F0CCC"/>
    <w:rsid w:val="004F301D"/>
    <w:rsid w:val="00500541"/>
    <w:rsid w:val="00501875"/>
    <w:rsid w:val="00501BAD"/>
    <w:rsid w:val="00503546"/>
    <w:rsid w:val="00503BD0"/>
    <w:rsid w:val="005042FC"/>
    <w:rsid w:val="00505104"/>
    <w:rsid w:val="0050588A"/>
    <w:rsid w:val="00511A82"/>
    <w:rsid w:val="00522747"/>
    <w:rsid w:val="005227D6"/>
    <w:rsid w:val="00522E0D"/>
    <w:rsid w:val="00523F53"/>
    <w:rsid w:val="00525D2E"/>
    <w:rsid w:val="00530E7D"/>
    <w:rsid w:val="00531570"/>
    <w:rsid w:val="005323E3"/>
    <w:rsid w:val="00532813"/>
    <w:rsid w:val="00532F79"/>
    <w:rsid w:val="00534439"/>
    <w:rsid w:val="00535687"/>
    <w:rsid w:val="00535BF0"/>
    <w:rsid w:val="00536DF0"/>
    <w:rsid w:val="005402F8"/>
    <w:rsid w:val="00543595"/>
    <w:rsid w:val="0055129C"/>
    <w:rsid w:val="00553F99"/>
    <w:rsid w:val="005565EE"/>
    <w:rsid w:val="005604BA"/>
    <w:rsid w:val="00566556"/>
    <w:rsid w:val="00566A9F"/>
    <w:rsid w:val="00566BB2"/>
    <w:rsid w:val="00570054"/>
    <w:rsid w:val="00570A82"/>
    <w:rsid w:val="00571737"/>
    <w:rsid w:val="00571CC9"/>
    <w:rsid w:val="00572534"/>
    <w:rsid w:val="00572A6E"/>
    <w:rsid w:val="00574080"/>
    <w:rsid w:val="00574307"/>
    <w:rsid w:val="00574B3A"/>
    <w:rsid w:val="00574B85"/>
    <w:rsid w:val="00575156"/>
    <w:rsid w:val="00576A79"/>
    <w:rsid w:val="00580B21"/>
    <w:rsid w:val="00580FC1"/>
    <w:rsid w:val="00581913"/>
    <w:rsid w:val="00582E4E"/>
    <w:rsid w:val="00582F1D"/>
    <w:rsid w:val="00584026"/>
    <w:rsid w:val="005862AE"/>
    <w:rsid w:val="00592180"/>
    <w:rsid w:val="00592C7A"/>
    <w:rsid w:val="005972E8"/>
    <w:rsid w:val="00597D14"/>
    <w:rsid w:val="005A14CA"/>
    <w:rsid w:val="005A4ABB"/>
    <w:rsid w:val="005A721F"/>
    <w:rsid w:val="005B2A96"/>
    <w:rsid w:val="005B3E96"/>
    <w:rsid w:val="005B4499"/>
    <w:rsid w:val="005B5111"/>
    <w:rsid w:val="005B7825"/>
    <w:rsid w:val="005B7EBB"/>
    <w:rsid w:val="005C066D"/>
    <w:rsid w:val="005C09C9"/>
    <w:rsid w:val="005C1918"/>
    <w:rsid w:val="005C2544"/>
    <w:rsid w:val="005C3A29"/>
    <w:rsid w:val="005C7FFD"/>
    <w:rsid w:val="005D04BB"/>
    <w:rsid w:val="005D5EEF"/>
    <w:rsid w:val="005D6CB2"/>
    <w:rsid w:val="005E13D8"/>
    <w:rsid w:val="005E7286"/>
    <w:rsid w:val="005F037A"/>
    <w:rsid w:val="005F138D"/>
    <w:rsid w:val="005F2670"/>
    <w:rsid w:val="005F5021"/>
    <w:rsid w:val="005F6674"/>
    <w:rsid w:val="00601C2F"/>
    <w:rsid w:val="006052BF"/>
    <w:rsid w:val="00605B5E"/>
    <w:rsid w:val="00607586"/>
    <w:rsid w:val="00610DCC"/>
    <w:rsid w:val="0061234B"/>
    <w:rsid w:val="006143E6"/>
    <w:rsid w:val="00614C44"/>
    <w:rsid w:val="00616D8C"/>
    <w:rsid w:val="00620358"/>
    <w:rsid w:val="00621F7C"/>
    <w:rsid w:val="00623D50"/>
    <w:rsid w:val="00626A0E"/>
    <w:rsid w:val="00630809"/>
    <w:rsid w:val="006317CA"/>
    <w:rsid w:val="00634F48"/>
    <w:rsid w:val="0063530E"/>
    <w:rsid w:val="00635761"/>
    <w:rsid w:val="0063748E"/>
    <w:rsid w:val="006410DC"/>
    <w:rsid w:val="00641CE3"/>
    <w:rsid w:val="006437E1"/>
    <w:rsid w:val="00644A40"/>
    <w:rsid w:val="00645E78"/>
    <w:rsid w:val="0064674F"/>
    <w:rsid w:val="00652308"/>
    <w:rsid w:val="00653AF0"/>
    <w:rsid w:val="00655A50"/>
    <w:rsid w:val="00656498"/>
    <w:rsid w:val="006568D4"/>
    <w:rsid w:val="00656A8E"/>
    <w:rsid w:val="006646E4"/>
    <w:rsid w:val="00664D65"/>
    <w:rsid w:val="006809D0"/>
    <w:rsid w:val="00680A32"/>
    <w:rsid w:val="006861E0"/>
    <w:rsid w:val="00686904"/>
    <w:rsid w:val="00687CA9"/>
    <w:rsid w:val="00693E0F"/>
    <w:rsid w:val="0069483A"/>
    <w:rsid w:val="00694F23"/>
    <w:rsid w:val="00695567"/>
    <w:rsid w:val="006A4E6F"/>
    <w:rsid w:val="006A4F13"/>
    <w:rsid w:val="006A51A4"/>
    <w:rsid w:val="006B1794"/>
    <w:rsid w:val="006B4A7C"/>
    <w:rsid w:val="006B711B"/>
    <w:rsid w:val="006C3F78"/>
    <w:rsid w:val="006D478C"/>
    <w:rsid w:val="006D48BC"/>
    <w:rsid w:val="006E0856"/>
    <w:rsid w:val="006E216E"/>
    <w:rsid w:val="006E40C6"/>
    <w:rsid w:val="006E4A96"/>
    <w:rsid w:val="006E4EA5"/>
    <w:rsid w:val="006F0A44"/>
    <w:rsid w:val="006F0AF3"/>
    <w:rsid w:val="006F3987"/>
    <w:rsid w:val="006F47CC"/>
    <w:rsid w:val="006F5EFE"/>
    <w:rsid w:val="006F60D8"/>
    <w:rsid w:val="006F6A42"/>
    <w:rsid w:val="006F71A9"/>
    <w:rsid w:val="00703758"/>
    <w:rsid w:val="00703D93"/>
    <w:rsid w:val="00704091"/>
    <w:rsid w:val="00704E12"/>
    <w:rsid w:val="00706A9C"/>
    <w:rsid w:val="00711167"/>
    <w:rsid w:val="007126D9"/>
    <w:rsid w:val="007143EA"/>
    <w:rsid w:val="00715F59"/>
    <w:rsid w:val="00716477"/>
    <w:rsid w:val="00721D6A"/>
    <w:rsid w:val="00724D6E"/>
    <w:rsid w:val="00727505"/>
    <w:rsid w:val="00732CE5"/>
    <w:rsid w:val="00735201"/>
    <w:rsid w:val="0073780B"/>
    <w:rsid w:val="00737EE2"/>
    <w:rsid w:val="007421E7"/>
    <w:rsid w:val="00743142"/>
    <w:rsid w:val="00745D22"/>
    <w:rsid w:val="0074716A"/>
    <w:rsid w:val="00750A16"/>
    <w:rsid w:val="00751117"/>
    <w:rsid w:val="00753265"/>
    <w:rsid w:val="007545E8"/>
    <w:rsid w:val="007563F4"/>
    <w:rsid w:val="00756D5E"/>
    <w:rsid w:val="00757C5A"/>
    <w:rsid w:val="00757FBB"/>
    <w:rsid w:val="007606E8"/>
    <w:rsid w:val="00761A3E"/>
    <w:rsid w:val="00761EAD"/>
    <w:rsid w:val="00762367"/>
    <w:rsid w:val="00762DAC"/>
    <w:rsid w:val="00767E92"/>
    <w:rsid w:val="00770285"/>
    <w:rsid w:val="00772047"/>
    <w:rsid w:val="00772623"/>
    <w:rsid w:val="007747E1"/>
    <w:rsid w:val="00775347"/>
    <w:rsid w:val="0077677D"/>
    <w:rsid w:val="0078005B"/>
    <w:rsid w:val="007806B0"/>
    <w:rsid w:val="00783689"/>
    <w:rsid w:val="007873A6"/>
    <w:rsid w:val="007879FD"/>
    <w:rsid w:val="00787A14"/>
    <w:rsid w:val="00787AF6"/>
    <w:rsid w:val="00787BB8"/>
    <w:rsid w:val="0079136F"/>
    <w:rsid w:val="00791843"/>
    <w:rsid w:val="00792B49"/>
    <w:rsid w:val="00793425"/>
    <w:rsid w:val="007942AC"/>
    <w:rsid w:val="007973EA"/>
    <w:rsid w:val="00797D4D"/>
    <w:rsid w:val="007A00DF"/>
    <w:rsid w:val="007A0248"/>
    <w:rsid w:val="007A3212"/>
    <w:rsid w:val="007A42E2"/>
    <w:rsid w:val="007A55A6"/>
    <w:rsid w:val="007A5779"/>
    <w:rsid w:val="007B340A"/>
    <w:rsid w:val="007B486C"/>
    <w:rsid w:val="007C0496"/>
    <w:rsid w:val="007C1A11"/>
    <w:rsid w:val="007C25CE"/>
    <w:rsid w:val="007C2866"/>
    <w:rsid w:val="007C2F38"/>
    <w:rsid w:val="007C5CC0"/>
    <w:rsid w:val="007C6355"/>
    <w:rsid w:val="007C63DB"/>
    <w:rsid w:val="007C655B"/>
    <w:rsid w:val="007E1C3D"/>
    <w:rsid w:val="007E79D0"/>
    <w:rsid w:val="007F1FAF"/>
    <w:rsid w:val="007F26D9"/>
    <w:rsid w:val="007F3386"/>
    <w:rsid w:val="007F3827"/>
    <w:rsid w:val="007F3FFF"/>
    <w:rsid w:val="007F6841"/>
    <w:rsid w:val="007F74AC"/>
    <w:rsid w:val="00801989"/>
    <w:rsid w:val="00801FEF"/>
    <w:rsid w:val="0080212A"/>
    <w:rsid w:val="0080312C"/>
    <w:rsid w:val="00805804"/>
    <w:rsid w:val="00807AA5"/>
    <w:rsid w:val="008171A8"/>
    <w:rsid w:val="008201F1"/>
    <w:rsid w:val="00820466"/>
    <w:rsid w:val="00821B40"/>
    <w:rsid w:val="008278E9"/>
    <w:rsid w:val="00833EBE"/>
    <w:rsid w:val="008348D4"/>
    <w:rsid w:val="0083608F"/>
    <w:rsid w:val="008448FE"/>
    <w:rsid w:val="0084505A"/>
    <w:rsid w:val="0085158A"/>
    <w:rsid w:val="00852651"/>
    <w:rsid w:val="008526BF"/>
    <w:rsid w:val="008528DB"/>
    <w:rsid w:val="0085474E"/>
    <w:rsid w:val="00856FCE"/>
    <w:rsid w:val="00857912"/>
    <w:rsid w:val="00861EAF"/>
    <w:rsid w:val="00863EC7"/>
    <w:rsid w:val="00863F95"/>
    <w:rsid w:val="0086757F"/>
    <w:rsid w:val="00867A39"/>
    <w:rsid w:val="008704FE"/>
    <w:rsid w:val="00871732"/>
    <w:rsid w:val="00871DF3"/>
    <w:rsid w:val="0087262E"/>
    <w:rsid w:val="00874955"/>
    <w:rsid w:val="00876D61"/>
    <w:rsid w:val="00883175"/>
    <w:rsid w:val="00884AD3"/>
    <w:rsid w:val="00886EB3"/>
    <w:rsid w:val="00887C89"/>
    <w:rsid w:val="00892839"/>
    <w:rsid w:val="00893A2E"/>
    <w:rsid w:val="0089440C"/>
    <w:rsid w:val="00895F93"/>
    <w:rsid w:val="00896B55"/>
    <w:rsid w:val="008A0423"/>
    <w:rsid w:val="008A3EA8"/>
    <w:rsid w:val="008A471E"/>
    <w:rsid w:val="008A5307"/>
    <w:rsid w:val="008A5E1F"/>
    <w:rsid w:val="008B1D54"/>
    <w:rsid w:val="008B218C"/>
    <w:rsid w:val="008B283E"/>
    <w:rsid w:val="008B3207"/>
    <w:rsid w:val="008B48D5"/>
    <w:rsid w:val="008B660C"/>
    <w:rsid w:val="008B7BA8"/>
    <w:rsid w:val="008B7E5F"/>
    <w:rsid w:val="008C09FF"/>
    <w:rsid w:val="008C273F"/>
    <w:rsid w:val="008C4D49"/>
    <w:rsid w:val="008C51A4"/>
    <w:rsid w:val="008C566E"/>
    <w:rsid w:val="008D00B5"/>
    <w:rsid w:val="008D056C"/>
    <w:rsid w:val="008D75DB"/>
    <w:rsid w:val="008D79FD"/>
    <w:rsid w:val="008E0EF6"/>
    <w:rsid w:val="008E17A1"/>
    <w:rsid w:val="008E2CEB"/>
    <w:rsid w:val="008E4116"/>
    <w:rsid w:val="008E6D40"/>
    <w:rsid w:val="008E7899"/>
    <w:rsid w:val="008F0468"/>
    <w:rsid w:val="008F1824"/>
    <w:rsid w:val="008F2656"/>
    <w:rsid w:val="008F4B6B"/>
    <w:rsid w:val="00902D50"/>
    <w:rsid w:val="0090479B"/>
    <w:rsid w:val="00906D14"/>
    <w:rsid w:val="0090760D"/>
    <w:rsid w:val="00907A83"/>
    <w:rsid w:val="00910F3A"/>
    <w:rsid w:val="009121D4"/>
    <w:rsid w:val="009125C8"/>
    <w:rsid w:val="0091535F"/>
    <w:rsid w:val="00916A0B"/>
    <w:rsid w:val="009178A5"/>
    <w:rsid w:val="00921B1E"/>
    <w:rsid w:val="009225F0"/>
    <w:rsid w:val="00922FD9"/>
    <w:rsid w:val="00925329"/>
    <w:rsid w:val="009262B8"/>
    <w:rsid w:val="00927FBD"/>
    <w:rsid w:val="0095542B"/>
    <w:rsid w:val="00955672"/>
    <w:rsid w:val="0095644D"/>
    <w:rsid w:val="00960E30"/>
    <w:rsid w:val="00966F5D"/>
    <w:rsid w:val="009674F6"/>
    <w:rsid w:val="009707AB"/>
    <w:rsid w:val="009720C6"/>
    <w:rsid w:val="00973E5F"/>
    <w:rsid w:val="0097460D"/>
    <w:rsid w:val="009747A1"/>
    <w:rsid w:val="00975B53"/>
    <w:rsid w:val="00976F65"/>
    <w:rsid w:val="009773DA"/>
    <w:rsid w:val="00980475"/>
    <w:rsid w:val="00980A33"/>
    <w:rsid w:val="00981C08"/>
    <w:rsid w:val="00981F0D"/>
    <w:rsid w:val="00984276"/>
    <w:rsid w:val="00985515"/>
    <w:rsid w:val="0098587D"/>
    <w:rsid w:val="0098626C"/>
    <w:rsid w:val="00987170"/>
    <w:rsid w:val="0099150B"/>
    <w:rsid w:val="00991CE9"/>
    <w:rsid w:val="00994C21"/>
    <w:rsid w:val="00994E22"/>
    <w:rsid w:val="00995CC1"/>
    <w:rsid w:val="00995F22"/>
    <w:rsid w:val="009A1A00"/>
    <w:rsid w:val="009A2182"/>
    <w:rsid w:val="009A35A7"/>
    <w:rsid w:val="009A4437"/>
    <w:rsid w:val="009A5CA4"/>
    <w:rsid w:val="009A61F3"/>
    <w:rsid w:val="009A64A7"/>
    <w:rsid w:val="009B1F39"/>
    <w:rsid w:val="009B3024"/>
    <w:rsid w:val="009B716A"/>
    <w:rsid w:val="009C04DC"/>
    <w:rsid w:val="009C43E4"/>
    <w:rsid w:val="009C723A"/>
    <w:rsid w:val="009D0447"/>
    <w:rsid w:val="009D17C4"/>
    <w:rsid w:val="009D2812"/>
    <w:rsid w:val="009D5742"/>
    <w:rsid w:val="009D59FC"/>
    <w:rsid w:val="009D6E59"/>
    <w:rsid w:val="009E6AE7"/>
    <w:rsid w:val="009E6B35"/>
    <w:rsid w:val="009F168D"/>
    <w:rsid w:val="009F24FF"/>
    <w:rsid w:val="009F28DB"/>
    <w:rsid w:val="009F3964"/>
    <w:rsid w:val="009F48E4"/>
    <w:rsid w:val="00A0096F"/>
    <w:rsid w:val="00A03539"/>
    <w:rsid w:val="00A0413A"/>
    <w:rsid w:val="00A06C91"/>
    <w:rsid w:val="00A10EDB"/>
    <w:rsid w:val="00A14B80"/>
    <w:rsid w:val="00A17737"/>
    <w:rsid w:val="00A17BC3"/>
    <w:rsid w:val="00A203AC"/>
    <w:rsid w:val="00A244DC"/>
    <w:rsid w:val="00A255F3"/>
    <w:rsid w:val="00A27AF3"/>
    <w:rsid w:val="00A27C47"/>
    <w:rsid w:val="00A33825"/>
    <w:rsid w:val="00A34734"/>
    <w:rsid w:val="00A348E4"/>
    <w:rsid w:val="00A35A96"/>
    <w:rsid w:val="00A37671"/>
    <w:rsid w:val="00A407A1"/>
    <w:rsid w:val="00A40925"/>
    <w:rsid w:val="00A42BAF"/>
    <w:rsid w:val="00A43B38"/>
    <w:rsid w:val="00A43FFF"/>
    <w:rsid w:val="00A444AA"/>
    <w:rsid w:val="00A46131"/>
    <w:rsid w:val="00A511E5"/>
    <w:rsid w:val="00A523D4"/>
    <w:rsid w:val="00A53BA1"/>
    <w:rsid w:val="00A542E0"/>
    <w:rsid w:val="00A55572"/>
    <w:rsid w:val="00A563D8"/>
    <w:rsid w:val="00A60759"/>
    <w:rsid w:val="00A60913"/>
    <w:rsid w:val="00A6307F"/>
    <w:rsid w:val="00A668B2"/>
    <w:rsid w:val="00A70878"/>
    <w:rsid w:val="00A710EA"/>
    <w:rsid w:val="00A72402"/>
    <w:rsid w:val="00A73DFA"/>
    <w:rsid w:val="00A741BB"/>
    <w:rsid w:val="00A750BA"/>
    <w:rsid w:val="00A772B0"/>
    <w:rsid w:val="00A77A58"/>
    <w:rsid w:val="00A77E07"/>
    <w:rsid w:val="00A83520"/>
    <w:rsid w:val="00A87D65"/>
    <w:rsid w:val="00A9200F"/>
    <w:rsid w:val="00A92547"/>
    <w:rsid w:val="00A93A2F"/>
    <w:rsid w:val="00A94BFA"/>
    <w:rsid w:val="00AA539B"/>
    <w:rsid w:val="00AA56AD"/>
    <w:rsid w:val="00AA5AC6"/>
    <w:rsid w:val="00AA7A41"/>
    <w:rsid w:val="00AB09C1"/>
    <w:rsid w:val="00AB30ED"/>
    <w:rsid w:val="00AB3802"/>
    <w:rsid w:val="00AB390B"/>
    <w:rsid w:val="00AB4356"/>
    <w:rsid w:val="00AC3002"/>
    <w:rsid w:val="00AC351E"/>
    <w:rsid w:val="00AC3747"/>
    <w:rsid w:val="00AC6255"/>
    <w:rsid w:val="00AC679B"/>
    <w:rsid w:val="00AD1624"/>
    <w:rsid w:val="00AD2EB4"/>
    <w:rsid w:val="00AD4479"/>
    <w:rsid w:val="00AD57D0"/>
    <w:rsid w:val="00AD7120"/>
    <w:rsid w:val="00AE0227"/>
    <w:rsid w:val="00AE23FD"/>
    <w:rsid w:val="00AE2420"/>
    <w:rsid w:val="00AE3BB0"/>
    <w:rsid w:val="00AE5094"/>
    <w:rsid w:val="00AE6489"/>
    <w:rsid w:val="00AE6861"/>
    <w:rsid w:val="00AE7264"/>
    <w:rsid w:val="00AE78C0"/>
    <w:rsid w:val="00AE7937"/>
    <w:rsid w:val="00AF10FB"/>
    <w:rsid w:val="00AF2CA1"/>
    <w:rsid w:val="00AF3730"/>
    <w:rsid w:val="00AF49F2"/>
    <w:rsid w:val="00AF7352"/>
    <w:rsid w:val="00AF743A"/>
    <w:rsid w:val="00AF7547"/>
    <w:rsid w:val="00B012BF"/>
    <w:rsid w:val="00B0245B"/>
    <w:rsid w:val="00B03B49"/>
    <w:rsid w:val="00B10275"/>
    <w:rsid w:val="00B12F2C"/>
    <w:rsid w:val="00B146CC"/>
    <w:rsid w:val="00B21D8F"/>
    <w:rsid w:val="00B226EB"/>
    <w:rsid w:val="00B25969"/>
    <w:rsid w:val="00B26C76"/>
    <w:rsid w:val="00B3273E"/>
    <w:rsid w:val="00B33E92"/>
    <w:rsid w:val="00B363F8"/>
    <w:rsid w:val="00B40042"/>
    <w:rsid w:val="00B4111A"/>
    <w:rsid w:val="00B418D4"/>
    <w:rsid w:val="00B41DFE"/>
    <w:rsid w:val="00B429DA"/>
    <w:rsid w:val="00B42C73"/>
    <w:rsid w:val="00B4394C"/>
    <w:rsid w:val="00B46707"/>
    <w:rsid w:val="00B4701A"/>
    <w:rsid w:val="00B476F5"/>
    <w:rsid w:val="00B51339"/>
    <w:rsid w:val="00B52A1F"/>
    <w:rsid w:val="00B53EAF"/>
    <w:rsid w:val="00B60232"/>
    <w:rsid w:val="00B6076E"/>
    <w:rsid w:val="00B61044"/>
    <w:rsid w:val="00B62ED8"/>
    <w:rsid w:val="00B6478F"/>
    <w:rsid w:val="00B65013"/>
    <w:rsid w:val="00B65D0B"/>
    <w:rsid w:val="00B72537"/>
    <w:rsid w:val="00B7506F"/>
    <w:rsid w:val="00B77D37"/>
    <w:rsid w:val="00B80968"/>
    <w:rsid w:val="00B80A5E"/>
    <w:rsid w:val="00B84CB4"/>
    <w:rsid w:val="00B85FFF"/>
    <w:rsid w:val="00B91793"/>
    <w:rsid w:val="00B9232E"/>
    <w:rsid w:val="00B94B7F"/>
    <w:rsid w:val="00B94C13"/>
    <w:rsid w:val="00B96D4A"/>
    <w:rsid w:val="00BA134D"/>
    <w:rsid w:val="00BA2DB0"/>
    <w:rsid w:val="00BA2F24"/>
    <w:rsid w:val="00BA5318"/>
    <w:rsid w:val="00BA7FB2"/>
    <w:rsid w:val="00BB4078"/>
    <w:rsid w:val="00BB4BAB"/>
    <w:rsid w:val="00BC0748"/>
    <w:rsid w:val="00BC23BC"/>
    <w:rsid w:val="00BC242D"/>
    <w:rsid w:val="00BC3FCC"/>
    <w:rsid w:val="00BC41C2"/>
    <w:rsid w:val="00BC4FE7"/>
    <w:rsid w:val="00BC62F9"/>
    <w:rsid w:val="00BC740B"/>
    <w:rsid w:val="00BD0ABA"/>
    <w:rsid w:val="00BD188C"/>
    <w:rsid w:val="00BD2A3D"/>
    <w:rsid w:val="00BD3C08"/>
    <w:rsid w:val="00BD6D0A"/>
    <w:rsid w:val="00BD717C"/>
    <w:rsid w:val="00BE1853"/>
    <w:rsid w:val="00BE356E"/>
    <w:rsid w:val="00BF3F55"/>
    <w:rsid w:val="00BF4F38"/>
    <w:rsid w:val="00BF5877"/>
    <w:rsid w:val="00BF5B91"/>
    <w:rsid w:val="00BF7669"/>
    <w:rsid w:val="00C01B30"/>
    <w:rsid w:val="00C02E40"/>
    <w:rsid w:val="00C0622B"/>
    <w:rsid w:val="00C1150F"/>
    <w:rsid w:val="00C141CB"/>
    <w:rsid w:val="00C15A35"/>
    <w:rsid w:val="00C16174"/>
    <w:rsid w:val="00C177FB"/>
    <w:rsid w:val="00C20ABE"/>
    <w:rsid w:val="00C20D8D"/>
    <w:rsid w:val="00C2279B"/>
    <w:rsid w:val="00C24931"/>
    <w:rsid w:val="00C3014D"/>
    <w:rsid w:val="00C35A30"/>
    <w:rsid w:val="00C362CC"/>
    <w:rsid w:val="00C37C37"/>
    <w:rsid w:val="00C40B76"/>
    <w:rsid w:val="00C42986"/>
    <w:rsid w:val="00C42BEE"/>
    <w:rsid w:val="00C45D21"/>
    <w:rsid w:val="00C522CC"/>
    <w:rsid w:val="00C52DBF"/>
    <w:rsid w:val="00C541DD"/>
    <w:rsid w:val="00C54370"/>
    <w:rsid w:val="00C56D54"/>
    <w:rsid w:val="00C57965"/>
    <w:rsid w:val="00C57ABF"/>
    <w:rsid w:val="00C61FFB"/>
    <w:rsid w:val="00C62630"/>
    <w:rsid w:val="00C636F6"/>
    <w:rsid w:val="00C66F1A"/>
    <w:rsid w:val="00C70055"/>
    <w:rsid w:val="00C71127"/>
    <w:rsid w:val="00C7320B"/>
    <w:rsid w:val="00C74EB7"/>
    <w:rsid w:val="00C756F2"/>
    <w:rsid w:val="00C76307"/>
    <w:rsid w:val="00C77D15"/>
    <w:rsid w:val="00C80A7B"/>
    <w:rsid w:val="00C83D41"/>
    <w:rsid w:val="00C94261"/>
    <w:rsid w:val="00CA0E7C"/>
    <w:rsid w:val="00CA2473"/>
    <w:rsid w:val="00CA2496"/>
    <w:rsid w:val="00CA35D0"/>
    <w:rsid w:val="00CA48BA"/>
    <w:rsid w:val="00CA492C"/>
    <w:rsid w:val="00CA773F"/>
    <w:rsid w:val="00CB1B3D"/>
    <w:rsid w:val="00CB3ABA"/>
    <w:rsid w:val="00CB3B12"/>
    <w:rsid w:val="00CB5081"/>
    <w:rsid w:val="00CB57CA"/>
    <w:rsid w:val="00CB5DD8"/>
    <w:rsid w:val="00CB5E75"/>
    <w:rsid w:val="00CB62B5"/>
    <w:rsid w:val="00CC0535"/>
    <w:rsid w:val="00CC16C7"/>
    <w:rsid w:val="00CC5354"/>
    <w:rsid w:val="00CC5F11"/>
    <w:rsid w:val="00CC7396"/>
    <w:rsid w:val="00CD09AE"/>
    <w:rsid w:val="00CD34B4"/>
    <w:rsid w:val="00CD6F25"/>
    <w:rsid w:val="00CD7E1F"/>
    <w:rsid w:val="00CE114D"/>
    <w:rsid w:val="00CE2702"/>
    <w:rsid w:val="00CE324B"/>
    <w:rsid w:val="00CE77EE"/>
    <w:rsid w:val="00CF1BD8"/>
    <w:rsid w:val="00CF2C30"/>
    <w:rsid w:val="00CF3480"/>
    <w:rsid w:val="00CF538F"/>
    <w:rsid w:val="00CF6189"/>
    <w:rsid w:val="00CF7E45"/>
    <w:rsid w:val="00D0042A"/>
    <w:rsid w:val="00D01294"/>
    <w:rsid w:val="00D015B8"/>
    <w:rsid w:val="00D02B72"/>
    <w:rsid w:val="00D03AB6"/>
    <w:rsid w:val="00D043FF"/>
    <w:rsid w:val="00D10768"/>
    <w:rsid w:val="00D12043"/>
    <w:rsid w:val="00D13FB7"/>
    <w:rsid w:val="00D1618F"/>
    <w:rsid w:val="00D16980"/>
    <w:rsid w:val="00D200CD"/>
    <w:rsid w:val="00D20565"/>
    <w:rsid w:val="00D22220"/>
    <w:rsid w:val="00D30EA0"/>
    <w:rsid w:val="00D3272D"/>
    <w:rsid w:val="00D335B1"/>
    <w:rsid w:val="00D33CD7"/>
    <w:rsid w:val="00D34524"/>
    <w:rsid w:val="00D34866"/>
    <w:rsid w:val="00D35FB9"/>
    <w:rsid w:val="00D45810"/>
    <w:rsid w:val="00D45AF0"/>
    <w:rsid w:val="00D46649"/>
    <w:rsid w:val="00D50874"/>
    <w:rsid w:val="00D50CCC"/>
    <w:rsid w:val="00D548A5"/>
    <w:rsid w:val="00D556BF"/>
    <w:rsid w:val="00D56138"/>
    <w:rsid w:val="00D568CC"/>
    <w:rsid w:val="00D56F71"/>
    <w:rsid w:val="00D60642"/>
    <w:rsid w:val="00D608A6"/>
    <w:rsid w:val="00D71283"/>
    <w:rsid w:val="00D7240F"/>
    <w:rsid w:val="00D7305B"/>
    <w:rsid w:val="00D740E9"/>
    <w:rsid w:val="00D75128"/>
    <w:rsid w:val="00D753AE"/>
    <w:rsid w:val="00D7617F"/>
    <w:rsid w:val="00D83C94"/>
    <w:rsid w:val="00D905A7"/>
    <w:rsid w:val="00D90694"/>
    <w:rsid w:val="00D90E65"/>
    <w:rsid w:val="00D9250E"/>
    <w:rsid w:val="00D92B62"/>
    <w:rsid w:val="00D940A9"/>
    <w:rsid w:val="00D94D26"/>
    <w:rsid w:val="00D97064"/>
    <w:rsid w:val="00DA41D3"/>
    <w:rsid w:val="00DA45E9"/>
    <w:rsid w:val="00DA5A90"/>
    <w:rsid w:val="00DB001A"/>
    <w:rsid w:val="00DB00DD"/>
    <w:rsid w:val="00DB2727"/>
    <w:rsid w:val="00DB7830"/>
    <w:rsid w:val="00DC1C19"/>
    <w:rsid w:val="00DC6CF9"/>
    <w:rsid w:val="00DC73D6"/>
    <w:rsid w:val="00DD25C9"/>
    <w:rsid w:val="00DD41C3"/>
    <w:rsid w:val="00DD65B4"/>
    <w:rsid w:val="00DE00F7"/>
    <w:rsid w:val="00DE1338"/>
    <w:rsid w:val="00DE3A32"/>
    <w:rsid w:val="00DE481D"/>
    <w:rsid w:val="00DE6B8F"/>
    <w:rsid w:val="00DF2CF6"/>
    <w:rsid w:val="00DF4352"/>
    <w:rsid w:val="00DF4ED6"/>
    <w:rsid w:val="00DF57FE"/>
    <w:rsid w:val="00DF7D37"/>
    <w:rsid w:val="00E01E8C"/>
    <w:rsid w:val="00E0488A"/>
    <w:rsid w:val="00E05D39"/>
    <w:rsid w:val="00E06D1D"/>
    <w:rsid w:val="00E075D1"/>
    <w:rsid w:val="00E07E11"/>
    <w:rsid w:val="00E07FA1"/>
    <w:rsid w:val="00E104F6"/>
    <w:rsid w:val="00E116F8"/>
    <w:rsid w:val="00E1179E"/>
    <w:rsid w:val="00E1205F"/>
    <w:rsid w:val="00E12947"/>
    <w:rsid w:val="00E12D5F"/>
    <w:rsid w:val="00E22D63"/>
    <w:rsid w:val="00E23E81"/>
    <w:rsid w:val="00E258B2"/>
    <w:rsid w:val="00E25D00"/>
    <w:rsid w:val="00E3367A"/>
    <w:rsid w:val="00E3743F"/>
    <w:rsid w:val="00E40809"/>
    <w:rsid w:val="00E45152"/>
    <w:rsid w:val="00E4621A"/>
    <w:rsid w:val="00E46DEE"/>
    <w:rsid w:val="00E5050F"/>
    <w:rsid w:val="00E547D7"/>
    <w:rsid w:val="00E55A34"/>
    <w:rsid w:val="00E55E5C"/>
    <w:rsid w:val="00E577F0"/>
    <w:rsid w:val="00E61B83"/>
    <w:rsid w:val="00E63AEC"/>
    <w:rsid w:val="00E646DE"/>
    <w:rsid w:val="00E73F6E"/>
    <w:rsid w:val="00E806CA"/>
    <w:rsid w:val="00E81BCD"/>
    <w:rsid w:val="00E84E1B"/>
    <w:rsid w:val="00E85643"/>
    <w:rsid w:val="00E85784"/>
    <w:rsid w:val="00E85D5E"/>
    <w:rsid w:val="00E867A6"/>
    <w:rsid w:val="00E877CD"/>
    <w:rsid w:val="00E90446"/>
    <w:rsid w:val="00E91710"/>
    <w:rsid w:val="00E918D2"/>
    <w:rsid w:val="00E9357F"/>
    <w:rsid w:val="00E93CA3"/>
    <w:rsid w:val="00E93F91"/>
    <w:rsid w:val="00E94215"/>
    <w:rsid w:val="00E95AE4"/>
    <w:rsid w:val="00EA556F"/>
    <w:rsid w:val="00EA5C4A"/>
    <w:rsid w:val="00EA5EA8"/>
    <w:rsid w:val="00EA6D35"/>
    <w:rsid w:val="00EA77F7"/>
    <w:rsid w:val="00EB1F21"/>
    <w:rsid w:val="00EB21CA"/>
    <w:rsid w:val="00EB5C6D"/>
    <w:rsid w:val="00EB688F"/>
    <w:rsid w:val="00EC1E50"/>
    <w:rsid w:val="00EC41A1"/>
    <w:rsid w:val="00EC4E2B"/>
    <w:rsid w:val="00EC616A"/>
    <w:rsid w:val="00ED21F4"/>
    <w:rsid w:val="00ED43E6"/>
    <w:rsid w:val="00ED57A0"/>
    <w:rsid w:val="00ED64EA"/>
    <w:rsid w:val="00EE3FF0"/>
    <w:rsid w:val="00EE41F2"/>
    <w:rsid w:val="00EE4FB4"/>
    <w:rsid w:val="00EE78A9"/>
    <w:rsid w:val="00EE7E38"/>
    <w:rsid w:val="00EF2B4E"/>
    <w:rsid w:val="00EF49B5"/>
    <w:rsid w:val="00EF4EDB"/>
    <w:rsid w:val="00EF5981"/>
    <w:rsid w:val="00EF5FED"/>
    <w:rsid w:val="00EF7D5B"/>
    <w:rsid w:val="00F00D36"/>
    <w:rsid w:val="00F01186"/>
    <w:rsid w:val="00F01F66"/>
    <w:rsid w:val="00F120AC"/>
    <w:rsid w:val="00F1594B"/>
    <w:rsid w:val="00F167AC"/>
    <w:rsid w:val="00F176DF"/>
    <w:rsid w:val="00F21430"/>
    <w:rsid w:val="00F246DF"/>
    <w:rsid w:val="00F25005"/>
    <w:rsid w:val="00F25E20"/>
    <w:rsid w:val="00F2696D"/>
    <w:rsid w:val="00F26BD8"/>
    <w:rsid w:val="00F30EE7"/>
    <w:rsid w:val="00F3428E"/>
    <w:rsid w:val="00F344A8"/>
    <w:rsid w:val="00F35A1D"/>
    <w:rsid w:val="00F43377"/>
    <w:rsid w:val="00F45D70"/>
    <w:rsid w:val="00F45E1B"/>
    <w:rsid w:val="00F45E9A"/>
    <w:rsid w:val="00F460DA"/>
    <w:rsid w:val="00F50BA3"/>
    <w:rsid w:val="00F522BC"/>
    <w:rsid w:val="00F554AB"/>
    <w:rsid w:val="00F605AA"/>
    <w:rsid w:val="00F628D6"/>
    <w:rsid w:val="00F63C7C"/>
    <w:rsid w:val="00F64964"/>
    <w:rsid w:val="00F67CC3"/>
    <w:rsid w:val="00F71608"/>
    <w:rsid w:val="00F71BE5"/>
    <w:rsid w:val="00F7284E"/>
    <w:rsid w:val="00F72C01"/>
    <w:rsid w:val="00F74C31"/>
    <w:rsid w:val="00F75FC5"/>
    <w:rsid w:val="00F77173"/>
    <w:rsid w:val="00F83844"/>
    <w:rsid w:val="00F85EB9"/>
    <w:rsid w:val="00F86B27"/>
    <w:rsid w:val="00F87FF4"/>
    <w:rsid w:val="00F90296"/>
    <w:rsid w:val="00F9169C"/>
    <w:rsid w:val="00F928AE"/>
    <w:rsid w:val="00F95352"/>
    <w:rsid w:val="00F96E25"/>
    <w:rsid w:val="00F96E77"/>
    <w:rsid w:val="00F97DDB"/>
    <w:rsid w:val="00FA1770"/>
    <w:rsid w:val="00FA2E32"/>
    <w:rsid w:val="00FA41B6"/>
    <w:rsid w:val="00FA5720"/>
    <w:rsid w:val="00FA5B8A"/>
    <w:rsid w:val="00FA5E4B"/>
    <w:rsid w:val="00FB0E61"/>
    <w:rsid w:val="00FB1AC4"/>
    <w:rsid w:val="00FB43D5"/>
    <w:rsid w:val="00FB6ECD"/>
    <w:rsid w:val="00FC0EAA"/>
    <w:rsid w:val="00FC1ED2"/>
    <w:rsid w:val="00FC3D10"/>
    <w:rsid w:val="00FD1CF6"/>
    <w:rsid w:val="00FD36BC"/>
    <w:rsid w:val="00FD566D"/>
    <w:rsid w:val="00FD5DE4"/>
    <w:rsid w:val="00FD5F7E"/>
    <w:rsid w:val="00FD7385"/>
    <w:rsid w:val="00FF2300"/>
    <w:rsid w:val="00FF2ECD"/>
    <w:rsid w:val="00FF3768"/>
    <w:rsid w:val="00FF3D5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773DA"/>
  </w:style>
  <w:style w:type="paragraph" w:styleId="Nagwek1">
    <w:name w:val="heading 1"/>
    <w:basedOn w:val="Normalny"/>
    <w:next w:val="Normalny"/>
    <w:link w:val="Nagwek1Znak"/>
    <w:uiPriority w:val="9"/>
    <w:qFormat/>
    <w:rsid w:val="008515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397D58"/>
    <w:pPr>
      <w:keepNext/>
      <w:keepLines/>
      <w:spacing w:before="240" w:after="120" w:line="276" w:lineRule="auto"/>
      <w:outlineLvl w:val="1"/>
    </w:pPr>
    <w:rPr>
      <w:rFonts w:ascii="Times New Roman" w:eastAsiaTheme="majorEastAsia" w:hAnsi="Times New Roman" w:cs="Times New Roman"/>
      <w:b/>
      <w:sz w:val="26"/>
      <w:szCs w:val="26"/>
    </w:rPr>
  </w:style>
  <w:style w:type="paragraph" w:styleId="Nagwek3">
    <w:name w:val="heading 3"/>
    <w:basedOn w:val="Normalny"/>
    <w:next w:val="Normalny"/>
    <w:link w:val="Nagwek3Znak"/>
    <w:uiPriority w:val="9"/>
    <w:unhideWhenUsed/>
    <w:qFormat/>
    <w:rsid w:val="00C541DD"/>
    <w:pPr>
      <w:keepNext/>
      <w:keepLines/>
      <w:spacing w:before="200" w:after="0" w:line="276" w:lineRule="auto"/>
      <w:outlineLvl w:val="2"/>
    </w:pPr>
    <w:rPr>
      <w:rFonts w:ascii="Times New Roman" w:eastAsiaTheme="majorEastAsia" w:hAnsi="Times New Roman" w:cs="Times New Roman"/>
      <w:b/>
      <w:bCs/>
      <w:sz w:val="24"/>
      <w:lang w:val="en-US"/>
    </w:rPr>
  </w:style>
  <w:style w:type="paragraph" w:styleId="Nagwek5">
    <w:name w:val="heading 5"/>
    <w:basedOn w:val="Normalny"/>
    <w:next w:val="Normalny"/>
    <w:link w:val="Nagwek5Znak"/>
    <w:uiPriority w:val="9"/>
    <w:semiHidden/>
    <w:unhideWhenUsed/>
    <w:qFormat/>
    <w:rsid w:val="0043036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5158A"/>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397D58"/>
    <w:rPr>
      <w:rFonts w:ascii="Times New Roman" w:eastAsiaTheme="majorEastAsia" w:hAnsi="Times New Roman" w:cs="Times New Roman"/>
      <w:b/>
      <w:sz w:val="26"/>
      <w:szCs w:val="26"/>
    </w:rPr>
  </w:style>
  <w:style w:type="character" w:customStyle="1" w:styleId="Nagwek3Znak">
    <w:name w:val="Nagłówek 3 Znak"/>
    <w:basedOn w:val="Domylnaczcionkaakapitu"/>
    <w:link w:val="Nagwek3"/>
    <w:uiPriority w:val="9"/>
    <w:rsid w:val="00C541DD"/>
    <w:rPr>
      <w:rFonts w:ascii="Times New Roman" w:eastAsiaTheme="majorEastAsia" w:hAnsi="Times New Roman" w:cs="Times New Roman"/>
      <w:b/>
      <w:bCs/>
      <w:sz w:val="24"/>
      <w:lang w:val="en-US"/>
    </w:rPr>
  </w:style>
  <w:style w:type="paragraph" w:styleId="Akapitzlist">
    <w:name w:val="List Paragraph"/>
    <w:basedOn w:val="Normalny"/>
    <w:uiPriority w:val="34"/>
    <w:qFormat/>
    <w:rsid w:val="002D7E54"/>
    <w:pPr>
      <w:ind w:left="720"/>
      <w:contextualSpacing/>
    </w:pPr>
  </w:style>
  <w:style w:type="paragraph" w:styleId="Nagwekspisutreci">
    <w:name w:val="TOC Heading"/>
    <w:basedOn w:val="Nagwek1"/>
    <w:next w:val="Normalny"/>
    <w:uiPriority w:val="39"/>
    <w:unhideWhenUsed/>
    <w:qFormat/>
    <w:rsid w:val="00001A1B"/>
    <w:pPr>
      <w:outlineLvl w:val="9"/>
    </w:pPr>
    <w:rPr>
      <w:lang w:eastAsia="pl-PL"/>
    </w:rPr>
  </w:style>
  <w:style w:type="paragraph" w:styleId="Spistreci1">
    <w:name w:val="toc 1"/>
    <w:basedOn w:val="Normalny"/>
    <w:next w:val="Normalny"/>
    <w:autoRedefine/>
    <w:uiPriority w:val="39"/>
    <w:unhideWhenUsed/>
    <w:rsid w:val="00861EAF"/>
    <w:pPr>
      <w:tabs>
        <w:tab w:val="right" w:leader="dot" w:pos="9639"/>
      </w:tabs>
      <w:spacing w:after="100"/>
    </w:pPr>
    <w:rPr>
      <w:rFonts w:ascii="Times New Roman" w:hAnsi="Times New Roman" w:cs="Times New Roman"/>
      <w:noProof/>
    </w:rPr>
  </w:style>
  <w:style w:type="paragraph" w:styleId="Spistreci2">
    <w:name w:val="toc 2"/>
    <w:basedOn w:val="Normalny"/>
    <w:next w:val="Normalny"/>
    <w:autoRedefine/>
    <w:uiPriority w:val="39"/>
    <w:unhideWhenUsed/>
    <w:rsid w:val="00D50874"/>
    <w:pPr>
      <w:tabs>
        <w:tab w:val="right" w:leader="dot" w:pos="9639"/>
      </w:tabs>
      <w:spacing w:after="100"/>
      <w:ind w:left="220"/>
    </w:pPr>
  </w:style>
  <w:style w:type="character" w:styleId="Hipercze">
    <w:name w:val="Hyperlink"/>
    <w:basedOn w:val="Domylnaczcionkaakapitu"/>
    <w:uiPriority w:val="99"/>
    <w:unhideWhenUsed/>
    <w:rsid w:val="00001A1B"/>
    <w:rPr>
      <w:color w:val="0563C1" w:themeColor="hyperlink"/>
      <w:u w:val="single"/>
    </w:rPr>
  </w:style>
  <w:style w:type="paragraph" w:styleId="Nagwek">
    <w:name w:val="header"/>
    <w:basedOn w:val="Normalny"/>
    <w:link w:val="NagwekZnak"/>
    <w:uiPriority w:val="99"/>
    <w:unhideWhenUsed/>
    <w:rsid w:val="002205B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205BF"/>
  </w:style>
  <w:style w:type="paragraph" w:styleId="Stopka">
    <w:name w:val="footer"/>
    <w:basedOn w:val="Normalny"/>
    <w:link w:val="StopkaZnak"/>
    <w:uiPriority w:val="99"/>
    <w:unhideWhenUsed/>
    <w:rsid w:val="002205B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205BF"/>
  </w:style>
  <w:style w:type="table" w:styleId="Tabela-Siatka">
    <w:name w:val="Table Grid"/>
    <w:basedOn w:val="Standardowy"/>
    <w:uiPriority w:val="39"/>
    <w:rsid w:val="00994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9A2182"/>
    <w:pPr>
      <w:spacing w:after="0" w:line="240" w:lineRule="auto"/>
    </w:pPr>
    <w:rPr>
      <w:rFonts w:ascii="Tahoma" w:eastAsiaTheme="minorEastAsia" w:hAnsi="Tahoma" w:cs="Tahoma"/>
      <w:sz w:val="16"/>
      <w:szCs w:val="16"/>
      <w:lang w:val="en-US"/>
    </w:rPr>
  </w:style>
  <w:style w:type="character" w:customStyle="1" w:styleId="TekstdymkaZnak">
    <w:name w:val="Tekst dymka Znak"/>
    <w:basedOn w:val="Domylnaczcionkaakapitu"/>
    <w:link w:val="Tekstdymka"/>
    <w:uiPriority w:val="99"/>
    <w:semiHidden/>
    <w:rsid w:val="009A2182"/>
    <w:rPr>
      <w:rFonts w:ascii="Tahoma" w:eastAsiaTheme="minorEastAsia" w:hAnsi="Tahoma" w:cs="Tahoma"/>
      <w:sz w:val="16"/>
      <w:szCs w:val="16"/>
      <w:lang w:val="en-US"/>
    </w:rPr>
  </w:style>
  <w:style w:type="character" w:customStyle="1" w:styleId="TekstprzypisukocowegoZnak">
    <w:name w:val="Tekst przypisu końcowego Znak"/>
    <w:basedOn w:val="Domylnaczcionkaakapitu"/>
    <w:link w:val="Tekstprzypisukocowego"/>
    <w:uiPriority w:val="99"/>
    <w:semiHidden/>
    <w:rsid w:val="009A2182"/>
    <w:rPr>
      <w:rFonts w:eastAsiaTheme="minorEastAsia"/>
      <w:sz w:val="20"/>
      <w:szCs w:val="20"/>
      <w:lang w:val="en-US"/>
    </w:rPr>
  </w:style>
  <w:style w:type="paragraph" w:styleId="Tekstprzypisukocowego">
    <w:name w:val="endnote text"/>
    <w:basedOn w:val="Normalny"/>
    <w:link w:val="TekstprzypisukocowegoZnak"/>
    <w:uiPriority w:val="99"/>
    <w:semiHidden/>
    <w:unhideWhenUsed/>
    <w:rsid w:val="009A2182"/>
    <w:pPr>
      <w:spacing w:after="0" w:line="240" w:lineRule="auto"/>
    </w:pPr>
    <w:rPr>
      <w:rFonts w:eastAsiaTheme="minorEastAsia"/>
      <w:sz w:val="20"/>
      <w:szCs w:val="20"/>
      <w:lang w:val="en-US"/>
    </w:rPr>
  </w:style>
  <w:style w:type="character" w:styleId="Odwoanieprzypisukocowego">
    <w:name w:val="endnote reference"/>
    <w:basedOn w:val="Domylnaczcionkaakapitu"/>
    <w:uiPriority w:val="99"/>
    <w:semiHidden/>
    <w:unhideWhenUsed/>
    <w:rsid w:val="009A2182"/>
    <w:rPr>
      <w:vertAlign w:val="superscript"/>
    </w:rPr>
  </w:style>
  <w:style w:type="table" w:styleId="Jasnecieniowanieakcent5">
    <w:name w:val="Light Shading Accent 5"/>
    <w:basedOn w:val="Standardowy"/>
    <w:uiPriority w:val="60"/>
    <w:rsid w:val="009A2182"/>
    <w:pPr>
      <w:spacing w:after="0" w:line="240" w:lineRule="auto"/>
    </w:pPr>
    <w:rPr>
      <w:rFonts w:eastAsiaTheme="minorEastAsia"/>
      <w:color w:val="2F5496" w:themeColor="accent5" w:themeShade="BF"/>
      <w:lang w:val="en-US"/>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Jasnecieniowanieakcent4">
    <w:name w:val="Light Shading Accent 4"/>
    <w:basedOn w:val="Standardowy"/>
    <w:uiPriority w:val="60"/>
    <w:rsid w:val="009A2182"/>
    <w:pPr>
      <w:spacing w:after="0" w:line="240" w:lineRule="auto"/>
    </w:pPr>
    <w:rPr>
      <w:rFonts w:eastAsiaTheme="minorEastAsia"/>
      <w:color w:val="BF8F00" w:themeColor="accent4" w:themeShade="BF"/>
      <w:lang w:val="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Jasnecieniowanieakcent3">
    <w:name w:val="Light Shading Accent 3"/>
    <w:basedOn w:val="Standardowy"/>
    <w:uiPriority w:val="60"/>
    <w:rsid w:val="009A2182"/>
    <w:pPr>
      <w:spacing w:after="0" w:line="240" w:lineRule="auto"/>
    </w:pPr>
    <w:rPr>
      <w:rFonts w:eastAsiaTheme="minorEastAsia"/>
      <w:color w:val="7B7B7B" w:themeColor="accent3" w:themeShade="BF"/>
      <w:lang w:val="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redniecieniowanie1akcent2">
    <w:name w:val="Medium Shading 1 Accent 2"/>
    <w:basedOn w:val="Standardowy"/>
    <w:uiPriority w:val="63"/>
    <w:rsid w:val="009A2182"/>
    <w:pPr>
      <w:spacing w:after="0" w:line="240" w:lineRule="auto"/>
    </w:pPr>
    <w:rPr>
      <w:rFonts w:eastAsiaTheme="minorEastAsia"/>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9A2182"/>
    <w:pPr>
      <w:spacing w:after="0" w:line="240" w:lineRule="auto"/>
    </w:pPr>
    <w:rPr>
      <w:rFonts w:eastAsiaTheme="minorEastAsia"/>
      <w:lang w:val="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9A2182"/>
    <w:pPr>
      <w:spacing w:after="0" w:line="240" w:lineRule="auto"/>
    </w:pPr>
    <w:rPr>
      <w:rFonts w:eastAsiaTheme="minorEastAsia"/>
      <w:lang w:val="en-U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paragraph" w:styleId="Legenda">
    <w:name w:val="caption"/>
    <w:basedOn w:val="Normalny"/>
    <w:next w:val="Normalny"/>
    <w:uiPriority w:val="35"/>
    <w:unhideWhenUsed/>
    <w:qFormat/>
    <w:rsid w:val="009A2182"/>
    <w:pPr>
      <w:spacing w:after="200" w:line="240" w:lineRule="auto"/>
    </w:pPr>
    <w:rPr>
      <w:rFonts w:eastAsiaTheme="minorEastAsia"/>
      <w:b/>
      <w:bCs/>
      <w:color w:val="5B9BD5" w:themeColor="accent1"/>
      <w:sz w:val="18"/>
      <w:szCs w:val="18"/>
      <w:lang w:val="en-US"/>
    </w:rPr>
  </w:style>
  <w:style w:type="paragraph" w:styleId="Tekstprzypisudolnego">
    <w:name w:val="footnote text"/>
    <w:basedOn w:val="Normalny"/>
    <w:link w:val="TekstprzypisudolnegoZnak"/>
    <w:uiPriority w:val="99"/>
    <w:unhideWhenUsed/>
    <w:rsid w:val="009A2182"/>
    <w:pPr>
      <w:spacing w:after="0" w:line="240" w:lineRule="auto"/>
    </w:pPr>
    <w:rPr>
      <w:rFonts w:eastAsiaTheme="minorEastAsia"/>
      <w:sz w:val="20"/>
      <w:szCs w:val="20"/>
      <w:lang w:val="en-US"/>
    </w:rPr>
  </w:style>
  <w:style w:type="character" w:customStyle="1" w:styleId="TekstprzypisudolnegoZnak">
    <w:name w:val="Tekst przypisu dolnego Znak"/>
    <w:basedOn w:val="Domylnaczcionkaakapitu"/>
    <w:link w:val="Tekstprzypisudolnego"/>
    <w:uiPriority w:val="99"/>
    <w:rsid w:val="009A2182"/>
    <w:rPr>
      <w:rFonts w:eastAsiaTheme="minorEastAsia"/>
      <w:sz w:val="20"/>
      <w:szCs w:val="20"/>
      <w:lang w:val="en-US"/>
    </w:rPr>
  </w:style>
  <w:style w:type="character" w:styleId="Odwoanieprzypisudolnego">
    <w:name w:val="footnote reference"/>
    <w:basedOn w:val="Domylnaczcionkaakapitu"/>
    <w:uiPriority w:val="99"/>
    <w:semiHidden/>
    <w:unhideWhenUsed/>
    <w:rsid w:val="009A2182"/>
    <w:rPr>
      <w:vertAlign w:val="superscript"/>
    </w:rPr>
  </w:style>
  <w:style w:type="character" w:styleId="Pogrubienie">
    <w:name w:val="Strong"/>
    <w:basedOn w:val="Domylnaczcionkaakapitu"/>
    <w:uiPriority w:val="22"/>
    <w:qFormat/>
    <w:rsid w:val="009A2182"/>
    <w:rPr>
      <w:b/>
      <w:bCs/>
    </w:rPr>
  </w:style>
  <w:style w:type="character" w:styleId="Odwoaniedokomentarza">
    <w:name w:val="annotation reference"/>
    <w:basedOn w:val="Domylnaczcionkaakapitu"/>
    <w:uiPriority w:val="99"/>
    <w:semiHidden/>
    <w:unhideWhenUsed/>
    <w:rsid w:val="009A2182"/>
    <w:rPr>
      <w:sz w:val="16"/>
      <w:szCs w:val="16"/>
    </w:rPr>
  </w:style>
  <w:style w:type="paragraph" w:styleId="Tekstkomentarza">
    <w:name w:val="annotation text"/>
    <w:basedOn w:val="Normalny"/>
    <w:link w:val="TekstkomentarzaZnak"/>
    <w:uiPriority w:val="99"/>
    <w:semiHidden/>
    <w:unhideWhenUsed/>
    <w:rsid w:val="009A2182"/>
    <w:pPr>
      <w:spacing w:after="200" w:line="240" w:lineRule="auto"/>
    </w:pPr>
    <w:rPr>
      <w:rFonts w:eastAsiaTheme="minorEastAsia"/>
      <w:sz w:val="20"/>
      <w:szCs w:val="20"/>
      <w:lang w:val="en-US"/>
    </w:rPr>
  </w:style>
  <w:style w:type="character" w:customStyle="1" w:styleId="TekstkomentarzaZnak">
    <w:name w:val="Tekst komentarza Znak"/>
    <w:basedOn w:val="Domylnaczcionkaakapitu"/>
    <w:link w:val="Tekstkomentarza"/>
    <w:uiPriority w:val="99"/>
    <w:semiHidden/>
    <w:rsid w:val="009A2182"/>
    <w:rPr>
      <w:rFonts w:eastAsiaTheme="minorEastAsia"/>
      <w:sz w:val="20"/>
      <w:szCs w:val="20"/>
      <w:lang w:val="en-US"/>
    </w:rPr>
  </w:style>
  <w:style w:type="character" w:customStyle="1" w:styleId="TematkomentarzaZnak">
    <w:name w:val="Temat komentarza Znak"/>
    <w:basedOn w:val="TekstkomentarzaZnak"/>
    <w:link w:val="Tematkomentarza"/>
    <w:uiPriority w:val="99"/>
    <w:semiHidden/>
    <w:rsid w:val="009A2182"/>
    <w:rPr>
      <w:rFonts w:eastAsiaTheme="minorEastAsia"/>
      <w:b/>
      <w:bCs/>
      <w:sz w:val="20"/>
      <w:szCs w:val="20"/>
      <w:lang w:val="en-US"/>
    </w:rPr>
  </w:style>
  <w:style w:type="paragraph" w:styleId="Tematkomentarza">
    <w:name w:val="annotation subject"/>
    <w:basedOn w:val="Tekstkomentarza"/>
    <w:next w:val="Tekstkomentarza"/>
    <w:link w:val="TematkomentarzaZnak"/>
    <w:uiPriority w:val="99"/>
    <w:semiHidden/>
    <w:unhideWhenUsed/>
    <w:rsid w:val="009A2182"/>
    <w:rPr>
      <w:b/>
      <w:bCs/>
    </w:rPr>
  </w:style>
  <w:style w:type="character" w:customStyle="1" w:styleId="m7500417815719062971size">
    <w:name w:val="m_7500417815719062971size"/>
    <w:basedOn w:val="Domylnaczcionkaakapitu"/>
    <w:rsid w:val="009A2182"/>
  </w:style>
  <w:style w:type="character" w:customStyle="1" w:styleId="m7500417815719062971colour">
    <w:name w:val="m_7500417815719062971colour"/>
    <w:basedOn w:val="Domylnaczcionkaakapitu"/>
    <w:rsid w:val="009A2182"/>
  </w:style>
  <w:style w:type="paragraph" w:styleId="Bezodstpw">
    <w:name w:val="No Spacing"/>
    <w:link w:val="BezodstpwZnak"/>
    <w:uiPriority w:val="1"/>
    <w:qFormat/>
    <w:rsid w:val="009A2182"/>
    <w:pPr>
      <w:spacing w:after="0" w:line="240" w:lineRule="auto"/>
    </w:pPr>
  </w:style>
  <w:style w:type="character" w:customStyle="1" w:styleId="BezodstpwZnak">
    <w:name w:val="Bez odstępów Znak"/>
    <w:basedOn w:val="Domylnaczcionkaakapitu"/>
    <w:link w:val="Bezodstpw"/>
    <w:uiPriority w:val="1"/>
    <w:rsid w:val="009A2182"/>
  </w:style>
  <w:style w:type="table" w:styleId="Jasnecieniowanieakcent1">
    <w:name w:val="Light Shading Accent 1"/>
    <w:basedOn w:val="Standardowy"/>
    <w:uiPriority w:val="60"/>
    <w:rsid w:val="009A2182"/>
    <w:pPr>
      <w:spacing w:after="0" w:line="240" w:lineRule="auto"/>
    </w:pPr>
    <w:rPr>
      <w:rFonts w:eastAsiaTheme="minorEastAsia"/>
      <w:color w:val="2E74B5" w:themeColor="accent1" w:themeShade="BF"/>
      <w:lang w:val="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redniecieniowanie1akcent1">
    <w:name w:val="Medium Shading 1 Accent 1"/>
    <w:basedOn w:val="Standardowy"/>
    <w:uiPriority w:val="63"/>
    <w:rsid w:val="009A2182"/>
    <w:pPr>
      <w:spacing w:after="0" w:line="240" w:lineRule="auto"/>
    </w:pPr>
    <w:rPr>
      <w:rFonts w:eastAsiaTheme="minorEastAsia"/>
      <w:lang w:val="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Jasnalistaakcent2">
    <w:name w:val="Light List Accent 2"/>
    <w:basedOn w:val="Standardowy"/>
    <w:uiPriority w:val="61"/>
    <w:rsid w:val="009A2182"/>
    <w:pPr>
      <w:spacing w:after="0" w:line="240" w:lineRule="auto"/>
    </w:pPr>
    <w:rPr>
      <w:rFonts w:eastAsiaTheme="minorEastAsia"/>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Jasnecieniowanieakcent11">
    <w:name w:val="Jasne cieniowanie — akcent 11"/>
    <w:basedOn w:val="Standardowy"/>
    <w:uiPriority w:val="60"/>
    <w:rsid w:val="009A2182"/>
    <w:pPr>
      <w:spacing w:after="0" w:line="240" w:lineRule="auto"/>
    </w:pPr>
    <w:rPr>
      <w:rFonts w:eastAsiaTheme="minorEastAsia"/>
      <w:color w:val="2E74B5" w:themeColor="accent1" w:themeShade="BF"/>
      <w:lang w:eastAsia="pl-PL"/>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Jasnecieniowanieakcent2">
    <w:name w:val="Light Shading Accent 2"/>
    <w:basedOn w:val="Standardowy"/>
    <w:uiPriority w:val="60"/>
    <w:rsid w:val="009A2182"/>
    <w:pPr>
      <w:spacing w:after="0" w:line="240" w:lineRule="auto"/>
    </w:pPr>
    <w:rPr>
      <w:rFonts w:eastAsiaTheme="minorEastAsia"/>
      <w:color w:val="C45911" w:themeColor="accent2" w:themeShade="BF"/>
      <w:lang w:eastAsia="pl-PL"/>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rednialista2akcent1">
    <w:name w:val="Medium List 2 Accent 1"/>
    <w:basedOn w:val="Standardowy"/>
    <w:uiPriority w:val="66"/>
    <w:rsid w:val="00353836"/>
    <w:pPr>
      <w:spacing w:after="0" w:line="240" w:lineRule="auto"/>
    </w:pPr>
    <w:rPr>
      <w:rFonts w:asciiTheme="majorHAnsi" w:eastAsiaTheme="majorEastAsia" w:hAnsiTheme="majorHAnsi" w:cstheme="majorBidi"/>
      <w:color w:val="000000" w:themeColor="text1"/>
      <w:lang w:eastAsia="pl-P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elasiatki4akcent21">
    <w:name w:val="Tabela siatki 4 — akcent 21"/>
    <w:basedOn w:val="Standardowy"/>
    <w:uiPriority w:val="49"/>
    <w:rsid w:val="008C09F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Default">
    <w:name w:val="Default"/>
    <w:rsid w:val="001E1AC9"/>
    <w:pPr>
      <w:autoSpaceDE w:val="0"/>
      <w:autoSpaceDN w:val="0"/>
      <w:adjustRightInd w:val="0"/>
      <w:spacing w:after="0" w:line="240" w:lineRule="auto"/>
    </w:pPr>
    <w:rPr>
      <w:rFonts w:ascii="Calibri" w:hAnsi="Calibri" w:cs="Calibri"/>
      <w:color w:val="000000"/>
      <w:sz w:val="24"/>
      <w:szCs w:val="24"/>
    </w:rPr>
  </w:style>
  <w:style w:type="paragraph" w:styleId="Tytu">
    <w:name w:val="Title"/>
    <w:basedOn w:val="Normalny"/>
    <w:next w:val="Normalny"/>
    <w:link w:val="TytuZnak"/>
    <w:uiPriority w:val="10"/>
    <w:qFormat/>
    <w:rsid w:val="009A1A0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9A1A00"/>
    <w:rPr>
      <w:rFonts w:asciiTheme="majorHAnsi" w:eastAsiaTheme="majorEastAsia" w:hAnsiTheme="majorHAnsi" w:cstheme="majorBidi"/>
      <w:spacing w:val="-10"/>
      <w:kern w:val="28"/>
      <w:sz w:val="56"/>
      <w:szCs w:val="56"/>
    </w:rPr>
  </w:style>
  <w:style w:type="paragraph" w:styleId="Tekstpodstawowy">
    <w:name w:val="Body Text"/>
    <w:basedOn w:val="Normalny"/>
    <w:link w:val="TekstpodstawowyZnak"/>
    <w:semiHidden/>
    <w:rsid w:val="009A1A00"/>
    <w:pPr>
      <w:suppressAutoHyphens/>
      <w:spacing w:after="120" w:line="240" w:lineRule="auto"/>
    </w:pPr>
    <w:rPr>
      <w:rFonts w:ascii="Times New Roman" w:eastAsia="Times New Roman" w:hAnsi="Times New Roman" w:cs="Times New Roman"/>
      <w:sz w:val="24"/>
      <w:szCs w:val="24"/>
      <w:lang w:eastAsia="zh-CN"/>
    </w:rPr>
  </w:style>
  <w:style w:type="character" w:customStyle="1" w:styleId="TekstpodstawowyZnak">
    <w:name w:val="Tekst podstawowy Znak"/>
    <w:basedOn w:val="Domylnaczcionkaakapitu"/>
    <w:link w:val="Tekstpodstawowy"/>
    <w:semiHidden/>
    <w:rsid w:val="009A1A00"/>
    <w:rPr>
      <w:rFonts w:ascii="Times New Roman" w:eastAsia="Times New Roman" w:hAnsi="Times New Roman" w:cs="Times New Roman"/>
      <w:sz w:val="24"/>
      <w:szCs w:val="24"/>
      <w:lang w:eastAsia="zh-CN"/>
    </w:rPr>
  </w:style>
  <w:style w:type="table" w:customStyle="1" w:styleId="redniecieniowanie1akcent11">
    <w:name w:val="Średnie cieniowanie 1 — akcent 11"/>
    <w:basedOn w:val="Standardowy"/>
    <w:uiPriority w:val="63"/>
    <w:rsid w:val="0006395E"/>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styleId="UyteHipercze">
    <w:name w:val="FollowedHyperlink"/>
    <w:basedOn w:val="Domylnaczcionkaakapitu"/>
    <w:uiPriority w:val="99"/>
    <w:semiHidden/>
    <w:unhideWhenUsed/>
    <w:rsid w:val="00A73DFA"/>
    <w:rPr>
      <w:color w:val="954F72" w:themeColor="followedHyperlink"/>
      <w:u w:val="single"/>
    </w:rPr>
  </w:style>
  <w:style w:type="paragraph" w:styleId="NormalnyWeb">
    <w:name w:val="Normal (Web)"/>
    <w:basedOn w:val="Normalny"/>
    <w:uiPriority w:val="99"/>
    <w:semiHidden/>
    <w:unhideWhenUsed/>
    <w:rsid w:val="00A73DFA"/>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Jasnecieniowanie1">
    <w:name w:val="Jasne cieniowanie1"/>
    <w:basedOn w:val="Standardowy"/>
    <w:uiPriority w:val="60"/>
    <w:rsid w:val="00A73DFA"/>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alistaakcent11">
    <w:name w:val="Jasna lista — akcent 11"/>
    <w:basedOn w:val="Standardowy"/>
    <w:uiPriority w:val="61"/>
    <w:rsid w:val="00A73DFA"/>
    <w:pPr>
      <w:spacing w:after="0" w:line="240" w:lineRule="auto"/>
    </w:pPr>
    <w:rPr>
      <w:rFonts w:eastAsiaTheme="minorEastAsia"/>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Jasnecieniowanie">
    <w:name w:val="Light Shading"/>
    <w:basedOn w:val="Standardowy"/>
    <w:uiPriority w:val="60"/>
    <w:rsid w:val="00A73DF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pistreci3">
    <w:name w:val="toc 3"/>
    <w:basedOn w:val="Normalny"/>
    <w:next w:val="Normalny"/>
    <w:autoRedefine/>
    <w:uiPriority w:val="39"/>
    <w:unhideWhenUsed/>
    <w:rsid w:val="00D50874"/>
    <w:pPr>
      <w:tabs>
        <w:tab w:val="right" w:leader="dot" w:pos="9639"/>
      </w:tabs>
      <w:spacing w:after="100"/>
      <w:ind w:left="440"/>
    </w:pPr>
  </w:style>
  <w:style w:type="table" w:customStyle="1" w:styleId="Jasnasiatkaakcent11">
    <w:name w:val="Jasna siatka — akcent 11"/>
    <w:basedOn w:val="Standardowy"/>
    <w:uiPriority w:val="62"/>
    <w:rsid w:val="002160B6"/>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Jasnasiatkaakcent1">
    <w:name w:val="Light Grid Accent 1"/>
    <w:basedOn w:val="Standardowy"/>
    <w:uiPriority w:val="62"/>
    <w:rsid w:val="002160B6"/>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Spisilustracji">
    <w:name w:val="table of figures"/>
    <w:basedOn w:val="Normalny"/>
    <w:next w:val="Normalny"/>
    <w:uiPriority w:val="99"/>
    <w:unhideWhenUsed/>
    <w:rsid w:val="007A0248"/>
    <w:pPr>
      <w:spacing w:after="0"/>
    </w:pPr>
  </w:style>
  <w:style w:type="paragraph" w:styleId="Bibliografia">
    <w:name w:val="Bibliography"/>
    <w:basedOn w:val="Normalny"/>
    <w:next w:val="Normalny"/>
    <w:uiPriority w:val="37"/>
    <w:unhideWhenUsed/>
    <w:rsid w:val="008201F1"/>
  </w:style>
  <w:style w:type="character" w:customStyle="1" w:styleId="Nagwek5Znak">
    <w:name w:val="Nagłówek 5 Znak"/>
    <w:basedOn w:val="Domylnaczcionkaakapitu"/>
    <w:link w:val="Nagwek5"/>
    <w:uiPriority w:val="9"/>
    <w:semiHidden/>
    <w:rsid w:val="00430363"/>
    <w:rPr>
      <w:rFonts w:asciiTheme="majorHAnsi" w:eastAsiaTheme="majorEastAsia" w:hAnsiTheme="majorHAnsi" w:cstheme="majorBidi"/>
      <w:color w:val="2E74B5" w:themeColor="accent1" w:themeShade="BF"/>
    </w:rPr>
  </w:style>
  <w:style w:type="character" w:customStyle="1" w:styleId="Nierozpoznanawzmianka1">
    <w:name w:val="Nierozpoznana wzmianka1"/>
    <w:basedOn w:val="Domylnaczcionkaakapitu"/>
    <w:uiPriority w:val="99"/>
    <w:semiHidden/>
    <w:unhideWhenUsed/>
    <w:rsid w:val="00582E4E"/>
    <w:rPr>
      <w:color w:val="605E5C"/>
      <w:shd w:val="clear" w:color="auto" w:fill="E1DFDD"/>
    </w:rPr>
  </w:style>
  <w:style w:type="table" w:styleId="redniecieniowanie2akcent1">
    <w:name w:val="Medium Shading 2 Accent 1"/>
    <w:basedOn w:val="Standardowy"/>
    <w:uiPriority w:val="64"/>
    <w:rsid w:val="00757F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xmsonormal">
    <w:name w:val="x_msonormal"/>
    <w:basedOn w:val="Normalny"/>
    <w:rsid w:val="003F48D2"/>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39"/>
    <w:rsid w:val="003F4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3">
    <w:name w:val="Light List Accent 3"/>
    <w:basedOn w:val="Standardowy"/>
    <w:uiPriority w:val="61"/>
    <w:rsid w:val="00CC5F11"/>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Jasnasiatka">
    <w:name w:val="Light Grid"/>
    <w:basedOn w:val="Standardowy"/>
    <w:uiPriority w:val="62"/>
    <w:rsid w:val="00BA2DB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Jasnasiatka1">
    <w:name w:val="Jasna siatka1"/>
    <w:basedOn w:val="Standardowy"/>
    <w:next w:val="Jasnasiatka"/>
    <w:uiPriority w:val="62"/>
    <w:rsid w:val="00DA45E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rednialista1">
    <w:name w:val="Medium List 1"/>
    <w:basedOn w:val="Standardowy"/>
    <w:uiPriority w:val="65"/>
    <w:rsid w:val="00BD3C0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Numerwiersza">
    <w:name w:val="line number"/>
    <w:basedOn w:val="Domylnaczcionkaakapitu"/>
    <w:uiPriority w:val="99"/>
    <w:semiHidden/>
    <w:unhideWhenUsed/>
    <w:rsid w:val="007873A6"/>
  </w:style>
  <w:style w:type="table" w:styleId="Jasnalistaakcent1">
    <w:name w:val="Light List Accent 1"/>
    <w:basedOn w:val="Standardowy"/>
    <w:uiPriority w:val="61"/>
    <w:rsid w:val="0080312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Jasnalistaakcent5">
    <w:name w:val="Light List Accent 5"/>
    <w:basedOn w:val="Standardowy"/>
    <w:uiPriority w:val="61"/>
    <w:rsid w:val="009A64A7"/>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773DA"/>
  </w:style>
  <w:style w:type="paragraph" w:styleId="Nagwek1">
    <w:name w:val="heading 1"/>
    <w:basedOn w:val="Normalny"/>
    <w:next w:val="Normalny"/>
    <w:link w:val="Nagwek1Znak"/>
    <w:uiPriority w:val="9"/>
    <w:qFormat/>
    <w:rsid w:val="008515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397D58"/>
    <w:pPr>
      <w:keepNext/>
      <w:keepLines/>
      <w:spacing w:before="240" w:after="120" w:line="276" w:lineRule="auto"/>
      <w:outlineLvl w:val="1"/>
    </w:pPr>
    <w:rPr>
      <w:rFonts w:ascii="Times New Roman" w:eastAsiaTheme="majorEastAsia" w:hAnsi="Times New Roman" w:cs="Times New Roman"/>
      <w:b/>
      <w:sz w:val="26"/>
      <w:szCs w:val="26"/>
    </w:rPr>
  </w:style>
  <w:style w:type="paragraph" w:styleId="Nagwek3">
    <w:name w:val="heading 3"/>
    <w:basedOn w:val="Normalny"/>
    <w:next w:val="Normalny"/>
    <w:link w:val="Nagwek3Znak"/>
    <w:uiPriority w:val="9"/>
    <w:unhideWhenUsed/>
    <w:qFormat/>
    <w:rsid w:val="00C541DD"/>
    <w:pPr>
      <w:keepNext/>
      <w:keepLines/>
      <w:spacing w:before="200" w:after="0" w:line="276" w:lineRule="auto"/>
      <w:outlineLvl w:val="2"/>
    </w:pPr>
    <w:rPr>
      <w:rFonts w:ascii="Times New Roman" w:eastAsiaTheme="majorEastAsia" w:hAnsi="Times New Roman" w:cs="Times New Roman"/>
      <w:b/>
      <w:bCs/>
      <w:sz w:val="24"/>
      <w:lang w:val="en-US"/>
    </w:rPr>
  </w:style>
  <w:style w:type="paragraph" w:styleId="Nagwek5">
    <w:name w:val="heading 5"/>
    <w:basedOn w:val="Normalny"/>
    <w:next w:val="Normalny"/>
    <w:link w:val="Nagwek5Znak"/>
    <w:uiPriority w:val="9"/>
    <w:semiHidden/>
    <w:unhideWhenUsed/>
    <w:qFormat/>
    <w:rsid w:val="0043036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85158A"/>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397D58"/>
    <w:rPr>
      <w:rFonts w:ascii="Times New Roman" w:eastAsiaTheme="majorEastAsia" w:hAnsi="Times New Roman" w:cs="Times New Roman"/>
      <w:b/>
      <w:sz w:val="26"/>
      <w:szCs w:val="26"/>
    </w:rPr>
  </w:style>
  <w:style w:type="character" w:customStyle="1" w:styleId="Nagwek3Znak">
    <w:name w:val="Nagłówek 3 Znak"/>
    <w:basedOn w:val="Domylnaczcionkaakapitu"/>
    <w:link w:val="Nagwek3"/>
    <w:uiPriority w:val="9"/>
    <w:rsid w:val="00C541DD"/>
    <w:rPr>
      <w:rFonts w:ascii="Times New Roman" w:eastAsiaTheme="majorEastAsia" w:hAnsi="Times New Roman" w:cs="Times New Roman"/>
      <w:b/>
      <w:bCs/>
      <w:sz w:val="24"/>
      <w:lang w:val="en-US"/>
    </w:rPr>
  </w:style>
  <w:style w:type="paragraph" w:styleId="Akapitzlist">
    <w:name w:val="List Paragraph"/>
    <w:basedOn w:val="Normalny"/>
    <w:uiPriority w:val="34"/>
    <w:qFormat/>
    <w:rsid w:val="002D7E54"/>
    <w:pPr>
      <w:ind w:left="720"/>
      <w:contextualSpacing/>
    </w:pPr>
  </w:style>
  <w:style w:type="paragraph" w:styleId="Nagwekspisutreci">
    <w:name w:val="TOC Heading"/>
    <w:basedOn w:val="Nagwek1"/>
    <w:next w:val="Normalny"/>
    <w:uiPriority w:val="39"/>
    <w:unhideWhenUsed/>
    <w:qFormat/>
    <w:rsid w:val="00001A1B"/>
    <w:pPr>
      <w:outlineLvl w:val="9"/>
    </w:pPr>
    <w:rPr>
      <w:lang w:eastAsia="pl-PL"/>
    </w:rPr>
  </w:style>
  <w:style w:type="paragraph" w:styleId="Spistreci1">
    <w:name w:val="toc 1"/>
    <w:basedOn w:val="Normalny"/>
    <w:next w:val="Normalny"/>
    <w:autoRedefine/>
    <w:uiPriority w:val="39"/>
    <w:unhideWhenUsed/>
    <w:rsid w:val="00861EAF"/>
    <w:pPr>
      <w:tabs>
        <w:tab w:val="right" w:leader="dot" w:pos="9639"/>
      </w:tabs>
      <w:spacing w:after="100"/>
    </w:pPr>
    <w:rPr>
      <w:rFonts w:ascii="Times New Roman" w:hAnsi="Times New Roman" w:cs="Times New Roman"/>
      <w:noProof/>
    </w:rPr>
  </w:style>
  <w:style w:type="paragraph" w:styleId="Spistreci2">
    <w:name w:val="toc 2"/>
    <w:basedOn w:val="Normalny"/>
    <w:next w:val="Normalny"/>
    <w:autoRedefine/>
    <w:uiPriority w:val="39"/>
    <w:unhideWhenUsed/>
    <w:rsid w:val="00D50874"/>
    <w:pPr>
      <w:tabs>
        <w:tab w:val="right" w:leader="dot" w:pos="9639"/>
      </w:tabs>
      <w:spacing w:after="100"/>
      <w:ind w:left="220"/>
    </w:pPr>
  </w:style>
  <w:style w:type="character" w:styleId="Hipercze">
    <w:name w:val="Hyperlink"/>
    <w:basedOn w:val="Domylnaczcionkaakapitu"/>
    <w:uiPriority w:val="99"/>
    <w:unhideWhenUsed/>
    <w:rsid w:val="00001A1B"/>
    <w:rPr>
      <w:color w:val="0563C1" w:themeColor="hyperlink"/>
      <w:u w:val="single"/>
    </w:rPr>
  </w:style>
  <w:style w:type="paragraph" w:styleId="Nagwek">
    <w:name w:val="header"/>
    <w:basedOn w:val="Normalny"/>
    <w:link w:val="NagwekZnak"/>
    <w:uiPriority w:val="99"/>
    <w:unhideWhenUsed/>
    <w:rsid w:val="002205B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205BF"/>
  </w:style>
  <w:style w:type="paragraph" w:styleId="Stopka">
    <w:name w:val="footer"/>
    <w:basedOn w:val="Normalny"/>
    <w:link w:val="StopkaZnak"/>
    <w:uiPriority w:val="99"/>
    <w:unhideWhenUsed/>
    <w:rsid w:val="002205B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205BF"/>
  </w:style>
  <w:style w:type="table" w:styleId="Tabela-Siatka">
    <w:name w:val="Table Grid"/>
    <w:basedOn w:val="Standardowy"/>
    <w:uiPriority w:val="39"/>
    <w:rsid w:val="00994E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9A2182"/>
    <w:pPr>
      <w:spacing w:after="0" w:line="240" w:lineRule="auto"/>
    </w:pPr>
    <w:rPr>
      <w:rFonts w:ascii="Tahoma" w:eastAsiaTheme="minorEastAsia" w:hAnsi="Tahoma" w:cs="Tahoma"/>
      <w:sz w:val="16"/>
      <w:szCs w:val="16"/>
      <w:lang w:val="en-US"/>
    </w:rPr>
  </w:style>
  <w:style w:type="character" w:customStyle="1" w:styleId="TekstdymkaZnak">
    <w:name w:val="Tekst dymka Znak"/>
    <w:basedOn w:val="Domylnaczcionkaakapitu"/>
    <w:link w:val="Tekstdymka"/>
    <w:uiPriority w:val="99"/>
    <w:semiHidden/>
    <w:rsid w:val="009A2182"/>
    <w:rPr>
      <w:rFonts w:ascii="Tahoma" w:eastAsiaTheme="minorEastAsia" w:hAnsi="Tahoma" w:cs="Tahoma"/>
      <w:sz w:val="16"/>
      <w:szCs w:val="16"/>
      <w:lang w:val="en-US"/>
    </w:rPr>
  </w:style>
  <w:style w:type="character" w:customStyle="1" w:styleId="TekstprzypisukocowegoZnak">
    <w:name w:val="Tekst przypisu końcowego Znak"/>
    <w:basedOn w:val="Domylnaczcionkaakapitu"/>
    <w:link w:val="Tekstprzypisukocowego"/>
    <w:uiPriority w:val="99"/>
    <w:semiHidden/>
    <w:rsid w:val="009A2182"/>
    <w:rPr>
      <w:rFonts w:eastAsiaTheme="minorEastAsia"/>
      <w:sz w:val="20"/>
      <w:szCs w:val="20"/>
      <w:lang w:val="en-US"/>
    </w:rPr>
  </w:style>
  <w:style w:type="paragraph" w:styleId="Tekstprzypisukocowego">
    <w:name w:val="endnote text"/>
    <w:basedOn w:val="Normalny"/>
    <w:link w:val="TekstprzypisukocowegoZnak"/>
    <w:uiPriority w:val="99"/>
    <w:semiHidden/>
    <w:unhideWhenUsed/>
    <w:rsid w:val="009A2182"/>
    <w:pPr>
      <w:spacing w:after="0" w:line="240" w:lineRule="auto"/>
    </w:pPr>
    <w:rPr>
      <w:rFonts w:eastAsiaTheme="minorEastAsia"/>
      <w:sz w:val="20"/>
      <w:szCs w:val="20"/>
      <w:lang w:val="en-US"/>
    </w:rPr>
  </w:style>
  <w:style w:type="character" w:styleId="Odwoanieprzypisukocowego">
    <w:name w:val="endnote reference"/>
    <w:basedOn w:val="Domylnaczcionkaakapitu"/>
    <w:uiPriority w:val="99"/>
    <w:semiHidden/>
    <w:unhideWhenUsed/>
    <w:rsid w:val="009A2182"/>
    <w:rPr>
      <w:vertAlign w:val="superscript"/>
    </w:rPr>
  </w:style>
  <w:style w:type="table" w:styleId="Jasnecieniowanieakcent5">
    <w:name w:val="Light Shading Accent 5"/>
    <w:basedOn w:val="Standardowy"/>
    <w:uiPriority w:val="60"/>
    <w:rsid w:val="009A2182"/>
    <w:pPr>
      <w:spacing w:after="0" w:line="240" w:lineRule="auto"/>
    </w:pPr>
    <w:rPr>
      <w:rFonts w:eastAsiaTheme="minorEastAsia"/>
      <w:color w:val="2F5496" w:themeColor="accent5" w:themeShade="BF"/>
      <w:lang w:val="en-US"/>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Jasnecieniowanieakcent4">
    <w:name w:val="Light Shading Accent 4"/>
    <w:basedOn w:val="Standardowy"/>
    <w:uiPriority w:val="60"/>
    <w:rsid w:val="009A2182"/>
    <w:pPr>
      <w:spacing w:after="0" w:line="240" w:lineRule="auto"/>
    </w:pPr>
    <w:rPr>
      <w:rFonts w:eastAsiaTheme="minorEastAsia"/>
      <w:color w:val="BF8F00" w:themeColor="accent4" w:themeShade="BF"/>
      <w:lang w:val="en-US"/>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Jasnecieniowanieakcent3">
    <w:name w:val="Light Shading Accent 3"/>
    <w:basedOn w:val="Standardowy"/>
    <w:uiPriority w:val="60"/>
    <w:rsid w:val="009A2182"/>
    <w:pPr>
      <w:spacing w:after="0" w:line="240" w:lineRule="auto"/>
    </w:pPr>
    <w:rPr>
      <w:rFonts w:eastAsiaTheme="minorEastAsia"/>
      <w:color w:val="7B7B7B" w:themeColor="accent3" w:themeShade="BF"/>
      <w:lang w:val="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redniecieniowanie1akcent2">
    <w:name w:val="Medium Shading 1 Accent 2"/>
    <w:basedOn w:val="Standardowy"/>
    <w:uiPriority w:val="63"/>
    <w:rsid w:val="009A2182"/>
    <w:pPr>
      <w:spacing w:after="0" w:line="240" w:lineRule="auto"/>
    </w:pPr>
    <w:rPr>
      <w:rFonts w:eastAsiaTheme="minorEastAsia"/>
      <w:lang w:val="en-US"/>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rsid w:val="009A2182"/>
    <w:pPr>
      <w:spacing w:after="0" w:line="240" w:lineRule="auto"/>
    </w:pPr>
    <w:rPr>
      <w:rFonts w:eastAsiaTheme="minorEastAsia"/>
      <w:lang w:val="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9A2182"/>
    <w:pPr>
      <w:spacing w:after="0" w:line="240" w:lineRule="auto"/>
    </w:pPr>
    <w:rPr>
      <w:rFonts w:eastAsiaTheme="minorEastAsia"/>
      <w:lang w:val="en-US"/>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paragraph" w:styleId="Legenda">
    <w:name w:val="caption"/>
    <w:basedOn w:val="Normalny"/>
    <w:next w:val="Normalny"/>
    <w:uiPriority w:val="35"/>
    <w:unhideWhenUsed/>
    <w:qFormat/>
    <w:rsid w:val="009A2182"/>
    <w:pPr>
      <w:spacing w:after="200" w:line="240" w:lineRule="auto"/>
    </w:pPr>
    <w:rPr>
      <w:rFonts w:eastAsiaTheme="minorEastAsia"/>
      <w:b/>
      <w:bCs/>
      <w:color w:val="5B9BD5" w:themeColor="accent1"/>
      <w:sz w:val="18"/>
      <w:szCs w:val="18"/>
      <w:lang w:val="en-US"/>
    </w:rPr>
  </w:style>
  <w:style w:type="paragraph" w:styleId="Tekstprzypisudolnego">
    <w:name w:val="footnote text"/>
    <w:basedOn w:val="Normalny"/>
    <w:link w:val="TekstprzypisudolnegoZnak"/>
    <w:uiPriority w:val="99"/>
    <w:unhideWhenUsed/>
    <w:rsid w:val="009A2182"/>
    <w:pPr>
      <w:spacing w:after="0" w:line="240" w:lineRule="auto"/>
    </w:pPr>
    <w:rPr>
      <w:rFonts w:eastAsiaTheme="minorEastAsia"/>
      <w:sz w:val="20"/>
      <w:szCs w:val="20"/>
      <w:lang w:val="en-US"/>
    </w:rPr>
  </w:style>
  <w:style w:type="character" w:customStyle="1" w:styleId="TekstprzypisudolnegoZnak">
    <w:name w:val="Tekst przypisu dolnego Znak"/>
    <w:basedOn w:val="Domylnaczcionkaakapitu"/>
    <w:link w:val="Tekstprzypisudolnego"/>
    <w:uiPriority w:val="99"/>
    <w:rsid w:val="009A2182"/>
    <w:rPr>
      <w:rFonts w:eastAsiaTheme="minorEastAsia"/>
      <w:sz w:val="20"/>
      <w:szCs w:val="20"/>
      <w:lang w:val="en-US"/>
    </w:rPr>
  </w:style>
  <w:style w:type="character" w:styleId="Odwoanieprzypisudolnego">
    <w:name w:val="footnote reference"/>
    <w:basedOn w:val="Domylnaczcionkaakapitu"/>
    <w:uiPriority w:val="99"/>
    <w:semiHidden/>
    <w:unhideWhenUsed/>
    <w:rsid w:val="009A2182"/>
    <w:rPr>
      <w:vertAlign w:val="superscript"/>
    </w:rPr>
  </w:style>
  <w:style w:type="character" w:styleId="Pogrubienie">
    <w:name w:val="Strong"/>
    <w:basedOn w:val="Domylnaczcionkaakapitu"/>
    <w:uiPriority w:val="22"/>
    <w:qFormat/>
    <w:rsid w:val="009A2182"/>
    <w:rPr>
      <w:b/>
      <w:bCs/>
    </w:rPr>
  </w:style>
  <w:style w:type="character" w:styleId="Odwoaniedokomentarza">
    <w:name w:val="annotation reference"/>
    <w:basedOn w:val="Domylnaczcionkaakapitu"/>
    <w:uiPriority w:val="99"/>
    <w:semiHidden/>
    <w:unhideWhenUsed/>
    <w:rsid w:val="009A2182"/>
    <w:rPr>
      <w:sz w:val="16"/>
      <w:szCs w:val="16"/>
    </w:rPr>
  </w:style>
  <w:style w:type="paragraph" w:styleId="Tekstkomentarza">
    <w:name w:val="annotation text"/>
    <w:basedOn w:val="Normalny"/>
    <w:link w:val="TekstkomentarzaZnak"/>
    <w:uiPriority w:val="99"/>
    <w:semiHidden/>
    <w:unhideWhenUsed/>
    <w:rsid w:val="009A2182"/>
    <w:pPr>
      <w:spacing w:after="200" w:line="240" w:lineRule="auto"/>
    </w:pPr>
    <w:rPr>
      <w:rFonts w:eastAsiaTheme="minorEastAsia"/>
      <w:sz w:val="20"/>
      <w:szCs w:val="20"/>
      <w:lang w:val="en-US"/>
    </w:rPr>
  </w:style>
  <w:style w:type="character" w:customStyle="1" w:styleId="TekstkomentarzaZnak">
    <w:name w:val="Tekst komentarza Znak"/>
    <w:basedOn w:val="Domylnaczcionkaakapitu"/>
    <w:link w:val="Tekstkomentarza"/>
    <w:uiPriority w:val="99"/>
    <w:semiHidden/>
    <w:rsid w:val="009A2182"/>
    <w:rPr>
      <w:rFonts w:eastAsiaTheme="minorEastAsia"/>
      <w:sz w:val="20"/>
      <w:szCs w:val="20"/>
      <w:lang w:val="en-US"/>
    </w:rPr>
  </w:style>
  <w:style w:type="character" w:customStyle="1" w:styleId="TematkomentarzaZnak">
    <w:name w:val="Temat komentarza Znak"/>
    <w:basedOn w:val="TekstkomentarzaZnak"/>
    <w:link w:val="Tematkomentarza"/>
    <w:uiPriority w:val="99"/>
    <w:semiHidden/>
    <w:rsid w:val="009A2182"/>
    <w:rPr>
      <w:rFonts w:eastAsiaTheme="minorEastAsia"/>
      <w:b/>
      <w:bCs/>
      <w:sz w:val="20"/>
      <w:szCs w:val="20"/>
      <w:lang w:val="en-US"/>
    </w:rPr>
  </w:style>
  <w:style w:type="paragraph" w:styleId="Tematkomentarza">
    <w:name w:val="annotation subject"/>
    <w:basedOn w:val="Tekstkomentarza"/>
    <w:next w:val="Tekstkomentarza"/>
    <w:link w:val="TematkomentarzaZnak"/>
    <w:uiPriority w:val="99"/>
    <w:semiHidden/>
    <w:unhideWhenUsed/>
    <w:rsid w:val="009A2182"/>
    <w:rPr>
      <w:b/>
      <w:bCs/>
    </w:rPr>
  </w:style>
  <w:style w:type="character" w:customStyle="1" w:styleId="m7500417815719062971size">
    <w:name w:val="m_7500417815719062971size"/>
    <w:basedOn w:val="Domylnaczcionkaakapitu"/>
    <w:rsid w:val="009A2182"/>
  </w:style>
  <w:style w:type="character" w:customStyle="1" w:styleId="m7500417815719062971colour">
    <w:name w:val="m_7500417815719062971colour"/>
    <w:basedOn w:val="Domylnaczcionkaakapitu"/>
    <w:rsid w:val="009A2182"/>
  </w:style>
  <w:style w:type="paragraph" w:styleId="Bezodstpw">
    <w:name w:val="No Spacing"/>
    <w:link w:val="BezodstpwZnak"/>
    <w:uiPriority w:val="1"/>
    <w:qFormat/>
    <w:rsid w:val="009A2182"/>
    <w:pPr>
      <w:spacing w:after="0" w:line="240" w:lineRule="auto"/>
    </w:pPr>
  </w:style>
  <w:style w:type="character" w:customStyle="1" w:styleId="BezodstpwZnak">
    <w:name w:val="Bez odstępów Znak"/>
    <w:basedOn w:val="Domylnaczcionkaakapitu"/>
    <w:link w:val="Bezodstpw"/>
    <w:uiPriority w:val="1"/>
    <w:rsid w:val="009A2182"/>
  </w:style>
  <w:style w:type="table" w:styleId="Jasnecieniowanieakcent1">
    <w:name w:val="Light Shading Accent 1"/>
    <w:basedOn w:val="Standardowy"/>
    <w:uiPriority w:val="60"/>
    <w:rsid w:val="009A2182"/>
    <w:pPr>
      <w:spacing w:after="0" w:line="240" w:lineRule="auto"/>
    </w:pPr>
    <w:rPr>
      <w:rFonts w:eastAsiaTheme="minorEastAsia"/>
      <w:color w:val="2E74B5" w:themeColor="accent1" w:themeShade="BF"/>
      <w:lang w:val="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redniecieniowanie1akcent1">
    <w:name w:val="Medium Shading 1 Accent 1"/>
    <w:basedOn w:val="Standardowy"/>
    <w:uiPriority w:val="63"/>
    <w:rsid w:val="009A2182"/>
    <w:pPr>
      <w:spacing w:after="0" w:line="240" w:lineRule="auto"/>
    </w:pPr>
    <w:rPr>
      <w:rFonts w:eastAsiaTheme="minorEastAsia"/>
      <w:lang w:val="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Jasnalistaakcent2">
    <w:name w:val="Light List Accent 2"/>
    <w:basedOn w:val="Standardowy"/>
    <w:uiPriority w:val="61"/>
    <w:rsid w:val="009A2182"/>
    <w:pPr>
      <w:spacing w:after="0" w:line="240" w:lineRule="auto"/>
    </w:pPr>
    <w:rPr>
      <w:rFonts w:eastAsiaTheme="minorEastAsia"/>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Jasnecieniowanieakcent11">
    <w:name w:val="Jasne cieniowanie — akcent 11"/>
    <w:basedOn w:val="Standardowy"/>
    <w:uiPriority w:val="60"/>
    <w:rsid w:val="009A2182"/>
    <w:pPr>
      <w:spacing w:after="0" w:line="240" w:lineRule="auto"/>
    </w:pPr>
    <w:rPr>
      <w:rFonts w:eastAsiaTheme="minorEastAsia"/>
      <w:color w:val="2E74B5" w:themeColor="accent1" w:themeShade="BF"/>
      <w:lang w:eastAsia="pl-PL"/>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Jasnecieniowanieakcent2">
    <w:name w:val="Light Shading Accent 2"/>
    <w:basedOn w:val="Standardowy"/>
    <w:uiPriority w:val="60"/>
    <w:rsid w:val="009A2182"/>
    <w:pPr>
      <w:spacing w:after="0" w:line="240" w:lineRule="auto"/>
    </w:pPr>
    <w:rPr>
      <w:rFonts w:eastAsiaTheme="minorEastAsia"/>
      <w:color w:val="C45911" w:themeColor="accent2" w:themeShade="BF"/>
      <w:lang w:eastAsia="pl-PL"/>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rednialista2akcent1">
    <w:name w:val="Medium List 2 Accent 1"/>
    <w:basedOn w:val="Standardowy"/>
    <w:uiPriority w:val="66"/>
    <w:rsid w:val="00353836"/>
    <w:pPr>
      <w:spacing w:after="0" w:line="240" w:lineRule="auto"/>
    </w:pPr>
    <w:rPr>
      <w:rFonts w:asciiTheme="majorHAnsi" w:eastAsiaTheme="majorEastAsia" w:hAnsiTheme="majorHAnsi" w:cstheme="majorBidi"/>
      <w:color w:val="000000" w:themeColor="text1"/>
      <w:lang w:eastAsia="pl-PL"/>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elasiatki4akcent21">
    <w:name w:val="Tabela siatki 4 — akcent 21"/>
    <w:basedOn w:val="Standardowy"/>
    <w:uiPriority w:val="49"/>
    <w:rsid w:val="008C09FF"/>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Default">
    <w:name w:val="Default"/>
    <w:rsid w:val="001E1AC9"/>
    <w:pPr>
      <w:autoSpaceDE w:val="0"/>
      <w:autoSpaceDN w:val="0"/>
      <w:adjustRightInd w:val="0"/>
      <w:spacing w:after="0" w:line="240" w:lineRule="auto"/>
    </w:pPr>
    <w:rPr>
      <w:rFonts w:ascii="Calibri" w:hAnsi="Calibri" w:cs="Calibri"/>
      <w:color w:val="000000"/>
      <w:sz w:val="24"/>
      <w:szCs w:val="24"/>
    </w:rPr>
  </w:style>
  <w:style w:type="paragraph" w:styleId="Tytu">
    <w:name w:val="Title"/>
    <w:basedOn w:val="Normalny"/>
    <w:next w:val="Normalny"/>
    <w:link w:val="TytuZnak"/>
    <w:uiPriority w:val="10"/>
    <w:qFormat/>
    <w:rsid w:val="009A1A0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9A1A00"/>
    <w:rPr>
      <w:rFonts w:asciiTheme="majorHAnsi" w:eastAsiaTheme="majorEastAsia" w:hAnsiTheme="majorHAnsi" w:cstheme="majorBidi"/>
      <w:spacing w:val="-10"/>
      <w:kern w:val="28"/>
      <w:sz w:val="56"/>
      <w:szCs w:val="56"/>
    </w:rPr>
  </w:style>
  <w:style w:type="paragraph" w:styleId="Tekstpodstawowy">
    <w:name w:val="Body Text"/>
    <w:basedOn w:val="Normalny"/>
    <w:link w:val="TekstpodstawowyZnak"/>
    <w:semiHidden/>
    <w:rsid w:val="009A1A00"/>
    <w:pPr>
      <w:suppressAutoHyphens/>
      <w:spacing w:after="120" w:line="240" w:lineRule="auto"/>
    </w:pPr>
    <w:rPr>
      <w:rFonts w:ascii="Times New Roman" w:eastAsia="Times New Roman" w:hAnsi="Times New Roman" w:cs="Times New Roman"/>
      <w:sz w:val="24"/>
      <w:szCs w:val="24"/>
      <w:lang w:eastAsia="zh-CN"/>
    </w:rPr>
  </w:style>
  <w:style w:type="character" w:customStyle="1" w:styleId="TekstpodstawowyZnak">
    <w:name w:val="Tekst podstawowy Znak"/>
    <w:basedOn w:val="Domylnaczcionkaakapitu"/>
    <w:link w:val="Tekstpodstawowy"/>
    <w:semiHidden/>
    <w:rsid w:val="009A1A00"/>
    <w:rPr>
      <w:rFonts w:ascii="Times New Roman" w:eastAsia="Times New Roman" w:hAnsi="Times New Roman" w:cs="Times New Roman"/>
      <w:sz w:val="24"/>
      <w:szCs w:val="24"/>
      <w:lang w:eastAsia="zh-CN"/>
    </w:rPr>
  </w:style>
  <w:style w:type="table" w:customStyle="1" w:styleId="redniecieniowanie1akcent11">
    <w:name w:val="Średnie cieniowanie 1 — akcent 11"/>
    <w:basedOn w:val="Standardowy"/>
    <w:uiPriority w:val="63"/>
    <w:rsid w:val="0006395E"/>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styleId="UyteHipercze">
    <w:name w:val="FollowedHyperlink"/>
    <w:basedOn w:val="Domylnaczcionkaakapitu"/>
    <w:uiPriority w:val="99"/>
    <w:semiHidden/>
    <w:unhideWhenUsed/>
    <w:rsid w:val="00A73DFA"/>
    <w:rPr>
      <w:color w:val="954F72" w:themeColor="followedHyperlink"/>
      <w:u w:val="single"/>
    </w:rPr>
  </w:style>
  <w:style w:type="paragraph" w:styleId="NormalnyWeb">
    <w:name w:val="Normal (Web)"/>
    <w:basedOn w:val="Normalny"/>
    <w:uiPriority w:val="99"/>
    <w:semiHidden/>
    <w:unhideWhenUsed/>
    <w:rsid w:val="00A73DFA"/>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Jasnecieniowanie1">
    <w:name w:val="Jasne cieniowanie1"/>
    <w:basedOn w:val="Standardowy"/>
    <w:uiPriority w:val="60"/>
    <w:rsid w:val="00A73DFA"/>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Jasnalistaakcent11">
    <w:name w:val="Jasna lista — akcent 11"/>
    <w:basedOn w:val="Standardowy"/>
    <w:uiPriority w:val="61"/>
    <w:rsid w:val="00A73DFA"/>
    <w:pPr>
      <w:spacing w:after="0" w:line="240" w:lineRule="auto"/>
    </w:pPr>
    <w:rPr>
      <w:rFonts w:eastAsiaTheme="minorEastAsia"/>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Jasnecieniowanie">
    <w:name w:val="Light Shading"/>
    <w:basedOn w:val="Standardowy"/>
    <w:uiPriority w:val="60"/>
    <w:rsid w:val="00A73DF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Spistreci3">
    <w:name w:val="toc 3"/>
    <w:basedOn w:val="Normalny"/>
    <w:next w:val="Normalny"/>
    <w:autoRedefine/>
    <w:uiPriority w:val="39"/>
    <w:unhideWhenUsed/>
    <w:rsid w:val="00D50874"/>
    <w:pPr>
      <w:tabs>
        <w:tab w:val="right" w:leader="dot" w:pos="9639"/>
      </w:tabs>
      <w:spacing w:after="100"/>
      <w:ind w:left="440"/>
    </w:pPr>
  </w:style>
  <w:style w:type="table" w:customStyle="1" w:styleId="Jasnasiatkaakcent11">
    <w:name w:val="Jasna siatka — akcent 11"/>
    <w:basedOn w:val="Standardowy"/>
    <w:uiPriority w:val="62"/>
    <w:rsid w:val="002160B6"/>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Jasnasiatkaakcent1">
    <w:name w:val="Light Grid Accent 1"/>
    <w:basedOn w:val="Standardowy"/>
    <w:uiPriority w:val="62"/>
    <w:rsid w:val="002160B6"/>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Spisilustracji">
    <w:name w:val="table of figures"/>
    <w:basedOn w:val="Normalny"/>
    <w:next w:val="Normalny"/>
    <w:uiPriority w:val="99"/>
    <w:unhideWhenUsed/>
    <w:rsid w:val="007A0248"/>
    <w:pPr>
      <w:spacing w:after="0"/>
    </w:pPr>
  </w:style>
  <w:style w:type="paragraph" w:styleId="Bibliografia">
    <w:name w:val="Bibliography"/>
    <w:basedOn w:val="Normalny"/>
    <w:next w:val="Normalny"/>
    <w:uiPriority w:val="37"/>
    <w:unhideWhenUsed/>
    <w:rsid w:val="008201F1"/>
  </w:style>
  <w:style w:type="character" w:customStyle="1" w:styleId="Nagwek5Znak">
    <w:name w:val="Nagłówek 5 Znak"/>
    <w:basedOn w:val="Domylnaczcionkaakapitu"/>
    <w:link w:val="Nagwek5"/>
    <w:uiPriority w:val="9"/>
    <w:semiHidden/>
    <w:rsid w:val="00430363"/>
    <w:rPr>
      <w:rFonts w:asciiTheme="majorHAnsi" w:eastAsiaTheme="majorEastAsia" w:hAnsiTheme="majorHAnsi" w:cstheme="majorBidi"/>
      <w:color w:val="2E74B5" w:themeColor="accent1" w:themeShade="BF"/>
    </w:rPr>
  </w:style>
  <w:style w:type="character" w:customStyle="1" w:styleId="Nierozpoznanawzmianka1">
    <w:name w:val="Nierozpoznana wzmianka1"/>
    <w:basedOn w:val="Domylnaczcionkaakapitu"/>
    <w:uiPriority w:val="99"/>
    <w:semiHidden/>
    <w:unhideWhenUsed/>
    <w:rsid w:val="00582E4E"/>
    <w:rPr>
      <w:color w:val="605E5C"/>
      <w:shd w:val="clear" w:color="auto" w:fill="E1DFDD"/>
    </w:rPr>
  </w:style>
  <w:style w:type="table" w:styleId="redniecieniowanie2akcent1">
    <w:name w:val="Medium Shading 2 Accent 1"/>
    <w:basedOn w:val="Standardowy"/>
    <w:uiPriority w:val="64"/>
    <w:rsid w:val="00757F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xmsonormal">
    <w:name w:val="x_msonormal"/>
    <w:basedOn w:val="Normalny"/>
    <w:rsid w:val="003F48D2"/>
    <w:pPr>
      <w:spacing w:before="100" w:beforeAutospacing="1" w:after="100" w:afterAutospacing="1" w:line="240" w:lineRule="auto"/>
    </w:pPr>
    <w:rPr>
      <w:rFonts w:ascii="Times New Roman" w:eastAsia="Times New Roman" w:hAnsi="Times New Roman" w:cs="Times New Roman"/>
      <w:sz w:val="24"/>
      <w:szCs w:val="24"/>
      <w:lang w:eastAsia="pl-PL"/>
    </w:rPr>
  </w:style>
  <w:style w:type="table" w:customStyle="1" w:styleId="Tabela-Siatka1">
    <w:name w:val="Tabela - Siatka1"/>
    <w:basedOn w:val="Standardowy"/>
    <w:next w:val="Tabela-Siatka"/>
    <w:uiPriority w:val="39"/>
    <w:rsid w:val="003F4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3">
    <w:name w:val="Light List Accent 3"/>
    <w:basedOn w:val="Standardowy"/>
    <w:uiPriority w:val="61"/>
    <w:rsid w:val="00CC5F11"/>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Jasnasiatka">
    <w:name w:val="Light Grid"/>
    <w:basedOn w:val="Standardowy"/>
    <w:uiPriority w:val="62"/>
    <w:rsid w:val="00BA2DB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Jasnasiatka1">
    <w:name w:val="Jasna siatka1"/>
    <w:basedOn w:val="Standardowy"/>
    <w:next w:val="Jasnasiatka"/>
    <w:uiPriority w:val="62"/>
    <w:rsid w:val="00DA45E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rednialista1">
    <w:name w:val="Medium List 1"/>
    <w:basedOn w:val="Standardowy"/>
    <w:uiPriority w:val="65"/>
    <w:rsid w:val="00BD3C0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Numerwiersza">
    <w:name w:val="line number"/>
    <w:basedOn w:val="Domylnaczcionkaakapitu"/>
    <w:uiPriority w:val="99"/>
    <w:semiHidden/>
    <w:unhideWhenUsed/>
    <w:rsid w:val="007873A6"/>
  </w:style>
  <w:style w:type="table" w:styleId="Jasnalistaakcent1">
    <w:name w:val="Light List Accent 1"/>
    <w:basedOn w:val="Standardowy"/>
    <w:uiPriority w:val="61"/>
    <w:rsid w:val="0080312C"/>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Jasnalistaakcent5">
    <w:name w:val="Light List Accent 5"/>
    <w:basedOn w:val="Standardowy"/>
    <w:uiPriority w:val="61"/>
    <w:rsid w:val="009A64A7"/>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44577">
      <w:bodyDiv w:val="1"/>
      <w:marLeft w:val="0"/>
      <w:marRight w:val="0"/>
      <w:marTop w:val="0"/>
      <w:marBottom w:val="0"/>
      <w:divBdr>
        <w:top w:val="none" w:sz="0" w:space="0" w:color="auto"/>
        <w:left w:val="none" w:sz="0" w:space="0" w:color="auto"/>
        <w:bottom w:val="none" w:sz="0" w:space="0" w:color="auto"/>
        <w:right w:val="none" w:sz="0" w:space="0" w:color="auto"/>
      </w:divBdr>
    </w:div>
    <w:div w:id="884296025">
      <w:bodyDiv w:val="1"/>
      <w:marLeft w:val="0"/>
      <w:marRight w:val="0"/>
      <w:marTop w:val="0"/>
      <w:marBottom w:val="0"/>
      <w:divBdr>
        <w:top w:val="none" w:sz="0" w:space="0" w:color="auto"/>
        <w:left w:val="none" w:sz="0" w:space="0" w:color="auto"/>
        <w:bottom w:val="none" w:sz="0" w:space="0" w:color="auto"/>
        <w:right w:val="none" w:sz="0" w:space="0" w:color="auto"/>
      </w:divBdr>
    </w:div>
    <w:div w:id="1052652752">
      <w:bodyDiv w:val="1"/>
      <w:marLeft w:val="0"/>
      <w:marRight w:val="0"/>
      <w:marTop w:val="0"/>
      <w:marBottom w:val="0"/>
      <w:divBdr>
        <w:top w:val="none" w:sz="0" w:space="0" w:color="auto"/>
        <w:left w:val="none" w:sz="0" w:space="0" w:color="auto"/>
        <w:bottom w:val="none" w:sz="0" w:space="0" w:color="auto"/>
        <w:right w:val="none" w:sz="0" w:space="0" w:color="auto"/>
      </w:divBdr>
    </w:div>
    <w:div w:id="1174341470">
      <w:bodyDiv w:val="1"/>
      <w:marLeft w:val="0"/>
      <w:marRight w:val="0"/>
      <w:marTop w:val="0"/>
      <w:marBottom w:val="0"/>
      <w:divBdr>
        <w:top w:val="none" w:sz="0" w:space="0" w:color="auto"/>
        <w:left w:val="none" w:sz="0" w:space="0" w:color="auto"/>
        <w:bottom w:val="none" w:sz="0" w:space="0" w:color="auto"/>
        <w:right w:val="none" w:sz="0" w:space="0" w:color="auto"/>
      </w:divBdr>
    </w:div>
    <w:div w:id="1520656143">
      <w:bodyDiv w:val="1"/>
      <w:marLeft w:val="0"/>
      <w:marRight w:val="0"/>
      <w:marTop w:val="0"/>
      <w:marBottom w:val="0"/>
      <w:divBdr>
        <w:top w:val="none" w:sz="0" w:space="0" w:color="auto"/>
        <w:left w:val="none" w:sz="0" w:space="0" w:color="auto"/>
        <w:bottom w:val="none" w:sz="0" w:space="0" w:color="auto"/>
        <w:right w:val="none" w:sz="0" w:space="0" w:color="auto"/>
      </w:divBdr>
    </w:div>
    <w:div w:id="1758668016">
      <w:bodyDiv w:val="1"/>
      <w:marLeft w:val="0"/>
      <w:marRight w:val="0"/>
      <w:marTop w:val="0"/>
      <w:marBottom w:val="0"/>
      <w:divBdr>
        <w:top w:val="none" w:sz="0" w:space="0" w:color="auto"/>
        <w:left w:val="none" w:sz="0" w:space="0" w:color="auto"/>
        <w:bottom w:val="none" w:sz="0" w:space="0" w:color="auto"/>
        <w:right w:val="none" w:sz="0" w:space="0" w:color="auto"/>
      </w:divBdr>
    </w:div>
    <w:div w:id="200782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42" Type="http://schemas.openxmlformats.org/officeDocument/2006/relationships/image" Target="media/image9.png"/><Relationship Id="rId47" Type="http://schemas.openxmlformats.org/officeDocument/2006/relationships/chart" Target="charts/chart21.xml"/><Relationship Id="rId63" Type="http://schemas.openxmlformats.org/officeDocument/2006/relationships/image" Target="media/image15.jpeg"/><Relationship Id="rId68" Type="http://schemas.openxmlformats.org/officeDocument/2006/relationships/image" Target="media/image18.jpeg"/><Relationship Id="rId84" Type="http://schemas.openxmlformats.org/officeDocument/2006/relationships/chart" Target="charts/chart47.xml"/><Relationship Id="rId89" Type="http://schemas.openxmlformats.org/officeDocument/2006/relationships/image" Target="media/image22.png"/><Relationship Id="rId7" Type="http://schemas.openxmlformats.org/officeDocument/2006/relationships/footnotes" Target="footnotes.xml"/><Relationship Id="rId71" Type="http://schemas.openxmlformats.org/officeDocument/2006/relationships/image" Target="media/image21.jpeg"/><Relationship Id="rId92"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chart" Target="charts/chart10.xml"/><Relationship Id="rId107" Type="http://schemas.openxmlformats.org/officeDocument/2006/relationships/theme" Target="theme/theme1.xml"/><Relationship Id="rId11" Type="http://schemas.openxmlformats.org/officeDocument/2006/relationships/footer" Target="footer1.xml"/><Relationship Id="rId24" Type="http://schemas.openxmlformats.org/officeDocument/2006/relationships/chart" Target="charts/chart5.xml"/><Relationship Id="rId32" Type="http://schemas.openxmlformats.org/officeDocument/2006/relationships/image" Target="media/image5.png"/><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19.xml"/><Relationship Id="rId53" Type="http://schemas.openxmlformats.org/officeDocument/2006/relationships/image" Target="media/image11.jpg"/><Relationship Id="rId58" Type="http://schemas.openxmlformats.org/officeDocument/2006/relationships/chart" Target="charts/chart31.xml"/><Relationship Id="rId66" Type="http://schemas.openxmlformats.org/officeDocument/2006/relationships/chart" Target="charts/chart34.xml"/><Relationship Id="rId74" Type="http://schemas.openxmlformats.org/officeDocument/2006/relationships/chart" Target="charts/chart37.xml"/><Relationship Id="rId79" Type="http://schemas.openxmlformats.org/officeDocument/2006/relationships/chart" Target="charts/chart42.xml"/><Relationship Id="rId87" Type="http://schemas.openxmlformats.org/officeDocument/2006/relationships/header" Target="header5.xml"/><Relationship Id="rId102" Type="http://schemas.openxmlformats.org/officeDocument/2006/relationships/header" Target="header12.xml"/><Relationship Id="rId5" Type="http://schemas.openxmlformats.org/officeDocument/2006/relationships/settings" Target="settings.xml"/><Relationship Id="rId61" Type="http://schemas.openxmlformats.org/officeDocument/2006/relationships/chart" Target="charts/chart32.xml"/><Relationship Id="rId82" Type="http://schemas.openxmlformats.org/officeDocument/2006/relationships/chart" Target="charts/chart45.xml"/><Relationship Id="rId90" Type="http://schemas.openxmlformats.org/officeDocument/2006/relationships/image" Target="media/image23.png"/><Relationship Id="rId95" Type="http://schemas.openxmlformats.org/officeDocument/2006/relationships/header" Target="header9.xml"/><Relationship Id="rId19" Type="http://schemas.openxmlformats.org/officeDocument/2006/relationships/hyperlink" Target="http://www.geoportal.gov.pl/" TargetMode="External"/><Relationship Id="rId14" Type="http://schemas.openxmlformats.org/officeDocument/2006/relationships/footer" Target="footer3.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image" Target="media/image4.png"/><Relationship Id="rId35" Type="http://schemas.openxmlformats.org/officeDocument/2006/relationships/image" Target="media/image8.jpg"/><Relationship Id="rId43" Type="http://schemas.openxmlformats.org/officeDocument/2006/relationships/image" Target="media/image10.png"/><Relationship Id="rId48" Type="http://schemas.openxmlformats.org/officeDocument/2006/relationships/chart" Target="charts/chart22.xml"/><Relationship Id="rId56" Type="http://schemas.openxmlformats.org/officeDocument/2006/relationships/chart" Target="charts/chart29.xml"/><Relationship Id="rId64" Type="http://schemas.openxmlformats.org/officeDocument/2006/relationships/image" Target="media/image16.png"/><Relationship Id="rId69" Type="http://schemas.openxmlformats.org/officeDocument/2006/relationships/image" Target="media/image19.jpeg"/><Relationship Id="rId77" Type="http://schemas.openxmlformats.org/officeDocument/2006/relationships/chart" Target="charts/chart40.xml"/><Relationship Id="rId100" Type="http://schemas.openxmlformats.org/officeDocument/2006/relationships/header" Target="header11.xml"/><Relationship Id="rId105"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chart" Target="charts/chart25.xml"/><Relationship Id="rId72" Type="http://schemas.openxmlformats.org/officeDocument/2006/relationships/chart" Target="charts/chart35.xml"/><Relationship Id="rId80" Type="http://schemas.openxmlformats.org/officeDocument/2006/relationships/chart" Target="charts/chart43.xml"/><Relationship Id="rId85" Type="http://schemas.openxmlformats.org/officeDocument/2006/relationships/chart" Target="charts/chart48.xml"/><Relationship Id="rId93" Type="http://schemas.openxmlformats.org/officeDocument/2006/relationships/header" Target="header8.xml"/><Relationship Id="rId98"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chart" Target="charts/chart6.xml"/><Relationship Id="rId33" Type="http://schemas.openxmlformats.org/officeDocument/2006/relationships/image" Target="media/image6.png"/><Relationship Id="rId38" Type="http://schemas.openxmlformats.org/officeDocument/2006/relationships/chart" Target="charts/chart14.xml"/><Relationship Id="rId46" Type="http://schemas.openxmlformats.org/officeDocument/2006/relationships/chart" Target="charts/chart20.xml"/><Relationship Id="rId59" Type="http://schemas.openxmlformats.org/officeDocument/2006/relationships/image" Target="media/image12.png"/><Relationship Id="rId67" Type="http://schemas.openxmlformats.org/officeDocument/2006/relationships/image" Target="media/image17.png"/><Relationship Id="rId103" Type="http://schemas.openxmlformats.org/officeDocument/2006/relationships/header" Target="header13.xml"/><Relationship Id="rId20" Type="http://schemas.openxmlformats.org/officeDocument/2006/relationships/chart" Target="charts/chart1.xml"/><Relationship Id="rId41" Type="http://schemas.openxmlformats.org/officeDocument/2006/relationships/chart" Target="charts/chart17.xml"/><Relationship Id="rId54" Type="http://schemas.openxmlformats.org/officeDocument/2006/relationships/chart" Target="charts/chart27.xml"/><Relationship Id="rId62" Type="http://schemas.openxmlformats.org/officeDocument/2006/relationships/image" Target="media/image14.png"/><Relationship Id="rId70" Type="http://schemas.openxmlformats.org/officeDocument/2006/relationships/image" Target="media/image20.jpeg"/><Relationship Id="rId75" Type="http://schemas.openxmlformats.org/officeDocument/2006/relationships/chart" Target="charts/chart38.xml"/><Relationship Id="rId83" Type="http://schemas.openxmlformats.org/officeDocument/2006/relationships/chart" Target="charts/chart46.xml"/><Relationship Id="rId88" Type="http://schemas.openxmlformats.org/officeDocument/2006/relationships/header" Target="header6.xml"/><Relationship Id="rId91" Type="http://schemas.openxmlformats.org/officeDocument/2006/relationships/image" Target="media/image24.png"/><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2.xml"/><Relationship Id="rId49" Type="http://schemas.openxmlformats.org/officeDocument/2006/relationships/chart" Target="charts/chart23.xml"/><Relationship Id="rId57" Type="http://schemas.openxmlformats.org/officeDocument/2006/relationships/chart" Target="charts/chart30.xml"/><Relationship Id="rId106"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chart" Target="charts/chart11.xml"/><Relationship Id="rId44" Type="http://schemas.openxmlformats.org/officeDocument/2006/relationships/chart" Target="charts/chart18.xml"/><Relationship Id="rId52" Type="http://schemas.openxmlformats.org/officeDocument/2006/relationships/chart" Target="charts/chart26.xml"/><Relationship Id="rId60" Type="http://schemas.openxmlformats.org/officeDocument/2006/relationships/image" Target="media/image13.png"/><Relationship Id="rId65" Type="http://schemas.openxmlformats.org/officeDocument/2006/relationships/chart" Target="charts/chart33.xml"/><Relationship Id="rId73" Type="http://schemas.openxmlformats.org/officeDocument/2006/relationships/chart" Target="charts/chart36.xml"/><Relationship Id="rId78" Type="http://schemas.openxmlformats.org/officeDocument/2006/relationships/chart" Target="charts/chart41.xml"/><Relationship Id="rId81" Type="http://schemas.openxmlformats.org/officeDocument/2006/relationships/chart" Target="charts/chart44.xml"/><Relationship Id="rId86" Type="http://schemas.openxmlformats.org/officeDocument/2006/relationships/chart" Target="charts/chart49.xml"/><Relationship Id="rId94" Type="http://schemas.openxmlformats.org/officeDocument/2006/relationships/footer" Target="footer4.xml"/><Relationship Id="rId99" Type="http://schemas.openxmlformats.org/officeDocument/2006/relationships/image" Target="media/image25.png"/><Relationship Id="rId10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3.jpeg"/><Relationship Id="rId39" Type="http://schemas.openxmlformats.org/officeDocument/2006/relationships/chart" Target="charts/chart15.xml"/><Relationship Id="rId34" Type="http://schemas.openxmlformats.org/officeDocument/2006/relationships/image" Target="media/image7.png"/><Relationship Id="rId50" Type="http://schemas.openxmlformats.org/officeDocument/2006/relationships/chart" Target="charts/chart24.xml"/><Relationship Id="rId55" Type="http://schemas.openxmlformats.org/officeDocument/2006/relationships/chart" Target="charts/chart28.xml"/><Relationship Id="rId76" Type="http://schemas.openxmlformats.org/officeDocument/2006/relationships/chart" Target="charts/chart39.xml"/><Relationship Id="rId97" Type="http://schemas.openxmlformats.org/officeDocument/2006/relationships/header" Target="header10.xml"/><Relationship Id="rId104" Type="http://schemas.openxmlformats.org/officeDocument/2006/relationships/hyperlink" Target="file:///D:\doktorat\publikacje\Sudety%202030\Projekt%20Strategii%20Rozwoju%20Sudety%202030_15_09_wer_druk.doc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Strategia\Strategia%20moja%20cz&#281;&#347;&#263;%202.xlsx" TargetMode="Externa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esktop\Strategia\Strategia%20moja%20cz&#281;&#347;&#263;%20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esktop\Strategia\Strategia%20moja%20cz&#281;&#347;&#263;%202.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Desktop\Strategia\Startegia%20Sudety%20wska&#378;niki%20(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Desktop\Strategia\Startegia%20Sudety%20wska&#378;niki%20(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user\Desktop\Strategia\Strategia%20moja%20cz&#281;&#347;&#263;%20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user\Desktop\Strategia\Startegia%20Sudety%20wska&#378;niki%20(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user\Desktop\Strategia\3-zastosowania-wykresu-punktowego.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Strategia\Strategia%20moja%20cz&#281;&#347;&#263;%20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user\Desktop\Strategia\Strategia%20moja%20cz&#281;&#347;&#263;%20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user\Desktop\Strategia\Strategia%20moja%20cz&#281;&#347;&#263;%20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user\Desktop\Strategia\Strategia%20moja%20cz&#281;&#347;&#263;%20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user\Desktop\Strategia\Strategia%20moja%20cz&#281;&#347;&#263;%20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user\Desktop\Strategia\Strategia%20moja%20cz&#281;&#347;&#263;%20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user\Desktop\Strategia\Strategia%20moja%20cz&#281;&#347;&#263;%202.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user\Desktop\Strategia\Strategia%20moja%20cz&#281;&#347;&#263;%202.xlsx" TargetMode="Externa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Strategia\Strategia%20moja%20cz&#281;&#347;&#263;%202.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37.xml.rels><?xml version="1.0" encoding="UTF-8" standalone="yes"?>
<Relationships xmlns="http://schemas.openxmlformats.org/package/2006/relationships"><Relationship Id="rId1" Type="http://schemas.openxmlformats.org/officeDocument/2006/relationships/oleObject" Target="file:///C:\Users\user\Desktop\Strategia\Ankieta%20JST%2097%20wynikow.xls"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user\Desktop\Strategia\Ankieta%20JST%2097%20wynikow.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user\Desktop\Strategia\Ankieta%20JST%2097%20wynikow.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Strategia\Startegia%20Sudety%20wska&#378;niki%20(2).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user\Desktop\Strategia\Ankieta%20JST%2097%20wynikow.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user\Desktop\Strategia\Ankieta%20JST%2097%20wynikow.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user\Desktop\Strategia\Ankieta%20JST%2097%20wynikow.xls"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user\Desktop\Strategia\Ankieta%20JST%2097%20wynikow.xls"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user\Desktop\Strategia\Ankieta%20JST%2097%20wynikow.xls"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user\Desktop\Strategia\Ankieta%20JST%2097%20wynikow.xls"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user\Desktop\Strategia\Ankieta%20JST%2097%20wynikow.xls"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user\Desktop\Strategia\Ankieta%20JST%2097%20wynikow.xls"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user\Desktop\Strategia\Ankieta%20JST%2097%20wynikow.xls"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C:\Users\user\Desktop\Strategia\Ankieta%20JST%2097%20wynikow.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Strategia\Strategia%20moja%20cz&#281;&#347;&#263;%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Strategia\Strategia%20moja%20cz&#281;&#347;&#263;%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Strategia\Strategia%20moja%20cz&#281;&#347;&#263;%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Strategia\Startegia%20Sudety%20wska&#378;niki%20(2).xlsx"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sąsiedzi!$I$1</c:f>
              <c:strCache>
                <c:ptCount val="1"/>
                <c:pt idx="0">
                  <c:v>PKB [mln euro]</c:v>
                </c:pt>
              </c:strCache>
            </c:strRef>
          </c:tx>
          <c:invertIfNegative val="0"/>
          <c:cat>
            <c:strRef>
              <c:f>sąsiedzi!$I$16:$I$25</c:f>
              <c:strCache>
                <c:ptCount val="10"/>
                <c:pt idx="0">
                  <c:v>Liberecký kraj</c:v>
                </c:pt>
                <c:pt idx="1">
                  <c:v>Královéhradecký kraj</c:v>
                </c:pt>
                <c:pt idx="2">
                  <c:v>Pardubický kraj</c:v>
                </c:pt>
                <c:pt idx="3">
                  <c:v>Olomoucký kraj</c:v>
                </c:pt>
                <c:pt idx="4">
                  <c:v>Görlitz</c:v>
                </c:pt>
                <c:pt idx="5">
                  <c:v>miasto Wrocław</c:v>
                </c:pt>
                <c:pt idx="6">
                  <c:v>wrocławski</c:v>
                </c:pt>
                <c:pt idx="7">
                  <c:v>legnicko-głogowski</c:v>
                </c:pt>
                <c:pt idx="8">
                  <c:v>jeleniogórski</c:v>
                </c:pt>
                <c:pt idx="9">
                  <c:v>wałbrzyski</c:v>
                </c:pt>
              </c:strCache>
            </c:strRef>
          </c:cat>
          <c:val>
            <c:numRef>
              <c:f>sąsiedzi!$H$16:$H$25</c:f>
              <c:numCache>
                <c:formatCode>General</c:formatCode>
                <c:ptCount val="10"/>
                <c:pt idx="0">
                  <c:v>5205.75</c:v>
                </c:pt>
                <c:pt idx="1">
                  <c:v>7324.5</c:v>
                </c:pt>
                <c:pt idx="2">
                  <c:v>6368.5</c:v>
                </c:pt>
                <c:pt idx="3">
                  <c:v>7541.25</c:v>
                </c:pt>
                <c:pt idx="4">
                  <c:v>6175.5</c:v>
                </c:pt>
                <c:pt idx="5">
                  <c:v>10790.25</c:v>
                </c:pt>
                <c:pt idx="6">
                  <c:v>6015</c:v>
                </c:pt>
                <c:pt idx="7">
                  <c:v>7393</c:v>
                </c:pt>
                <c:pt idx="8">
                  <c:v>5067</c:v>
                </c:pt>
                <c:pt idx="9">
                  <c:v>5205.25</c:v>
                </c:pt>
              </c:numCache>
            </c:numRef>
          </c:val>
          <c:extLst xmlns:c16r2="http://schemas.microsoft.com/office/drawing/2015/06/chart">
            <c:ext xmlns:c16="http://schemas.microsoft.com/office/drawing/2014/chart" uri="{C3380CC4-5D6E-409C-BE32-E72D297353CC}">
              <c16:uniqueId val="{00000000-75CE-435F-AC11-FF78D8A8E234}"/>
            </c:ext>
          </c:extLst>
        </c:ser>
        <c:dLbls>
          <c:showLegendKey val="0"/>
          <c:showVal val="0"/>
          <c:showCatName val="0"/>
          <c:showSerName val="0"/>
          <c:showPercent val="0"/>
          <c:showBubbleSize val="0"/>
        </c:dLbls>
        <c:gapWidth val="150"/>
        <c:axId val="184121216"/>
        <c:axId val="184122752"/>
      </c:barChart>
      <c:catAx>
        <c:axId val="184121216"/>
        <c:scaling>
          <c:orientation val="minMax"/>
        </c:scaling>
        <c:delete val="0"/>
        <c:axPos val="b"/>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184122752"/>
        <c:crosses val="autoZero"/>
        <c:auto val="1"/>
        <c:lblAlgn val="ctr"/>
        <c:lblOffset val="100"/>
        <c:noMultiLvlLbl val="0"/>
      </c:catAx>
      <c:valAx>
        <c:axId val="184122752"/>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184121216"/>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2005</c:v>
                </c:pt>
              </c:strCache>
            </c:strRef>
          </c:tx>
          <c:invertIfNegative val="0"/>
          <c:cat>
            <c:strRef>
              <c:f>Arkusz1!$A$2:$A$18</c:f>
              <c:strCache>
                <c:ptCount val="17"/>
                <c:pt idx="0">
                  <c:v> bolesławiecki</c:v>
                </c:pt>
                <c:pt idx="1">
                  <c:v> jaworski</c:v>
                </c:pt>
                <c:pt idx="2">
                  <c:v> jeleniogórski</c:v>
                </c:pt>
                <c:pt idx="3">
                  <c:v> kamiennogórski</c:v>
                </c:pt>
                <c:pt idx="4">
                  <c:v> lubański</c:v>
                </c:pt>
                <c:pt idx="5">
                  <c:v> lwówecki</c:v>
                </c:pt>
                <c:pt idx="6">
                  <c:v> zgorzelecki</c:v>
                </c:pt>
                <c:pt idx="7">
                  <c:v> złotoryjski</c:v>
                </c:pt>
                <c:pt idx="8">
                  <c:v>miasto Jelenia Góra</c:v>
                </c:pt>
                <c:pt idx="9">
                  <c:v> dzierżoniowski</c:v>
                </c:pt>
                <c:pt idx="10">
                  <c:v> kłodzki</c:v>
                </c:pt>
                <c:pt idx="11">
                  <c:v> świdnicki</c:v>
                </c:pt>
                <c:pt idx="12">
                  <c:v> wałbrzyski</c:v>
                </c:pt>
                <c:pt idx="13">
                  <c:v> ząbkowicki</c:v>
                </c:pt>
                <c:pt idx="14">
                  <c:v>miasto Wałbrzych</c:v>
                </c:pt>
                <c:pt idx="15">
                  <c:v>Polska</c:v>
                </c:pt>
                <c:pt idx="16">
                  <c:v>dolnośląskie</c:v>
                </c:pt>
              </c:strCache>
            </c:strRef>
          </c:cat>
          <c:val>
            <c:numRef>
              <c:f>Arkusz1!$B$2:$B$18</c:f>
              <c:numCache>
                <c:formatCode>#,##0.00</c:formatCode>
                <c:ptCount val="17"/>
                <c:pt idx="0">
                  <c:v>2086.2599999999998</c:v>
                </c:pt>
                <c:pt idx="1">
                  <c:v>1888.36</c:v>
                </c:pt>
                <c:pt idx="2">
                  <c:v>1878.46</c:v>
                </c:pt>
                <c:pt idx="3">
                  <c:v>1863.91</c:v>
                </c:pt>
                <c:pt idx="4">
                  <c:v>1840.27</c:v>
                </c:pt>
                <c:pt idx="5">
                  <c:v>1970.42</c:v>
                </c:pt>
                <c:pt idx="6">
                  <c:v>2900.7599999999998</c:v>
                </c:pt>
                <c:pt idx="7">
                  <c:v>2104.6799999999998</c:v>
                </c:pt>
                <c:pt idx="8">
                  <c:v>2286.11</c:v>
                </c:pt>
                <c:pt idx="9">
                  <c:v>1900.52</c:v>
                </c:pt>
                <c:pt idx="10">
                  <c:v>1998.81</c:v>
                </c:pt>
                <c:pt idx="11">
                  <c:v>2163.8900000000003</c:v>
                </c:pt>
                <c:pt idx="12">
                  <c:v>2290.54</c:v>
                </c:pt>
                <c:pt idx="13">
                  <c:v>2084.21</c:v>
                </c:pt>
                <c:pt idx="14" formatCode="General">
                  <c:v>0</c:v>
                </c:pt>
                <c:pt idx="15">
                  <c:v>2506.9299999999998</c:v>
                </c:pt>
                <c:pt idx="16">
                  <c:v>2477.56</c:v>
                </c:pt>
              </c:numCache>
            </c:numRef>
          </c:val>
          <c:extLst xmlns:c16r2="http://schemas.microsoft.com/office/drawing/2015/06/chart">
            <c:ext xmlns:c16="http://schemas.microsoft.com/office/drawing/2014/chart" uri="{C3380CC4-5D6E-409C-BE32-E72D297353CC}">
              <c16:uniqueId val="{00000000-05CA-4D84-9B68-C89D859FDD48}"/>
            </c:ext>
          </c:extLst>
        </c:ser>
        <c:ser>
          <c:idx val="1"/>
          <c:order val="1"/>
          <c:tx>
            <c:strRef>
              <c:f>Arkusz1!$C$1</c:f>
              <c:strCache>
                <c:ptCount val="1"/>
                <c:pt idx="0">
                  <c:v>2016</c:v>
                </c:pt>
              </c:strCache>
            </c:strRef>
          </c:tx>
          <c:invertIfNegative val="0"/>
          <c:cat>
            <c:strRef>
              <c:f>Arkusz1!$A$2:$A$18</c:f>
              <c:strCache>
                <c:ptCount val="17"/>
                <c:pt idx="0">
                  <c:v> bolesławiecki</c:v>
                </c:pt>
                <c:pt idx="1">
                  <c:v> jaworski</c:v>
                </c:pt>
                <c:pt idx="2">
                  <c:v> jeleniogórski</c:v>
                </c:pt>
                <c:pt idx="3">
                  <c:v> kamiennogórski</c:v>
                </c:pt>
                <c:pt idx="4">
                  <c:v> lubański</c:v>
                </c:pt>
                <c:pt idx="5">
                  <c:v> lwówecki</c:v>
                </c:pt>
                <c:pt idx="6">
                  <c:v> zgorzelecki</c:v>
                </c:pt>
                <c:pt idx="7">
                  <c:v> złotoryjski</c:v>
                </c:pt>
                <c:pt idx="8">
                  <c:v>miasto Jelenia Góra</c:v>
                </c:pt>
                <c:pt idx="9">
                  <c:v> dzierżoniowski</c:v>
                </c:pt>
                <c:pt idx="10">
                  <c:v> kłodzki</c:v>
                </c:pt>
                <c:pt idx="11">
                  <c:v> świdnicki</c:v>
                </c:pt>
                <c:pt idx="12">
                  <c:v> wałbrzyski</c:v>
                </c:pt>
                <c:pt idx="13">
                  <c:v> ząbkowicki</c:v>
                </c:pt>
                <c:pt idx="14">
                  <c:v>miasto Wałbrzych</c:v>
                </c:pt>
                <c:pt idx="15">
                  <c:v>Polska</c:v>
                </c:pt>
                <c:pt idx="16">
                  <c:v>dolnośląskie</c:v>
                </c:pt>
              </c:strCache>
            </c:strRef>
          </c:cat>
          <c:val>
            <c:numRef>
              <c:f>Arkusz1!$C$2:$C$18</c:f>
              <c:numCache>
                <c:formatCode>#,##0.00</c:formatCode>
                <c:ptCount val="17"/>
                <c:pt idx="0">
                  <c:v>3666.19</c:v>
                </c:pt>
                <c:pt idx="1">
                  <c:v>3546.24</c:v>
                </c:pt>
                <c:pt idx="2">
                  <c:v>3548.55</c:v>
                </c:pt>
                <c:pt idx="3">
                  <c:v>3460.07</c:v>
                </c:pt>
                <c:pt idx="4">
                  <c:v>3431.3100000000004</c:v>
                </c:pt>
                <c:pt idx="5">
                  <c:v>3420.2</c:v>
                </c:pt>
                <c:pt idx="6">
                  <c:v>3680.53</c:v>
                </c:pt>
                <c:pt idx="7">
                  <c:v>3922.04</c:v>
                </c:pt>
                <c:pt idx="8">
                  <c:v>3979.8</c:v>
                </c:pt>
                <c:pt idx="9">
                  <c:v>3562.63</c:v>
                </c:pt>
                <c:pt idx="10">
                  <c:v>3526.67</c:v>
                </c:pt>
                <c:pt idx="11">
                  <c:v>3887.57</c:v>
                </c:pt>
                <c:pt idx="12">
                  <c:v>3528</c:v>
                </c:pt>
                <c:pt idx="13">
                  <c:v>3434.23</c:v>
                </c:pt>
                <c:pt idx="14">
                  <c:v>4180.67</c:v>
                </c:pt>
                <c:pt idx="15">
                  <c:v>4290.5200000000004</c:v>
                </c:pt>
                <c:pt idx="16">
                  <c:v>4385.84</c:v>
                </c:pt>
              </c:numCache>
            </c:numRef>
          </c:val>
          <c:extLst xmlns:c16r2="http://schemas.microsoft.com/office/drawing/2015/06/chart">
            <c:ext xmlns:c16="http://schemas.microsoft.com/office/drawing/2014/chart" uri="{C3380CC4-5D6E-409C-BE32-E72D297353CC}">
              <c16:uniqueId val="{00000001-05CA-4D84-9B68-C89D859FDD48}"/>
            </c:ext>
          </c:extLst>
        </c:ser>
        <c:dLbls>
          <c:showLegendKey val="0"/>
          <c:showVal val="0"/>
          <c:showCatName val="0"/>
          <c:showSerName val="0"/>
          <c:showPercent val="0"/>
          <c:showBubbleSize val="0"/>
        </c:dLbls>
        <c:gapWidth val="150"/>
        <c:axId val="190069376"/>
        <c:axId val="190108032"/>
      </c:barChart>
      <c:catAx>
        <c:axId val="190069376"/>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190108032"/>
        <c:crosses val="autoZero"/>
        <c:auto val="1"/>
        <c:lblAlgn val="ctr"/>
        <c:lblOffset val="100"/>
        <c:noMultiLvlLbl val="0"/>
      </c:catAx>
      <c:valAx>
        <c:axId val="190108032"/>
        <c:scaling>
          <c:orientation val="minMax"/>
        </c:scaling>
        <c:delete val="0"/>
        <c:axPos val="l"/>
        <c:majorGridlines/>
        <c:numFmt formatCode="#,##0" sourceLinked="0"/>
        <c:majorTickMark val="out"/>
        <c:minorTickMark val="none"/>
        <c:tickLblPos val="nextTo"/>
        <c:crossAx val="190069376"/>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Podmioty gospodarcze (2017)</c:v>
                </c:pt>
              </c:strCache>
            </c:strRef>
          </c:tx>
          <c:invertIfNegative val="0"/>
          <c:cat>
            <c:strRef>
              <c:f>Arkusz1!$A$2:$A$16</c:f>
              <c:strCache>
                <c:ptCount val="15"/>
                <c:pt idx="0">
                  <c:v> bolesławiecki</c:v>
                </c:pt>
                <c:pt idx="1">
                  <c:v> jaworski</c:v>
                </c:pt>
                <c:pt idx="2">
                  <c:v> jeleniogórski</c:v>
                </c:pt>
                <c:pt idx="3">
                  <c:v> kamiennogórski</c:v>
                </c:pt>
                <c:pt idx="4">
                  <c:v> lubański</c:v>
                </c:pt>
                <c:pt idx="5">
                  <c:v> lwówecki</c:v>
                </c:pt>
                <c:pt idx="6">
                  <c:v> zgorzelecki</c:v>
                </c:pt>
                <c:pt idx="7">
                  <c:v>złotoryjski</c:v>
                </c:pt>
                <c:pt idx="8">
                  <c:v>miasto Jelenia Góra</c:v>
                </c:pt>
                <c:pt idx="9">
                  <c:v> dzierżoniowski</c:v>
                </c:pt>
                <c:pt idx="10">
                  <c:v> kłodzki</c:v>
                </c:pt>
                <c:pt idx="11">
                  <c:v> świdnicki</c:v>
                </c:pt>
                <c:pt idx="12">
                  <c:v> wałbrzyski</c:v>
                </c:pt>
                <c:pt idx="13">
                  <c:v> ząbkowicki</c:v>
                </c:pt>
                <c:pt idx="14">
                  <c:v>miasto Wałbrzych</c:v>
                </c:pt>
              </c:strCache>
            </c:strRef>
          </c:cat>
          <c:val>
            <c:numRef>
              <c:f>Arkusz1!$B$2:$B$16</c:f>
              <c:numCache>
                <c:formatCode>#,##0</c:formatCode>
                <c:ptCount val="15"/>
                <c:pt idx="0">
                  <c:v>8144</c:v>
                </c:pt>
                <c:pt idx="1">
                  <c:v>4834</c:v>
                </c:pt>
                <c:pt idx="2">
                  <c:v>10900</c:v>
                </c:pt>
                <c:pt idx="3">
                  <c:v>3858</c:v>
                </c:pt>
                <c:pt idx="4">
                  <c:v>5498</c:v>
                </c:pt>
                <c:pt idx="5">
                  <c:v>4154</c:v>
                </c:pt>
                <c:pt idx="6">
                  <c:v>8369</c:v>
                </c:pt>
                <c:pt idx="7">
                  <c:v>4444</c:v>
                </c:pt>
                <c:pt idx="8">
                  <c:v>11982</c:v>
                </c:pt>
                <c:pt idx="9">
                  <c:v>9863</c:v>
                </c:pt>
                <c:pt idx="10">
                  <c:v>16376</c:v>
                </c:pt>
                <c:pt idx="11">
                  <c:v>17380</c:v>
                </c:pt>
                <c:pt idx="12">
                  <c:v>5703</c:v>
                </c:pt>
                <c:pt idx="13">
                  <c:v>6490</c:v>
                </c:pt>
                <c:pt idx="14">
                  <c:v>12596</c:v>
                </c:pt>
              </c:numCache>
            </c:numRef>
          </c:val>
          <c:extLst xmlns:c16r2="http://schemas.microsoft.com/office/drawing/2015/06/chart">
            <c:ext xmlns:c16="http://schemas.microsoft.com/office/drawing/2014/chart" uri="{C3380CC4-5D6E-409C-BE32-E72D297353CC}">
              <c16:uniqueId val="{00000000-41E8-4BE9-8A40-28B31BAAFB46}"/>
            </c:ext>
          </c:extLst>
        </c:ser>
        <c:dLbls>
          <c:showLegendKey val="0"/>
          <c:showVal val="0"/>
          <c:showCatName val="0"/>
          <c:showSerName val="0"/>
          <c:showPercent val="0"/>
          <c:showBubbleSize val="0"/>
        </c:dLbls>
        <c:gapWidth val="150"/>
        <c:axId val="190120320"/>
        <c:axId val="190121856"/>
      </c:barChart>
      <c:catAx>
        <c:axId val="190120320"/>
        <c:scaling>
          <c:orientation val="minMax"/>
        </c:scaling>
        <c:delete val="0"/>
        <c:axPos val="b"/>
        <c:numFmt formatCode="General" sourceLinked="0"/>
        <c:majorTickMark val="out"/>
        <c:minorTickMark val="none"/>
        <c:tickLblPos val="nextTo"/>
        <c:crossAx val="190121856"/>
        <c:crosses val="autoZero"/>
        <c:auto val="1"/>
        <c:lblAlgn val="ctr"/>
        <c:lblOffset val="100"/>
        <c:noMultiLvlLbl val="0"/>
      </c:catAx>
      <c:valAx>
        <c:axId val="190121856"/>
        <c:scaling>
          <c:orientation val="minMax"/>
        </c:scaling>
        <c:delete val="0"/>
        <c:axPos val="l"/>
        <c:majorGridlines/>
        <c:numFmt formatCode="#,##0" sourceLinked="1"/>
        <c:majorTickMark val="out"/>
        <c:minorTickMark val="none"/>
        <c:tickLblPos val="nextTo"/>
        <c:crossAx val="190120320"/>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sąsiedzi!$P$16:$P$25</c:f>
              <c:strCache>
                <c:ptCount val="10"/>
                <c:pt idx="0">
                  <c:v>Liberecký kraj</c:v>
                </c:pt>
                <c:pt idx="1">
                  <c:v>Královéhradecký kraj</c:v>
                </c:pt>
                <c:pt idx="2">
                  <c:v>Pardubický kraj</c:v>
                </c:pt>
                <c:pt idx="3">
                  <c:v>Olomoucký kraj</c:v>
                </c:pt>
                <c:pt idx="4">
                  <c:v>Görlitz</c:v>
                </c:pt>
                <c:pt idx="5">
                  <c:v>miasto Wrocław</c:v>
                </c:pt>
                <c:pt idx="6">
                  <c:v>wrocławski</c:v>
                </c:pt>
                <c:pt idx="7">
                  <c:v>legnicko-głogowski</c:v>
                </c:pt>
                <c:pt idx="8">
                  <c:v>jeleniogórski</c:v>
                </c:pt>
                <c:pt idx="9">
                  <c:v>wałbrzyski</c:v>
                </c:pt>
              </c:strCache>
            </c:strRef>
          </c:cat>
          <c:val>
            <c:numRef>
              <c:f>sąsiedzi!$Q$16:$Q$25</c:f>
              <c:numCache>
                <c:formatCode>General</c:formatCode>
                <c:ptCount val="10"/>
                <c:pt idx="0">
                  <c:v>1.1126076960061614E-2</c:v>
                </c:pt>
                <c:pt idx="1">
                  <c:v>1.2463170108232564E-2</c:v>
                </c:pt>
                <c:pt idx="2">
                  <c:v>1.1689537775092374E-2</c:v>
                </c:pt>
                <c:pt idx="3">
                  <c:v>1.1031301959538218E-2</c:v>
                </c:pt>
                <c:pt idx="4">
                  <c:v>2.2385313696250405E-2</c:v>
                </c:pt>
                <c:pt idx="5">
                  <c:v>1.6469955716176321E-2</c:v>
                </c:pt>
                <c:pt idx="6">
                  <c:v>1.0267336087917637E-2</c:v>
                </c:pt>
                <c:pt idx="7">
                  <c:v>1.4565517334062025E-2</c:v>
                </c:pt>
                <c:pt idx="8">
                  <c:v>8.1055965684133525E-3</c:v>
                </c:pt>
                <c:pt idx="9">
                  <c:v>7.3976950007808668E-3</c:v>
                </c:pt>
              </c:numCache>
            </c:numRef>
          </c:val>
          <c:extLst xmlns:c16r2="http://schemas.microsoft.com/office/drawing/2015/06/chart">
            <c:ext xmlns:c16="http://schemas.microsoft.com/office/drawing/2014/chart" uri="{C3380CC4-5D6E-409C-BE32-E72D297353CC}">
              <c16:uniqueId val="{00000000-1610-45EA-A586-CA10B3F1D81E}"/>
            </c:ext>
          </c:extLst>
        </c:ser>
        <c:dLbls>
          <c:showLegendKey val="0"/>
          <c:showVal val="0"/>
          <c:showCatName val="0"/>
          <c:showSerName val="0"/>
          <c:showPercent val="0"/>
          <c:showBubbleSize val="0"/>
        </c:dLbls>
        <c:gapWidth val="150"/>
        <c:axId val="190137856"/>
        <c:axId val="190139392"/>
      </c:barChart>
      <c:catAx>
        <c:axId val="190137856"/>
        <c:scaling>
          <c:orientation val="minMax"/>
        </c:scaling>
        <c:delete val="0"/>
        <c:axPos val="b"/>
        <c:numFmt formatCode="General" sourceLinked="0"/>
        <c:majorTickMark val="out"/>
        <c:minorTickMark val="none"/>
        <c:tickLblPos val="nextTo"/>
        <c:crossAx val="190139392"/>
        <c:crosses val="autoZero"/>
        <c:auto val="1"/>
        <c:lblAlgn val="ctr"/>
        <c:lblOffset val="100"/>
        <c:noMultiLvlLbl val="0"/>
      </c:catAx>
      <c:valAx>
        <c:axId val="190139392"/>
        <c:scaling>
          <c:orientation val="minMax"/>
        </c:scaling>
        <c:delete val="0"/>
        <c:axPos val="l"/>
        <c:majorGridlines/>
        <c:numFmt formatCode="General" sourceLinked="1"/>
        <c:majorTickMark val="out"/>
        <c:minorTickMark val="none"/>
        <c:tickLblPos val="nextTo"/>
        <c:crossAx val="190137856"/>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'diagnoza ekonomiczna'!$BG$2</c:f>
              <c:strCache>
                <c:ptCount val="1"/>
                <c:pt idx="0">
                  <c:v>sekcja A</c:v>
                </c:pt>
              </c:strCache>
            </c:strRef>
          </c:tx>
          <c:invertIfNegative val="0"/>
          <c:cat>
            <c:strRef>
              <c:f>'diagnoza ekonomiczna'!$A$6:$A$10</c:f>
              <c:strCache>
                <c:ptCount val="5"/>
                <c:pt idx="0">
                  <c:v>wałbrzyski</c:v>
                </c:pt>
                <c:pt idx="1">
                  <c:v>jeleniogórski</c:v>
                </c:pt>
                <c:pt idx="2">
                  <c:v>wrocławski</c:v>
                </c:pt>
                <c:pt idx="3">
                  <c:v>legnicko-głogowski</c:v>
                </c:pt>
                <c:pt idx="4">
                  <c:v>miasto Wrocław</c:v>
                </c:pt>
              </c:strCache>
            </c:strRef>
          </c:cat>
          <c:val>
            <c:numRef>
              <c:f>'diagnoza ekonomiczna'!$BL$6:$BL$10</c:f>
              <c:numCache>
                <c:formatCode>General</c:formatCode>
                <c:ptCount val="5"/>
                <c:pt idx="0">
                  <c:v>352</c:v>
                </c:pt>
                <c:pt idx="1">
                  <c:v>383</c:v>
                </c:pt>
                <c:pt idx="2">
                  <c:v>591</c:v>
                </c:pt>
                <c:pt idx="3">
                  <c:v>297</c:v>
                </c:pt>
                <c:pt idx="4">
                  <c:v>15</c:v>
                </c:pt>
              </c:numCache>
            </c:numRef>
          </c:val>
          <c:extLst xmlns:c16r2="http://schemas.microsoft.com/office/drawing/2015/06/chart">
            <c:ext xmlns:c16="http://schemas.microsoft.com/office/drawing/2014/chart" uri="{C3380CC4-5D6E-409C-BE32-E72D297353CC}">
              <c16:uniqueId val="{00000000-C3A9-449F-9521-2895CE9A9182}"/>
            </c:ext>
          </c:extLst>
        </c:ser>
        <c:ser>
          <c:idx val="1"/>
          <c:order val="1"/>
          <c:tx>
            <c:strRef>
              <c:f>'diagnoza ekonomiczna'!$BM$2</c:f>
              <c:strCache>
                <c:ptCount val="1"/>
                <c:pt idx="0">
                  <c:v>sekcje B,C,D,E,F</c:v>
                </c:pt>
              </c:strCache>
            </c:strRef>
          </c:tx>
          <c:invertIfNegative val="0"/>
          <c:cat>
            <c:strRef>
              <c:f>'diagnoza ekonomiczna'!$A$6:$A$10</c:f>
              <c:strCache>
                <c:ptCount val="5"/>
                <c:pt idx="0">
                  <c:v>wałbrzyski</c:v>
                </c:pt>
                <c:pt idx="1">
                  <c:v>jeleniogórski</c:v>
                </c:pt>
                <c:pt idx="2">
                  <c:v>wrocławski</c:v>
                </c:pt>
                <c:pt idx="3">
                  <c:v>legnicko-głogowski</c:v>
                </c:pt>
                <c:pt idx="4">
                  <c:v>miasto Wrocław</c:v>
                </c:pt>
              </c:strCache>
            </c:strRef>
          </c:cat>
          <c:val>
            <c:numRef>
              <c:f>'diagnoza ekonomiczna'!$BR$6:$BR$10</c:f>
              <c:numCache>
                <c:formatCode>General</c:formatCode>
                <c:ptCount val="5"/>
                <c:pt idx="0">
                  <c:v>8552</c:v>
                </c:pt>
                <c:pt idx="1">
                  <c:v>8159</c:v>
                </c:pt>
                <c:pt idx="2">
                  <c:v>12105</c:v>
                </c:pt>
                <c:pt idx="3">
                  <c:v>17390</c:v>
                </c:pt>
                <c:pt idx="4">
                  <c:v>10508</c:v>
                </c:pt>
              </c:numCache>
            </c:numRef>
          </c:val>
          <c:extLst xmlns:c16r2="http://schemas.microsoft.com/office/drawing/2015/06/chart">
            <c:ext xmlns:c16="http://schemas.microsoft.com/office/drawing/2014/chart" uri="{C3380CC4-5D6E-409C-BE32-E72D297353CC}">
              <c16:uniqueId val="{00000001-C3A9-449F-9521-2895CE9A9182}"/>
            </c:ext>
          </c:extLst>
        </c:ser>
        <c:ser>
          <c:idx val="2"/>
          <c:order val="2"/>
          <c:tx>
            <c:strRef>
              <c:f>'diagnoza ekonomiczna'!$BS$2</c:f>
              <c:strCache>
                <c:ptCount val="1"/>
                <c:pt idx="0">
                  <c:v>sekcje G,H,I,J</c:v>
                </c:pt>
              </c:strCache>
            </c:strRef>
          </c:tx>
          <c:invertIfNegative val="0"/>
          <c:cat>
            <c:strRef>
              <c:f>'diagnoza ekonomiczna'!$A$6:$A$10</c:f>
              <c:strCache>
                <c:ptCount val="5"/>
                <c:pt idx="0">
                  <c:v>wałbrzyski</c:v>
                </c:pt>
                <c:pt idx="1">
                  <c:v>jeleniogórski</c:v>
                </c:pt>
                <c:pt idx="2">
                  <c:v>wrocławski</c:v>
                </c:pt>
                <c:pt idx="3">
                  <c:v>legnicko-głogowski</c:v>
                </c:pt>
                <c:pt idx="4">
                  <c:v>miasto Wrocław</c:v>
                </c:pt>
              </c:strCache>
            </c:strRef>
          </c:cat>
          <c:val>
            <c:numRef>
              <c:f>'diagnoza ekonomiczna'!$BX$6:$BX$10</c:f>
              <c:numCache>
                <c:formatCode>General</c:formatCode>
                <c:ptCount val="5"/>
                <c:pt idx="0">
                  <c:v>4642</c:v>
                </c:pt>
                <c:pt idx="1">
                  <c:v>4576</c:v>
                </c:pt>
                <c:pt idx="2">
                  <c:v>6102</c:v>
                </c:pt>
                <c:pt idx="3">
                  <c:v>3988</c:v>
                </c:pt>
                <c:pt idx="4">
                  <c:v>13002</c:v>
                </c:pt>
              </c:numCache>
            </c:numRef>
          </c:val>
          <c:extLst xmlns:c16r2="http://schemas.microsoft.com/office/drawing/2015/06/chart">
            <c:ext xmlns:c16="http://schemas.microsoft.com/office/drawing/2014/chart" uri="{C3380CC4-5D6E-409C-BE32-E72D297353CC}">
              <c16:uniqueId val="{00000002-C3A9-449F-9521-2895CE9A9182}"/>
            </c:ext>
          </c:extLst>
        </c:ser>
        <c:ser>
          <c:idx val="3"/>
          <c:order val="3"/>
          <c:tx>
            <c:strRef>
              <c:f>'diagnoza ekonomiczna'!$CE$2</c:f>
              <c:strCache>
                <c:ptCount val="1"/>
                <c:pt idx="0">
                  <c:v>sekcje M,N,O,P,Q,R,S,T</c:v>
                </c:pt>
              </c:strCache>
            </c:strRef>
          </c:tx>
          <c:invertIfNegative val="0"/>
          <c:cat>
            <c:strRef>
              <c:f>'diagnoza ekonomiczna'!$A$6:$A$10</c:f>
              <c:strCache>
                <c:ptCount val="5"/>
                <c:pt idx="0">
                  <c:v>wałbrzyski</c:v>
                </c:pt>
                <c:pt idx="1">
                  <c:v>jeleniogórski</c:v>
                </c:pt>
                <c:pt idx="2">
                  <c:v>wrocławski</c:v>
                </c:pt>
                <c:pt idx="3">
                  <c:v>legnicko-głogowski</c:v>
                </c:pt>
                <c:pt idx="4">
                  <c:v>miasto Wrocław</c:v>
                </c:pt>
              </c:strCache>
            </c:strRef>
          </c:cat>
          <c:val>
            <c:numRef>
              <c:f>'diagnoza ekonomiczna'!$CJ$6:$CJ$10</c:f>
              <c:numCache>
                <c:formatCode>General</c:formatCode>
                <c:ptCount val="5"/>
                <c:pt idx="0">
                  <c:v>5310</c:v>
                </c:pt>
                <c:pt idx="1">
                  <c:v>4596</c:v>
                </c:pt>
                <c:pt idx="2">
                  <c:v>4293</c:v>
                </c:pt>
                <c:pt idx="3">
                  <c:v>4269</c:v>
                </c:pt>
                <c:pt idx="4">
                  <c:v>14712</c:v>
                </c:pt>
              </c:numCache>
            </c:numRef>
          </c:val>
          <c:extLst xmlns:c16r2="http://schemas.microsoft.com/office/drawing/2015/06/chart">
            <c:ext xmlns:c16="http://schemas.microsoft.com/office/drawing/2014/chart" uri="{C3380CC4-5D6E-409C-BE32-E72D297353CC}">
              <c16:uniqueId val="{00000003-C3A9-449F-9521-2895CE9A9182}"/>
            </c:ext>
          </c:extLst>
        </c:ser>
        <c:ser>
          <c:idx val="4"/>
          <c:order val="4"/>
          <c:tx>
            <c:strRef>
              <c:f>'diagnoza ekonomiczna'!$BY$2</c:f>
              <c:strCache>
                <c:ptCount val="1"/>
                <c:pt idx="0">
                  <c:v>sekcje K,L</c:v>
                </c:pt>
              </c:strCache>
            </c:strRef>
          </c:tx>
          <c:invertIfNegative val="0"/>
          <c:cat>
            <c:strRef>
              <c:f>'diagnoza ekonomiczna'!$A$6:$A$10</c:f>
              <c:strCache>
                <c:ptCount val="5"/>
                <c:pt idx="0">
                  <c:v>wałbrzyski</c:v>
                </c:pt>
                <c:pt idx="1">
                  <c:v>jeleniogórski</c:v>
                </c:pt>
                <c:pt idx="2">
                  <c:v>wrocławski</c:v>
                </c:pt>
                <c:pt idx="3">
                  <c:v>legnicko-głogowski</c:v>
                </c:pt>
                <c:pt idx="4">
                  <c:v>miasto Wrocław</c:v>
                </c:pt>
              </c:strCache>
            </c:strRef>
          </c:cat>
          <c:val>
            <c:numRef>
              <c:f>'diagnoza ekonomiczna'!$CD$6:$CD$10</c:f>
              <c:numCache>
                <c:formatCode>General</c:formatCode>
                <c:ptCount val="5"/>
                <c:pt idx="0">
                  <c:v>1558</c:v>
                </c:pt>
                <c:pt idx="1">
                  <c:v>1388</c:v>
                </c:pt>
                <c:pt idx="2">
                  <c:v>1415</c:v>
                </c:pt>
                <c:pt idx="3">
                  <c:v>1264</c:v>
                </c:pt>
                <c:pt idx="4">
                  <c:v>5085</c:v>
                </c:pt>
              </c:numCache>
            </c:numRef>
          </c:val>
          <c:extLst xmlns:c16r2="http://schemas.microsoft.com/office/drawing/2015/06/chart">
            <c:ext xmlns:c16="http://schemas.microsoft.com/office/drawing/2014/chart" uri="{C3380CC4-5D6E-409C-BE32-E72D297353CC}">
              <c16:uniqueId val="{00000004-C3A9-449F-9521-2895CE9A9182}"/>
            </c:ext>
          </c:extLst>
        </c:ser>
        <c:dLbls>
          <c:showLegendKey val="0"/>
          <c:showVal val="0"/>
          <c:showCatName val="0"/>
          <c:showSerName val="0"/>
          <c:showPercent val="0"/>
          <c:showBubbleSize val="0"/>
        </c:dLbls>
        <c:gapWidth val="150"/>
        <c:axId val="190168448"/>
        <c:axId val="190178432"/>
      </c:barChart>
      <c:catAx>
        <c:axId val="190168448"/>
        <c:scaling>
          <c:orientation val="minMax"/>
        </c:scaling>
        <c:delete val="0"/>
        <c:axPos val="b"/>
        <c:numFmt formatCode="General" sourceLinked="0"/>
        <c:majorTickMark val="none"/>
        <c:minorTickMark val="none"/>
        <c:tickLblPos val="nextTo"/>
        <c:crossAx val="190178432"/>
        <c:crosses val="autoZero"/>
        <c:auto val="1"/>
        <c:lblAlgn val="ctr"/>
        <c:lblOffset val="100"/>
        <c:noMultiLvlLbl val="0"/>
      </c:catAx>
      <c:valAx>
        <c:axId val="190178432"/>
        <c:scaling>
          <c:orientation val="minMax"/>
        </c:scaling>
        <c:delete val="0"/>
        <c:axPos val="l"/>
        <c:majorGridlines/>
        <c:numFmt formatCode="General" sourceLinked="1"/>
        <c:majorTickMark val="none"/>
        <c:minorTickMark val="none"/>
        <c:tickLblPos val="nextTo"/>
        <c:crossAx val="190168448"/>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invertIfNegative val="0"/>
          <c:cat>
            <c:strRef>
              <c:f>Arkusz1!$A$2:$A$4</c:f>
              <c:strCache>
                <c:ptCount val="3"/>
                <c:pt idx="0">
                  <c:v>Kamiennogórska</c:v>
                </c:pt>
                <c:pt idx="1">
                  <c:v>Legnicka</c:v>
                </c:pt>
                <c:pt idx="2">
                  <c:v>Wałbrzyska</c:v>
                </c:pt>
              </c:strCache>
            </c:strRef>
          </c:cat>
          <c:val>
            <c:numRef>
              <c:f>Arkusz1!$B$2:$B$4</c:f>
              <c:numCache>
                <c:formatCode>0.00%</c:formatCode>
                <c:ptCount val="3"/>
                <c:pt idx="0">
                  <c:v>0.61870000000000003</c:v>
                </c:pt>
                <c:pt idx="1">
                  <c:v>0.25900000000000001</c:v>
                </c:pt>
                <c:pt idx="2">
                  <c:v>0.51729999999999998</c:v>
                </c:pt>
              </c:numCache>
            </c:numRef>
          </c:val>
        </c:ser>
        <c:dLbls>
          <c:dLblPos val="outEnd"/>
          <c:showLegendKey val="0"/>
          <c:showVal val="1"/>
          <c:showCatName val="0"/>
          <c:showSerName val="0"/>
          <c:showPercent val="0"/>
          <c:showBubbleSize val="0"/>
        </c:dLbls>
        <c:gapWidth val="150"/>
        <c:axId val="190756352"/>
        <c:axId val="190757888"/>
      </c:barChart>
      <c:catAx>
        <c:axId val="190756352"/>
        <c:scaling>
          <c:orientation val="minMax"/>
        </c:scaling>
        <c:delete val="0"/>
        <c:axPos val="b"/>
        <c:majorTickMark val="out"/>
        <c:minorTickMark val="none"/>
        <c:tickLblPos val="nextTo"/>
        <c:crossAx val="190757888"/>
        <c:crosses val="autoZero"/>
        <c:auto val="1"/>
        <c:lblAlgn val="ctr"/>
        <c:lblOffset val="100"/>
        <c:noMultiLvlLbl val="0"/>
      </c:catAx>
      <c:valAx>
        <c:axId val="190757888"/>
        <c:scaling>
          <c:orientation val="minMax"/>
        </c:scaling>
        <c:delete val="0"/>
        <c:axPos val="l"/>
        <c:majorGridlines/>
        <c:numFmt formatCode="0.00%" sourceLinked="1"/>
        <c:majorTickMark val="out"/>
        <c:minorTickMark val="none"/>
        <c:tickLblPos val="nextTo"/>
        <c:crossAx val="19075635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strRef>
              <c:f>SSE!$B$17</c:f>
              <c:strCache>
                <c:ptCount val="1"/>
                <c:pt idx="0">
                  <c:v>Kamiennogórska</c:v>
                </c:pt>
              </c:strCache>
            </c:strRef>
          </c:tx>
          <c:spPr>
            <a:ln>
              <a:prstDash val="sysDot"/>
            </a:ln>
          </c:spPr>
          <c:marker>
            <c:symbol val="none"/>
          </c:marker>
          <c:cat>
            <c:numRef>
              <c:f>SSE!$C$16:$E$16</c:f>
              <c:numCache>
                <c:formatCode>General</c:formatCode>
                <c:ptCount val="3"/>
                <c:pt idx="0">
                  <c:v>2014</c:v>
                </c:pt>
                <c:pt idx="1">
                  <c:v>2015</c:v>
                </c:pt>
                <c:pt idx="2">
                  <c:v>2016</c:v>
                </c:pt>
              </c:numCache>
            </c:numRef>
          </c:cat>
          <c:val>
            <c:numRef>
              <c:f>SSE!$C$17:$E$17</c:f>
              <c:numCache>
                <c:formatCode>General</c:formatCode>
                <c:ptCount val="3"/>
                <c:pt idx="0">
                  <c:v>2039.3</c:v>
                </c:pt>
                <c:pt idx="1">
                  <c:v>2179.4</c:v>
                </c:pt>
                <c:pt idx="2">
                  <c:v>2403.9</c:v>
                </c:pt>
              </c:numCache>
            </c:numRef>
          </c:val>
          <c:smooth val="0"/>
          <c:extLst xmlns:c16r2="http://schemas.microsoft.com/office/drawing/2015/06/chart">
            <c:ext xmlns:c16="http://schemas.microsoft.com/office/drawing/2014/chart" uri="{C3380CC4-5D6E-409C-BE32-E72D297353CC}">
              <c16:uniqueId val="{00000000-D2B1-4D52-8D38-332E26C38035}"/>
            </c:ext>
          </c:extLst>
        </c:ser>
        <c:ser>
          <c:idx val="1"/>
          <c:order val="1"/>
          <c:tx>
            <c:strRef>
              <c:f>SSE!$B$18</c:f>
              <c:strCache>
                <c:ptCount val="1"/>
                <c:pt idx="0">
                  <c:v>Legnicka</c:v>
                </c:pt>
              </c:strCache>
            </c:strRef>
          </c:tx>
          <c:spPr>
            <a:ln>
              <a:prstDash val="sysDash"/>
            </a:ln>
          </c:spPr>
          <c:marker>
            <c:symbol val="none"/>
          </c:marker>
          <c:cat>
            <c:numRef>
              <c:f>SSE!$C$16:$E$16</c:f>
              <c:numCache>
                <c:formatCode>General</c:formatCode>
                <c:ptCount val="3"/>
                <c:pt idx="0">
                  <c:v>2014</c:v>
                </c:pt>
                <c:pt idx="1">
                  <c:v>2015</c:v>
                </c:pt>
                <c:pt idx="2">
                  <c:v>2016</c:v>
                </c:pt>
              </c:numCache>
            </c:numRef>
          </c:cat>
          <c:val>
            <c:numRef>
              <c:f>SSE!$C$18:$E$18</c:f>
              <c:numCache>
                <c:formatCode>General</c:formatCode>
                <c:ptCount val="3"/>
                <c:pt idx="0">
                  <c:v>7134.3</c:v>
                </c:pt>
                <c:pt idx="1">
                  <c:v>7596.9</c:v>
                </c:pt>
                <c:pt idx="2">
                  <c:v>7949</c:v>
                </c:pt>
              </c:numCache>
            </c:numRef>
          </c:val>
          <c:smooth val="0"/>
          <c:extLst xmlns:c16r2="http://schemas.microsoft.com/office/drawing/2015/06/chart">
            <c:ext xmlns:c16="http://schemas.microsoft.com/office/drawing/2014/chart" uri="{C3380CC4-5D6E-409C-BE32-E72D297353CC}">
              <c16:uniqueId val="{00000001-D2B1-4D52-8D38-332E26C38035}"/>
            </c:ext>
          </c:extLst>
        </c:ser>
        <c:ser>
          <c:idx val="2"/>
          <c:order val="2"/>
          <c:tx>
            <c:strRef>
              <c:f>SSE!$B$19</c:f>
              <c:strCache>
                <c:ptCount val="1"/>
                <c:pt idx="0">
                  <c:v>Wałbrzyska</c:v>
                </c:pt>
              </c:strCache>
            </c:strRef>
          </c:tx>
          <c:spPr>
            <a:ln cmpd="sng">
              <a:solidFill>
                <a:schemeClr val="bg1">
                  <a:lumMod val="50000"/>
                </a:schemeClr>
              </a:solidFill>
              <a:prstDash val="lgDash"/>
            </a:ln>
          </c:spPr>
          <c:marker>
            <c:symbol val="none"/>
          </c:marker>
          <c:val>
            <c:numRef>
              <c:f>SSE!$C$19:$E$19</c:f>
              <c:numCache>
                <c:formatCode>General</c:formatCode>
                <c:ptCount val="3"/>
                <c:pt idx="0">
                  <c:v>18619.099999999999</c:v>
                </c:pt>
                <c:pt idx="1">
                  <c:v>21738</c:v>
                </c:pt>
                <c:pt idx="2">
                  <c:v>24364.1</c:v>
                </c:pt>
              </c:numCache>
            </c:numRef>
          </c:val>
          <c:smooth val="0"/>
          <c:extLst xmlns:c16r2="http://schemas.microsoft.com/office/drawing/2015/06/chart">
            <c:ext xmlns:c16="http://schemas.microsoft.com/office/drawing/2014/chart" uri="{C3380CC4-5D6E-409C-BE32-E72D297353CC}">
              <c16:uniqueId val="{00000002-D2B1-4D52-8D38-332E26C38035}"/>
            </c:ext>
          </c:extLst>
        </c:ser>
        <c:dLbls>
          <c:showLegendKey val="0"/>
          <c:showVal val="0"/>
          <c:showCatName val="0"/>
          <c:showSerName val="0"/>
          <c:showPercent val="0"/>
          <c:showBubbleSize val="0"/>
        </c:dLbls>
        <c:marker val="1"/>
        <c:smooth val="0"/>
        <c:axId val="190792448"/>
        <c:axId val="190793984"/>
      </c:lineChart>
      <c:catAx>
        <c:axId val="190792448"/>
        <c:scaling>
          <c:orientation val="minMax"/>
        </c:scaling>
        <c:delete val="0"/>
        <c:axPos val="b"/>
        <c:numFmt formatCode="General" sourceLinked="1"/>
        <c:majorTickMark val="out"/>
        <c:minorTickMark val="none"/>
        <c:tickLblPos val="nextTo"/>
        <c:crossAx val="190793984"/>
        <c:crosses val="autoZero"/>
        <c:auto val="1"/>
        <c:lblAlgn val="ctr"/>
        <c:lblOffset val="100"/>
        <c:noMultiLvlLbl val="0"/>
      </c:catAx>
      <c:valAx>
        <c:axId val="190793984"/>
        <c:scaling>
          <c:orientation val="minMax"/>
        </c:scaling>
        <c:delete val="0"/>
        <c:axPos val="l"/>
        <c:majorGridlines/>
        <c:numFmt formatCode="General" sourceLinked="1"/>
        <c:majorTickMark val="out"/>
        <c:minorTickMark val="none"/>
        <c:tickLblPos val="nextTo"/>
        <c:crossAx val="190792448"/>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SSE!$B$25</c:f>
              <c:strCache>
                <c:ptCount val="1"/>
                <c:pt idx="0">
                  <c:v>Kamiennogórska</c:v>
                </c:pt>
              </c:strCache>
            </c:strRef>
          </c:tx>
          <c:invertIfNegative val="0"/>
          <c:cat>
            <c:numRef>
              <c:f>SSE!$C$24:$E$24</c:f>
              <c:numCache>
                <c:formatCode>General</c:formatCode>
                <c:ptCount val="3"/>
                <c:pt idx="0">
                  <c:v>2014</c:v>
                </c:pt>
                <c:pt idx="1">
                  <c:v>2015</c:v>
                </c:pt>
                <c:pt idx="2">
                  <c:v>2016</c:v>
                </c:pt>
              </c:numCache>
            </c:numRef>
          </c:cat>
          <c:val>
            <c:numRef>
              <c:f>SSE!$C$25:$E$25</c:f>
              <c:numCache>
                <c:formatCode>#,##0</c:formatCode>
                <c:ptCount val="3"/>
                <c:pt idx="0">
                  <c:v>6259</c:v>
                </c:pt>
                <c:pt idx="1">
                  <c:v>6736</c:v>
                </c:pt>
                <c:pt idx="2">
                  <c:v>7347</c:v>
                </c:pt>
              </c:numCache>
            </c:numRef>
          </c:val>
          <c:extLst xmlns:c16r2="http://schemas.microsoft.com/office/drawing/2015/06/chart">
            <c:ext xmlns:c16="http://schemas.microsoft.com/office/drawing/2014/chart" uri="{C3380CC4-5D6E-409C-BE32-E72D297353CC}">
              <c16:uniqueId val="{00000000-5993-4E38-81F3-B23F31BD1684}"/>
            </c:ext>
          </c:extLst>
        </c:ser>
        <c:ser>
          <c:idx val="1"/>
          <c:order val="1"/>
          <c:tx>
            <c:strRef>
              <c:f>SSE!$B$26</c:f>
              <c:strCache>
                <c:ptCount val="1"/>
                <c:pt idx="0">
                  <c:v>Legnicka</c:v>
                </c:pt>
              </c:strCache>
            </c:strRef>
          </c:tx>
          <c:invertIfNegative val="0"/>
          <c:val>
            <c:numRef>
              <c:f>SSE!$C$26:$E$26</c:f>
              <c:numCache>
                <c:formatCode>#,##0</c:formatCode>
                <c:ptCount val="3"/>
                <c:pt idx="0">
                  <c:v>11573</c:v>
                </c:pt>
                <c:pt idx="1">
                  <c:v>12607</c:v>
                </c:pt>
                <c:pt idx="2">
                  <c:v>14367</c:v>
                </c:pt>
              </c:numCache>
            </c:numRef>
          </c:val>
          <c:extLst xmlns:c16r2="http://schemas.microsoft.com/office/drawing/2015/06/chart">
            <c:ext xmlns:c16="http://schemas.microsoft.com/office/drawing/2014/chart" uri="{C3380CC4-5D6E-409C-BE32-E72D297353CC}">
              <c16:uniqueId val="{00000001-5993-4E38-81F3-B23F31BD1684}"/>
            </c:ext>
          </c:extLst>
        </c:ser>
        <c:ser>
          <c:idx val="2"/>
          <c:order val="2"/>
          <c:tx>
            <c:strRef>
              <c:f>SSE!$B$27</c:f>
              <c:strCache>
                <c:ptCount val="1"/>
                <c:pt idx="0">
                  <c:v>Wałbrzyska</c:v>
                </c:pt>
              </c:strCache>
            </c:strRef>
          </c:tx>
          <c:invertIfNegative val="0"/>
          <c:val>
            <c:numRef>
              <c:f>SSE!$C$27:$E$27</c:f>
              <c:numCache>
                <c:formatCode>#,##0</c:formatCode>
                <c:ptCount val="3"/>
                <c:pt idx="0">
                  <c:v>40080</c:v>
                </c:pt>
                <c:pt idx="1">
                  <c:v>44340</c:v>
                </c:pt>
                <c:pt idx="2">
                  <c:v>48954</c:v>
                </c:pt>
              </c:numCache>
            </c:numRef>
          </c:val>
          <c:extLst xmlns:c16r2="http://schemas.microsoft.com/office/drawing/2015/06/chart">
            <c:ext xmlns:c16="http://schemas.microsoft.com/office/drawing/2014/chart" uri="{C3380CC4-5D6E-409C-BE32-E72D297353CC}">
              <c16:uniqueId val="{00000002-5993-4E38-81F3-B23F31BD1684}"/>
            </c:ext>
          </c:extLst>
        </c:ser>
        <c:dLbls>
          <c:showLegendKey val="0"/>
          <c:showVal val="0"/>
          <c:showCatName val="0"/>
          <c:showSerName val="0"/>
          <c:showPercent val="0"/>
          <c:showBubbleSize val="0"/>
        </c:dLbls>
        <c:gapWidth val="150"/>
        <c:overlap val="100"/>
        <c:axId val="190808832"/>
        <c:axId val="190810368"/>
      </c:barChart>
      <c:catAx>
        <c:axId val="190808832"/>
        <c:scaling>
          <c:orientation val="minMax"/>
        </c:scaling>
        <c:delete val="0"/>
        <c:axPos val="b"/>
        <c:numFmt formatCode="General" sourceLinked="1"/>
        <c:majorTickMark val="out"/>
        <c:minorTickMark val="none"/>
        <c:tickLblPos val="nextTo"/>
        <c:crossAx val="190810368"/>
        <c:crosses val="autoZero"/>
        <c:auto val="1"/>
        <c:lblAlgn val="ctr"/>
        <c:lblOffset val="100"/>
        <c:noMultiLvlLbl val="0"/>
      </c:catAx>
      <c:valAx>
        <c:axId val="190810368"/>
        <c:scaling>
          <c:orientation val="minMax"/>
        </c:scaling>
        <c:delete val="0"/>
        <c:axPos val="l"/>
        <c:majorGridlines/>
        <c:numFmt formatCode="#,##0" sourceLinked="1"/>
        <c:majorTickMark val="out"/>
        <c:minorTickMark val="none"/>
        <c:tickLblPos val="nextTo"/>
        <c:crossAx val="190808832"/>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17950476788967E-2"/>
          <c:y val="5.04545316293541E-2"/>
          <c:w val="0.90190859415019375"/>
          <c:h val="0.55464316392269153"/>
        </c:manualLayout>
      </c:layout>
      <c:barChart>
        <c:barDir val="col"/>
        <c:grouping val="clustered"/>
        <c:varyColors val="0"/>
        <c:ser>
          <c:idx val="0"/>
          <c:order val="0"/>
          <c:tx>
            <c:strRef>
              <c:f>Arkusz1!$B$28</c:f>
              <c:strCache>
                <c:ptCount val="1"/>
                <c:pt idx="0">
                  <c:v>2013</c:v>
                </c:pt>
              </c:strCache>
            </c:strRef>
          </c:tx>
          <c:invertIfNegative val="0"/>
          <c:cat>
            <c:strRef>
              <c:f>Arkusz1!$A$29:$A$33</c:f>
              <c:strCache>
                <c:ptCount val="5"/>
                <c:pt idx="0">
                  <c:v>wałbrzyski</c:v>
                </c:pt>
                <c:pt idx="1">
                  <c:v>jeleniogórski</c:v>
                </c:pt>
                <c:pt idx="2">
                  <c:v>wrocławski</c:v>
                </c:pt>
                <c:pt idx="3">
                  <c:v>legnicko-głogowski</c:v>
                </c:pt>
                <c:pt idx="4">
                  <c:v>miasto Wrocław</c:v>
                </c:pt>
              </c:strCache>
            </c:strRef>
          </c:cat>
          <c:val>
            <c:numRef>
              <c:f>Arkusz1!$B$29:$B$33</c:f>
              <c:numCache>
                <c:formatCode>General</c:formatCode>
                <c:ptCount val="5"/>
                <c:pt idx="0">
                  <c:v>-4.1082700000000001</c:v>
                </c:pt>
                <c:pt idx="1">
                  <c:v>-3.1230099999999998</c:v>
                </c:pt>
                <c:pt idx="2">
                  <c:v>0.78944999999999999</c:v>
                </c:pt>
                <c:pt idx="3">
                  <c:v>-0.33305000000000001</c:v>
                </c:pt>
                <c:pt idx="4">
                  <c:v>-0.65266000000000002</c:v>
                </c:pt>
              </c:numCache>
            </c:numRef>
          </c:val>
          <c:extLst xmlns:c16r2="http://schemas.microsoft.com/office/drawing/2015/06/chart">
            <c:ext xmlns:c16="http://schemas.microsoft.com/office/drawing/2014/chart" uri="{C3380CC4-5D6E-409C-BE32-E72D297353CC}">
              <c16:uniqueId val="{00000000-CF0C-49C5-BF22-9186410DDB2A}"/>
            </c:ext>
          </c:extLst>
        </c:ser>
        <c:ser>
          <c:idx val="1"/>
          <c:order val="1"/>
          <c:tx>
            <c:strRef>
              <c:f>Arkusz1!$C$28</c:f>
              <c:strCache>
                <c:ptCount val="1"/>
                <c:pt idx="0">
                  <c:v>2014</c:v>
                </c:pt>
              </c:strCache>
            </c:strRef>
          </c:tx>
          <c:invertIfNegative val="0"/>
          <c:val>
            <c:numRef>
              <c:f>Arkusz1!$C$29:$C$33</c:f>
              <c:numCache>
                <c:formatCode>General</c:formatCode>
                <c:ptCount val="5"/>
                <c:pt idx="0">
                  <c:v>-3.5557099999999999</c:v>
                </c:pt>
                <c:pt idx="1">
                  <c:v>-2.47342</c:v>
                </c:pt>
                <c:pt idx="2">
                  <c:v>1.4069700000000001</c:v>
                </c:pt>
                <c:pt idx="3">
                  <c:v>0.3997</c:v>
                </c:pt>
                <c:pt idx="4">
                  <c:v>0.12794</c:v>
                </c:pt>
              </c:numCache>
            </c:numRef>
          </c:val>
          <c:extLst xmlns:c16r2="http://schemas.microsoft.com/office/drawing/2015/06/chart">
            <c:ext xmlns:c16="http://schemas.microsoft.com/office/drawing/2014/chart" uri="{C3380CC4-5D6E-409C-BE32-E72D297353CC}">
              <c16:uniqueId val="{00000001-CF0C-49C5-BF22-9186410DDB2A}"/>
            </c:ext>
          </c:extLst>
        </c:ser>
        <c:ser>
          <c:idx val="2"/>
          <c:order val="2"/>
          <c:tx>
            <c:strRef>
              <c:f>Arkusz1!$D$28</c:f>
              <c:strCache>
                <c:ptCount val="1"/>
                <c:pt idx="0">
                  <c:v>2015</c:v>
                </c:pt>
              </c:strCache>
            </c:strRef>
          </c:tx>
          <c:invertIfNegative val="0"/>
          <c:val>
            <c:numRef>
              <c:f>Arkusz1!$D$29:$D$33</c:f>
              <c:numCache>
                <c:formatCode>General</c:formatCode>
                <c:ptCount val="5"/>
                <c:pt idx="0">
                  <c:v>-4.7941200000000004</c:v>
                </c:pt>
                <c:pt idx="1">
                  <c:v>-3.1252499999999999</c:v>
                </c:pt>
                <c:pt idx="2">
                  <c:v>0.57576000000000005</c:v>
                </c:pt>
                <c:pt idx="3">
                  <c:v>-0.42480000000000001</c:v>
                </c:pt>
                <c:pt idx="4">
                  <c:v>-0.69198999999999999</c:v>
                </c:pt>
              </c:numCache>
            </c:numRef>
          </c:val>
          <c:extLst xmlns:c16r2="http://schemas.microsoft.com/office/drawing/2015/06/chart">
            <c:ext xmlns:c16="http://schemas.microsoft.com/office/drawing/2014/chart" uri="{C3380CC4-5D6E-409C-BE32-E72D297353CC}">
              <c16:uniqueId val="{00000002-CF0C-49C5-BF22-9186410DDB2A}"/>
            </c:ext>
          </c:extLst>
        </c:ser>
        <c:ser>
          <c:idx val="3"/>
          <c:order val="3"/>
          <c:tx>
            <c:strRef>
              <c:f>Arkusz1!$E$28</c:f>
              <c:strCache>
                <c:ptCount val="1"/>
                <c:pt idx="0">
                  <c:v>2016</c:v>
                </c:pt>
              </c:strCache>
            </c:strRef>
          </c:tx>
          <c:invertIfNegative val="0"/>
          <c:val>
            <c:numRef>
              <c:f>Arkusz1!$E$29:$E$33</c:f>
              <c:numCache>
                <c:formatCode>General</c:formatCode>
                <c:ptCount val="5"/>
                <c:pt idx="0">
                  <c:v>-4.5425199999999997</c:v>
                </c:pt>
                <c:pt idx="1">
                  <c:v>-2.9172500000000001</c:v>
                </c:pt>
                <c:pt idx="2">
                  <c:v>1.6696899999999999</c:v>
                </c:pt>
                <c:pt idx="3">
                  <c:v>-0.14408000000000001</c:v>
                </c:pt>
                <c:pt idx="4">
                  <c:v>1.0140100000000001</c:v>
                </c:pt>
              </c:numCache>
            </c:numRef>
          </c:val>
          <c:extLst xmlns:c16r2="http://schemas.microsoft.com/office/drawing/2015/06/chart">
            <c:ext xmlns:c16="http://schemas.microsoft.com/office/drawing/2014/chart" uri="{C3380CC4-5D6E-409C-BE32-E72D297353CC}">
              <c16:uniqueId val="{00000003-CF0C-49C5-BF22-9186410DDB2A}"/>
            </c:ext>
          </c:extLst>
        </c:ser>
        <c:dLbls>
          <c:showLegendKey val="0"/>
          <c:showVal val="0"/>
          <c:showCatName val="0"/>
          <c:showSerName val="0"/>
          <c:showPercent val="0"/>
          <c:showBubbleSize val="0"/>
        </c:dLbls>
        <c:gapWidth val="75"/>
        <c:overlap val="-25"/>
        <c:axId val="190830464"/>
        <c:axId val="190832000"/>
      </c:barChart>
      <c:catAx>
        <c:axId val="190830464"/>
        <c:scaling>
          <c:orientation val="minMax"/>
        </c:scaling>
        <c:delete val="0"/>
        <c:axPos val="b"/>
        <c:numFmt formatCode="General" sourceLinked="0"/>
        <c:majorTickMark val="none"/>
        <c:minorTickMark val="none"/>
        <c:tickLblPos val="low"/>
        <c:txPr>
          <a:bodyPr rot="-5400000" vert="horz"/>
          <a:lstStyle/>
          <a:p>
            <a:pPr>
              <a:defRPr/>
            </a:pPr>
            <a:endParaRPr lang="pl-PL"/>
          </a:p>
        </c:txPr>
        <c:crossAx val="190832000"/>
        <c:crosses val="autoZero"/>
        <c:auto val="1"/>
        <c:lblAlgn val="ctr"/>
        <c:lblOffset val="100"/>
        <c:noMultiLvlLbl val="0"/>
      </c:catAx>
      <c:valAx>
        <c:axId val="190832000"/>
        <c:scaling>
          <c:orientation val="minMax"/>
        </c:scaling>
        <c:delete val="0"/>
        <c:axPos val="l"/>
        <c:majorGridlines/>
        <c:numFmt formatCode="General" sourceLinked="1"/>
        <c:majorTickMark val="none"/>
        <c:minorTickMark val="none"/>
        <c:tickLblPos val="nextTo"/>
        <c:crossAx val="190830464"/>
        <c:crosses val="autoZero"/>
        <c:crossBetween val="between"/>
      </c:valAx>
    </c:plotArea>
    <c:legend>
      <c:legendPos val="b"/>
      <c:layout>
        <c:manualLayout>
          <c:xMode val="edge"/>
          <c:yMode val="edge"/>
          <c:x val="0.22450537085983546"/>
          <c:y val="0.88601266354998054"/>
          <c:w val="0.42172130830140542"/>
          <c:h val="8.2176384393668617E-2"/>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6"/>
          <c:order val="0"/>
          <c:tx>
            <c:strRef>
              <c:f>'diagnoza społeczna'!$CB$2</c:f>
              <c:strCache>
                <c:ptCount val="1"/>
                <c:pt idx="0">
                  <c:v>podstawowe nieukończone i bez wykształcenia szkolnego</c:v>
                </c:pt>
              </c:strCache>
            </c:strRef>
          </c:tx>
          <c:invertIfNegative val="0"/>
          <c:cat>
            <c:strRef>
              <c:f>'diagnoza społeczna'!$BT$28:$BT$41</c:f>
              <c:strCache>
                <c:ptCount val="14"/>
                <c:pt idx="0">
                  <c:v>dzierżoniowski</c:v>
                </c:pt>
                <c:pt idx="1">
                  <c:v>jaworski</c:v>
                </c:pt>
                <c:pt idx="2">
                  <c:v>jeleniogórski</c:v>
                </c:pt>
                <c:pt idx="3">
                  <c:v>kamiennogórski</c:v>
                </c:pt>
                <c:pt idx="4">
                  <c:v>kłodzki</c:v>
                </c:pt>
                <c:pt idx="5">
                  <c:v>lubański</c:v>
                </c:pt>
                <c:pt idx="6">
                  <c:v>lwówecki</c:v>
                </c:pt>
                <c:pt idx="7">
                  <c:v>świdnicki</c:v>
                </c:pt>
                <c:pt idx="8">
                  <c:v>wałbrzyski</c:v>
                </c:pt>
                <c:pt idx="9">
                  <c:v>ząbkowicki</c:v>
                </c:pt>
                <c:pt idx="10">
                  <c:v>zgorzelecki</c:v>
                </c:pt>
                <c:pt idx="11">
                  <c:v>złotoryjski</c:v>
                </c:pt>
                <c:pt idx="12">
                  <c:v>bolesławiecki</c:v>
                </c:pt>
                <c:pt idx="13">
                  <c:v>miasto Jelenia Góra</c:v>
                </c:pt>
              </c:strCache>
            </c:strRef>
          </c:cat>
          <c:val>
            <c:numRef>
              <c:f>'diagnoza społeczna'!$CC$11:$CC$24</c:f>
              <c:numCache>
                <c:formatCode>0%</c:formatCode>
                <c:ptCount val="14"/>
                <c:pt idx="0">
                  <c:v>2.1938945011135583E-2</c:v>
                </c:pt>
                <c:pt idx="1">
                  <c:v>1.8469281169879403E-2</c:v>
                </c:pt>
                <c:pt idx="2">
                  <c:v>1.6148511765622566E-2</c:v>
                </c:pt>
                <c:pt idx="3">
                  <c:v>1.7219335709039472E-2</c:v>
                </c:pt>
                <c:pt idx="4">
                  <c:v>1.7923052386955664E-2</c:v>
                </c:pt>
                <c:pt idx="5">
                  <c:v>1.6269099703198855E-2</c:v>
                </c:pt>
                <c:pt idx="6">
                  <c:v>1.9360441356763385E-2</c:v>
                </c:pt>
                <c:pt idx="7">
                  <c:v>1.4669269072355075E-2</c:v>
                </c:pt>
                <c:pt idx="8">
                  <c:v>1.4851961917340818E-2</c:v>
                </c:pt>
                <c:pt idx="9">
                  <c:v>2.356939878531231E-2</c:v>
                </c:pt>
                <c:pt idx="10">
                  <c:v>1.5110305228165609E-2</c:v>
                </c:pt>
                <c:pt idx="11">
                  <c:v>2.0229100658055083E-2</c:v>
                </c:pt>
                <c:pt idx="12">
                  <c:v>1.9584478214546067E-2</c:v>
                </c:pt>
                <c:pt idx="13">
                  <c:v>9.6310211405820668E-3</c:v>
                </c:pt>
              </c:numCache>
            </c:numRef>
          </c:val>
        </c:ser>
        <c:ser>
          <c:idx val="0"/>
          <c:order val="1"/>
          <c:tx>
            <c:strRef>
              <c:f>'diagnoza społeczna'!$BZ$2</c:f>
              <c:strCache>
                <c:ptCount val="1"/>
                <c:pt idx="0">
                  <c:v>podstawowe ukończone</c:v>
                </c:pt>
              </c:strCache>
            </c:strRef>
          </c:tx>
          <c:invertIfNegative val="0"/>
          <c:val>
            <c:numRef>
              <c:f>'diagnoza społeczna'!$CA$11:$CA$24</c:f>
              <c:numCache>
                <c:formatCode>0%</c:formatCode>
                <c:ptCount val="14"/>
                <c:pt idx="0">
                  <c:v>0.23787082723234609</c:v>
                </c:pt>
                <c:pt idx="1">
                  <c:v>0.22402905706960402</c:v>
                </c:pt>
                <c:pt idx="2">
                  <c:v>0.20054153031011376</c:v>
                </c:pt>
                <c:pt idx="3">
                  <c:v>0.22763254536057234</c:v>
                </c:pt>
                <c:pt idx="4">
                  <c:v>0.22955936631377494</c:v>
                </c:pt>
                <c:pt idx="5">
                  <c:v>0.20505661206991316</c:v>
                </c:pt>
                <c:pt idx="6">
                  <c:v>0.2163363302002452</c:v>
                </c:pt>
                <c:pt idx="7">
                  <c:v>0.2006900473350956</c:v>
                </c:pt>
                <c:pt idx="8">
                  <c:v>0.22440977381542018</c:v>
                </c:pt>
                <c:pt idx="9">
                  <c:v>0.21572779108857562</c:v>
                </c:pt>
                <c:pt idx="10">
                  <c:v>0.23093802146977283</c:v>
                </c:pt>
                <c:pt idx="11">
                  <c:v>0.22249302678257102</c:v>
                </c:pt>
                <c:pt idx="12">
                  <c:v>0.21847137329669714</c:v>
                </c:pt>
                <c:pt idx="13">
                  <c:v>0.13975494869062974</c:v>
                </c:pt>
              </c:numCache>
            </c:numRef>
          </c:val>
        </c:ser>
        <c:ser>
          <c:idx val="1"/>
          <c:order val="2"/>
          <c:tx>
            <c:strRef>
              <c:f>'diagnoza społeczna'!$BX$2</c:f>
              <c:strCache>
                <c:ptCount val="1"/>
                <c:pt idx="0">
                  <c:v>gimnazjalne</c:v>
                </c:pt>
              </c:strCache>
            </c:strRef>
          </c:tx>
          <c:invertIfNegative val="0"/>
          <c:val>
            <c:numRef>
              <c:f>'diagnoza społeczna'!$BY$11:$BY$24</c:f>
              <c:numCache>
                <c:formatCode>0%</c:formatCode>
                <c:ptCount val="14"/>
                <c:pt idx="0">
                  <c:v>4.7815333882934873E-2</c:v>
                </c:pt>
                <c:pt idx="1">
                  <c:v>5.7212040641914347E-2</c:v>
                </c:pt>
                <c:pt idx="2">
                  <c:v>4.9341592644537947E-2</c:v>
                </c:pt>
                <c:pt idx="3">
                  <c:v>5.0542694703626129E-2</c:v>
                </c:pt>
                <c:pt idx="4">
                  <c:v>5.0928809028357912E-2</c:v>
                </c:pt>
                <c:pt idx="5">
                  <c:v>5.7645377597010002E-2</c:v>
                </c:pt>
                <c:pt idx="6">
                  <c:v>5.7749284838577851E-2</c:v>
                </c:pt>
                <c:pt idx="7">
                  <c:v>4.979406159709842E-2</c:v>
                </c:pt>
                <c:pt idx="8">
                  <c:v>4.715618292884266E-2</c:v>
                </c:pt>
                <c:pt idx="9">
                  <c:v>5.5088129863858401E-2</c:v>
                </c:pt>
                <c:pt idx="10">
                  <c:v>5.485697767616645E-2</c:v>
                </c:pt>
                <c:pt idx="11">
                  <c:v>6.0172773309502534E-2</c:v>
                </c:pt>
                <c:pt idx="12">
                  <c:v>5.3145853193517639E-2</c:v>
                </c:pt>
                <c:pt idx="13">
                  <c:v>4.153815959176807E-2</c:v>
                </c:pt>
              </c:numCache>
            </c:numRef>
          </c:val>
        </c:ser>
        <c:ser>
          <c:idx val="2"/>
          <c:order val="3"/>
          <c:tx>
            <c:strRef>
              <c:f>'diagnoza społeczna'!$BV$2</c:f>
              <c:strCache>
                <c:ptCount val="1"/>
                <c:pt idx="0">
                  <c:v>zasadnicze zawodowe</c:v>
                </c:pt>
              </c:strCache>
            </c:strRef>
          </c:tx>
          <c:invertIfNegative val="0"/>
          <c:val>
            <c:numRef>
              <c:f>'diagnoza społeczna'!$BW$11:$BW$24</c:f>
              <c:numCache>
                <c:formatCode>0%</c:formatCode>
                <c:ptCount val="14"/>
                <c:pt idx="0">
                  <c:v>0.25445730949539197</c:v>
                </c:pt>
                <c:pt idx="1">
                  <c:v>0.27248124584559869</c:v>
                </c:pt>
                <c:pt idx="2">
                  <c:v>0.27397927380395826</c:v>
                </c:pt>
                <c:pt idx="3">
                  <c:v>0.3148717390712984</c:v>
                </c:pt>
                <c:pt idx="4">
                  <c:v>0.24445220772513937</c:v>
                </c:pt>
                <c:pt idx="5">
                  <c:v>0.27914697152907553</c:v>
                </c:pt>
                <c:pt idx="6">
                  <c:v>0.30361156518185534</c:v>
                </c:pt>
                <c:pt idx="7">
                  <c:v>0.25851416979160263</c:v>
                </c:pt>
                <c:pt idx="8">
                  <c:v>0.25079797479500304</c:v>
                </c:pt>
                <c:pt idx="9">
                  <c:v>0.26247655132705561</c:v>
                </c:pt>
                <c:pt idx="10">
                  <c:v>0.2615002562182191</c:v>
                </c:pt>
                <c:pt idx="11">
                  <c:v>0.28578005253608468</c:v>
                </c:pt>
                <c:pt idx="12">
                  <c:v>0.2909493635395054</c:v>
                </c:pt>
                <c:pt idx="13">
                  <c:v>0.20693377446307407</c:v>
                </c:pt>
              </c:numCache>
            </c:numRef>
          </c:val>
        </c:ser>
        <c:ser>
          <c:idx val="3"/>
          <c:order val="4"/>
          <c:tx>
            <c:strRef>
              <c:f>'diagnoza społeczna'!$BT$2</c:f>
              <c:strCache>
                <c:ptCount val="1"/>
                <c:pt idx="0">
                  <c:v>średnie i policealne - średnie ogólnokształcące</c:v>
                </c:pt>
              </c:strCache>
            </c:strRef>
          </c:tx>
          <c:invertIfNegative val="0"/>
          <c:val>
            <c:numRef>
              <c:f>'diagnoza społeczna'!$BU$11:$BU$24</c:f>
              <c:numCache>
                <c:formatCode>0%</c:formatCode>
                <c:ptCount val="14"/>
                <c:pt idx="0">
                  <c:v>0.11686825558932461</c:v>
                </c:pt>
                <c:pt idx="1">
                  <c:v>0.14818155920615325</c:v>
                </c:pt>
                <c:pt idx="2">
                  <c:v>0.1266752376499922</c:v>
                </c:pt>
                <c:pt idx="3">
                  <c:v>0.10609069394194935</c:v>
                </c:pt>
                <c:pt idx="4">
                  <c:v>0.13521272232938925</c:v>
                </c:pt>
                <c:pt idx="5">
                  <c:v>0.10805760140705727</c:v>
                </c:pt>
                <c:pt idx="6">
                  <c:v>0.12201164691458929</c:v>
                </c:pt>
                <c:pt idx="7">
                  <c:v>0.10923188049425217</c:v>
                </c:pt>
                <c:pt idx="8">
                  <c:v>0.13213361950360464</c:v>
                </c:pt>
                <c:pt idx="9">
                  <c:v>0.10909901376274586</c:v>
                </c:pt>
                <c:pt idx="10">
                  <c:v>9.8584887066892668E-2</c:v>
                </c:pt>
                <c:pt idx="11">
                  <c:v>0.1044763993825656</c:v>
                </c:pt>
                <c:pt idx="12">
                  <c:v>0.1064879717377895</c:v>
                </c:pt>
                <c:pt idx="13">
                  <c:v>0.12640890483934278</c:v>
                </c:pt>
              </c:numCache>
            </c:numRef>
          </c:val>
        </c:ser>
        <c:ser>
          <c:idx val="4"/>
          <c:order val="5"/>
          <c:tx>
            <c:strRef>
              <c:f>'diagnoza społeczna'!$BR$2</c:f>
              <c:strCache>
                <c:ptCount val="1"/>
                <c:pt idx="0">
                  <c:v>średnie i policealne - średnie zawodowe</c:v>
                </c:pt>
              </c:strCache>
            </c:strRef>
          </c:tx>
          <c:invertIfNegative val="0"/>
          <c:val>
            <c:numRef>
              <c:f>'diagnoza społeczna'!$BS$11:$BS$24</c:f>
              <c:numCache>
                <c:formatCode>0%</c:formatCode>
                <c:ptCount val="14"/>
                <c:pt idx="0">
                  <c:v>0.19544486963369467</c:v>
                </c:pt>
                <c:pt idx="1">
                  <c:v>0.15914917861551608</c:v>
                </c:pt>
                <c:pt idx="2">
                  <c:v>0.19493143213339567</c:v>
                </c:pt>
                <c:pt idx="3">
                  <c:v>0.17847719050080249</c:v>
                </c:pt>
                <c:pt idx="4">
                  <c:v>0.19979646703221593</c:v>
                </c:pt>
                <c:pt idx="5">
                  <c:v>0.2149499835110476</c:v>
                </c:pt>
                <c:pt idx="6">
                  <c:v>0.17271148344912138</c:v>
                </c:pt>
                <c:pt idx="7">
                  <c:v>0.2174494375115264</c:v>
                </c:pt>
                <c:pt idx="8">
                  <c:v>0.18661603654174233</c:v>
                </c:pt>
                <c:pt idx="9">
                  <c:v>0.22037109266172619</c:v>
                </c:pt>
                <c:pt idx="10">
                  <c:v>0.21616934053372225</c:v>
                </c:pt>
                <c:pt idx="11">
                  <c:v>0.18642185934411135</c:v>
                </c:pt>
                <c:pt idx="12">
                  <c:v>0.18959232882857624</c:v>
                </c:pt>
                <c:pt idx="13">
                  <c:v>0.22860707676779005</c:v>
                </c:pt>
              </c:numCache>
            </c:numRef>
          </c:val>
        </c:ser>
        <c:ser>
          <c:idx val="5"/>
          <c:order val="6"/>
          <c:tx>
            <c:strRef>
              <c:f>'diagnoza społeczna'!$BP$2</c:f>
              <c:strCache>
                <c:ptCount val="1"/>
                <c:pt idx="0">
                  <c:v>wyższe</c:v>
                </c:pt>
              </c:strCache>
            </c:strRef>
          </c:tx>
          <c:invertIfNegative val="0"/>
          <c:val>
            <c:numRef>
              <c:f>'diagnoza społeczna'!$BQ$11:$BQ$24</c:f>
              <c:numCache>
                <c:formatCode>0.00%</c:formatCode>
                <c:ptCount val="14"/>
                <c:pt idx="0">
                  <c:v>0.12560445915517221</c:v>
                </c:pt>
                <c:pt idx="1">
                  <c:v>0.12047763745133416</c:v>
                </c:pt>
                <c:pt idx="2">
                  <c:v>0.1383824216923796</c:v>
                </c:pt>
                <c:pt idx="3">
                  <c:v>0.10516580071271184</c:v>
                </c:pt>
                <c:pt idx="4">
                  <c:v>0.12212737518416696</c:v>
                </c:pt>
                <c:pt idx="5">
                  <c:v>0.11887435418269759</c:v>
                </c:pt>
                <c:pt idx="6">
                  <c:v>0.10821924805884757</c:v>
                </c:pt>
                <c:pt idx="7">
                  <c:v>0.14965113419806972</c:v>
                </c:pt>
                <c:pt idx="8">
                  <c:v>0.14403445049804633</c:v>
                </c:pt>
                <c:pt idx="9">
                  <c:v>0.11366802251072602</c:v>
                </c:pt>
                <c:pt idx="10">
                  <c:v>0.12284021180706112</c:v>
                </c:pt>
                <c:pt idx="11">
                  <c:v>0.12042678798710971</c:v>
                </c:pt>
                <c:pt idx="12">
                  <c:v>0.12176863118936802</c:v>
                </c:pt>
                <c:pt idx="13">
                  <c:v>0.19877474345314866</c:v>
                </c:pt>
              </c:numCache>
            </c:numRef>
          </c:val>
        </c:ser>
        <c:dLbls>
          <c:showLegendKey val="0"/>
          <c:showVal val="0"/>
          <c:showCatName val="0"/>
          <c:showSerName val="0"/>
          <c:showPercent val="0"/>
          <c:showBubbleSize val="0"/>
        </c:dLbls>
        <c:gapWidth val="150"/>
        <c:overlap val="100"/>
        <c:axId val="190877696"/>
        <c:axId val="190879232"/>
      </c:barChart>
      <c:catAx>
        <c:axId val="190877696"/>
        <c:scaling>
          <c:orientation val="minMax"/>
        </c:scaling>
        <c:delete val="0"/>
        <c:axPos val="b"/>
        <c:majorTickMark val="out"/>
        <c:minorTickMark val="none"/>
        <c:tickLblPos val="nextTo"/>
        <c:txPr>
          <a:bodyPr/>
          <a:lstStyle/>
          <a:p>
            <a:pPr>
              <a:defRPr sz="1000">
                <a:latin typeface="Times New Roman" pitchFamily="18" charset="0"/>
                <a:cs typeface="Times New Roman" pitchFamily="18" charset="0"/>
              </a:defRPr>
            </a:pPr>
            <a:endParaRPr lang="pl-PL"/>
          </a:p>
        </c:txPr>
        <c:crossAx val="190879232"/>
        <c:crosses val="autoZero"/>
        <c:auto val="1"/>
        <c:lblAlgn val="ctr"/>
        <c:lblOffset val="100"/>
        <c:noMultiLvlLbl val="0"/>
      </c:catAx>
      <c:valAx>
        <c:axId val="190879232"/>
        <c:scaling>
          <c:orientation val="minMax"/>
        </c:scaling>
        <c:delete val="0"/>
        <c:axPos val="l"/>
        <c:majorGridlines/>
        <c:numFmt formatCode="0%" sourceLinked="1"/>
        <c:majorTickMark val="out"/>
        <c:minorTickMark val="none"/>
        <c:tickLblPos val="nextTo"/>
        <c:crossAx val="190877696"/>
        <c:crosses val="autoZero"/>
        <c:crossBetween val="between"/>
      </c:valAx>
    </c:plotArea>
    <c:legend>
      <c:legendPos val="r"/>
      <c:overlay val="0"/>
      <c:txPr>
        <a:bodyPr/>
        <a:lstStyle/>
        <a:p>
          <a:pPr>
            <a:defRPr>
              <a:latin typeface="Times New Roman" pitchFamily="18" charset="0"/>
              <a:cs typeface="Times New Roman" pitchFamily="18" charset="0"/>
            </a:defRPr>
          </a:pPr>
          <a:endParaRPr lang="pl-PL"/>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422947131608549E-2"/>
          <c:y val="1.5373304240584385E-3"/>
          <c:w val="0.9062425612213032"/>
          <c:h val="0.94327461152268788"/>
        </c:manualLayout>
      </c:layout>
      <c:scatterChart>
        <c:scatterStyle val="lineMarker"/>
        <c:varyColors val="0"/>
        <c:ser>
          <c:idx val="0"/>
          <c:order val="0"/>
          <c:tx>
            <c:strRef>
              <c:f>'1'!$F$1</c:f>
              <c:strCache>
                <c:ptCount val="1"/>
                <c:pt idx="0">
                  <c:v>Poniżej średniej województwa</c:v>
                </c:pt>
              </c:strCache>
            </c:strRef>
          </c:tx>
          <c:spPr>
            <a:ln w="25400" cap="rnd">
              <a:noFill/>
              <a:round/>
            </a:ln>
            <a:effectLst/>
          </c:spPr>
          <c:marker>
            <c:symbol val="circle"/>
            <c:size val="5"/>
            <c:spPr>
              <a:solidFill>
                <a:schemeClr val="accent6"/>
              </a:solidFill>
              <a:ln w="9525">
                <a:solidFill>
                  <a:schemeClr val="accent6"/>
                </a:solidFill>
              </a:ln>
              <a:effectLst/>
            </c:spPr>
          </c:marker>
          <c:xVal>
            <c:numRef>
              <c:f>'1'!$E$2:$E$21</c:f>
              <c:numCache>
                <c:formatCode>0%</c:formatCode>
                <c:ptCount val="20"/>
                <c:pt idx="0">
                  <c:v>#N/A</c:v>
                </c:pt>
                <c:pt idx="1">
                  <c:v>#N/A</c:v>
                </c:pt>
                <c:pt idx="2">
                  <c:v>#N/A</c:v>
                </c:pt>
                <c:pt idx="3">
                  <c:v>#N/A</c:v>
                </c:pt>
                <c:pt idx="4">
                  <c:v>0.89861272000000003</c:v>
                </c:pt>
                <c:pt idx="5">
                  <c:v>0.9249764800000001</c:v>
                </c:pt>
                <c:pt idx="6">
                  <c:v>#N/A</c:v>
                </c:pt>
                <c:pt idx="7">
                  <c:v>#N/A</c:v>
                </c:pt>
                <c:pt idx="8">
                  <c:v>0.92987219999999982</c:v>
                </c:pt>
                <c:pt idx="9">
                  <c:v>#N/A</c:v>
                </c:pt>
                <c:pt idx="10">
                  <c:v>#N/A</c:v>
                </c:pt>
                <c:pt idx="11">
                  <c:v>0.90039999999999998</c:v>
                </c:pt>
                <c:pt idx="12">
                  <c:v>0.90609546000000007</c:v>
                </c:pt>
                <c:pt idx="13">
                  <c:v>#N/A</c:v>
                </c:pt>
                <c:pt idx="14">
                  <c:v>#N/A</c:v>
                </c:pt>
                <c:pt idx="15">
                  <c:v>0.94793552000000003</c:v>
                </c:pt>
                <c:pt idx="16">
                  <c:v>0.88820253999999998</c:v>
                </c:pt>
                <c:pt idx="17">
                  <c:v>#N/A</c:v>
                </c:pt>
                <c:pt idx="18">
                  <c:v>#N/A</c:v>
                </c:pt>
                <c:pt idx="19">
                  <c:v>0.91273076000000009</c:v>
                </c:pt>
              </c:numCache>
            </c:numRef>
          </c:xVal>
          <c:yVal>
            <c:numRef>
              <c:f>'1'!$G$2:$G$21</c:f>
              <c:numCache>
                <c:formatCode>General</c:formatCode>
                <c:ptCount val="20"/>
                <c:pt idx="0">
                  <c:v>0.5</c:v>
                </c:pt>
                <c:pt idx="1">
                  <c:v>1.6</c:v>
                </c:pt>
                <c:pt idx="2">
                  <c:v>2.7</c:v>
                </c:pt>
                <c:pt idx="3">
                  <c:v>3.8</c:v>
                </c:pt>
                <c:pt idx="4">
                  <c:v>4.9000000000000004</c:v>
                </c:pt>
                <c:pt idx="5">
                  <c:v>6</c:v>
                </c:pt>
                <c:pt idx="6">
                  <c:v>7.1</c:v>
                </c:pt>
                <c:pt idx="7">
                  <c:v>8.2000000000000011</c:v>
                </c:pt>
                <c:pt idx="8">
                  <c:v>9.4</c:v>
                </c:pt>
                <c:pt idx="9">
                  <c:v>10.5</c:v>
                </c:pt>
                <c:pt idx="10">
                  <c:v>11.6</c:v>
                </c:pt>
                <c:pt idx="11">
                  <c:v>12.7</c:v>
                </c:pt>
                <c:pt idx="12">
                  <c:v>14</c:v>
                </c:pt>
                <c:pt idx="13">
                  <c:v>15</c:v>
                </c:pt>
                <c:pt idx="14">
                  <c:v>16.2</c:v>
                </c:pt>
                <c:pt idx="15">
                  <c:v>17.3</c:v>
                </c:pt>
                <c:pt idx="16">
                  <c:v>18.399999999999999</c:v>
                </c:pt>
                <c:pt idx="17">
                  <c:v>19.5</c:v>
                </c:pt>
                <c:pt idx="18">
                  <c:v>20.6</c:v>
                </c:pt>
                <c:pt idx="19">
                  <c:v>21.6</c:v>
                </c:pt>
              </c:numCache>
            </c:numRef>
          </c:yVal>
          <c:smooth val="0"/>
          <c:extLst xmlns:c16r2="http://schemas.microsoft.com/office/drawing/2015/06/chart">
            <c:ext xmlns:c16="http://schemas.microsoft.com/office/drawing/2014/chart" uri="{C3380CC4-5D6E-409C-BE32-E72D297353CC}">
              <c16:uniqueId val="{00000000-22CC-48BE-B79B-ECB7C452B93C}"/>
            </c:ext>
          </c:extLst>
        </c:ser>
        <c:ser>
          <c:idx val="1"/>
          <c:order val="1"/>
          <c:tx>
            <c:strRef>
              <c:f>'1'!$F$1</c:f>
              <c:strCache>
                <c:ptCount val="1"/>
                <c:pt idx="0">
                  <c:v>Poniżej średniej województwa</c:v>
                </c:pt>
              </c:strCache>
            </c:strRef>
          </c:tx>
          <c:spPr>
            <a:ln w="25400" cap="rnd">
              <a:noFill/>
              <a:round/>
            </a:ln>
            <a:effectLst/>
          </c:spPr>
          <c:marker>
            <c:symbol val="circle"/>
            <c:size val="5"/>
            <c:spPr>
              <a:solidFill>
                <a:schemeClr val="accent4"/>
              </a:solidFill>
              <a:ln w="9525">
                <a:solidFill>
                  <a:schemeClr val="accent4"/>
                </a:solidFill>
              </a:ln>
              <a:effectLst/>
            </c:spPr>
          </c:marker>
          <c:xVal>
            <c:numRef>
              <c:f>'1'!$F$2:$F$21</c:f>
              <c:numCache>
                <c:formatCode>0%</c:formatCode>
                <c:ptCount val="20"/>
                <c:pt idx="0">
                  <c:v>0.87656499999999982</c:v>
                </c:pt>
                <c:pt idx="1">
                  <c:v>0.87730000000000008</c:v>
                </c:pt>
                <c:pt idx="2">
                  <c:v>0.86954977999999994</c:v>
                </c:pt>
                <c:pt idx="3">
                  <c:v>0.85087296000000012</c:v>
                </c:pt>
                <c:pt idx="4">
                  <c:v>#N/A</c:v>
                </c:pt>
                <c:pt idx="5">
                  <c:v>#N/A</c:v>
                </c:pt>
                <c:pt idx="6">
                  <c:v>0.87564012000000013</c:v>
                </c:pt>
                <c:pt idx="7">
                  <c:v>0.85260042000000014</c:v>
                </c:pt>
                <c:pt idx="8">
                  <c:v>#N/A</c:v>
                </c:pt>
                <c:pt idx="9">
                  <c:v>0.6110354400000001</c:v>
                </c:pt>
                <c:pt idx="10">
                  <c:v>0.86150000000000004</c:v>
                </c:pt>
                <c:pt idx="11">
                  <c:v>#N/A</c:v>
                </c:pt>
                <c:pt idx="12">
                  <c:v>#N/A</c:v>
                </c:pt>
                <c:pt idx="13">
                  <c:v>0.83933822000000002</c:v>
                </c:pt>
                <c:pt idx="14">
                  <c:v>0.74988603999999992</c:v>
                </c:pt>
                <c:pt idx="15">
                  <c:v>#N/A</c:v>
                </c:pt>
                <c:pt idx="16">
                  <c:v>#N/A</c:v>
                </c:pt>
                <c:pt idx="17">
                  <c:v>0.82239341999999993</c:v>
                </c:pt>
                <c:pt idx="18">
                  <c:v>0.84366026000000005</c:v>
                </c:pt>
                <c:pt idx="19">
                  <c:v>#N/A</c:v>
                </c:pt>
              </c:numCache>
            </c:numRef>
          </c:xVal>
          <c:yVal>
            <c:numRef>
              <c:f>'1'!$G$2:$G$21</c:f>
              <c:numCache>
                <c:formatCode>General</c:formatCode>
                <c:ptCount val="20"/>
                <c:pt idx="0">
                  <c:v>0.5</c:v>
                </c:pt>
                <c:pt idx="1">
                  <c:v>1.6</c:v>
                </c:pt>
                <c:pt idx="2">
                  <c:v>2.7</c:v>
                </c:pt>
                <c:pt idx="3">
                  <c:v>3.8</c:v>
                </c:pt>
                <c:pt idx="4">
                  <c:v>4.9000000000000004</c:v>
                </c:pt>
                <c:pt idx="5">
                  <c:v>6</c:v>
                </c:pt>
                <c:pt idx="6">
                  <c:v>7.1</c:v>
                </c:pt>
                <c:pt idx="7">
                  <c:v>8.2000000000000011</c:v>
                </c:pt>
                <c:pt idx="8">
                  <c:v>9.4</c:v>
                </c:pt>
                <c:pt idx="9">
                  <c:v>10.5</c:v>
                </c:pt>
                <c:pt idx="10">
                  <c:v>11.6</c:v>
                </c:pt>
                <c:pt idx="11">
                  <c:v>12.7</c:v>
                </c:pt>
                <c:pt idx="12">
                  <c:v>14</c:v>
                </c:pt>
                <c:pt idx="13">
                  <c:v>15</c:v>
                </c:pt>
                <c:pt idx="14">
                  <c:v>16.2</c:v>
                </c:pt>
                <c:pt idx="15">
                  <c:v>17.3</c:v>
                </c:pt>
                <c:pt idx="16">
                  <c:v>18.399999999999999</c:v>
                </c:pt>
                <c:pt idx="17">
                  <c:v>19.5</c:v>
                </c:pt>
                <c:pt idx="18">
                  <c:v>20.6</c:v>
                </c:pt>
                <c:pt idx="19">
                  <c:v>21.6</c:v>
                </c:pt>
              </c:numCache>
            </c:numRef>
          </c:yVal>
          <c:smooth val="0"/>
          <c:extLst xmlns:c16r2="http://schemas.microsoft.com/office/drawing/2015/06/chart">
            <c:ext xmlns:c16="http://schemas.microsoft.com/office/drawing/2014/chart" uri="{C3380CC4-5D6E-409C-BE32-E72D297353CC}">
              <c16:uniqueId val="{00000001-22CC-48BE-B79B-ECB7C452B93C}"/>
            </c:ext>
          </c:extLst>
        </c:ser>
        <c:ser>
          <c:idx val="4"/>
          <c:order val="2"/>
          <c:tx>
            <c:v>Średnia dla regionu dolnośląskiego</c:v>
          </c:tx>
          <c:spPr>
            <a:ln w="25400" cap="rnd">
              <a:solidFill>
                <a:schemeClr val="tx1"/>
              </a:solidFill>
              <a:round/>
            </a:ln>
            <a:effectLst/>
          </c:spPr>
          <c:marker>
            <c:symbol val="none"/>
          </c:marker>
          <c:xVal>
            <c:numRef>
              <c:f>'1'!$J$4:$J$5</c:f>
              <c:numCache>
                <c:formatCode>0%</c:formatCode>
                <c:ptCount val="2"/>
                <c:pt idx="0">
                  <c:v>0.87790000000000012</c:v>
                </c:pt>
                <c:pt idx="1">
                  <c:v>0.87790000000000012</c:v>
                </c:pt>
              </c:numCache>
            </c:numRef>
          </c:xVal>
          <c:yVal>
            <c:numLit>
              <c:formatCode>General</c:formatCode>
              <c:ptCount val="2"/>
              <c:pt idx="0">
                <c:v>0</c:v>
              </c:pt>
              <c:pt idx="1">
                <c:v>23</c:v>
              </c:pt>
            </c:numLit>
          </c:yVal>
          <c:smooth val="0"/>
          <c:extLst xmlns:c16r2="http://schemas.microsoft.com/office/drawing/2015/06/chart">
            <c:ext xmlns:c16="http://schemas.microsoft.com/office/drawing/2014/chart" uri="{C3380CC4-5D6E-409C-BE32-E72D297353CC}">
              <c16:uniqueId val="{00000002-22CC-48BE-B79B-ECB7C452B93C}"/>
            </c:ext>
          </c:extLst>
        </c:ser>
        <c:dLbls>
          <c:showLegendKey val="0"/>
          <c:showVal val="0"/>
          <c:showCatName val="0"/>
          <c:showSerName val="0"/>
          <c:showPercent val="0"/>
          <c:showBubbleSize val="0"/>
        </c:dLbls>
        <c:axId val="190976384"/>
        <c:axId val="190977920"/>
      </c:scatterChart>
      <c:valAx>
        <c:axId val="190976384"/>
        <c:scaling>
          <c:orientation val="minMax"/>
          <c:min val="0.6000000000000003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190977920"/>
        <c:crosses val="max"/>
        <c:crossBetween val="midCat"/>
      </c:valAx>
      <c:valAx>
        <c:axId val="190977920"/>
        <c:scaling>
          <c:orientation val="maxMin"/>
          <c:max val="22"/>
          <c:min val="0"/>
        </c:scaling>
        <c:delete val="1"/>
        <c:axPos val="l"/>
        <c:numFmt formatCode="General" sourceLinked="1"/>
        <c:majorTickMark val="out"/>
        <c:minorTickMark val="none"/>
        <c:tickLblPos val="none"/>
        <c:crossAx val="190976384"/>
        <c:crossesAt val="0.85000000000000053"/>
        <c:crossBetween val="midCat"/>
      </c:valAx>
      <c:spPr>
        <a:noFill/>
        <a:ln>
          <a:noFill/>
        </a:ln>
        <a:effectLst/>
      </c:spPr>
    </c:plotArea>
    <c:plotVisOnly val="1"/>
    <c:dispBlanksAs val="gap"/>
    <c:showDLblsOverMax val="0"/>
  </c:chart>
  <c:spPr>
    <a:noFill/>
    <a:ln w="9525" cap="flat" cmpd="sng" algn="ctr">
      <a:no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radarChart>
        <c:radarStyle val="marker"/>
        <c:varyColors val="0"/>
        <c:ser>
          <c:idx val="0"/>
          <c:order val="0"/>
          <c:cat>
            <c:strRef>
              <c:f>sąsiedzi!$AF$16:$AF$25</c:f>
              <c:strCache>
                <c:ptCount val="10"/>
                <c:pt idx="0">
                  <c:v>Liberecký kraj</c:v>
                </c:pt>
                <c:pt idx="1">
                  <c:v>Královéhradecký kraj</c:v>
                </c:pt>
                <c:pt idx="2">
                  <c:v>Pardubický kraj</c:v>
                </c:pt>
                <c:pt idx="3">
                  <c:v>Olomoucký kraj</c:v>
                </c:pt>
                <c:pt idx="4">
                  <c:v>Görlitz</c:v>
                </c:pt>
                <c:pt idx="5">
                  <c:v>miasto Wrocław</c:v>
                </c:pt>
                <c:pt idx="6">
                  <c:v>wrocławski</c:v>
                </c:pt>
                <c:pt idx="7">
                  <c:v>legnicko-głogowski</c:v>
                </c:pt>
                <c:pt idx="8">
                  <c:v>jeleniogórski</c:v>
                </c:pt>
                <c:pt idx="9">
                  <c:v>wałbrzyski</c:v>
                </c:pt>
              </c:strCache>
            </c:strRef>
          </c:cat>
          <c:val>
            <c:numRef>
              <c:f>sąsiedzi!$AG$16:$AG$25</c:f>
              <c:numCache>
                <c:formatCode>General</c:formatCode>
                <c:ptCount val="10"/>
                <c:pt idx="0">
                  <c:v>1.1867267434497748E-2</c:v>
                </c:pt>
                <c:pt idx="1">
                  <c:v>1.3260926228188998E-2</c:v>
                </c:pt>
                <c:pt idx="2">
                  <c:v>1.2334632841930157E-2</c:v>
                </c:pt>
                <c:pt idx="3">
                  <c:v>1.1842197542363021E-2</c:v>
                </c:pt>
                <c:pt idx="4">
                  <c:v>2.3492828349566779E-2</c:v>
                </c:pt>
                <c:pt idx="5">
                  <c:v>1.71905143324621E-2</c:v>
                </c:pt>
                <c:pt idx="6">
                  <c:v>1.0599481919826539E-2</c:v>
                </c:pt>
                <c:pt idx="7">
                  <c:v>1.6460157786354495E-2</c:v>
                </c:pt>
                <c:pt idx="8">
                  <c:v>8.895924267046041E-3</c:v>
                </c:pt>
                <c:pt idx="9">
                  <c:v>7.7974638022684697E-3</c:v>
                </c:pt>
              </c:numCache>
            </c:numRef>
          </c:val>
        </c:ser>
        <c:dLbls>
          <c:showLegendKey val="0"/>
          <c:showVal val="0"/>
          <c:showCatName val="0"/>
          <c:showSerName val="0"/>
          <c:showPercent val="0"/>
          <c:showBubbleSize val="0"/>
        </c:dLbls>
        <c:axId val="184240768"/>
        <c:axId val="186634624"/>
      </c:radarChart>
      <c:catAx>
        <c:axId val="184240768"/>
        <c:scaling>
          <c:orientation val="minMax"/>
        </c:scaling>
        <c:delete val="0"/>
        <c:axPos val="b"/>
        <c:majorGridlines/>
        <c:majorTickMark val="out"/>
        <c:minorTickMark val="none"/>
        <c:tickLblPos val="nextTo"/>
        <c:crossAx val="186634624"/>
        <c:crosses val="autoZero"/>
        <c:auto val="1"/>
        <c:lblAlgn val="ctr"/>
        <c:lblOffset val="100"/>
        <c:noMultiLvlLbl val="0"/>
      </c:catAx>
      <c:valAx>
        <c:axId val="186634624"/>
        <c:scaling>
          <c:orientation val="minMax"/>
        </c:scaling>
        <c:delete val="0"/>
        <c:axPos val="l"/>
        <c:majorGridlines/>
        <c:numFmt formatCode="General" sourceLinked="1"/>
        <c:majorTickMark val="out"/>
        <c:minorTickMark val="none"/>
        <c:tickLblPos val="nextTo"/>
        <c:crossAx val="184240768"/>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Arkusz4!$B$1</c:f>
              <c:strCache>
                <c:ptCount val="1"/>
                <c:pt idx="0">
                  <c:v>język polski</c:v>
                </c:pt>
              </c:strCache>
            </c:strRef>
          </c:tx>
          <c:spPr>
            <a:solidFill>
              <a:srgbClr val="0070C0"/>
            </a:solidFill>
          </c:spPr>
          <c:invertIfNegative val="0"/>
          <c:cat>
            <c:strRef>
              <c:f>Arkusz4!$A$2:$A$16</c:f>
              <c:strCache>
                <c:ptCount val="15"/>
                <c:pt idx="0">
                  <c:v>dzierżoniowski</c:v>
                </c:pt>
                <c:pt idx="1">
                  <c:v>kłodzki</c:v>
                </c:pt>
                <c:pt idx="2">
                  <c:v>świdnicki</c:v>
                </c:pt>
                <c:pt idx="3">
                  <c:v>ząbkowicki</c:v>
                </c:pt>
                <c:pt idx="4">
                  <c:v>wałbrzyski</c:v>
                </c:pt>
                <c:pt idx="5">
                  <c:v>miasto Wałbrzych</c:v>
                </c:pt>
                <c:pt idx="6">
                  <c:v>miasto Jelenia Góra</c:v>
                </c:pt>
                <c:pt idx="7">
                  <c:v>bolesławiecki</c:v>
                </c:pt>
                <c:pt idx="8">
                  <c:v>jaworski</c:v>
                </c:pt>
                <c:pt idx="9">
                  <c:v>jeleniogórski</c:v>
                </c:pt>
                <c:pt idx="10">
                  <c:v>kamiennogórski</c:v>
                </c:pt>
                <c:pt idx="11">
                  <c:v>lubański</c:v>
                </c:pt>
                <c:pt idx="12">
                  <c:v>lwówecki</c:v>
                </c:pt>
                <c:pt idx="13">
                  <c:v>zgorzelecki</c:v>
                </c:pt>
                <c:pt idx="14">
                  <c:v>złotoryjski</c:v>
                </c:pt>
              </c:strCache>
            </c:strRef>
          </c:cat>
          <c:val>
            <c:numRef>
              <c:f>Arkusz4!$B$2:$B$16</c:f>
              <c:numCache>
                <c:formatCode>General</c:formatCode>
                <c:ptCount val="15"/>
                <c:pt idx="0">
                  <c:v>46.6</c:v>
                </c:pt>
                <c:pt idx="1">
                  <c:v>51.6</c:v>
                </c:pt>
                <c:pt idx="2">
                  <c:v>53.9</c:v>
                </c:pt>
                <c:pt idx="3">
                  <c:v>48.4</c:v>
                </c:pt>
                <c:pt idx="4">
                  <c:v>48.1</c:v>
                </c:pt>
                <c:pt idx="5">
                  <c:v>54.8</c:v>
                </c:pt>
                <c:pt idx="6">
                  <c:v>58</c:v>
                </c:pt>
                <c:pt idx="7">
                  <c:v>51.9</c:v>
                </c:pt>
                <c:pt idx="8">
                  <c:v>54</c:v>
                </c:pt>
                <c:pt idx="9">
                  <c:v>46.4</c:v>
                </c:pt>
                <c:pt idx="10">
                  <c:v>63.8</c:v>
                </c:pt>
                <c:pt idx="11">
                  <c:v>54.3</c:v>
                </c:pt>
                <c:pt idx="12">
                  <c:v>48.7</c:v>
                </c:pt>
                <c:pt idx="13">
                  <c:v>47.3</c:v>
                </c:pt>
                <c:pt idx="14">
                  <c:v>51.4</c:v>
                </c:pt>
              </c:numCache>
            </c:numRef>
          </c:val>
        </c:ser>
        <c:ser>
          <c:idx val="1"/>
          <c:order val="1"/>
          <c:tx>
            <c:strRef>
              <c:f>Arkusz4!$C$1</c:f>
              <c:strCache>
                <c:ptCount val="1"/>
                <c:pt idx="0">
                  <c:v>matematyka</c:v>
                </c:pt>
              </c:strCache>
            </c:strRef>
          </c:tx>
          <c:invertIfNegative val="0"/>
          <c:val>
            <c:numRef>
              <c:f>Arkusz4!$C$2:$C$16</c:f>
              <c:numCache>
                <c:formatCode>General</c:formatCode>
                <c:ptCount val="15"/>
                <c:pt idx="0">
                  <c:v>50.6</c:v>
                </c:pt>
                <c:pt idx="1">
                  <c:v>50.1</c:v>
                </c:pt>
                <c:pt idx="2">
                  <c:v>53.4</c:v>
                </c:pt>
                <c:pt idx="3">
                  <c:v>53.8</c:v>
                </c:pt>
                <c:pt idx="4">
                  <c:v>34.4</c:v>
                </c:pt>
                <c:pt idx="5">
                  <c:v>54.4</c:v>
                </c:pt>
                <c:pt idx="6">
                  <c:v>54.9</c:v>
                </c:pt>
                <c:pt idx="7">
                  <c:v>54.2</c:v>
                </c:pt>
                <c:pt idx="8">
                  <c:v>46</c:v>
                </c:pt>
                <c:pt idx="9">
                  <c:v>43.5</c:v>
                </c:pt>
                <c:pt idx="10">
                  <c:v>48.6</c:v>
                </c:pt>
                <c:pt idx="11">
                  <c:v>45.9</c:v>
                </c:pt>
                <c:pt idx="12">
                  <c:v>44</c:v>
                </c:pt>
                <c:pt idx="13">
                  <c:v>50.2</c:v>
                </c:pt>
                <c:pt idx="14">
                  <c:v>46.9</c:v>
                </c:pt>
              </c:numCache>
            </c:numRef>
          </c:val>
        </c:ser>
        <c:ser>
          <c:idx val="2"/>
          <c:order val="2"/>
          <c:tx>
            <c:strRef>
              <c:f>Arkusz4!$D$1</c:f>
              <c:strCache>
                <c:ptCount val="1"/>
                <c:pt idx="0">
                  <c:v>język obcy</c:v>
                </c:pt>
              </c:strCache>
            </c:strRef>
          </c:tx>
          <c:spPr>
            <a:solidFill>
              <a:srgbClr val="92D050"/>
            </a:solidFill>
          </c:spPr>
          <c:invertIfNegative val="0"/>
          <c:val>
            <c:numRef>
              <c:f>Arkusz4!$D$2:$D$16</c:f>
              <c:numCache>
                <c:formatCode>0.0</c:formatCode>
                <c:ptCount val="15"/>
                <c:pt idx="0">
                  <c:v>76.066666666666663</c:v>
                </c:pt>
                <c:pt idx="1">
                  <c:v>75.95</c:v>
                </c:pt>
                <c:pt idx="2">
                  <c:v>81.875</c:v>
                </c:pt>
                <c:pt idx="3">
                  <c:v>59.400000000000006</c:v>
                </c:pt>
                <c:pt idx="4">
                  <c:v>45.2</c:v>
                </c:pt>
                <c:pt idx="5">
                  <c:v>67.533333333333331</c:v>
                </c:pt>
                <c:pt idx="6">
                  <c:v>73.75</c:v>
                </c:pt>
                <c:pt idx="7">
                  <c:v>67.400000000000006</c:v>
                </c:pt>
                <c:pt idx="8">
                  <c:v>64.25</c:v>
                </c:pt>
                <c:pt idx="9">
                  <c:v>66.533333333333331</c:v>
                </c:pt>
                <c:pt idx="10">
                  <c:v>63.35</c:v>
                </c:pt>
                <c:pt idx="11">
                  <c:v>66.099999999999994</c:v>
                </c:pt>
                <c:pt idx="12">
                  <c:v>55.349999999999994</c:v>
                </c:pt>
                <c:pt idx="13">
                  <c:v>55.92</c:v>
                </c:pt>
                <c:pt idx="14">
                  <c:v>54.833333333333336</c:v>
                </c:pt>
              </c:numCache>
            </c:numRef>
          </c:val>
        </c:ser>
        <c:dLbls>
          <c:showLegendKey val="0"/>
          <c:showVal val="0"/>
          <c:showCatName val="0"/>
          <c:showSerName val="0"/>
          <c:showPercent val="0"/>
          <c:showBubbleSize val="0"/>
        </c:dLbls>
        <c:gapWidth val="150"/>
        <c:axId val="191014400"/>
        <c:axId val="191015936"/>
      </c:barChart>
      <c:lineChart>
        <c:grouping val="standard"/>
        <c:varyColors val="0"/>
        <c:ser>
          <c:idx val="3"/>
          <c:order val="3"/>
          <c:tx>
            <c:v>średnia dla Dolnego Śląska j. polski</c:v>
          </c:tx>
          <c:spPr>
            <a:ln w="19050">
              <a:solidFill>
                <a:srgbClr val="0070C0"/>
              </a:solidFill>
              <a:prstDash val="sysDot"/>
            </a:ln>
          </c:spPr>
          <c:marker>
            <c:symbol val="none"/>
          </c:marker>
          <c:val>
            <c:numRef>
              <c:f>Arkusz4!$K$2:$K$16</c:f>
              <c:numCache>
                <c:formatCode>General</c:formatCode>
                <c:ptCount val="15"/>
                <c:pt idx="0">
                  <c:v>55.2</c:v>
                </c:pt>
                <c:pt idx="1">
                  <c:v>55.2</c:v>
                </c:pt>
                <c:pt idx="2">
                  <c:v>55.2</c:v>
                </c:pt>
                <c:pt idx="3">
                  <c:v>55.2</c:v>
                </c:pt>
                <c:pt idx="4">
                  <c:v>55.2</c:v>
                </c:pt>
                <c:pt idx="5">
                  <c:v>55.2</c:v>
                </c:pt>
                <c:pt idx="6">
                  <c:v>55.2</c:v>
                </c:pt>
                <c:pt idx="7">
                  <c:v>55.2</c:v>
                </c:pt>
                <c:pt idx="8">
                  <c:v>55.2</c:v>
                </c:pt>
                <c:pt idx="9">
                  <c:v>55.2</c:v>
                </c:pt>
                <c:pt idx="10">
                  <c:v>55.2</c:v>
                </c:pt>
                <c:pt idx="11">
                  <c:v>55.2</c:v>
                </c:pt>
                <c:pt idx="12">
                  <c:v>55.2</c:v>
                </c:pt>
                <c:pt idx="13">
                  <c:v>55.2</c:v>
                </c:pt>
                <c:pt idx="14">
                  <c:v>55.2</c:v>
                </c:pt>
              </c:numCache>
            </c:numRef>
          </c:val>
          <c:smooth val="0"/>
        </c:ser>
        <c:ser>
          <c:idx val="4"/>
          <c:order val="4"/>
          <c:tx>
            <c:v>średnia dla Dolnego Śląska matematyka</c:v>
          </c:tx>
          <c:spPr>
            <a:ln w="22225">
              <a:solidFill>
                <a:srgbClr val="C00000"/>
              </a:solidFill>
              <a:prstDash val="sysDot"/>
            </a:ln>
          </c:spPr>
          <c:marker>
            <c:symbol val="none"/>
          </c:marker>
          <c:val>
            <c:numRef>
              <c:f>Arkusz4!$L$2:$L$16</c:f>
              <c:numCache>
                <c:formatCode>General</c:formatCode>
                <c:ptCount val="15"/>
                <c:pt idx="0">
                  <c:v>53.2</c:v>
                </c:pt>
                <c:pt idx="1">
                  <c:v>53.2</c:v>
                </c:pt>
                <c:pt idx="2">
                  <c:v>53.2</c:v>
                </c:pt>
                <c:pt idx="3">
                  <c:v>53.2</c:v>
                </c:pt>
                <c:pt idx="4">
                  <c:v>53.2</c:v>
                </c:pt>
                <c:pt idx="5">
                  <c:v>53.2</c:v>
                </c:pt>
                <c:pt idx="6">
                  <c:v>53.2</c:v>
                </c:pt>
                <c:pt idx="7">
                  <c:v>53.2</c:v>
                </c:pt>
                <c:pt idx="8">
                  <c:v>53.2</c:v>
                </c:pt>
                <c:pt idx="9">
                  <c:v>53.2</c:v>
                </c:pt>
                <c:pt idx="10">
                  <c:v>53.2</c:v>
                </c:pt>
                <c:pt idx="11">
                  <c:v>53.2</c:v>
                </c:pt>
                <c:pt idx="12">
                  <c:v>53.2</c:v>
                </c:pt>
                <c:pt idx="13">
                  <c:v>53.2</c:v>
                </c:pt>
                <c:pt idx="14">
                  <c:v>53.2</c:v>
                </c:pt>
              </c:numCache>
            </c:numRef>
          </c:val>
          <c:smooth val="0"/>
        </c:ser>
        <c:ser>
          <c:idx val="5"/>
          <c:order val="5"/>
          <c:tx>
            <c:v>średnia dla Dolnego Śląska j. obcy</c:v>
          </c:tx>
          <c:spPr>
            <a:ln w="22225">
              <a:solidFill>
                <a:srgbClr val="92D050"/>
              </a:solidFill>
              <a:prstDash val="sysDot"/>
            </a:ln>
          </c:spPr>
          <c:marker>
            <c:symbol val="none"/>
          </c:marker>
          <c:val>
            <c:numRef>
              <c:f>Arkusz4!$M$2:$M$16</c:f>
              <c:numCache>
                <c:formatCode>General</c:formatCode>
                <c:ptCount val="15"/>
                <c:pt idx="0">
                  <c:v>74.899999999999991</c:v>
                </c:pt>
                <c:pt idx="1">
                  <c:v>74.899999999999991</c:v>
                </c:pt>
                <c:pt idx="2">
                  <c:v>74.899999999999991</c:v>
                </c:pt>
                <c:pt idx="3">
                  <c:v>74.899999999999991</c:v>
                </c:pt>
                <c:pt idx="4">
                  <c:v>74.899999999999991</c:v>
                </c:pt>
                <c:pt idx="5">
                  <c:v>74.899999999999991</c:v>
                </c:pt>
                <c:pt idx="6">
                  <c:v>74.899999999999991</c:v>
                </c:pt>
                <c:pt idx="7">
                  <c:v>74.899999999999991</c:v>
                </c:pt>
                <c:pt idx="8">
                  <c:v>74.899999999999991</c:v>
                </c:pt>
                <c:pt idx="9">
                  <c:v>74.899999999999991</c:v>
                </c:pt>
                <c:pt idx="10">
                  <c:v>74.899999999999991</c:v>
                </c:pt>
                <c:pt idx="11">
                  <c:v>74.899999999999991</c:v>
                </c:pt>
                <c:pt idx="12">
                  <c:v>74.899999999999991</c:v>
                </c:pt>
                <c:pt idx="13">
                  <c:v>74.899999999999991</c:v>
                </c:pt>
                <c:pt idx="14">
                  <c:v>74.899999999999991</c:v>
                </c:pt>
              </c:numCache>
            </c:numRef>
          </c:val>
          <c:smooth val="0"/>
        </c:ser>
        <c:dLbls>
          <c:showLegendKey val="0"/>
          <c:showVal val="0"/>
          <c:showCatName val="0"/>
          <c:showSerName val="0"/>
          <c:showPercent val="0"/>
          <c:showBubbleSize val="0"/>
        </c:dLbls>
        <c:marker val="1"/>
        <c:smooth val="0"/>
        <c:axId val="191014400"/>
        <c:axId val="191015936"/>
      </c:lineChart>
      <c:catAx>
        <c:axId val="191014400"/>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pl-PL"/>
          </a:p>
        </c:txPr>
        <c:crossAx val="191015936"/>
        <c:crosses val="autoZero"/>
        <c:auto val="1"/>
        <c:lblAlgn val="ctr"/>
        <c:lblOffset val="100"/>
        <c:noMultiLvlLbl val="0"/>
      </c:catAx>
      <c:valAx>
        <c:axId val="191015936"/>
        <c:scaling>
          <c:orientation val="minMax"/>
          <c:max val="100"/>
        </c:scaling>
        <c:delete val="0"/>
        <c:axPos val="l"/>
        <c:majorGridlines/>
        <c:numFmt formatCode="General" sourceLinked="1"/>
        <c:majorTickMark val="out"/>
        <c:minorTickMark val="none"/>
        <c:tickLblPos val="nextTo"/>
        <c:crossAx val="191014400"/>
        <c:crosses val="autoZero"/>
        <c:crossBetween val="between"/>
      </c:valAx>
    </c:plotArea>
    <c:legend>
      <c:legendPos val="r"/>
      <c:overlay val="0"/>
      <c:txPr>
        <a:bodyPr/>
        <a:lstStyle/>
        <a:p>
          <a:pPr>
            <a:defRPr>
              <a:latin typeface="Times New Roman" pitchFamily="18" charset="0"/>
              <a:cs typeface="Times New Roman" pitchFamily="18" charset="0"/>
            </a:defRPr>
          </a:pPr>
          <a:endParaRPr lang="pl-PL"/>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311537144813422E-2"/>
          <c:y val="2.8512192451009701E-2"/>
          <c:w val="0.63380165496280094"/>
          <c:h val="0.75343817548802849"/>
        </c:manualLayout>
      </c:layout>
      <c:barChart>
        <c:barDir val="col"/>
        <c:grouping val="clustered"/>
        <c:varyColors val="0"/>
        <c:ser>
          <c:idx val="0"/>
          <c:order val="0"/>
          <c:tx>
            <c:strRef>
              <c:f>Arkusz4!$B$21</c:f>
              <c:strCache>
                <c:ptCount val="1"/>
                <c:pt idx="0">
                  <c:v>język polski</c:v>
                </c:pt>
              </c:strCache>
            </c:strRef>
          </c:tx>
          <c:invertIfNegative val="0"/>
          <c:cat>
            <c:strRef>
              <c:f>Arkusz4!$A$22:$A$36</c:f>
              <c:strCache>
                <c:ptCount val="15"/>
                <c:pt idx="0">
                  <c:v>dzierżoniowski</c:v>
                </c:pt>
                <c:pt idx="1">
                  <c:v>kłodzki</c:v>
                </c:pt>
                <c:pt idx="2">
                  <c:v>świdnicki</c:v>
                </c:pt>
                <c:pt idx="3">
                  <c:v>ząbkowicki</c:v>
                </c:pt>
                <c:pt idx="4">
                  <c:v>wałbrzyski</c:v>
                </c:pt>
                <c:pt idx="5">
                  <c:v>miasto Wałbrzych</c:v>
                </c:pt>
                <c:pt idx="6">
                  <c:v>miasto Jelenia Góra</c:v>
                </c:pt>
                <c:pt idx="7">
                  <c:v>bolesławiecki</c:v>
                </c:pt>
                <c:pt idx="8">
                  <c:v>jaworski</c:v>
                </c:pt>
                <c:pt idx="9">
                  <c:v>jeleniogórski</c:v>
                </c:pt>
                <c:pt idx="10">
                  <c:v>kamiennogórski</c:v>
                </c:pt>
                <c:pt idx="11">
                  <c:v>lubański</c:v>
                </c:pt>
                <c:pt idx="12">
                  <c:v>lwówecki</c:v>
                </c:pt>
                <c:pt idx="13">
                  <c:v>zgorzelecki</c:v>
                </c:pt>
                <c:pt idx="14">
                  <c:v>złotoryjski</c:v>
                </c:pt>
              </c:strCache>
            </c:strRef>
          </c:cat>
          <c:val>
            <c:numRef>
              <c:f>Arkusz4!$B$22:$B$36</c:f>
              <c:numCache>
                <c:formatCode>General</c:formatCode>
                <c:ptCount val="15"/>
                <c:pt idx="0">
                  <c:v>57.9</c:v>
                </c:pt>
                <c:pt idx="1">
                  <c:v>56.3</c:v>
                </c:pt>
                <c:pt idx="2">
                  <c:v>61.3</c:v>
                </c:pt>
                <c:pt idx="3">
                  <c:v>54.4</c:v>
                </c:pt>
                <c:pt idx="4">
                  <c:v>54.7</c:v>
                </c:pt>
                <c:pt idx="5">
                  <c:v>58.7</c:v>
                </c:pt>
                <c:pt idx="6">
                  <c:v>62.2</c:v>
                </c:pt>
                <c:pt idx="7">
                  <c:v>60.2</c:v>
                </c:pt>
                <c:pt idx="8">
                  <c:v>53</c:v>
                </c:pt>
                <c:pt idx="9">
                  <c:v>59.4</c:v>
                </c:pt>
                <c:pt idx="10">
                  <c:v>57</c:v>
                </c:pt>
                <c:pt idx="11">
                  <c:v>57</c:v>
                </c:pt>
                <c:pt idx="12">
                  <c:v>57.4</c:v>
                </c:pt>
                <c:pt idx="13">
                  <c:v>59.7</c:v>
                </c:pt>
                <c:pt idx="14">
                  <c:v>59.1</c:v>
                </c:pt>
              </c:numCache>
            </c:numRef>
          </c:val>
        </c:ser>
        <c:ser>
          <c:idx val="3"/>
          <c:order val="3"/>
          <c:tx>
            <c:strRef>
              <c:f>Arkusz4!$C$21</c:f>
              <c:strCache>
                <c:ptCount val="1"/>
                <c:pt idx="0">
                  <c:v>matematyka</c:v>
                </c:pt>
              </c:strCache>
            </c:strRef>
          </c:tx>
          <c:spPr>
            <a:solidFill>
              <a:schemeClr val="accent2">
                <a:lumMod val="75000"/>
              </a:schemeClr>
            </a:solidFill>
            <a:ln>
              <a:solidFill>
                <a:schemeClr val="accent2">
                  <a:lumMod val="75000"/>
                </a:schemeClr>
              </a:solidFill>
            </a:ln>
          </c:spPr>
          <c:invertIfNegative val="0"/>
          <c:val>
            <c:numRef>
              <c:f>Arkusz4!$C$22:$C$36</c:f>
              <c:numCache>
                <c:formatCode>General</c:formatCode>
                <c:ptCount val="15"/>
                <c:pt idx="0">
                  <c:v>67.5</c:v>
                </c:pt>
                <c:pt idx="1">
                  <c:v>66.3</c:v>
                </c:pt>
                <c:pt idx="2">
                  <c:v>70.8</c:v>
                </c:pt>
                <c:pt idx="3">
                  <c:v>65.2</c:v>
                </c:pt>
                <c:pt idx="4">
                  <c:v>63.8</c:v>
                </c:pt>
                <c:pt idx="5">
                  <c:v>68.5</c:v>
                </c:pt>
                <c:pt idx="6">
                  <c:v>68.599999999999994</c:v>
                </c:pt>
                <c:pt idx="7">
                  <c:v>70</c:v>
                </c:pt>
                <c:pt idx="8">
                  <c:v>63.6</c:v>
                </c:pt>
                <c:pt idx="9">
                  <c:v>69.400000000000006</c:v>
                </c:pt>
                <c:pt idx="10">
                  <c:v>67.7</c:v>
                </c:pt>
                <c:pt idx="11">
                  <c:v>66.400000000000006</c:v>
                </c:pt>
                <c:pt idx="12">
                  <c:v>66.900000000000006</c:v>
                </c:pt>
                <c:pt idx="13">
                  <c:v>68.900000000000006</c:v>
                </c:pt>
                <c:pt idx="14">
                  <c:v>69</c:v>
                </c:pt>
              </c:numCache>
            </c:numRef>
          </c:val>
        </c:ser>
        <c:ser>
          <c:idx val="6"/>
          <c:order val="6"/>
          <c:tx>
            <c:strRef>
              <c:f>Arkusz4!$D$21</c:f>
              <c:strCache>
                <c:ptCount val="1"/>
                <c:pt idx="0">
                  <c:v>język obcy</c:v>
                </c:pt>
              </c:strCache>
            </c:strRef>
          </c:tx>
          <c:spPr>
            <a:solidFill>
              <a:srgbClr val="92D050"/>
            </a:solidFill>
            <a:ln>
              <a:solidFill>
                <a:srgbClr val="92D050"/>
              </a:solidFill>
            </a:ln>
          </c:spPr>
          <c:invertIfNegative val="0"/>
          <c:val>
            <c:numRef>
              <c:f>Arkusz4!$D$22:$D$36</c:f>
              <c:numCache>
                <c:formatCode>0.0</c:formatCode>
                <c:ptCount val="15"/>
                <c:pt idx="0">
                  <c:v>55.133333333333326</c:v>
                </c:pt>
                <c:pt idx="1">
                  <c:v>56.466666666666661</c:v>
                </c:pt>
                <c:pt idx="2">
                  <c:v>60.300000000000004</c:v>
                </c:pt>
                <c:pt idx="3">
                  <c:v>56.066666666666663</c:v>
                </c:pt>
                <c:pt idx="4">
                  <c:v>56.066666666666663</c:v>
                </c:pt>
                <c:pt idx="5">
                  <c:v>61.70000000000001</c:v>
                </c:pt>
                <c:pt idx="6">
                  <c:v>65.233333333333334</c:v>
                </c:pt>
                <c:pt idx="7">
                  <c:v>60.933333333333337</c:v>
                </c:pt>
                <c:pt idx="8">
                  <c:v>54.833333333333336</c:v>
                </c:pt>
                <c:pt idx="9">
                  <c:v>60.233333333333327</c:v>
                </c:pt>
                <c:pt idx="10">
                  <c:v>55.666666666666664</c:v>
                </c:pt>
                <c:pt idx="11">
                  <c:v>57.333333333333336</c:v>
                </c:pt>
                <c:pt idx="12">
                  <c:v>56.433333333333337</c:v>
                </c:pt>
                <c:pt idx="13">
                  <c:v>59.966666666666669</c:v>
                </c:pt>
                <c:pt idx="14">
                  <c:v>57.633333333333326</c:v>
                </c:pt>
              </c:numCache>
            </c:numRef>
          </c:val>
        </c:ser>
        <c:dLbls>
          <c:showLegendKey val="0"/>
          <c:showVal val="0"/>
          <c:showCatName val="0"/>
          <c:showSerName val="0"/>
          <c:showPercent val="0"/>
          <c:showBubbleSize val="0"/>
        </c:dLbls>
        <c:gapWidth val="150"/>
        <c:axId val="191064320"/>
        <c:axId val="191066112"/>
      </c:barChart>
      <c:lineChart>
        <c:grouping val="standard"/>
        <c:varyColors val="0"/>
        <c:ser>
          <c:idx val="1"/>
          <c:order val="1"/>
          <c:tx>
            <c:v>średnia dla Polski j. polski</c:v>
          </c:tx>
          <c:spPr>
            <a:ln w="15875">
              <a:solidFill>
                <a:srgbClr val="0070C0"/>
              </a:solidFill>
              <a:prstDash val="dash"/>
            </a:ln>
          </c:spPr>
          <c:marker>
            <c:symbol val="none"/>
          </c:marker>
          <c:val>
            <c:numRef>
              <c:f>Arkusz4!$I$22:$I$36</c:f>
              <c:numCache>
                <c:formatCode>General</c:formatCode>
                <c:ptCount val="15"/>
                <c:pt idx="0">
                  <c:v>71</c:v>
                </c:pt>
                <c:pt idx="1">
                  <c:v>71</c:v>
                </c:pt>
                <c:pt idx="2">
                  <c:v>71</c:v>
                </c:pt>
                <c:pt idx="3">
                  <c:v>71</c:v>
                </c:pt>
                <c:pt idx="4">
                  <c:v>71</c:v>
                </c:pt>
                <c:pt idx="5">
                  <c:v>71</c:v>
                </c:pt>
                <c:pt idx="6">
                  <c:v>71</c:v>
                </c:pt>
                <c:pt idx="7">
                  <c:v>71</c:v>
                </c:pt>
                <c:pt idx="8">
                  <c:v>71</c:v>
                </c:pt>
                <c:pt idx="9">
                  <c:v>71</c:v>
                </c:pt>
                <c:pt idx="10">
                  <c:v>71</c:v>
                </c:pt>
                <c:pt idx="11">
                  <c:v>71</c:v>
                </c:pt>
                <c:pt idx="12">
                  <c:v>71</c:v>
                </c:pt>
                <c:pt idx="13">
                  <c:v>71</c:v>
                </c:pt>
                <c:pt idx="14">
                  <c:v>71</c:v>
                </c:pt>
              </c:numCache>
            </c:numRef>
          </c:val>
          <c:smooth val="0"/>
        </c:ser>
        <c:ser>
          <c:idx val="2"/>
          <c:order val="2"/>
          <c:tx>
            <c:v>średnia dla Dolnego Śląska j. polski</c:v>
          </c:tx>
          <c:spPr>
            <a:ln w="22225">
              <a:solidFill>
                <a:srgbClr val="0070C0"/>
              </a:solidFill>
              <a:prstDash val="sysDot"/>
            </a:ln>
          </c:spPr>
          <c:marker>
            <c:symbol val="none"/>
          </c:marker>
          <c:val>
            <c:numRef>
              <c:f>Arkusz4!$J$22:$J$36</c:f>
              <c:numCache>
                <c:formatCode>General</c:formatCode>
                <c:ptCount val="15"/>
                <c:pt idx="0">
                  <c:v>61.5</c:v>
                </c:pt>
                <c:pt idx="1">
                  <c:v>61.5</c:v>
                </c:pt>
                <c:pt idx="2">
                  <c:v>61.5</c:v>
                </c:pt>
                <c:pt idx="3">
                  <c:v>61.5</c:v>
                </c:pt>
                <c:pt idx="4">
                  <c:v>61.5</c:v>
                </c:pt>
                <c:pt idx="5">
                  <c:v>61.5</c:v>
                </c:pt>
                <c:pt idx="6">
                  <c:v>61.5</c:v>
                </c:pt>
                <c:pt idx="7">
                  <c:v>61.5</c:v>
                </c:pt>
                <c:pt idx="8">
                  <c:v>61.5</c:v>
                </c:pt>
                <c:pt idx="9">
                  <c:v>61.5</c:v>
                </c:pt>
                <c:pt idx="10">
                  <c:v>61.5</c:v>
                </c:pt>
                <c:pt idx="11">
                  <c:v>61.5</c:v>
                </c:pt>
                <c:pt idx="12">
                  <c:v>61.5</c:v>
                </c:pt>
                <c:pt idx="13">
                  <c:v>61.5</c:v>
                </c:pt>
                <c:pt idx="14">
                  <c:v>61.5</c:v>
                </c:pt>
              </c:numCache>
            </c:numRef>
          </c:val>
          <c:smooth val="0"/>
        </c:ser>
        <c:ser>
          <c:idx val="4"/>
          <c:order val="4"/>
          <c:tx>
            <c:v>średnia dla Polski matematyka</c:v>
          </c:tx>
          <c:spPr>
            <a:ln w="15875">
              <a:solidFill>
                <a:srgbClr val="C00000"/>
              </a:solidFill>
              <a:prstDash val="dash"/>
            </a:ln>
          </c:spPr>
          <c:marker>
            <c:symbol val="none"/>
          </c:marker>
          <c:val>
            <c:numRef>
              <c:f>Arkusz4!$K$22:$K$36</c:f>
              <c:numCache>
                <c:formatCode>General</c:formatCode>
                <c:ptCount val="15"/>
                <c:pt idx="0">
                  <c:v>54</c:v>
                </c:pt>
                <c:pt idx="1">
                  <c:v>54</c:v>
                </c:pt>
                <c:pt idx="2">
                  <c:v>54</c:v>
                </c:pt>
                <c:pt idx="3">
                  <c:v>54</c:v>
                </c:pt>
                <c:pt idx="4">
                  <c:v>54</c:v>
                </c:pt>
                <c:pt idx="5">
                  <c:v>54</c:v>
                </c:pt>
                <c:pt idx="6">
                  <c:v>54</c:v>
                </c:pt>
                <c:pt idx="7">
                  <c:v>54</c:v>
                </c:pt>
                <c:pt idx="8">
                  <c:v>54</c:v>
                </c:pt>
                <c:pt idx="9">
                  <c:v>54</c:v>
                </c:pt>
                <c:pt idx="10">
                  <c:v>54</c:v>
                </c:pt>
                <c:pt idx="11">
                  <c:v>54</c:v>
                </c:pt>
                <c:pt idx="12">
                  <c:v>54</c:v>
                </c:pt>
                <c:pt idx="13">
                  <c:v>54</c:v>
                </c:pt>
                <c:pt idx="14">
                  <c:v>54</c:v>
                </c:pt>
              </c:numCache>
            </c:numRef>
          </c:val>
          <c:smooth val="0"/>
        </c:ser>
        <c:ser>
          <c:idx val="5"/>
          <c:order val="5"/>
          <c:tx>
            <c:v>średnia dla Dolnego Śląska matematyka</c:v>
          </c:tx>
          <c:spPr>
            <a:ln w="25400">
              <a:solidFill>
                <a:srgbClr val="C00000"/>
              </a:solidFill>
              <a:prstDash val="sysDot"/>
            </a:ln>
          </c:spPr>
          <c:marker>
            <c:symbol val="none"/>
          </c:marker>
          <c:val>
            <c:numRef>
              <c:f>Arkusz4!$L$22:$L$36</c:f>
              <c:numCache>
                <c:formatCode>General</c:formatCode>
                <c:ptCount val="15"/>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numCache>
            </c:numRef>
          </c:val>
          <c:smooth val="0"/>
        </c:ser>
        <c:ser>
          <c:idx val="7"/>
          <c:order val="7"/>
          <c:tx>
            <c:v>średnia dla Polski  j. obcy</c:v>
          </c:tx>
          <c:spPr>
            <a:ln w="15875">
              <a:solidFill>
                <a:srgbClr val="92D050"/>
              </a:solidFill>
              <a:prstDash val="dash"/>
            </a:ln>
          </c:spPr>
          <c:marker>
            <c:symbol val="none"/>
          </c:marker>
          <c:val>
            <c:numRef>
              <c:f>Arkusz4!$M$22:$M$36</c:f>
              <c:numCache>
                <c:formatCode>General</c:formatCode>
                <c:ptCount val="15"/>
                <c:pt idx="0">
                  <c:v>65.5</c:v>
                </c:pt>
                <c:pt idx="1">
                  <c:v>65.5</c:v>
                </c:pt>
                <c:pt idx="2">
                  <c:v>65.5</c:v>
                </c:pt>
                <c:pt idx="3">
                  <c:v>65.5</c:v>
                </c:pt>
                <c:pt idx="4">
                  <c:v>65.5</c:v>
                </c:pt>
                <c:pt idx="5">
                  <c:v>65.5</c:v>
                </c:pt>
                <c:pt idx="6">
                  <c:v>65.5</c:v>
                </c:pt>
                <c:pt idx="7">
                  <c:v>65.5</c:v>
                </c:pt>
                <c:pt idx="8">
                  <c:v>65.5</c:v>
                </c:pt>
                <c:pt idx="9">
                  <c:v>65.5</c:v>
                </c:pt>
                <c:pt idx="10">
                  <c:v>65.5</c:v>
                </c:pt>
                <c:pt idx="11">
                  <c:v>65.5</c:v>
                </c:pt>
                <c:pt idx="12">
                  <c:v>65.5</c:v>
                </c:pt>
                <c:pt idx="13">
                  <c:v>65.5</c:v>
                </c:pt>
                <c:pt idx="14">
                  <c:v>65.5</c:v>
                </c:pt>
              </c:numCache>
            </c:numRef>
          </c:val>
          <c:smooth val="0"/>
        </c:ser>
        <c:ser>
          <c:idx val="8"/>
          <c:order val="8"/>
          <c:tx>
            <c:v>średnia dla Dolnego Śląska j. obcy</c:v>
          </c:tx>
          <c:spPr>
            <a:ln w="25400">
              <a:solidFill>
                <a:srgbClr val="92D050"/>
              </a:solidFill>
              <a:prstDash val="sysDot"/>
            </a:ln>
          </c:spPr>
          <c:marker>
            <c:symbol val="none"/>
          </c:marker>
          <c:val>
            <c:numRef>
              <c:f>Arkusz4!$N$22:$N$35</c:f>
              <c:numCache>
                <c:formatCode>General</c:formatCode>
                <c:ptCount val="14"/>
                <c:pt idx="0">
                  <c:v>59.3</c:v>
                </c:pt>
                <c:pt idx="1">
                  <c:v>59.3</c:v>
                </c:pt>
                <c:pt idx="2">
                  <c:v>59.3</c:v>
                </c:pt>
                <c:pt idx="3">
                  <c:v>59.3</c:v>
                </c:pt>
                <c:pt idx="4">
                  <c:v>59.3</c:v>
                </c:pt>
                <c:pt idx="5">
                  <c:v>59.3</c:v>
                </c:pt>
                <c:pt idx="6">
                  <c:v>59.3</c:v>
                </c:pt>
                <c:pt idx="7">
                  <c:v>59.3</c:v>
                </c:pt>
                <c:pt idx="8">
                  <c:v>59.3</c:v>
                </c:pt>
                <c:pt idx="9">
                  <c:v>59.3</c:v>
                </c:pt>
                <c:pt idx="10">
                  <c:v>59.3</c:v>
                </c:pt>
                <c:pt idx="11">
                  <c:v>59.3</c:v>
                </c:pt>
                <c:pt idx="12">
                  <c:v>59.3</c:v>
                </c:pt>
                <c:pt idx="13">
                  <c:v>59.3</c:v>
                </c:pt>
              </c:numCache>
            </c:numRef>
          </c:val>
          <c:smooth val="0"/>
        </c:ser>
        <c:dLbls>
          <c:showLegendKey val="0"/>
          <c:showVal val="0"/>
          <c:showCatName val="0"/>
          <c:showSerName val="0"/>
          <c:showPercent val="0"/>
          <c:showBubbleSize val="0"/>
        </c:dLbls>
        <c:marker val="1"/>
        <c:smooth val="0"/>
        <c:axId val="191064320"/>
        <c:axId val="191066112"/>
      </c:lineChart>
      <c:catAx>
        <c:axId val="191064320"/>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pl-PL"/>
          </a:p>
        </c:txPr>
        <c:crossAx val="191066112"/>
        <c:crosses val="autoZero"/>
        <c:auto val="1"/>
        <c:lblAlgn val="ctr"/>
        <c:lblOffset val="100"/>
        <c:noMultiLvlLbl val="0"/>
      </c:catAx>
      <c:valAx>
        <c:axId val="191066112"/>
        <c:scaling>
          <c:orientation val="minMax"/>
          <c:max val="100"/>
        </c:scaling>
        <c:delete val="0"/>
        <c:axPos val="l"/>
        <c:majorGridlines/>
        <c:numFmt formatCode="General" sourceLinked="1"/>
        <c:majorTickMark val="out"/>
        <c:minorTickMark val="none"/>
        <c:tickLblPos val="nextTo"/>
        <c:crossAx val="191064320"/>
        <c:crosses val="autoZero"/>
        <c:crossBetween val="between"/>
      </c:valAx>
    </c:plotArea>
    <c:legend>
      <c:legendPos val="r"/>
      <c:layout>
        <c:manualLayout>
          <c:xMode val="edge"/>
          <c:yMode val="edge"/>
          <c:x val="0.75603464225367734"/>
          <c:y val="0.17150692054938657"/>
          <c:w val="0.23058956358048593"/>
          <c:h val="0.60227329745970304"/>
        </c:manualLayout>
      </c:layout>
      <c:overlay val="0"/>
      <c:txPr>
        <a:bodyPr/>
        <a:lstStyle/>
        <a:p>
          <a:pPr>
            <a:defRPr sz="800">
              <a:latin typeface="Times New Roman" pitchFamily="18" charset="0"/>
              <a:cs typeface="Times New Roman" pitchFamily="18" charset="0"/>
            </a:defRPr>
          </a:pPr>
          <a:endParaRPr lang="pl-PL"/>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Arkusz4!$B$41</c:f>
              <c:strCache>
                <c:ptCount val="1"/>
                <c:pt idx="0">
                  <c:v>język polski</c:v>
                </c:pt>
              </c:strCache>
            </c:strRef>
          </c:tx>
          <c:invertIfNegative val="0"/>
          <c:cat>
            <c:strRef>
              <c:f>Arkusz4!$A$42:$A$56</c:f>
              <c:strCache>
                <c:ptCount val="15"/>
                <c:pt idx="0">
                  <c:v>dzierżoniowski</c:v>
                </c:pt>
                <c:pt idx="1">
                  <c:v>kłodzki</c:v>
                </c:pt>
                <c:pt idx="2">
                  <c:v>świdnicki</c:v>
                </c:pt>
                <c:pt idx="3">
                  <c:v>ząbkowicki</c:v>
                </c:pt>
                <c:pt idx="4">
                  <c:v>wałbrzyski</c:v>
                </c:pt>
                <c:pt idx="5">
                  <c:v>miasto Wałbrzych</c:v>
                </c:pt>
                <c:pt idx="6">
                  <c:v>miasto Jelenia Góra</c:v>
                </c:pt>
                <c:pt idx="7">
                  <c:v>bolesławiecki</c:v>
                </c:pt>
                <c:pt idx="8">
                  <c:v>jaworski</c:v>
                </c:pt>
                <c:pt idx="9">
                  <c:v>jeleniogórski</c:v>
                </c:pt>
                <c:pt idx="10">
                  <c:v>kamiennogórski</c:v>
                </c:pt>
                <c:pt idx="11">
                  <c:v>lubański</c:v>
                </c:pt>
                <c:pt idx="12">
                  <c:v>lwówecki</c:v>
                </c:pt>
                <c:pt idx="13">
                  <c:v>zgorzelecki</c:v>
                </c:pt>
                <c:pt idx="14">
                  <c:v>złotoryjski</c:v>
                </c:pt>
              </c:strCache>
            </c:strRef>
          </c:cat>
          <c:val>
            <c:numRef>
              <c:f>Arkusz4!$B$42:$B$56</c:f>
              <c:numCache>
                <c:formatCode>General</c:formatCode>
                <c:ptCount val="15"/>
                <c:pt idx="0">
                  <c:v>66.099999999999994</c:v>
                </c:pt>
                <c:pt idx="1">
                  <c:v>65.099999999999994</c:v>
                </c:pt>
                <c:pt idx="2">
                  <c:v>68</c:v>
                </c:pt>
                <c:pt idx="3">
                  <c:v>65</c:v>
                </c:pt>
                <c:pt idx="4">
                  <c:v>66.400000000000006</c:v>
                </c:pt>
                <c:pt idx="5">
                  <c:v>66.099999999999994</c:v>
                </c:pt>
                <c:pt idx="6">
                  <c:v>68.900000000000006</c:v>
                </c:pt>
                <c:pt idx="7">
                  <c:v>67.8</c:v>
                </c:pt>
                <c:pt idx="8">
                  <c:v>65.7</c:v>
                </c:pt>
                <c:pt idx="9">
                  <c:v>66.400000000000006</c:v>
                </c:pt>
                <c:pt idx="10">
                  <c:v>66.2</c:v>
                </c:pt>
                <c:pt idx="11">
                  <c:v>64.7</c:v>
                </c:pt>
                <c:pt idx="12">
                  <c:v>62.7</c:v>
                </c:pt>
                <c:pt idx="13">
                  <c:v>65.7</c:v>
                </c:pt>
                <c:pt idx="14">
                  <c:v>64.3</c:v>
                </c:pt>
              </c:numCache>
            </c:numRef>
          </c:val>
        </c:ser>
        <c:ser>
          <c:idx val="1"/>
          <c:order val="1"/>
          <c:tx>
            <c:strRef>
              <c:f>Arkusz4!$C$41</c:f>
              <c:strCache>
                <c:ptCount val="1"/>
                <c:pt idx="0">
                  <c:v>historia i WOS</c:v>
                </c:pt>
              </c:strCache>
            </c:strRef>
          </c:tx>
          <c:spPr>
            <a:solidFill>
              <a:schemeClr val="accent5">
                <a:lumMod val="40000"/>
                <a:lumOff val="60000"/>
              </a:schemeClr>
            </a:solidFill>
          </c:spPr>
          <c:invertIfNegative val="0"/>
          <c:val>
            <c:numRef>
              <c:f>Arkusz4!$C$42:$C$56</c:f>
              <c:numCache>
                <c:formatCode>General</c:formatCode>
                <c:ptCount val="15"/>
                <c:pt idx="0">
                  <c:v>55.5</c:v>
                </c:pt>
                <c:pt idx="1">
                  <c:v>53.8</c:v>
                </c:pt>
                <c:pt idx="2">
                  <c:v>57</c:v>
                </c:pt>
                <c:pt idx="3">
                  <c:v>52.7</c:v>
                </c:pt>
                <c:pt idx="4">
                  <c:v>54</c:v>
                </c:pt>
                <c:pt idx="5">
                  <c:v>56.8</c:v>
                </c:pt>
                <c:pt idx="6">
                  <c:v>56.4</c:v>
                </c:pt>
                <c:pt idx="7">
                  <c:v>57.3</c:v>
                </c:pt>
                <c:pt idx="8">
                  <c:v>53.8</c:v>
                </c:pt>
                <c:pt idx="9">
                  <c:v>53.9</c:v>
                </c:pt>
                <c:pt idx="10">
                  <c:v>56.5</c:v>
                </c:pt>
                <c:pt idx="11">
                  <c:v>53.4</c:v>
                </c:pt>
                <c:pt idx="12">
                  <c:v>51.8</c:v>
                </c:pt>
                <c:pt idx="13">
                  <c:v>55.1</c:v>
                </c:pt>
                <c:pt idx="14">
                  <c:v>51</c:v>
                </c:pt>
              </c:numCache>
            </c:numRef>
          </c:val>
        </c:ser>
        <c:dLbls>
          <c:showLegendKey val="0"/>
          <c:showVal val="0"/>
          <c:showCatName val="0"/>
          <c:showSerName val="0"/>
          <c:showPercent val="0"/>
          <c:showBubbleSize val="0"/>
        </c:dLbls>
        <c:gapWidth val="150"/>
        <c:axId val="191080704"/>
        <c:axId val="191086592"/>
      </c:barChart>
      <c:lineChart>
        <c:grouping val="standard"/>
        <c:varyColors val="0"/>
        <c:ser>
          <c:idx val="2"/>
          <c:order val="2"/>
          <c:tx>
            <c:strRef>
              <c:f>Arkusz4!$B$61</c:f>
              <c:strCache>
                <c:ptCount val="1"/>
                <c:pt idx="0">
                  <c:v>średnia dla Dolnego Śląska</c:v>
                </c:pt>
              </c:strCache>
            </c:strRef>
          </c:tx>
          <c:spPr>
            <a:ln>
              <a:solidFill>
                <a:srgbClr val="0070C0"/>
              </a:solidFill>
              <a:prstDash val="sysDot"/>
            </a:ln>
          </c:spPr>
          <c:marker>
            <c:symbol val="none"/>
          </c:marker>
          <c:val>
            <c:numRef>
              <c:f>Arkusz4!$B$62:$B$76</c:f>
              <c:numCache>
                <c:formatCode>General</c:formatCode>
                <c:ptCount val="15"/>
                <c:pt idx="0">
                  <c:v>68.099999999999994</c:v>
                </c:pt>
                <c:pt idx="1">
                  <c:v>68.099999999999994</c:v>
                </c:pt>
                <c:pt idx="2">
                  <c:v>68.099999999999994</c:v>
                </c:pt>
                <c:pt idx="3">
                  <c:v>68.099999999999994</c:v>
                </c:pt>
                <c:pt idx="4">
                  <c:v>68.099999999999994</c:v>
                </c:pt>
                <c:pt idx="5">
                  <c:v>68.099999999999994</c:v>
                </c:pt>
                <c:pt idx="6">
                  <c:v>68.099999999999994</c:v>
                </c:pt>
                <c:pt idx="7">
                  <c:v>68.099999999999994</c:v>
                </c:pt>
                <c:pt idx="8">
                  <c:v>68.099999999999994</c:v>
                </c:pt>
                <c:pt idx="9">
                  <c:v>68.099999999999994</c:v>
                </c:pt>
                <c:pt idx="10">
                  <c:v>68.099999999999994</c:v>
                </c:pt>
                <c:pt idx="11">
                  <c:v>68.099999999999994</c:v>
                </c:pt>
                <c:pt idx="12">
                  <c:v>68.099999999999994</c:v>
                </c:pt>
                <c:pt idx="13">
                  <c:v>68.099999999999994</c:v>
                </c:pt>
                <c:pt idx="14">
                  <c:v>68.099999999999994</c:v>
                </c:pt>
              </c:numCache>
            </c:numRef>
          </c:val>
          <c:smooth val="0"/>
        </c:ser>
        <c:ser>
          <c:idx val="4"/>
          <c:order val="3"/>
          <c:tx>
            <c:strRef>
              <c:f>Arkusz4!$B$61</c:f>
              <c:strCache>
                <c:ptCount val="1"/>
                <c:pt idx="0">
                  <c:v>średnia dla Dolnego Śląska</c:v>
                </c:pt>
              </c:strCache>
            </c:strRef>
          </c:tx>
          <c:spPr>
            <a:ln>
              <a:solidFill>
                <a:schemeClr val="accent5">
                  <a:lumMod val="40000"/>
                  <a:lumOff val="60000"/>
                </a:schemeClr>
              </a:solidFill>
              <a:prstDash val="sysDot"/>
            </a:ln>
          </c:spPr>
          <c:marker>
            <c:symbol val="none"/>
          </c:marker>
          <c:val>
            <c:numRef>
              <c:f>Arkusz4!$D$62:$D$76</c:f>
              <c:numCache>
                <c:formatCode>General</c:formatCode>
                <c:ptCount val="15"/>
                <c:pt idx="0">
                  <c:v>57.7</c:v>
                </c:pt>
                <c:pt idx="1">
                  <c:v>57.7</c:v>
                </c:pt>
                <c:pt idx="2">
                  <c:v>57.7</c:v>
                </c:pt>
                <c:pt idx="3">
                  <c:v>57.7</c:v>
                </c:pt>
                <c:pt idx="4">
                  <c:v>57.7</c:v>
                </c:pt>
                <c:pt idx="5">
                  <c:v>57.7</c:v>
                </c:pt>
                <c:pt idx="6">
                  <c:v>57.7</c:v>
                </c:pt>
                <c:pt idx="7">
                  <c:v>57.7</c:v>
                </c:pt>
                <c:pt idx="8">
                  <c:v>57.7</c:v>
                </c:pt>
                <c:pt idx="9">
                  <c:v>57.7</c:v>
                </c:pt>
                <c:pt idx="10">
                  <c:v>57.7</c:v>
                </c:pt>
                <c:pt idx="11">
                  <c:v>57.7</c:v>
                </c:pt>
                <c:pt idx="12">
                  <c:v>57.7</c:v>
                </c:pt>
                <c:pt idx="13">
                  <c:v>57.7</c:v>
                </c:pt>
                <c:pt idx="14">
                  <c:v>57.7</c:v>
                </c:pt>
              </c:numCache>
            </c:numRef>
          </c:val>
          <c:smooth val="0"/>
        </c:ser>
        <c:dLbls>
          <c:showLegendKey val="0"/>
          <c:showVal val="0"/>
          <c:showCatName val="0"/>
          <c:showSerName val="0"/>
          <c:showPercent val="0"/>
          <c:showBubbleSize val="0"/>
        </c:dLbls>
        <c:marker val="1"/>
        <c:smooth val="0"/>
        <c:axId val="191080704"/>
        <c:axId val="191086592"/>
      </c:lineChart>
      <c:catAx>
        <c:axId val="191080704"/>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pl-PL"/>
          </a:p>
        </c:txPr>
        <c:crossAx val="191086592"/>
        <c:crosses val="autoZero"/>
        <c:auto val="1"/>
        <c:lblAlgn val="ctr"/>
        <c:lblOffset val="100"/>
        <c:noMultiLvlLbl val="0"/>
      </c:catAx>
      <c:valAx>
        <c:axId val="191086592"/>
        <c:scaling>
          <c:orientation val="minMax"/>
          <c:max val="100"/>
        </c:scaling>
        <c:delete val="0"/>
        <c:axPos val="l"/>
        <c:majorGridlines/>
        <c:numFmt formatCode="General" sourceLinked="1"/>
        <c:majorTickMark val="out"/>
        <c:minorTickMark val="none"/>
        <c:tickLblPos val="nextTo"/>
        <c:crossAx val="191080704"/>
        <c:crosses val="autoZero"/>
        <c:crossBetween val="between"/>
      </c:valAx>
    </c:plotArea>
    <c:legend>
      <c:legendPos val="r"/>
      <c:overlay val="0"/>
      <c:txPr>
        <a:bodyPr/>
        <a:lstStyle/>
        <a:p>
          <a:pPr>
            <a:defRPr>
              <a:latin typeface="Times New Roman" pitchFamily="18" charset="0"/>
              <a:cs typeface="Times New Roman" pitchFamily="18" charset="0"/>
            </a:defRPr>
          </a:pPr>
          <a:endParaRPr lang="pl-PL"/>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Arkusz4!$D$41</c:f>
              <c:strCache>
                <c:ptCount val="1"/>
                <c:pt idx="0">
                  <c:v>matematyka</c:v>
                </c:pt>
              </c:strCache>
            </c:strRef>
          </c:tx>
          <c:spPr>
            <a:solidFill>
              <a:srgbClr val="C00000"/>
            </a:solidFill>
            <a:ln>
              <a:solidFill>
                <a:srgbClr val="C00000"/>
              </a:solidFill>
            </a:ln>
          </c:spPr>
          <c:invertIfNegative val="0"/>
          <c:cat>
            <c:strRef>
              <c:f>Arkusz4!$A$42:$A$56</c:f>
              <c:strCache>
                <c:ptCount val="15"/>
                <c:pt idx="0">
                  <c:v>dzierżoniowski</c:v>
                </c:pt>
                <c:pt idx="1">
                  <c:v>kłodzki</c:v>
                </c:pt>
                <c:pt idx="2">
                  <c:v>świdnicki</c:v>
                </c:pt>
                <c:pt idx="3">
                  <c:v>ząbkowicki</c:v>
                </c:pt>
                <c:pt idx="4">
                  <c:v>wałbrzyski</c:v>
                </c:pt>
                <c:pt idx="5">
                  <c:v>miasto Wałbrzych</c:v>
                </c:pt>
                <c:pt idx="6">
                  <c:v>miasto Jelenia Góra</c:v>
                </c:pt>
                <c:pt idx="7">
                  <c:v>bolesławiecki</c:v>
                </c:pt>
                <c:pt idx="8">
                  <c:v>jaworski</c:v>
                </c:pt>
                <c:pt idx="9">
                  <c:v>jeleniogórski</c:v>
                </c:pt>
                <c:pt idx="10">
                  <c:v>kamiennogórski</c:v>
                </c:pt>
                <c:pt idx="11">
                  <c:v>lubański</c:v>
                </c:pt>
                <c:pt idx="12">
                  <c:v>lwówecki</c:v>
                </c:pt>
                <c:pt idx="13">
                  <c:v>zgorzelecki</c:v>
                </c:pt>
                <c:pt idx="14">
                  <c:v>złotoryjski</c:v>
                </c:pt>
              </c:strCache>
            </c:strRef>
          </c:cat>
          <c:val>
            <c:numRef>
              <c:f>Arkusz4!$D$42:$D$56</c:f>
              <c:numCache>
                <c:formatCode>General</c:formatCode>
                <c:ptCount val="15"/>
                <c:pt idx="0">
                  <c:v>39</c:v>
                </c:pt>
                <c:pt idx="1">
                  <c:v>39</c:v>
                </c:pt>
                <c:pt idx="2">
                  <c:v>43.3</c:v>
                </c:pt>
                <c:pt idx="3">
                  <c:v>41.2</c:v>
                </c:pt>
                <c:pt idx="4">
                  <c:v>40.6</c:v>
                </c:pt>
                <c:pt idx="5">
                  <c:v>41.6</c:v>
                </c:pt>
                <c:pt idx="6">
                  <c:v>45.7</c:v>
                </c:pt>
                <c:pt idx="7">
                  <c:v>45.4</c:v>
                </c:pt>
                <c:pt idx="8">
                  <c:v>39.6</c:v>
                </c:pt>
                <c:pt idx="9">
                  <c:v>38.9</c:v>
                </c:pt>
                <c:pt idx="10">
                  <c:v>44</c:v>
                </c:pt>
                <c:pt idx="11">
                  <c:v>37.700000000000003</c:v>
                </c:pt>
                <c:pt idx="12">
                  <c:v>38.4</c:v>
                </c:pt>
                <c:pt idx="13">
                  <c:v>40.700000000000003</c:v>
                </c:pt>
                <c:pt idx="14">
                  <c:v>38.9</c:v>
                </c:pt>
              </c:numCache>
            </c:numRef>
          </c:val>
        </c:ser>
        <c:ser>
          <c:idx val="1"/>
          <c:order val="1"/>
          <c:tx>
            <c:strRef>
              <c:f>Arkusz4!$E$41</c:f>
              <c:strCache>
                <c:ptCount val="1"/>
                <c:pt idx="0">
                  <c:v>przedmioty przyrodnicze</c:v>
                </c:pt>
              </c:strCache>
            </c:strRef>
          </c:tx>
          <c:spPr>
            <a:solidFill>
              <a:schemeClr val="accent2">
                <a:lumMod val="40000"/>
                <a:lumOff val="60000"/>
              </a:schemeClr>
            </a:solidFill>
          </c:spPr>
          <c:invertIfNegative val="0"/>
          <c:cat>
            <c:strRef>
              <c:f>Arkusz4!$A$42:$A$56</c:f>
              <c:strCache>
                <c:ptCount val="15"/>
                <c:pt idx="0">
                  <c:v>dzierżoniowski</c:v>
                </c:pt>
                <c:pt idx="1">
                  <c:v>kłodzki</c:v>
                </c:pt>
                <c:pt idx="2">
                  <c:v>świdnicki</c:v>
                </c:pt>
                <c:pt idx="3">
                  <c:v>ząbkowicki</c:v>
                </c:pt>
                <c:pt idx="4">
                  <c:v>wałbrzyski</c:v>
                </c:pt>
                <c:pt idx="5">
                  <c:v>miasto Wałbrzych</c:v>
                </c:pt>
                <c:pt idx="6">
                  <c:v>miasto Jelenia Góra</c:v>
                </c:pt>
                <c:pt idx="7">
                  <c:v>bolesławiecki</c:v>
                </c:pt>
                <c:pt idx="8">
                  <c:v>jaworski</c:v>
                </c:pt>
                <c:pt idx="9">
                  <c:v>jeleniogórski</c:v>
                </c:pt>
                <c:pt idx="10">
                  <c:v>kamiennogórski</c:v>
                </c:pt>
                <c:pt idx="11">
                  <c:v>lubański</c:v>
                </c:pt>
                <c:pt idx="12">
                  <c:v>lwówecki</c:v>
                </c:pt>
                <c:pt idx="13">
                  <c:v>zgorzelecki</c:v>
                </c:pt>
                <c:pt idx="14">
                  <c:v>złotoryjski</c:v>
                </c:pt>
              </c:strCache>
            </c:strRef>
          </c:cat>
          <c:val>
            <c:numRef>
              <c:f>Arkusz4!$E$42:$E$56</c:f>
              <c:numCache>
                <c:formatCode>General</c:formatCode>
                <c:ptCount val="15"/>
                <c:pt idx="0">
                  <c:v>47.4</c:v>
                </c:pt>
                <c:pt idx="1">
                  <c:v>46.9</c:v>
                </c:pt>
                <c:pt idx="2">
                  <c:v>50.9</c:v>
                </c:pt>
                <c:pt idx="3">
                  <c:v>46.4</c:v>
                </c:pt>
                <c:pt idx="4">
                  <c:v>47.5</c:v>
                </c:pt>
                <c:pt idx="5">
                  <c:v>49.5</c:v>
                </c:pt>
                <c:pt idx="6">
                  <c:v>50.9</c:v>
                </c:pt>
                <c:pt idx="7">
                  <c:v>49.5</c:v>
                </c:pt>
                <c:pt idx="8">
                  <c:v>47.7</c:v>
                </c:pt>
                <c:pt idx="9">
                  <c:v>47.8</c:v>
                </c:pt>
                <c:pt idx="10">
                  <c:v>47.8</c:v>
                </c:pt>
                <c:pt idx="11">
                  <c:v>46.8</c:v>
                </c:pt>
                <c:pt idx="12">
                  <c:v>46.9</c:v>
                </c:pt>
                <c:pt idx="13">
                  <c:v>49.9</c:v>
                </c:pt>
                <c:pt idx="14">
                  <c:v>46.6</c:v>
                </c:pt>
              </c:numCache>
            </c:numRef>
          </c:val>
        </c:ser>
        <c:dLbls>
          <c:showLegendKey val="0"/>
          <c:showVal val="0"/>
          <c:showCatName val="0"/>
          <c:showSerName val="0"/>
          <c:showPercent val="0"/>
          <c:showBubbleSize val="0"/>
        </c:dLbls>
        <c:gapWidth val="150"/>
        <c:axId val="191244544"/>
        <c:axId val="191254528"/>
      </c:barChart>
      <c:lineChart>
        <c:grouping val="standard"/>
        <c:varyColors val="0"/>
        <c:ser>
          <c:idx val="2"/>
          <c:order val="2"/>
          <c:tx>
            <c:strRef>
              <c:f>Arkusz4!$F$61</c:f>
              <c:strCache>
                <c:ptCount val="1"/>
                <c:pt idx="0">
                  <c:v>średnia dla Dolnego Śląska</c:v>
                </c:pt>
              </c:strCache>
            </c:strRef>
          </c:tx>
          <c:spPr>
            <a:ln>
              <a:solidFill>
                <a:srgbClr val="C00000"/>
              </a:solidFill>
              <a:prstDash val="sysDot"/>
            </a:ln>
          </c:spPr>
          <c:marker>
            <c:symbol val="none"/>
          </c:marker>
          <c:val>
            <c:numRef>
              <c:f>Arkusz4!$F$62:$F$76</c:f>
              <c:numCache>
                <c:formatCode>General</c:formatCode>
                <c:ptCount val="15"/>
                <c:pt idx="0">
                  <c:v>45.4</c:v>
                </c:pt>
                <c:pt idx="1">
                  <c:v>45.4</c:v>
                </c:pt>
                <c:pt idx="2">
                  <c:v>45.4</c:v>
                </c:pt>
                <c:pt idx="3">
                  <c:v>45.4</c:v>
                </c:pt>
                <c:pt idx="4">
                  <c:v>45.4</c:v>
                </c:pt>
                <c:pt idx="5">
                  <c:v>45.4</c:v>
                </c:pt>
                <c:pt idx="6">
                  <c:v>45.4</c:v>
                </c:pt>
                <c:pt idx="7">
                  <c:v>45.4</c:v>
                </c:pt>
                <c:pt idx="8">
                  <c:v>45.4</c:v>
                </c:pt>
                <c:pt idx="9">
                  <c:v>45.4</c:v>
                </c:pt>
                <c:pt idx="10">
                  <c:v>45.4</c:v>
                </c:pt>
                <c:pt idx="11">
                  <c:v>45.4</c:v>
                </c:pt>
                <c:pt idx="12">
                  <c:v>45.4</c:v>
                </c:pt>
                <c:pt idx="13">
                  <c:v>45.4</c:v>
                </c:pt>
                <c:pt idx="14">
                  <c:v>45.4</c:v>
                </c:pt>
              </c:numCache>
            </c:numRef>
          </c:val>
          <c:smooth val="0"/>
        </c:ser>
        <c:ser>
          <c:idx val="3"/>
          <c:order val="3"/>
          <c:tx>
            <c:strRef>
              <c:f>Arkusz4!$F$61</c:f>
              <c:strCache>
                <c:ptCount val="1"/>
                <c:pt idx="0">
                  <c:v>średnia dla Dolnego Śląska</c:v>
                </c:pt>
              </c:strCache>
            </c:strRef>
          </c:tx>
          <c:spPr>
            <a:ln>
              <a:solidFill>
                <a:schemeClr val="accent2">
                  <a:lumMod val="40000"/>
                  <a:lumOff val="60000"/>
                </a:schemeClr>
              </a:solidFill>
              <a:prstDash val="sysDot"/>
            </a:ln>
          </c:spPr>
          <c:marker>
            <c:symbol val="none"/>
          </c:marker>
          <c:val>
            <c:numRef>
              <c:f>Arkusz4!$G$62:$G$76</c:f>
              <c:numCache>
                <c:formatCode>General</c:formatCode>
                <c:ptCount val="15"/>
                <c:pt idx="0">
                  <c:v>51</c:v>
                </c:pt>
                <c:pt idx="1">
                  <c:v>51</c:v>
                </c:pt>
                <c:pt idx="2">
                  <c:v>51</c:v>
                </c:pt>
                <c:pt idx="3">
                  <c:v>51</c:v>
                </c:pt>
                <c:pt idx="4">
                  <c:v>51</c:v>
                </c:pt>
                <c:pt idx="5">
                  <c:v>51</c:v>
                </c:pt>
                <c:pt idx="6">
                  <c:v>51</c:v>
                </c:pt>
                <c:pt idx="7">
                  <c:v>51</c:v>
                </c:pt>
                <c:pt idx="8">
                  <c:v>51</c:v>
                </c:pt>
                <c:pt idx="9">
                  <c:v>51</c:v>
                </c:pt>
                <c:pt idx="10">
                  <c:v>51</c:v>
                </c:pt>
                <c:pt idx="11">
                  <c:v>51</c:v>
                </c:pt>
                <c:pt idx="12">
                  <c:v>51</c:v>
                </c:pt>
                <c:pt idx="13">
                  <c:v>51</c:v>
                </c:pt>
                <c:pt idx="14">
                  <c:v>51</c:v>
                </c:pt>
              </c:numCache>
            </c:numRef>
          </c:val>
          <c:smooth val="0"/>
        </c:ser>
        <c:dLbls>
          <c:showLegendKey val="0"/>
          <c:showVal val="0"/>
          <c:showCatName val="0"/>
          <c:showSerName val="0"/>
          <c:showPercent val="0"/>
          <c:showBubbleSize val="0"/>
        </c:dLbls>
        <c:marker val="1"/>
        <c:smooth val="0"/>
        <c:axId val="191244544"/>
        <c:axId val="191254528"/>
      </c:lineChart>
      <c:catAx>
        <c:axId val="191244544"/>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pl-PL"/>
          </a:p>
        </c:txPr>
        <c:crossAx val="191254528"/>
        <c:crosses val="autoZero"/>
        <c:auto val="1"/>
        <c:lblAlgn val="ctr"/>
        <c:lblOffset val="100"/>
        <c:noMultiLvlLbl val="0"/>
      </c:catAx>
      <c:valAx>
        <c:axId val="191254528"/>
        <c:scaling>
          <c:orientation val="minMax"/>
          <c:max val="100"/>
        </c:scaling>
        <c:delete val="0"/>
        <c:axPos val="l"/>
        <c:majorGridlines/>
        <c:numFmt formatCode="General" sourceLinked="1"/>
        <c:majorTickMark val="out"/>
        <c:minorTickMark val="none"/>
        <c:tickLblPos val="nextTo"/>
        <c:crossAx val="191244544"/>
        <c:crosses val="autoZero"/>
        <c:crossBetween val="between"/>
      </c:valAx>
    </c:plotArea>
    <c:legend>
      <c:legendPos val="r"/>
      <c:overlay val="0"/>
      <c:txPr>
        <a:bodyPr/>
        <a:lstStyle/>
        <a:p>
          <a:pPr>
            <a:defRPr>
              <a:latin typeface="Times New Roman" pitchFamily="18" charset="0"/>
              <a:cs typeface="Times New Roman" pitchFamily="18" charset="0"/>
            </a:defRPr>
          </a:pPr>
          <a:endParaRPr lang="pl-PL"/>
        </a:p>
      </c:txPr>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Arkusz4!$F$41</c:f>
              <c:strCache>
                <c:ptCount val="1"/>
                <c:pt idx="0">
                  <c:v>język angielski</c:v>
                </c:pt>
              </c:strCache>
            </c:strRef>
          </c:tx>
          <c:spPr>
            <a:solidFill>
              <a:srgbClr val="92D050"/>
            </a:solidFill>
            <a:ln>
              <a:solidFill>
                <a:srgbClr val="92D050"/>
              </a:solidFill>
            </a:ln>
          </c:spPr>
          <c:invertIfNegative val="0"/>
          <c:cat>
            <c:strRef>
              <c:f>Arkusz4!$A$42:$A$56</c:f>
              <c:strCache>
                <c:ptCount val="15"/>
                <c:pt idx="0">
                  <c:v>dzierżoniowski</c:v>
                </c:pt>
                <c:pt idx="1">
                  <c:v>kłodzki</c:v>
                </c:pt>
                <c:pt idx="2">
                  <c:v>świdnicki</c:v>
                </c:pt>
                <c:pt idx="3">
                  <c:v>ząbkowicki</c:v>
                </c:pt>
                <c:pt idx="4">
                  <c:v>wałbrzyski</c:v>
                </c:pt>
                <c:pt idx="5">
                  <c:v>miasto Wałbrzych</c:v>
                </c:pt>
                <c:pt idx="6">
                  <c:v>miasto Jelenia Góra</c:v>
                </c:pt>
                <c:pt idx="7">
                  <c:v>bolesławiecki</c:v>
                </c:pt>
                <c:pt idx="8">
                  <c:v>jaworski</c:v>
                </c:pt>
                <c:pt idx="9">
                  <c:v>jeleniogórski</c:v>
                </c:pt>
                <c:pt idx="10">
                  <c:v>kamiennogórski</c:v>
                </c:pt>
                <c:pt idx="11">
                  <c:v>lubański</c:v>
                </c:pt>
                <c:pt idx="12">
                  <c:v>lwówecki</c:v>
                </c:pt>
                <c:pt idx="13">
                  <c:v>zgorzelecki</c:v>
                </c:pt>
                <c:pt idx="14">
                  <c:v>złotoryjski</c:v>
                </c:pt>
              </c:strCache>
            </c:strRef>
          </c:cat>
          <c:val>
            <c:numRef>
              <c:f>Arkusz4!$F$42:$F$56</c:f>
              <c:numCache>
                <c:formatCode>General</c:formatCode>
                <c:ptCount val="15"/>
                <c:pt idx="0">
                  <c:v>64.099999999999994</c:v>
                </c:pt>
                <c:pt idx="1">
                  <c:v>63.8</c:v>
                </c:pt>
                <c:pt idx="2">
                  <c:v>66</c:v>
                </c:pt>
                <c:pt idx="3">
                  <c:v>62.6</c:v>
                </c:pt>
                <c:pt idx="4">
                  <c:v>59.8</c:v>
                </c:pt>
                <c:pt idx="5">
                  <c:v>66.2</c:v>
                </c:pt>
                <c:pt idx="6">
                  <c:v>71</c:v>
                </c:pt>
                <c:pt idx="7">
                  <c:v>64.2</c:v>
                </c:pt>
                <c:pt idx="8">
                  <c:v>65.099999999999994</c:v>
                </c:pt>
                <c:pt idx="9">
                  <c:v>63.4</c:v>
                </c:pt>
                <c:pt idx="10">
                  <c:v>60.9</c:v>
                </c:pt>
                <c:pt idx="11">
                  <c:v>57.2</c:v>
                </c:pt>
                <c:pt idx="12">
                  <c:v>57.1</c:v>
                </c:pt>
                <c:pt idx="13">
                  <c:v>64.3</c:v>
                </c:pt>
                <c:pt idx="14">
                  <c:v>60.3</c:v>
                </c:pt>
              </c:numCache>
            </c:numRef>
          </c:val>
        </c:ser>
        <c:ser>
          <c:idx val="1"/>
          <c:order val="1"/>
          <c:tx>
            <c:strRef>
              <c:f>Arkusz4!$G$41</c:f>
              <c:strCache>
                <c:ptCount val="1"/>
                <c:pt idx="0">
                  <c:v>język niemiecki</c:v>
                </c:pt>
              </c:strCache>
            </c:strRef>
          </c:tx>
          <c:spPr>
            <a:solidFill>
              <a:schemeClr val="bg2">
                <a:lumMod val="75000"/>
              </a:schemeClr>
            </a:solidFill>
          </c:spPr>
          <c:invertIfNegative val="0"/>
          <c:val>
            <c:numRef>
              <c:f>Arkusz4!$G$42:$G$56</c:f>
              <c:numCache>
                <c:formatCode>General</c:formatCode>
                <c:ptCount val="15"/>
                <c:pt idx="0">
                  <c:v>42.9</c:v>
                </c:pt>
                <c:pt idx="1">
                  <c:v>47.5</c:v>
                </c:pt>
                <c:pt idx="2">
                  <c:v>53.4</c:v>
                </c:pt>
                <c:pt idx="3">
                  <c:v>46.3</c:v>
                </c:pt>
                <c:pt idx="4">
                  <c:v>54.1</c:v>
                </c:pt>
                <c:pt idx="5">
                  <c:v>46.7</c:v>
                </c:pt>
                <c:pt idx="6">
                  <c:v>56.9</c:v>
                </c:pt>
                <c:pt idx="7">
                  <c:v>58.4</c:v>
                </c:pt>
                <c:pt idx="8">
                  <c:v>49</c:v>
                </c:pt>
                <c:pt idx="9">
                  <c:v>54.9</c:v>
                </c:pt>
                <c:pt idx="10">
                  <c:v>59.9</c:v>
                </c:pt>
                <c:pt idx="11">
                  <c:v>59.3</c:v>
                </c:pt>
                <c:pt idx="12">
                  <c:v>53.6</c:v>
                </c:pt>
                <c:pt idx="13">
                  <c:v>58.1</c:v>
                </c:pt>
                <c:pt idx="14">
                  <c:v>53.8</c:v>
                </c:pt>
              </c:numCache>
            </c:numRef>
          </c:val>
        </c:ser>
        <c:dLbls>
          <c:showLegendKey val="0"/>
          <c:showVal val="0"/>
          <c:showCatName val="0"/>
          <c:showSerName val="0"/>
          <c:showPercent val="0"/>
          <c:showBubbleSize val="0"/>
        </c:dLbls>
        <c:gapWidth val="150"/>
        <c:axId val="191277312"/>
        <c:axId val="191283200"/>
      </c:barChart>
      <c:lineChart>
        <c:grouping val="standard"/>
        <c:varyColors val="0"/>
        <c:ser>
          <c:idx val="2"/>
          <c:order val="2"/>
          <c:tx>
            <c:strRef>
              <c:f>Arkusz4!$F$61</c:f>
              <c:strCache>
                <c:ptCount val="1"/>
                <c:pt idx="0">
                  <c:v>średnia dla Dolnego Śląska</c:v>
                </c:pt>
              </c:strCache>
            </c:strRef>
          </c:tx>
          <c:spPr>
            <a:ln>
              <a:solidFill>
                <a:srgbClr val="92D050"/>
              </a:solidFill>
              <a:prstDash val="sysDot"/>
            </a:ln>
          </c:spPr>
          <c:marker>
            <c:symbol val="none"/>
          </c:marker>
          <c:val>
            <c:numRef>
              <c:f>Arkusz4!$H$62:$H$76</c:f>
              <c:numCache>
                <c:formatCode>General</c:formatCode>
                <c:ptCount val="15"/>
                <c:pt idx="0">
                  <c:v>67.2</c:v>
                </c:pt>
                <c:pt idx="1">
                  <c:v>67.2</c:v>
                </c:pt>
                <c:pt idx="2">
                  <c:v>67.2</c:v>
                </c:pt>
                <c:pt idx="3">
                  <c:v>67.2</c:v>
                </c:pt>
                <c:pt idx="4">
                  <c:v>67.2</c:v>
                </c:pt>
                <c:pt idx="5">
                  <c:v>67.2</c:v>
                </c:pt>
                <c:pt idx="6">
                  <c:v>67.2</c:v>
                </c:pt>
                <c:pt idx="7">
                  <c:v>67.2</c:v>
                </c:pt>
                <c:pt idx="8">
                  <c:v>67.2</c:v>
                </c:pt>
                <c:pt idx="9">
                  <c:v>67.2</c:v>
                </c:pt>
                <c:pt idx="10">
                  <c:v>67.2</c:v>
                </c:pt>
                <c:pt idx="11">
                  <c:v>67.2</c:v>
                </c:pt>
                <c:pt idx="12">
                  <c:v>67.2</c:v>
                </c:pt>
                <c:pt idx="13">
                  <c:v>67.2</c:v>
                </c:pt>
                <c:pt idx="14">
                  <c:v>67.2</c:v>
                </c:pt>
              </c:numCache>
            </c:numRef>
          </c:val>
          <c:smooth val="0"/>
        </c:ser>
        <c:ser>
          <c:idx val="3"/>
          <c:order val="3"/>
          <c:tx>
            <c:strRef>
              <c:f>Arkusz4!$F$61</c:f>
              <c:strCache>
                <c:ptCount val="1"/>
                <c:pt idx="0">
                  <c:v>średnia dla Dolnego Śląska</c:v>
                </c:pt>
              </c:strCache>
            </c:strRef>
          </c:tx>
          <c:spPr>
            <a:ln>
              <a:solidFill>
                <a:schemeClr val="bg2">
                  <a:lumMod val="50000"/>
                </a:schemeClr>
              </a:solidFill>
              <a:prstDash val="sysDot"/>
            </a:ln>
          </c:spPr>
          <c:marker>
            <c:symbol val="none"/>
          </c:marker>
          <c:val>
            <c:numRef>
              <c:f>Arkusz4!$I$62:$I$76</c:f>
              <c:numCache>
                <c:formatCode>General</c:formatCode>
                <c:ptCount val="15"/>
                <c:pt idx="0">
                  <c:v>53.1</c:v>
                </c:pt>
                <c:pt idx="1">
                  <c:v>53.1</c:v>
                </c:pt>
                <c:pt idx="2">
                  <c:v>53.1</c:v>
                </c:pt>
                <c:pt idx="3">
                  <c:v>53.1</c:v>
                </c:pt>
                <c:pt idx="4">
                  <c:v>53.1</c:v>
                </c:pt>
                <c:pt idx="5">
                  <c:v>53.1</c:v>
                </c:pt>
                <c:pt idx="6">
                  <c:v>53.1</c:v>
                </c:pt>
                <c:pt idx="7">
                  <c:v>53.1</c:v>
                </c:pt>
                <c:pt idx="8">
                  <c:v>53.1</c:v>
                </c:pt>
                <c:pt idx="9">
                  <c:v>53.1</c:v>
                </c:pt>
                <c:pt idx="10">
                  <c:v>53.1</c:v>
                </c:pt>
                <c:pt idx="11">
                  <c:v>53.1</c:v>
                </c:pt>
                <c:pt idx="12">
                  <c:v>53.1</c:v>
                </c:pt>
                <c:pt idx="13">
                  <c:v>53.1</c:v>
                </c:pt>
                <c:pt idx="14">
                  <c:v>53.1</c:v>
                </c:pt>
              </c:numCache>
            </c:numRef>
          </c:val>
          <c:smooth val="0"/>
        </c:ser>
        <c:dLbls>
          <c:showLegendKey val="0"/>
          <c:showVal val="0"/>
          <c:showCatName val="0"/>
          <c:showSerName val="0"/>
          <c:showPercent val="0"/>
          <c:showBubbleSize val="0"/>
        </c:dLbls>
        <c:marker val="1"/>
        <c:smooth val="0"/>
        <c:axId val="191277312"/>
        <c:axId val="191283200"/>
      </c:lineChart>
      <c:catAx>
        <c:axId val="191277312"/>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pl-PL"/>
          </a:p>
        </c:txPr>
        <c:crossAx val="191283200"/>
        <c:crosses val="autoZero"/>
        <c:auto val="1"/>
        <c:lblAlgn val="ctr"/>
        <c:lblOffset val="100"/>
        <c:noMultiLvlLbl val="0"/>
      </c:catAx>
      <c:valAx>
        <c:axId val="191283200"/>
        <c:scaling>
          <c:orientation val="minMax"/>
          <c:max val="100"/>
        </c:scaling>
        <c:delete val="0"/>
        <c:axPos val="l"/>
        <c:majorGridlines/>
        <c:numFmt formatCode="General" sourceLinked="1"/>
        <c:majorTickMark val="out"/>
        <c:minorTickMark val="none"/>
        <c:tickLblPos val="nextTo"/>
        <c:crossAx val="191277312"/>
        <c:crosses val="autoZero"/>
        <c:crossBetween val="between"/>
      </c:valAx>
    </c:plotArea>
    <c:legend>
      <c:legendPos val="r"/>
      <c:overlay val="0"/>
      <c:txPr>
        <a:bodyPr/>
        <a:lstStyle/>
        <a:p>
          <a:pPr>
            <a:defRPr>
              <a:latin typeface="Times New Roman" pitchFamily="18" charset="0"/>
              <a:cs typeface="Times New Roman" pitchFamily="18" charset="0"/>
            </a:defRPr>
          </a:pPr>
          <a:endParaRPr lang="pl-PL"/>
        </a:p>
      </c:txPr>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Arkusz1!$G$85</c:f>
              <c:strCache>
                <c:ptCount val="1"/>
                <c:pt idx="0">
                  <c:v>2017</c:v>
                </c:pt>
              </c:strCache>
            </c:strRef>
          </c:tx>
          <c:invertIfNegative val="0"/>
          <c:cat>
            <c:strRef>
              <c:f>Arkusz1!$F$86:$F$100</c:f>
              <c:strCache>
                <c:ptCount val="15"/>
                <c:pt idx="0">
                  <c:v>złotoryjski</c:v>
                </c:pt>
                <c:pt idx="1">
                  <c:v>miasto Jelenia Góra</c:v>
                </c:pt>
                <c:pt idx="2">
                  <c:v>zgorzelecki</c:v>
                </c:pt>
                <c:pt idx="3">
                  <c:v>bolesławiecki</c:v>
                </c:pt>
                <c:pt idx="4">
                  <c:v>miasto Wałbrzych</c:v>
                </c:pt>
                <c:pt idx="5">
                  <c:v>lubański</c:v>
                </c:pt>
                <c:pt idx="6">
                  <c:v>jeleniogórski</c:v>
                </c:pt>
                <c:pt idx="7">
                  <c:v>lwówecki</c:v>
                </c:pt>
                <c:pt idx="8">
                  <c:v>świdnicki</c:v>
                </c:pt>
                <c:pt idx="9">
                  <c:v>wałbrzyski</c:v>
                </c:pt>
                <c:pt idx="10">
                  <c:v>kamiennogórski</c:v>
                </c:pt>
                <c:pt idx="11">
                  <c:v>jaworski</c:v>
                </c:pt>
                <c:pt idx="12">
                  <c:v>kłodzki</c:v>
                </c:pt>
                <c:pt idx="13">
                  <c:v>ząbkowicki</c:v>
                </c:pt>
                <c:pt idx="14">
                  <c:v>dzierżoniowski</c:v>
                </c:pt>
              </c:strCache>
            </c:strRef>
          </c:cat>
          <c:val>
            <c:numRef>
              <c:f>Arkusz1!$G$86:$G$100</c:f>
              <c:numCache>
                <c:formatCode>General</c:formatCode>
                <c:ptCount val="15"/>
                <c:pt idx="0">
                  <c:v>43.625073652721753</c:v>
                </c:pt>
                <c:pt idx="1">
                  <c:v>33.819562393845537</c:v>
                </c:pt>
                <c:pt idx="2">
                  <c:v>31.407312549677648</c:v>
                </c:pt>
                <c:pt idx="3">
                  <c:v>29.332505295376667</c:v>
                </c:pt>
                <c:pt idx="4">
                  <c:v>28.401439874671055</c:v>
                </c:pt>
                <c:pt idx="5">
                  <c:v>22.74917713807714</c:v>
                </c:pt>
                <c:pt idx="6">
                  <c:v>21.876655551746705</c:v>
                </c:pt>
                <c:pt idx="7">
                  <c:v>20.685936151855046</c:v>
                </c:pt>
                <c:pt idx="8">
                  <c:v>19.641143492095562</c:v>
                </c:pt>
                <c:pt idx="9">
                  <c:v>19.540800056691349</c:v>
                </c:pt>
                <c:pt idx="10">
                  <c:v>19.523170981158664</c:v>
                </c:pt>
                <c:pt idx="11">
                  <c:v>18.411290164288378</c:v>
                </c:pt>
                <c:pt idx="12">
                  <c:v>18.228274078459478</c:v>
                </c:pt>
                <c:pt idx="13">
                  <c:v>16.028117377933313</c:v>
                </c:pt>
                <c:pt idx="14">
                  <c:v>15.145429430723865</c:v>
                </c:pt>
              </c:numCache>
            </c:numRef>
          </c:val>
          <c:extLst xmlns:c16r2="http://schemas.microsoft.com/office/drawing/2015/06/chart">
            <c:ext xmlns:c16="http://schemas.microsoft.com/office/drawing/2014/chart" uri="{C3380CC4-5D6E-409C-BE32-E72D297353CC}">
              <c16:uniqueId val="{00000000-7440-4A88-BBBD-CB4CD0B5B57B}"/>
            </c:ext>
          </c:extLst>
        </c:ser>
        <c:dLbls>
          <c:showLegendKey val="0"/>
          <c:showVal val="0"/>
          <c:showCatName val="0"/>
          <c:showSerName val="0"/>
          <c:showPercent val="0"/>
          <c:showBubbleSize val="0"/>
        </c:dLbls>
        <c:gapWidth val="150"/>
        <c:shape val="cylinder"/>
        <c:axId val="191312256"/>
        <c:axId val="191313792"/>
        <c:axId val="0"/>
      </c:bar3DChart>
      <c:catAx>
        <c:axId val="191312256"/>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191313792"/>
        <c:crosses val="autoZero"/>
        <c:auto val="1"/>
        <c:lblAlgn val="ctr"/>
        <c:lblOffset val="100"/>
        <c:noMultiLvlLbl val="0"/>
      </c:catAx>
      <c:valAx>
        <c:axId val="191313792"/>
        <c:scaling>
          <c:orientation val="minMax"/>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191312256"/>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przestępstwa</c:v>
          </c:tx>
          <c:invertIfNegative val="0"/>
          <c:cat>
            <c:strRef>
              <c:f>'diagnoza społeczna'!$A$5:$A$9</c:f>
              <c:strCache>
                <c:ptCount val="5"/>
                <c:pt idx="0">
                  <c:v>wałbrzyski</c:v>
                </c:pt>
                <c:pt idx="1">
                  <c:v>jeleniogórski</c:v>
                </c:pt>
                <c:pt idx="2">
                  <c:v>wrocławski</c:v>
                </c:pt>
                <c:pt idx="3">
                  <c:v>legnicko-głogowski</c:v>
                </c:pt>
                <c:pt idx="4">
                  <c:v>miasto Wrocław</c:v>
                </c:pt>
              </c:strCache>
            </c:strRef>
          </c:cat>
          <c:val>
            <c:numRef>
              <c:f>'diagnoza społeczna'!$BQ$5:$BQ$9</c:f>
              <c:numCache>
                <c:formatCode>General</c:formatCode>
                <c:ptCount val="5"/>
                <c:pt idx="0">
                  <c:v>20.633265902381972</c:v>
                </c:pt>
                <c:pt idx="1">
                  <c:v>24.435636800301438</c:v>
                </c:pt>
                <c:pt idx="2">
                  <c:v>17.470735664698367</c:v>
                </c:pt>
                <c:pt idx="3">
                  <c:v>30.944040439872296</c:v>
                </c:pt>
                <c:pt idx="4">
                  <c:v>36.05710047155091</c:v>
                </c:pt>
              </c:numCache>
            </c:numRef>
          </c:val>
          <c:extLst xmlns:c16r2="http://schemas.microsoft.com/office/drawing/2015/06/chart">
            <c:ext xmlns:c16="http://schemas.microsoft.com/office/drawing/2014/chart" uri="{C3380CC4-5D6E-409C-BE32-E72D297353CC}">
              <c16:uniqueId val="{00000000-3FC2-41F1-BCCD-B93749C3FA22}"/>
            </c:ext>
          </c:extLst>
        </c:ser>
        <c:dLbls>
          <c:showLegendKey val="0"/>
          <c:showVal val="0"/>
          <c:showCatName val="0"/>
          <c:showSerName val="0"/>
          <c:showPercent val="0"/>
          <c:showBubbleSize val="0"/>
        </c:dLbls>
        <c:gapWidth val="150"/>
        <c:axId val="191329792"/>
        <c:axId val="191331328"/>
      </c:barChart>
      <c:catAx>
        <c:axId val="191329792"/>
        <c:scaling>
          <c:orientation val="minMax"/>
        </c:scaling>
        <c:delete val="0"/>
        <c:axPos val="l"/>
        <c:numFmt formatCode="General" sourceLinked="0"/>
        <c:majorTickMark val="out"/>
        <c:minorTickMark val="none"/>
        <c:tickLblPos val="nextTo"/>
        <c:crossAx val="191331328"/>
        <c:crosses val="autoZero"/>
        <c:auto val="1"/>
        <c:lblAlgn val="ctr"/>
        <c:lblOffset val="100"/>
        <c:noMultiLvlLbl val="0"/>
      </c:catAx>
      <c:valAx>
        <c:axId val="191331328"/>
        <c:scaling>
          <c:orientation val="minMax"/>
        </c:scaling>
        <c:delete val="0"/>
        <c:axPos val="b"/>
        <c:majorGridlines/>
        <c:numFmt formatCode="General" sourceLinked="1"/>
        <c:majorTickMark val="out"/>
        <c:minorTickMark val="none"/>
        <c:tickLblPos val="nextTo"/>
        <c:crossAx val="19132979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miasto</c:v>
                </c:pt>
              </c:strCache>
            </c:strRef>
          </c:tx>
          <c:invertIfNegative val="0"/>
          <c:cat>
            <c:strRef>
              <c:f>Arkusz1!$A$2:$A$16</c:f>
              <c:strCache>
                <c:ptCount val="15"/>
                <c:pt idx="0">
                  <c:v> bolesławiecki</c:v>
                </c:pt>
                <c:pt idx="1">
                  <c:v> jaworski</c:v>
                </c:pt>
                <c:pt idx="2">
                  <c:v> jeleniogórski</c:v>
                </c:pt>
                <c:pt idx="3">
                  <c:v> kamiennogórski</c:v>
                </c:pt>
                <c:pt idx="4">
                  <c:v> lubański</c:v>
                </c:pt>
                <c:pt idx="5">
                  <c:v> lwówecki</c:v>
                </c:pt>
                <c:pt idx="6">
                  <c:v> zgorzelecki</c:v>
                </c:pt>
                <c:pt idx="7">
                  <c:v> złotoryjski</c:v>
                </c:pt>
                <c:pt idx="8">
                  <c:v> miasto Jelenia Góra</c:v>
                </c:pt>
                <c:pt idx="9">
                  <c:v> dzierżoniowski</c:v>
                </c:pt>
                <c:pt idx="10">
                  <c:v> kłodzki</c:v>
                </c:pt>
                <c:pt idx="11">
                  <c:v> świdnicki</c:v>
                </c:pt>
                <c:pt idx="12">
                  <c:v> wałbrzyski</c:v>
                </c:pt>
                <c:pt idx="13">
                  <c:v> ząbkowicki</c:v>
                </c:pt>
                <c:pt idx="14">
                  <c:v> miasto Wałbrzych</c:v>
                </c:pt>
              </c:strCache>
            </c:strRef>
          </c:cat>
          <c:val>
            <c:numRef>
              <c:f>Arkusz1!$B$2:$B$16</c:f>
              <c:numCache>
                <c:formatCode>#,##0</c:formatCode>
                <c:ptCount val="15"/>
                <c:pt idx="0">
                  <c:v>17323</c:v>
                </c:pt>
                <c:pt idx="1">
                  <c:v>10763</c:v>
                </c:pt>
                <c:pt idx="2">
                  <c:v>12824</c:v>
                </c:pt>
                <c:pt idx="3">
                  <c:v>10431</c:v>
                </c:pt>
                <c:pt idx="4">
                  <c:v>13759</c:v>
                </c:pt>
                <c:pt idx="5">
                  <c:v>9214</c:v>
                </c:pt>
                <c:pt idx="6">
                  <c:v>24957</c:v>
                </c:pt>
                <c:pt idx="7">
                  <c:v>8549</c:v>
                </c:pt>
                <c:pt idx="8">
                  <c:v>35194</c:v>
                </c:pt>
                <c:pt idx="9">
                  <c:v>32729</c:v>
                </c:pt>
                <c:pt idx="10">
                  <c:v>42674</c:v>
                </c:pt>
                <c:pt idx="11">
                  <c:v>44122</c:v>
                </c:pt>
                <c:pt idx="12">
                  <c:v>15355</c:v>
                </c:pt>
                <c:pt idx="13">
                  <c:v>11946</c:v>
                </c:pt>
                <c:pt idx="14">
                  <c:v>50582</c:v>
                </c:pt>
              </c:numCache>
            </c:numRef>
          </c:val>
          <c:extLst xmlns:c16r2="http://schemas.microsoft.com/office/drawing/2015/06/chart">
            <c:ext xmlns:c16="http://schemas.microsoft.com/office/drawing/2014/chart" uri="{C3380CC4-5D6E-409C-BE32-E72D297353CC}">
              <c16:uniqueId val="{00000000-63E2-4070-879C-AF414B1B430F}"/>
            </c:ext>
          </c:extLst>
        </c:ser>
        <c:ser>
          <c:idx val="1"/>
          <c:order val="1"/>
          <c:tx>
            <c:strRef>
              <c:f>Arkusz1!$C$1</c:f>
              <c:strCache>
                <c:ptCount val="1"/>
                <c:pt idx="0">
                  <c:v>wieś </c:v>
                </c:pt>
              </c:strCache>
            </c:strRef>
          </c:tx>
          <c:invertIfNegative val="0"/>
          <c:cat>
            <c:strRef>
              <c:f>Arkusz1!$A$2:$A$16</c:f>
              <c:strCache>
                <c:ptCount val="15"/>
                <c:pt idx="0">
                  <c:v> bolesławiecki</c:v>
                </c:pt>
                <c:pt idx="1">
                  <c:v> jaworski</c:v>
                </c:pt>
                <c:pt idx="2">
                  <c:v> jeleniogórski</c:v>
                </c:pt>
                <c:pt idx="3">
                  <c:v> kamiennogórski</c:v>
                </c:pt>
                <c:pt idx="4">
                  <c:v> lubański</c:v>
                </c:pt>
                <c:pt idx="5">
                  <c:v> lwówecki</c:v>
                </c:pt>
                <c:pt idx="6">
                  <c:v> zgorzelecki</c:v>
                </c:pt>
                <c:pt idx="7">
                  <c:v> złotoryjski</c:v>
                </c:pt>
                <c:pt idx="8">
                  <c:v> miasto Jelenia Góra</c:v>
                </c:pt>
                <c:pt idx="9">
                  <c:v> dzierżoniowski</c:v>
                </c:pt>
                <c:pt idx="10">
                  <c:v> kłodzki</c:v>
                </c:pt>
                <c:pt idx="11">
                  <c:v> świdnicki</c:v>
                </c:pt>
                <c:pt idx="12">
                  <c:v> wałbrzyski</c:v>
                </c:pt>
                <c:pt idx="13">
                  <c:v> ząbkowicki</c:v>
                </c:pt>
                <c:pt idx="14">
                  <c:v> miasto Wałbrzych</c:v>
                </c:pt>
              </c:strCache>
            </c:strRef>
          </c:cat>
          <c:val>
            <c:numRef>
              <c:f>Arkusz1!$C$2:$C$16</c:f>
              <c:numCache>
                <c:formatCode>#,##0</c:formatCode>
                <c:ptCount val="15"/>
                <c:pt idx="0">
                  <c:v>14133</c:v>
                </c:pt>
                <c:pt idx="1">
                  <c:v>7120</c:v>
                </c:pt>
                <c:pt idx="2">
                  <c:v>12151</c:v>
                </c:pt>
                <c:pt idx="3">
                  <c:v>6314</c:v>
                </c:pt>
                <c:pt idx="4">
                  <c:v>6469</c:v>
                </c:pt>
                <c:pt idx="5">
                  <c:v>7528</c:v>
                </c:pt>
                <c:pt idx="6">
                  <c:v>9138</c:v>
                </c:pt>
                <c:pt idx="7">
                  <c:v>7071</c:v>
                </c:pt>
                <c:pt idx="8" formatCode="General">
                  <c:v>0</c:v>
                </c:pt>
                <c:pt idx="9">
                  <c:v>6883</c:v>
                </c:pt>
                <c:pt idx="10">
                  <c:v>21465</c:v>
                </c:pt>
                <c:pt idx="11">
                  <c:v>15757</c:v>
                </c:pt>
                <c:pt idx="12">
                  <c:v>6811</c:v>
                </c:pt>
                <c:pt idx="13">
                  <c:v>11973</c:v>
                </c:pt>
                <c:pt idx="14" formatCode="General">
                  <c:v>0</c:v>
                </c:pt>
              </c:numCache>
            </c:numRef>
          </c:val>
          <c:extLst xmlns:c16r2="http://schemas.microsoft.com/office/drawing/2015/06/chart">
            <c:ext xmlns:c16="http://schemas.microsoft.com/office/drawing/2014/chart" uri="{C3380CC4-5D6E-409C-BE32-E72D297353CC}">
              <c16:uniqueId val="{00000001-63E2-4070-879C-AF414B1B430F}"/>
            </c:ext>
          </c:extLst>
        </c:ser>
        <c:dLbls>
          <c:showLegendKey val="0"/>
          <c:showVal val="0"/>
          <c:showCatName val="0"/>
          <c:showSerName val="0"/>
          <c:showPercent val="0"/>
          <c:showBubbleSize val="0"/>
        </c:dLbls>
        <c:gapWidth val="150"/>
        <c:axId val="191361024"/>
        <c:axId val="191362560"/>
      </c:barChart>
      <c:catAx>
        <c:axId val="191361024"/>
        <c:scaling>
          <c:orientation val="minMax"/>
        </c:scaling>
        <c:delete val="0"/>
        <c:axPos val="b"/>
        <c:numFmt formatCode="General" sourceLinked="0"/>
        <c:majorTickMark val="out"/>
        <c:minorTickMark val="none"/>
        <c:tickLblPos val="nextTo"/>
        <c:crossAx val="191362560"/>
        <c:crosses val="autoZero"/>
        <c:auto val="1"/>
        <c:lblAlgn val="ctr"/>
        <c:lblOffset val="100"/>
        <c:noMultiLvlLbl val="0"/>
      </c:catAx>
      <c:valAx>
        <c:axId val="191362560"/>
        <c:scaling>
          <c:orientation val="minMax"/>
        </c:scaling>
        <c:delete val="0"/>
        <c:axPos val="l"/>
        <c:majorGridlines/>
        <c:numFmt formatCode="#,##0" sourceLinked="1"/>
        <c:majorTickMark val="out"/>
        <c:minorTickMark val="none"/>
        <c:tickLblPos val="nextTo"/>
        <c:crossAx val="191361024"/>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Kolumna1</c:v>
                </c:pt>
              </c:strCache>
            </c:strRef>
          </c:tx>
          <c:invertIfNegative val="0"/>
          <c:cat>
            <c:strRef>
              <c:f>Arkusz1!$A$2:$A$16</c:f>
              <c:strCache>
                <c:ptCount val="15"/>
                <c:pt idx="0">
                  <c:v> bolesławiecki</c:v>
                </c:pt>
                <c:pt idx="1">
                  <c:v> jaworski</c:v>
                </c:pt>
                <c:pt idx="2">
                  <c:v> jeleniogórski</c:v>
                </c:pt>
                <c:pt idx="3">
                  <c:v> kamiennogórski</c:v>
                </c:pt>
                <c:pt idx="4">
                  <c:v> lubański</c:v>
                </c:pt>
                <c:pt idx="5">
                  <c:v> lwówecki</c:v>
                </c:pt>
                <c:pt idx="6">
                  <c:v> zgorzelecki</c:v>
                </c:pt>
                <c:pt idx="7">
                  <c:v> złotoryjski</c:v>
                </c:pt>
                <c:pt idx="8">
                  <c:v>miasto Jelenia Góra</c:v>
                </c:pt>
                <c:pt idx="9">
                  <c:v> dzierżoniowski</c:v>
                </c:pt>
                <c:pt idx="10">
                  <c:v> kłodzki</c:v>
                </c:pt>
                <c:pt idx="11">
                  <c:v> świdnicki</c:v>
                </c:pt>
                <c:pt idx="12">
                  <c:v> wałbrzyski</c:v>
                </c:pt>
                <c:pt idx="13">
                  <c:v> ząbkowicki</c:v>
                </c:pt>
                <c:pt idx="14">
                  <c:v> miasto Wałbrzych</c:v>
                </c:pt>
              </c:strCache>
            </c:strRef>
          </c:cat>
          <c:val>
            <c:numRef>
              <c:f>Arkusz1!$B$2:$B$16</c:f>
              <c:numCache>
                <c:formatCode>#,##0.0</c:formatCode>
                <c:ptCount val="15"/>
                <c:pt idx="0">
                  <c:v>348.81348000000008</c:v>
                </c:pt>
                <c:pt idx="1">
                  <c:v>348.81348000000008</c:v>
                </c:pt>
                <c:pt idx="2">
                  <c:v>387.84067000000005</c:v>
                </c:pt>
                <c:pt idx="3" formatCode="General">
                  <c:v>378.3</c:v>
                </c:pt>
                <c:pt idx="4" formatCode="General">
                  <c:v>366.2</c:v>
                </c:pt>
                <c:pt idx="5" formatCode="General">
                  <c:v>359.8</c:v>
                </c:pt>
                <c:pt idx="6" formatCode="General">
                  <c:v>373.6</c:v>
                </c:pt>
                <c:pt idx="7" formatCode="General">
                  <c:v>352</c:v>
                </c:pt>
                <c:pt idx="8">
                  <c:v>437.06223999999992</c:v>
                </c:pt>
                <c:pt idx="9" formatCode="General">
                  <c:v>385.9</c:v>
                </c:pt>
                <c:pt idx="10" formatCode="General">
                  <c:v>397.3</c:v>
                </c:pt>
                <c:pt idx="11" formatCode="General">
                  <c:v>376.7</c:v>
                </c:pt>
                <c:pt idx="12" formatCode="General">
                  <c:v>390.3</c:v>
                </c:pt>
                <c:pt idx="13" formatCode="General">
                  <c:v>359.5</c:v>
                </c:pt>
                <c:pt idx="14">
                  <c:v>441.50198999999992</c:v>
                </c:pt>
              </c:numCache>
            </c:numRef>
          </c:val>
          <c:extLst xmlns:c16r2="http://schemas.microsoft.com/office/drawing/2015/06/chart">
            <c:ext xmlns:c16="http://schemas.microsoft.com/office/drawing/2014/chart" uri="{C3380CC4-5D6E-409C-BE32-E72D297353CC}">
              <c16:uniqueId val="{00000000-0A6D-43DE-83AD-6DD1D6A6EE9D}"/>
            </c:ext>
          </c:extLst>
        </c:ser>
        <c:dLbls>
          <c:showLegendKey val="0"/>
          <c:showVal val="0"/>
          <c:showCatName val="0"/>
          <c:showSerName val="0"/>
          <c:showPercent val="0"/>
          <c:showBubbleSize val="0"/>
        </c:dLbls>
        <c:gapWidth val="150"/>
        <c:axId val="184014336"/>
        <c:axId val="184015872"/>
      </c:barChart>
      <c:catAx>
        <c:axId val="184014336"/>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184015872"/>
        <c:crosses val="autoZero"/>
        <c:auto val="1"/>
        <c:lblAlgn val="ctr"/>
        <c:lblOffset val="100"/>
        <c:noMultiLvlLbl val="0"/>
      </c:catAx>
      <c:valAx>
        <c:axId val="184015872"/>
        <c:scaling>
          <c:orientation val="minMax"/>
        </c:scaling>
        <c:delete val="0"/>
        <c:axPos val="l"/>
        <c:majorGridlines/>
        <c:numFmt formatCode="#,##0.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184014336"/>
        <c:crosses val="autoZero"/>
        <c:crossBetween val="between"/>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ogółem (lewa oś)</c:v>
                </c:pt>
              </c:strCache>
            </c:strRef>
          </c:tx>
          <c:invertIfNegative val="0"/>
          <c:cat>
            <c:strRef>
              <c:f>Arkusz1!$A$2:$A$16</c:f>
              <c:strCache>
                <c:ptCount val="15"/>
                <c:pt idx="0">
                  <c:v> bolesławiecki</c:v>
                </c:pt>
                <c:pt idx="1">
                  <c:v> jaworski</c:v>
                </c:pt>
                <c:pt idx="2">
                  <c:v> jeleniogórski</c:v>
                </c:pt>
                <c:pt idx="3">
                  <c:v> kamiennogórski</c:v>
                </c:pt>
                <c:pt idx="4">
                  <c:v> lubański</c:v>
                </c:pt>
                <c:pt idx="5">
                  <c:v> lwówecki</c:v>
                </c:pt>
                <c:pt idx="6">
                  <c:v> zgorzelecki</c:v>
                </c:pt>
                <c:pt idx="7">
                  <c:v> złotoryjski</c:v>
                </c:pt>
                <c:pt idx="8">
                  <c:v>miasto Jelenia Góra</c:v>
                </c:pt>
                <c:pt idx="9">
                  <c:v> dzierżoniowski</c:v>
                </c:pt>
                <c:pt idx="10">
                  <c:v> kłodzki</c:v>
                </c:pt>
                <c:pt idx="11">
                  <c:v> świdnicki</c:v>
                </c:pt>
                <c:pt idx="12">
                  <c:v> wałbrzyski</c:v>
                </c:pt>
                <c:pt idx="13">
                  <c:v> ząbkowicki</c:v>
                </c:pt>
                <c:pt idx="14">
                  <c:v>miasto Wałbrzych</c:v>
                </c:pt>
              </c:strCache>
            </c:strRef>
          </c:cat>
          <c:val>
            <c:numRef>
              <c:f>Arkusz1!$B$2:$B$16</c:f>
              <c:numCache>
                <c:formatCode>General</c:formatCode>
                <c:ptCount val="15"/>
                <c:pt idx="0">
                  <c:v>5.07</c:v>
                </c:pt>
                <c:pt idx="1">
                  <c:v>1.32</c:v>
                </c:pt>
                <c:pt idx="2">
                  <c:v>4.04</c:v>
                </c:pt>
                <c:pt idx="3">
                  <c:v>0.99</c:v>
                </c:pt>
                <c:pt idx="4">
                  <c:v>2.02</c:v>
                </c:pt>
                <c:pt idx="5">
                  <c:v>1.31</c:v>
                </c:pt>
                <c:pt idx="6">
                  <c:v>1.46</c:v>
                </c:pt>
                <c:pt idx="7">
                  <c:v>1.06</c:v>
                </c:pt>
                <c:pt idx="8">
                  <c:v>1.51</c:v>
                </c:pt>
                <c:pt idx="9">
                  <c:v>1.1800000000000002</c:v>
                </c:pt>
                <c:pt idx="10">
                  <c:v>2.56</c:v>
                </c:pt>
                <c:pt idx="11">
                  <c:v>2.1</c:v>
                </c:pt>
                <c:pt idx="12">
                  <c:v>0.79</c:v>
                </c:pt>
                <c:pt idx="13">
                  <c:v>1.44</c:v>
                </c:pt>
                <c:pt idx="14">
                  <c:v>0.91</c:v>
                </c:pt>
              </c:numCache>
            </c:numRef>
          </c:val>
          <c:extLst xmlns:c16r2="http://schemas.microsoft.com/office/drawing/2015/06/chart">
            <c:ext xmlns:c16="http://schemas.microsoft.com/office/drawing/2014/chart" uri="{C3380CC4-5D6E-409C-BE32-E72D297353CC}">
              <c16:uniqueId val="{00000000-5F13-49CA-9BFA-FB35751DBA4E}"/>
            </c:ext>
          </c:extLst>
        </c:ser>
        <c:dLbls>
          <c:showLegendKey val="0"/>
          <c:showVal val="0"/>
          <c:showCatName val="0"/>
          <c:showSerName val="0"/>
          <c:showPercent val="0"/>
          <c:showBubbleSize val="0"/>
        </c:dLbls>
        <c:gapWidth val="150"/>
        <c:axId val="200910336"/>
        <c:axId val="200911872"/>
      </c:barChart>
      <c:scatterChart>
        <c:scatterStyle val="lineMarker"/>
        <c:varyColors val="0"/>
        <c:ser>
          <c:idx val="1"/>
          <c:order val="1"/>
          <c:tx>
            <c:strRef>
              <c:f>Arkusz1!$C$1</c:f>
              <c:strCache>
                <c:ptCount val="1"/>
                <c:pt idx="0">
                  <c:v>tempo zmian [%] (prawa oś)</c:v>
                </c:pt>
              </c:strCache>
            </c:strRef>
          </c:tx>
          <c:spPr>
            <a:ln w="19050">
              <a:noFill/>
            </a:ln>
          </c:spPr>
          <c:dPt>
            <c:idx val="12"/>
            <c:marker>
              <c:symbol val="square"/>
              <c:size val="5"/>
            </c:marker>
            <c:bubble3D val="0"/>
            <c:extLst xmlns:c16r2="http://schemas.microsoft.com/office/drawing/2015/06/chart">
              <c:ext xmlns:c16="http://schemas.microsoft.com/office/drawing/2014/chart" uri="{C3380CC4-5D6E-409C-BE32-E72D297353CC}">
                <c16:uniqueId val="{00000000-C4D1-49BB-911B-A2110277741E}"/>
              </c:ext>
            </c:extLst>
          </c:dPt>
          <c:xVal>
            <c:strRef>
              <c:f>Arkusz1!$A$2:$A$16</c:f>
              <c:strCache>
                <c:ptCount val="15"/>
                <c:pt idx="0">
                  <c:v> bolesławiecki</c:v>
                </c:pt>
                <c:pt idx="1">
                  <c:v> jaworski</c:v>
                </c:pt>
                <c:pt idx="2">
                  <c:v> jeleniogórski</c:v>
                </c:pt>
                <c:pt idx="3">
                  <c:v> kamiennogórski</c:v>
                </c:pt>
                <c:pt idx="4">
                  <c:v> lubański</c:v>
                </c:pt>
                <c:pt idx="5">
                  <c:v> lwówecki</c:v>
                </c:pt>
                <c:pt idx="6">
                  <c:v> zgorzelecki</c:v>
                </c:pt>
                <c:pt idx="7">
                  <c:v> złotoryjski</c:v>
                </c:pt>
                <c:pt idx="8">
                  <c:v>miasto Jelenia Góra</c:v>
                </c:pt>
                <c:pt idx="9">
                  <c:v> dzierżoniowski</c:v>
                </c:pt>
                <c:pt idx="10">
                  <c:v> kłodzki</c:v>
                </c:pt>
                <c:pt idx="11">
                  <c:v> świdnicki</c:v>
                </c:pt>
                <c:pt idx="12">
                  <c:v> wałbrzyski</c:v>
                </c:pt>
                <c:pt idx="13">
                  <c:v> ząbkowicki</c:v>
                </c:pt>
                <c:pt idx="14">
                  <c:v>miasto Wałbrzych</c:v>
                </c:pt>
              </c:strCache>
            </c:strRef>
          </c:xVal>
          <c:yVal>
            <c:numRef>
              <c:f>Arkusz1!$C$2:$C$16</c:f>
              <c:numCache>
                <c:formatCode>General</c:formatCode>
                <c:ptCount val="15"/>
                <c:pt idx="0">
                  <c:v>98.7</c:v>
                </c:pt>
                <c:pt idx="1">
                  <c:v>94.29</c:v>
                </c:pt>
                <c:pt idx="2">
                  <c:v>73.33</c:v>
                </c:pt>
                <c:pt idx="3">
                  <c:v>-2.2200000000000002</c:v>
                </c:pt>
                <c:pt idx="4">
                  <c:v>69.7</c:v>
                </c:pt>
                <c:pt idx="5">
                  <c:v>84.85</c:v>
                </c:pt>
                <c:pt idx="6">
                  <c:v>18.59</c:v>
                </c:pt>
                <c:pt idx="7">
                  <c:v>-9.620000000000001</c:v>
                </c:pt>
                <c:pt idx="8">
                  <c:v>-43</c:v>
                </c:pt>
                <c:pt idx="9">
                  <c:v>-28.24</c:v>
                </c:pt>
                <c:pt idx="10">
                  <c:v>40.339999999999996</c:v>
                </c:pt>
                <c:pt idx="11">
                  <c:v>26.419999999999998</c:v>
                </c:pt>
                <c:pt idx="12">
                  <c:v>-61.86</c:v>
                </c:pt>
                <c:pt idx="13">
                  <c:v>3.23</c:v>
                </c:pt>
              </c:numCache>
            </c:numRef>
          </c:yVal>
          <c:smooth val="0"/>
          <c:extLst xmlns:c16r2="http://schemas.microsoft.com/office/drawing/2015/06/chart">
            <c:ext xmlns:c16="http://schemas.microsoft.com/office/drawing/2014/chart" uri="{C3380CC4-5D6E-409C-BE32-E72D297353CC}">
              <c16:uniqueId val="{00000000-F798-4FC4-AF43-53D18B28EDFA}"/>
            </c:ext>
          </c:extLst>
        </c:ser>
        <c:dLbls>
          <c:showLegendKey val="0"/>
          <c:showVal val="0"/>
          <c:showCatName val="0"/>
          <c:showSerName val="0"/>
          <c:showPercent val="0"/>
          <c:showBubbleSize val="0"/>
        </c:dLbls>
        <c:axId val="200919296"/>
        <c:axId val="200917760"/>
      </c:scatterChart>
      <c:catAx>
        <c:axId val="200910336"/>
        <c:scaling>
          <c:orientation val="minMax"/>
        </c:scaling>
        <c:delete val="0"/>
        <c:axPos val="b"/>
        <c:numFmt formatCode="General" sourceLinked="0"/>
        <c:majorTickMark val="out"/>
        <c:minorTickMark val="none"/>
        <c:tickLblPos val="nextTo"/>
        <c:crossAx val="200911872"/>
        <c:crosses val="autoZero"/>
        <c:auto val="1"/>
        <c:lblAlgn val="ctr"/>
        <c:lblOffset val="100"/>
        <c:noMultiLvlLbl val="0"/>
      </c:catAx>
      <c:valAx>
        <c:axId val="200911872"/>
        <c:scaling>
          <c:orientation val="minMax"/>
        </c:scaling>
        <c:delete val="0"/>
        <c:axPos val="l"/>
        <c:majorGridlines/>
        <c:numFmt formatCode="General" sourceLinked="1"/>
        <c:majorTickMark val="out"/>
        <c:minorTickMark val="none"/>
        <c:tickLblPos val="nextTo"/>
        <c:crossAx val="200910336"/>
        <c:crosses val="autoZero"/>
        <c:crossBetween val="between"/>
      </c:valAx>
      <c:valAx>
        <c:axId val="200917760"/>
        <c:scaling>
          <c:orientation val="minMax"/>
        </c:scaling>
        <c:delete val="0"/>
        <c:axPos val="r"/>
        <c:numFmt formatCode="General" sourceLinked="0"/>
        <c:majorTickMark val="out"/>
        <c:minorTickMark val="none"/>
        <c:tickLblPos val="nextTo"/>
        <c:crossAx val="200919296"/>
        <c:crosses val="max"/>
        <c:crossBetween val="midCat"/>
      </c:valAx>
      <c:valAx>
        <c:axId val="200919296"/>
        <c:scaling>
          <c:orientation val="minMax"/>
        </c:scaling>
        <c:delete val="1"/>
        <c:axPos val="b"/>
        <c:majorTickMark val="out"/>
        <c:minorTickMark val="none"/>
        <c:tickLblPos val="none"/>
        <c:crossAx val="200917760"/>
        <c:crosses val="autoZero"/>
        <c:crossBetween val="midCat"/>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cat>
            <c:strRef>
              <c:f>sąsiedzi!$AA$18:$AA$27</c:f>
              <c:strCache>
                <c:ptCount val="10"/>
                <c:pt idx="0">
                  <c:v>Liberecký kraj</c:v>
                </c:pt>
                <c:pt idx="1">
                  <c:v>Královéhradecký kraj</c:v>
                </c:pt>
                <c:pt idx="2">
                  <c:v>Pardubický kraj</c:v>
                </c:pt>
                <c:pt idx="3">
                  <c:v>Olomoucký kraj</c:v>
                </c:pt>
                <c:pt idx="4">
                  <c:v>Görlitz</c:v>
                </c:pt>
                <c:pt idx="5">
                  <c:v>miasto Wrocław</c:v>
                </c:pt>
                <c:pt idx="6">
                  <c:v>wrocławski</c:v>
                </c:pt>
                <c:pt idx="7">
                  <c:v>legnicko-głogowski</c:v>
                </c:pt>
                <c:pt idx="8">
                  <c:v>jeleniogórski</c:v>
                </c:pt>
                <c:pt idx="9">
                  <c:v>wałbrzyski</c:v>
                </c:pt>
              </c:strCache>
            </c:strRef>
          </c:cat>
          <c:val>
            <c:numRef>
              <c:f>sąsiedzi!$AD$18:$AD$27</c:f>
              <c:numCache>
                <c:formatCode>General</c:formatCode>
                <c:ptCount val="10"/>
                <c:pt idx="0">
                  <c:v>1.2364105356943473E-2</c:v>
                </c:pt>
                <c:pt idx="1">
                  <c:v>1.3850867492159032E-2</c:v>
                </c:pt>
                <c:pt idx="2">
                  <c:v>1.2990634658734401E-2</c:v>
                </c:pt>
                <c:pt idx="3">
                  <c:v>1.2258715045044053E-2</c:v>
                </c:pt>
                <c:pt idx="4">
                  <c:v>2.4958875889741265E-2</c:v>
                </c:pt>
                <c:pt idx="5">
                  <c:v>1.8564529675251958E-2</c:v>
                </c:pt>
                <c:pt idx="6">
                  <c:v>1.1573461327424475E-2</c:v>
                </c:pt>
                <c:pt idx="7">
                  <c:v>1.6417970622359796E-2</c:v>
                </c:pt>
                <c:pt idx="8">
                  <c:v>9.1364574123194812E-3</c:v>
                </c:pt>
                <c:pt idx="9">
                  <c:v>8.3378441691950092E-3</c:v>
                </c:pt>
              </c:numCache>
            </c:numRef>
          </c:val>
        </c:ser>
        <c:dLbls>
          <c:showLegendKey val="0"/>
          <c:showVal val="0"/>
          <c:showCatName val="0"/>
          <c:showSerName val="0"/>
          <c:showPercent val="0"/>
          <c:showBubbleSize val="0"/>
        </c:dLbls>
        <c:gapWidth val="150"/>
        <c:axId val="186671872"/>
        <c:axId val="186673408"/>
      </c:barChart>
      <c:lineChart>
        <c:grouping val="standard"/>
        <c:varyColors val="0"/>
        <c:ser>
          <c:idx val="1"/>
          <c:order val="1"/>
          <c:tx>
            <c:v>średnia UE</c:v>
          </c:tx>
          <c:marker>
            <c:symbol val="none"/>
          </c:marker>
          <c:cat>
            <c:strRef>
              <c:f>sąsiedzi!$AA$29</c:f>
              <c:strCache>
                <c:ptCount val="1"/>
                <c:pt idx="0">
                  <c:v>Unia Europejska</c:v>
                </c:pt>
              </c:strCache>
            </c:strRef>
          </c:cat>
          <c:val>
            <c:numRef>
              <c:f>sąsiedzi!$AE$18:$AE$27</c:f>
              <c:numCache>
                <c:formatCode>General</c:formatCode>
                <c:ptCount val="10"/>
                <c:pt idx="0">
                  <c:v>2.9097890043885095E-2</c:v>
                </c:pt>
                <c:pt idx="1">
                  <c:v>2.9097890043885095E-2</c:v>
                </c:pt>
                <c:pt idx="2">
                  <c:v>2.9097890043885095E-2</c:v>
                </c:pt>
                <c:pt idx="3">
                  <c:v>2.9097890043885095E-2</c:v>
                </c:pt>
                <c:pt idx="4">
                  <c:v>2.9097890043885095E-2</c:v>
                </c:pt>
                <c:pt idx="5">
                  <c:v>2.9097890043885095E-2</c:v>
                </c:pt>
                <c:pt idx="6">
                  <c:v>2.9097890043885095E-2</c:v>
                </c:pt>
                <c:pt idx="7">
                  <c:v>2.9097890043885095E-2</c:v>
                </c:pt>
                <c:pt idx="8">
                  <c:v>2.9097890043885095E-2</c:v>
                </c:pt>
                <c:pt idx="9">
                  <c:v>2.9097890043885095E-2</c:v>
                </c:pt>
              </c:numCache>
            </c:numRef>
          </c:val>
          <c:smooth val="0"/>
        </c:ser>
        <c:dLbls>
          <c:showLegendKey val="0"/>
          <c:showVal val="0"/>
          <c:showCatName val="0"/>
          <c:showSerName val="0"/>
          <c:showPercent val="0"/>
          <c:showBubbleSize val="0"/>
        </c:dLbls>
        <c:marker val="1"/>
        <c:smooth val="0"/>
        <c:axId val="186671872"/>
        <c:axId val="186673408"/>
      </c:lineChart>
      <c:catAx>
        <c:axId val="186671872"/>
        <c:scaling>
          <c:orientation val="minMax"/>
        </c:scaling>
        <c:delete val="0"/>
        <c:axPos val="b"/>
        <c:numFmt formatCode="General" sourceLinked="1"/>
        <c:majorTickMark val="none"/>
        <c:minorTickMark val="none"/>
        <c:tickLblPos val="nextTo"/>
        <c:crossAx val="186673408"/>
        <c:crosses val="autoZero"/>
        <c:auto val="1"/>
        <c:lblAlgn val="ctr"/>
        <c:lblOffset val="100"/>
        <c:noMultiLvlLbl val="0"/>
      </c:catAx>
      <c:valAx>
        <c:axId val="186673408"/>
        <c:scaling>
          <c:orientation val="minMax"/>
        </c:scaling>
        <c:delete val="0"/>
        <c:axPos val="l"/>
        <c:majorGridlines/>
        <c:numFmt formatCode="General" sourceLinked="1"/>
        <c:majorTickMark val="none"/>
        <c:minorTickMark val="none"/>
        <c:tickLblPos val="nextTo"/>
        <c:crossAx val="186671872"/>
        <c:crosses val="autoZero"/>
        <c:crossBetween val="between"/>
      </c:valAx>
    </c:plotArea>
    <c:legend>
      <c:legendPos val="r"/>
      <c:legendEntry>
        <c:idx val="0"/>
        <c:delete val="1"/>
      </c:legendEntry>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invertIfNegative val="0"/>
          <c:cat>
            <c:strRef>
              <c:f>Arkusz1!$A$2:$A$16</c:f>
              <c:strCache>
                <c:ptCount val="15"/>
                <c:pt idx="0">
                  <c:v>  bolesławiecki</c:v>
                </c:pt>
                <c:pt idx="1">
                  <c:v>  jaworski</c:v>
                </c:pt>
                <c:pt idx="2">
                  <c:v>  jeleniogórski</c:v>
                </c:pt>
                <c:pt idx="3">
                  <c:v>  kamiennogórski</c:v>
                </c:pt>
                <c:pt idx="4">
                  <c:v>  lubański</c:v>
                </c:pt>
                <c:pt idx="5">
                  <c:v>  lwówecki</c:v>
                </c:pt>
                <c:pt idx="6">
                  <c:v>  zgorzelecki</c:v>
                </c:pt>
                <c:pt idx="7">
                  <c:v>  złotoryjski</c:v>
                </c:pt>
                <c:pt idx="8">
                  <c:v>miasto Jelenia Góra</c:v>
                </c:pt>
                <c:pt idx="9">
                  <c:v>  dzierżoniowski</c:v>
                </c:pt>
                <c:pt idx="10">
                  <c:v>  kłodzki</c:v>
                </c:pt>
                <c:pt idx="11">
                  <c:v>  świdnicki</c:v>
                </c:pt>
                <c:pt idx="12">
                  <c:v>  wałbrzyski</c:v>
                </c:pt>
                <c:pt idx="13">
                  <c:v>  ząbkowicki</c:v>
                </c:pt>
                <c:pt idx="14">
                  <c:v>  miasto Wałbrzych</c:v>
                </c:pt>
              </c:strCache>
            </c:strRef>
          </c:cat>
          <c:val>
            <c:numRef>
              <c:f>Arkusz1!$B$2:$B$16</c:f>
              <c:numCache>
                <c:formatCode>General</c:formatCode>
                <c:ptCount val="15"/>
                <c:pt idx="0">
                  <c:v>0.56557949718873735</c:v>
                </c:pt>
                <c:pt idx="1">
                  <c:v>1.0402967790056332</c:v>
                </c:pt>
                <c:pt idx="2">
                  <c:v>0.9816448003988909</c:v>
                </c:pt>
                <c:pt idx="3">
                  <c:v>0.95456714925339203</c:v>
                </c:pt>
                <c:pt idx="4">
                  <c:v>0.74557654888981828</c:v>
                </c:pt>
                <c:pt idx="5">
                  <c:v>1.3589301121656598</c:v>
                </c:pt>
                <c:pt idx="6">
                  <c:v>0.73964497041420141</c:v>
                </c:pt>
                <c:pt idx="7">
                  <c:v>1.223768299868558</c:v>
                </c:pt>
                <c:pt idx="8">
                  <c:v>0.46208412428814072</c:v>
                </c:pt>
                <c:pt idx="9">
                  <c:v>0.4996228337431548</c:v>
                </c:pt>
                <c:pt idx="10">
                  <c:v>0.74782662885987605</c:v>
                </c:pt>
                <c:pt idx="11">
                  <c:v>0.68816606899338351</c:v>
                </c:pt>
                <c:pt idx="12">
                  <c:v>0.60234560464869102</c:v>
                </c:pt>
                <c:pt idx="13">
                  <c:v>1.0150131042736599</c:v>
                </c:pt>
                <c:pt idx="14">
                  <c:v>0.37845116659772404</c:v>
                </c:pt>
              </c:numCache>
            </c:numRef>
          </c:val>
          <c:extLst xmlns:c16r2="http://schemas.microsoft.com/office/drawing/2015/06/chart">
            <c:ext xmlns:c16="http://schemas.microsoft.com/office/drawing/2014/chart" uri="{C3380CC4-5D6E-409C-BE32-E72D297353CC}">
              <c16:uniqueId val="{00000000-556F-4C66-B24D-8A0CBFC7FE64}"/>
            </c:ext>
          </c:extLst>
        </c:ser>
        <c:dLbls>
          <c:showLegendKey val="0"/>
          <c:showVal val="0"/>
          <c:showCatName val="0"/>
          <c:showSerName val="0"/>
          <c:showPercent val="0"/>
          <c:showBubbleSize val="0"/>
        </c:dLbls>
        <c:gapWidth val="150"/>
        <c:axId val="201005312"/>
        <c:axId val="201007104"/>
      </c:barChart>
      <c:catAx>
        <c:axId val="201005312"/>
        <c:scaling>
          <c:orientation val="minMax"/>
        </c:scaling>
        <c:delete val="0"/>
        <c:axPos val="b"/>
        <c:numFmt formatCode="General" sourceLinked="0"/>
        <c:majorTickMark val="out"/>
        <c:minorTickMark val="none"/>
        <c:tickLblPos val="nextTo"/>
        <c:crossAx val="201007104"/>
        <c:crosses val="autoZero"/>
        <c:auto val="1"/>
        <c:lblAlgn val="ctr"/>
        <c:lblOffset val="100"/>
        <c:noMultiLvlLbl val="0"/>
      </c:catAx>
      <c:valAx>
        <c:axId val="201007104"/>
        <c:scaling>
          <c:orientation val="minMax"/>
        </c:scaling>
        <c:delete val="0"/>
        <c:axPos val="l"/>
        <c:majorGridlines/>
        <c:numFmt formatCode="General" sourceLinked="1"/>
        <c:majorTickMark val="out"/>
        <c:minorTickMark val="none"/>
        <c:tickLblPos val="nextTo"/>
        <c:crossAx val="20100531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2</c:v>
                </c:pt>
              </c:strCache>
            </c:strRef>
          </c:tx>
          <c:invertIfNegative val="0"/>
          <c:cat>
            <c:strRef>
              <c:f>Arkusz1!$A$2:$A$16</c:f>
              <c:strCache>
                <c:ptCount val="15"/>
                <c:pt idx="0">
                  <c:v>  bolesławiecki</c:v>
                </c:pt>
                <c:pt idx="1">
                  <c:v>  jaworski</c:v>
                </c:pt>
                <c:pt idx="2">
                  <c:v>  jeleniogórski</c:v>
                </c:pt>
                <c:pt idx="3">
                  <c:v>  kamiennogórski</c:v>
                </c:pt>
                <c:pt idx="4">
                  <c:v>  lubański</c:v>
                </c:pt>
                <c:pt idx="5">
                  <c:v>  lwówecki</c:v>
                </c:pt>
                <c:pt idx="6">
                  <c:v>  zgorzelecki</c:v>
                </c:pt>
                <c:pt idx="7">
                  <c:v>  złotoryjski</c:v>
                </c:pt>
                <c:pt idx="8">
                  <c:v>miasto Jelenia Góra</c:v>
                </c:pt>
                <c:pt idx="9">
                  <c:v>  dzierżoniowski</c:v>
                </c:pt>
                <c:pt idx="10">
                  <c:v>  kłodzki</c:v>
                </c:pt>
                <c:pt idx="11">
                  <c:v>  świdnicki</c:v>
                </c:pt>
                <c:pt idx="12">
                  <c:v>  wałbrzyski</c:v>
                </c:pt>
                <c:pt idx="13">
                  <c:v>  ząbkowicki</c:v>
                </c:pt>
                <c:pt idx="14">
                  <c:v>  miasto Wałbrzych</c:v>
                </c:pt>
              </c:strCache>
            </c:strRef>
          </c:cat>
          <c:val>
            <c:numRef>
              <c:f>Arkusz1!$B$2:$B$16</c:f>
              <c:numCache>
                <c:formatCode>General</c:formatCode>
                <c:ptCount val="15"/>
                <c:pt idx="0">
                  <c:v>0.31051423375067938</c:v>
                </c:pt>
                <c:pt idx="1">
                  <c:v>0.70661668007929812</c:v>
                </c:pt>
                <c:pt idx="2">
                  <c:v>0.68559319392938389</c:v>
                </c:pt>
                <c:pt idx="3">
                  <c:v>0.52273915316257202</c:v>
                </c:pt>
                <c:pt idx="4">
                  <c:v>0.40006546525795139</c:v>
                </c:pt>
                <c:pt idx="5">
                  <c:v>0.66867989646246784</c:v>
                </c:pt>
                <c:pt idx="6">
                  <c:v>0.4636580411551709</c:v>
                </c:pt>
                <c:pt idx="7">
                  <c:v>0.5665593980872955</c:v>
                </c:pt>
                <c:pt idx="8">
                  <c:v>0.29973024278149663</c:v>
                </c:pt>
                <c:pt idx="9">
                  <c:v>0.43104715068036875</c:v>
                </c:pt>
                <c:pt idx="10">
                  <c:v>0.44869597731592564</c:v>
                </c:pt>
                <c:pt idx="11">
                  <c:v>0.4103742613263297</c:v>
                </c:pt>
                <c:pt idx="12">
                  <c:v>0.47833327427984279</c:v>
                </c:pt>
                <c:pt idx="13">
                  <c:v>0.48478237816055392</c:v>
                </c:pt>
                <c:pt idx="14">
                  <c:v>0.29043926738895104</c:v>
                </c:pt>
              </c:numCache>
            </c:numRef>
          </c:val>
          <c:extLst xmlns:c16r2="http://schemas.microsoft.com/office/drawing/2015/06/chart">
            <c:ext xmlns:c16="http://schemas.microsoft.com/office/drawing/2014/chart" uri="{C3380CC4-5D6E-409C-BE32-E72D297353CC}">
              <c16:uniqueId val="{00000000-8222-448F-AE8B-55AD428D46EF}"/>
            </c:ext>
          </c:extLst>
        </c:ser>
        <c:dLbls>
          <c:showLegendKey val="0"/>
          <c:showVal val="0"/>
          <c:showCatName val="0"/>
          <c:showSerName val="0"/>
          <c:showPercent val="0"/>
          <c:showBubbleSize val="0"/>
        </c:dLbls>
        <c:gapWidth val="150"/>
        <c:axId val="201018752"/>
        <c:axId val="205722752"/>
      </c:barChart>
      <c:catAx>
        <c:axId val="201018752"/>
        <c:scaling>
          <c:orientation val="minMax"/>
        </c:scaling>
        <c:delete val="0"/>
        <c:axPos val="b"/>
        <c:numFmt formatCode="General" sourceLinked="0"/>
        <c:majorTickMark val="out"/>
        <c:minorTickMark val="none"/>
        <c:tickLblPos val="nextTo"/>
        <c:crossAx val="205722752"/>
        <c:crosses val="autoZero"/>
        <c:auto val="1"/>
        <c:lblAlgn val="ctr"/>
        <c:lblOffset val="100"/>
        <c:noMultiLvlLbl val="0"/>
      </c:catAx>
      <c:valAx>
        <c:axId val="205722752"/>
        <c:scaling>
          <c:orientation val="minMax"/>
        </c:scaling>
        <c:delete val="0"/>
        <c:axPos val="l"/>
        <c:majorGridlines/>
        <c:numFmt formatCode="General" sourceLinked="1"/>
        <c:majorTickMark val="out"/>
        <c:minorTickMark val="none"/>
        <c:tickLblPos val="nextTo"/>
        <c:crossAx val="20101875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Arkusz1!$B$1</c:f>
              <c:strCache>
                <c:ptCount val="1"/>
                <c:pt idx="0">
                  <c:v>gazowe (lewa oś)</c:v>
                </c:pt>
              </c:strCache>
            </c:strRef>
          </c:tx>
          <c:marker>
            <c:symbol val="none"/>
          </c:marker>
          <c:cat>
            <c:numRef>
              <c:f>Arkusz1!$A$2:$A$10</c:f>
              <c:numCache>
                <c:formatCode>General</c:formatCode>
                <c:ptCount val="9"/>
                <c:pt idx="0">
                  <c:v>2005</c:v>
                </c:pt>
                <c:pt idx="1">
                  <c:v>2008</c:v>
                </c:pt>
                <c:pt idx="2">
                  <c:v>2011</c:v>
                </c:pt>
                <c:pt idx="3">
                  <c:v>2012</c:v>
                </c:pt>
                <c:pt idx="4">
                  <c:v>2013</c:v>
                </c:pt>
                <c:pt idx="5">
                  <c:v>2014</c:v>
                </c:pt>
                <c:pt idx="6">
                  <c:v>2015</c:v>
                </c:pt>
                <c:pt idx="7">
                  <c:v>2016</c:v>
                </c:pt>
                <c:pt idx="8">
                  <c:v>2017</c:v>
                </c:pt>
              </c:numCache>
            </c:numRef>
          </c:cat>
          <c:val>
            <c:numRef>
              <c:f>Arkusz1!$B$2:$B$10</c:f>
              <c:numCache>
                <c:formatCode>General</c:formatCode>
                <c:ptCount val="9"/>
                <c:pt idx="0">
                  <c:v>14404197</c:v>
                </c:pt>
                <c:pt idx="1">
                  <c:v>13723511</c:v>
                </c:pt>
                <c:pt idx="2">
                  <c:v>11838879</c:v>
                </c:pt>
                <c:pt idx="3">
                  <c:v>12000880</c:v>
                </c:pt>
                <c:pt idx="4" formatCode="#,##0">
                  <c:v>11052943</c:v>
                </c:pt>
                <c:pt idx="5" formatCode="#,##0">
                  <c:v>9283837</c:v>
                </c:pt>
                <c:pt idx="6" formatCode="#,##0">
                  <c:v>8735582</c:v>
                </c:pt>
                <c:pt idx="7" formatCode="#,##0">
                  <c:v>8648488</c:v>
                </c:pt>
                <c:pt idx="8" formatCode="#,##0">
                  <c:v>7948657</c:v>
                </c:pt>
              </c:numCache>
            </c:numRef>
          </c:val>
          <c:smooth val="0"/>
          <c:extLst xmlns:c16r2="http://schemas.microsoft.com/office/drawing/2015/06/chart">
            <c:ext xmlns:c16="http://schemas.microsoft.com/office/drawing/2014/chart" uri="{C3380CC4-5D6E-409C-BE32-E72D297353CC}">
              <c16:uniqueId val="{00000000-2A0E-4093-821A-089E243F5F7A}"/>
            </c:ext>
          </c:extLst>
        </c:ser>
        <c:dLbls>
          <c:showLegendKey val="0"/>
          <c:showVal val="0"/>
          <c:showCatName val="0"/>
          <c:showSerName val="0"/>
          <c:showPercent val="0"/>
          <c:showBubbleSize val="0"/>
        </c:dLbls>
        <c:marker val="1"/>
        <c:smooth val="0"/>
        <c:axId val="190102528"/>
        <c:axId val="191292160"/>
      </c:lineChart>
      <c:lineChart>
        <c:grouping val="standard"/>
        <c:varyColors val="0"/>
        <c:ser>
          <c:idx val="1"/>
          <c:order val="1"/>
          <c:tx>
            <c:strRef>
              <c:f>Arkusz1!$C$1</c:f>
              <c:strCache>
                <c:ptCount val="1"/>
                <c:pt idx="0">
                  <c:v>pyłowe (prawa oś)</c:v>
                </c:pt>
              </c:strCache>
            </c:strRef>
          </c:tx>
          <c:marker>
            <c:symbol val="none"/>
          </c:marker>
          <c:cat>
            <c:numRef>
              <c:f>Arkusz1!$A$2:$A$10</c:f>
              <c:numCache>
                <c:formatCode>General</c:formatCode>
                <c:ptCount val="9"/>
                <c:pt idx="0">
                  <c:v>2005</c:v>
                </c:pt>
                <c:pt idx="1">
                  <c:v>2008</c:v>
                </c:pt>
                <c:pt idx="2">
                  <c:v>2011</c:v>
                </c:pt>
                <c:pt idx="3">
                  <c:v>2012</c:v>
                </c:pt>
                <c:pt idx="4">
                  <c:v>2013</c:v>
                </c:pt>
                <c:pt idx="5">
                  <c:v>2014</c:v>
                </c:pt>
                <c:pt idx="6">
                  <c:v>2015</c:v>
                </c:pt>
                <c:pt idx="7">
                  <c:v>2016</c:v>
                </c:pt>
                <c:pt idx="8">
                  <c:v>2017</c:v>
                </c:pt>
              </c:numCache>
            </c:numRef>
          </c:cat>
          <c:val>
            <c:numRef>
              <c:f>Arkusz1!$C$2:$C$10</c:f>
              <c:numCache>
                <c:formatCode>#,##0</c:formatCode>
                <c:ptCount val="9"/>
                <c:pt idx="0">
                  <c:v>4308</c:v>
                </c:pt>
                <c:pt idx="1">
                  <c:v>3884</c:v>
                </c:pt>
                <c:pt idx="2">
                  <c:v>2385</c:v>
                </c:pt>
                <c:pt idx="3">
                  <c:v>2183</c:v>
                </c:pt>
                <c:pt idx="4">
                  <c:v>1939</c:v>
                </c:pt>
                <c:pt idx="5">
                  <c:v>1747</c:v>
                </c:pt>
                <c:pt idx="6">
                  <c:v>1657</c:v>
                </c:pt>
                <c:pt idx="7">
                  <c:v>1147</c:v>
                </c:pt>
                <c:pt idx="8" formatCode="General">
                  <c:v>1110</c:v>
                </c:pt>
              </c:numCache>
            </c:numRef>
          </c:val>
          <c:smooth val="0"/>
          <c:extLst xmlns:c16r2="http://schemas.microsoft.com/office/drawing/2015/06/chart">
            <c:ext xmlns:c16="http://schemas.microsoft.com/office/drawing/2014/chart" uri="{C3380CC4-5D6E-409C-BE32-E72D297353CC}">
              <c16:uniqueId val="{00000001-2A0E-4093-821A-089E243F5F7A}"/>
            </c:ext>
          </c:extLst>
        </c:ser>
        <c:dLbls>
          <c:showLegendKey val="0"/>
          <c:showVal val="0"/>
          <c:showCatName val="0"/>
          <c:showSerName val="0"/>
          <c:showPercent val="0"/>
          <c:showBubbleSize val="0"/>
        </c:dLbls>
        <c:marker val="1"/>
        <c:smooth val="0"/>
        <c:axId val="201031680"/>
        <c:axId val="191293696"/>
      </c:lineChart>
      <c:catAx>
        <c:axId val="190102528"/>
        <c:scaling>
          <c:orientation val="minMax"/>
        </c:scaling>
        <c:delete val="0"/>
        <c:axPos val="b"/>
        <c:numFmt formatCode="General" sourceLinked="1"/>
        <c:majorTickMark val="out"/>
        <c:minorTickMark val="none"/>
        <c:tickLblPos val="nextTo"/>
        <c:crossAx val="191292160"/>
        <c:crosses val="autoZero"/>
        <c:auto val="1"/>
        <c:lblAlgn val="ctr"/>
        <c:lblOffset val="100"/>
        <c:noMultiLvlLbl val="0"/>
      </c:catAx>
      <c:valAx>
        <c:axId val="191292160"/>
        <c:scaling>
          <c:orientation val="minMax"/>
        </c:scaling>
        <c:delete val="0"/>
        <c:axPos val="l"/>
        <c:majorGridlines/>
        <c:numFmt formatCode="General" sourceLinked="1"/>
        <c:majorTickMark val="out"/>
        <c:minorTickMark val="none"/>
        <c:tickLblPos val="nextTo"/>
        <c:crossAx val="190102528"/>
        <c:crosses val="autoZero"/>
        <c:crossBetween val="between"/>
      </c:valAx>
      <c:valAx>
        <c:axId val="191293696"/>
        <c:scaling>
          <c:orientation val="minMax"/>
        </c:scaling>
        <c:delete val="0"/>
        <c:axPos val="r"/>
        <c:numFmt formatCode="#,##0" sourceLinked="1"/>
        <c:majorTickMark val="out"/>
        <c:minorTickMark val="none"/>
        <c:tickLblPos val="nextTo"/>
        <c:crossAx val="201031680"/>
        <c:crosses val="max"/>
        <c:crossBetween val="between"/>
      </c:valAx>
      <c:catAx>
        <c:axId val="201031680"/>
        <c:scaling>
          <c:orientation val="minMax"/>
        </c:scaling>
        <c:delete val="1"/>
        <c:axPos val="b"/>
        <c:numFmt formatCode="General" sourceLinked="1"/>
        <c:majorTickMark val="out"/>
        <c:minorTickMark val="none"/>
        <c:tickLblPos val="none"/>
        <c:crossAx val="191293696"/>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2005</c:v>
                </c:pt>
              </c:strCache>
            </c:strRef>
          </c:tx>
          <c:invertIfNegative val="0"/>
          <c:cat>
            <c:strRef>
              <c:f>Arkusz1!$A$2:$A$16</c:f>
              <c:strCache>
                <c:ptCount val="15"/>
                <c:pt idx="0">
                  <c:v> bolesławiecki</c:v>
                </c:pt>
                <c:pt idx="1">
                  <c:v> jaworski</c:v>
                </c:pt>
                <c:pt idx="2">
                  <c:v> jeleniogórski</c:v>
                </c:pt>
                <c:pt idx="3">
                  <c:v> kamiennogórski</c:v>
                </c:pt>
                <c:pt idx="4">
                  <c:v> lubański</c:v>
                </c:pt>
                <c:pt idx="5">
                  <c:v> lwówecki</c:v>
                </c:pt>
                <c:pt idx="6">
                  <c:v> zgorzelecki</c:v>
                </c:pt>
                <c:pt idx="7">
                  <c:v> złotoryjski</c:v>
                </c:pt>
                <c:pt idx="8">
                  <c:v> miasto Jelenia Góra</c:v>
                </c:pt>
                <c:pt idx="9">
                  <c:v> dzierżoniowski</c:v>
                </c:pt>
                <c:pt idx="10">
                  <c:v> kłodzki</c:v>
                </c:pt>
                <c:pt idx="11">
                  <c:v> świdnicki</c:v>
                </c:pt>
                <c:pt idx="12">
                  <c:v> wałbrzyski</c:v>
                </c:pt>
                <c:pt idx="13">
                  <c:v> ząbkowicki</c:v>
                </c:pt>
                <c:pt idx="14">
                  <c:v>miasto Wałbrzych</c:v>
                </c:pt>
              </c:strCache>
            </c:strRef>
          </c:cat>
          <c:val>
            <c:numRef>
              <c:f>Arkusz1!$B$2:$B$16</c:f>
              <c:numCache>
                <c:formatCode>#,##0.0</c:formatCode>
                <c:ptCount val="15"/>
                <c:pt idx="0">
                  <c:v>558.20000000000005</c:v>
                </c:pt>
                <c:pt idx="1">
                  <c:v>304.39999999999992</c:v>
                </c:pt>
                <c:pt idx="2">
                  <c:v>395.7</c:v>
                </c:pt>
                <c:pt idx="3">
                  <c:v>239.2</c:v>
                </c:pt>
                <c:pt idx="4">
                  <c:v>248.3</c:v>
                </c:pt>
                <c:pt idx="5">
                  <c:v>301.10000000000002</c:v>
                </c:pt>
                <c:pt idx="6">
                  <c:v>527</c:v>
                </c:pt>
                <c:pt idx="7">
                  <c:v>334.8</c:v>
                </c:pt>
                <c:pt idx="8">
                  <c:v>239.1</c:v>
                </c:pt>
                <c:pt idx="9">
                  <c:v>318.60000000000002</c:v>
                </c:pt>
                <c:pt idx="10">
                  <c:v>708.5</c:v>
                </c:pt>
                <c:pt idx="11">
                  <c:v>671.2</c:v>
                </c:pt>
                <c:pt idx="12">
                  <c:v>491.2</c:v>
                </c:pt>
                <c:pt idx="13">
                  <c:v>322.3</c:v>
                </c:pt>
                <c:pt idx="14" formatCode="General">
                  <c:v>213.3</c:v>
                </c:pt>
              </c:numCache>
            </c:numRef>
          </c:val>
          <c:extLst xmlns:c16r2="http://schemas.microsoft.com/office/drawing/2015/06/chart">
            <c:ext xmlns:c16="http://schemas.microsoft.com/office/drawing/2014/chart" uri="{C3380CC4-5D6E-409C-BE32-E72D297353CC}">
              <c16:uniqueId val="{00000000-77BB-4F1A-8E8B-BF7281324743}"/>
            </c:ext>
          </c:extLst>
        </c:ser>
        <c:ser>
          <c:idx val="1"/>
          <c:order val="1"/>
          <c:tx>
            <c:strRef>
              <c:f>Arkusz1!$C$1</c:f>
              <c:strCache>
                <c:ptCount val="1"/>
                <c:pt idx="0">
                  <c:v>2016</c:v>
                </c:pt>
              </c:strCache>
            </c:strRef>
          </c:tx>
          <c:invertIfNegative val="0"/>
          <c:cat>
            <c:strRef>
              <c:f>Arkusz1!$A$2:$A$16</c:f>
              <c:strCache>
                <c:ptCount val="15"/>
                <c:pt idx="0">
                  <c:v> bolesławiecki</c:v>
                </c:pt>
                <c:pt idx="1">
                  <c:v> jaworski</c:v>
                </c:pt>
                <c:pt idx="2">
                  <c:v> jeleniogórski</c:v>
                </c:pt>
                <c:pt idx="3">
                  <c:v> kamiennogórski</c:v>
                </c:pt>
                <c:pt idx="4">
                  <c:v> lubański</c:v>
                </c:pt>
                <c:pt idx="5">
                  <c:v> lwówecki</c:v>
                </c:pt>
                <c:pt idx="6">
                  <c:v> zgorzelecki</c:v>
                </c:pt>
                <c:pt idx="7">
                  <c:v> złotoryjski</c:v>
                </c:pt>
                <c:pt idx="8">
                  <c:v> miasto Jelenia Góra</c:v>
                </c:pt>
                <c:pt idx="9">
                  <c:v> dzierżoniowski</c:v>
                </c:pt>
                <c:pt idx="10">
                  <c:v> kłodzki</c:v>
                </c:pt>
                <c:pt idx="11">
                  <c:v> świdnicki</c:v>
                </c:pt>
                <c:pt idx="12">
                  <c:v> wałbrzyski</c:v>
                </c:pt>
                <c:pt idx="13">
                  <c:v> ząbkowicki</c:v>
                </c:pt>
                <c:pt idx="14">
                  <c:v>miasto Wałbrzych</c:v>
                </c:pt>
              </c:strCache>
            </c:strRef>
          </c:cat>
          <c:val>
            <c:numRef>
              <c:f>Arkusz1!$C$2:$C$16</c:f>
              <c:numCache>
                <c:formatCode>#,##0.0</c:formatCode>
                <c:ptCount val="15"/>
                <c:pt idx="0">
                  <c:v>727</c:v>
                </c:pt>
                <c:pt idx="1">
                  <c:v>324.7</c:v>
                </c:pt>
                <c:pt idx="2">
                  <c:v>487</c:v>
                </c:pt>
                <c:pt idx="3">
                  <c:v>294.60000000000002</c:v>
                </c:pt>
                <c:pt idx="4">
                  <c:v>348.7</c:v>
                </c:pt>
                <c:pt idx="5">
                  <c:v>349.8</c:v>
                </c:pt>
                <c:pt idx="6">
                  <c:v>612.9</c:v>
                </c:pt>
                <c:pt idx="7">
                  <c:v>297.2</c:v>
                </c:pt>
                <c:pt idx="8">
                  <c:v>358.6</c:v>
                </c:pt>
                <c:pt idx="9">
                  <c:v>340.5</c:v>
                </c:pt>
                <c:pt idx="10">
                  <c:v>835.3</c:v>
                </c:pt>
                <c:pt idx="11">
                  <c:v>759.1</c:v>
                </c:pt>
                <c:pt idx="12">
                  <c:v>307</c:v>
                </c:pt>
                <c:pt idx="13">
                  <c:v>456</c:v>
                </c:pt>
                <c:pt idx="14">
                  <c:v>219.2</c:v>
                </c:pt>
              </c:numCache>
            </c:numRef>
          </c:val>
          <c:extLst xmlns:c16r2="http://schemas.microsoft.com/office/drawing/2015/06/chart">
            <c:ext xmlns:c16="http://schemas.microsoft.com/office/drawing/2014/chart" uri="{C3380CC4-5D6E-409C-BE32-E72D297353CC}">
              <c16:uniqueId val="{00000001-77BB-4F1A-8E8B-BF7281324743}"/>
            </c:ext>
          </c:extLst>
        </c:ser>
        <c:dLbls>
          <c:showLegendKey val="0"/>
          <c:showVal val="0"/>
          <c:showCatName val="0"/>
          <c:showSerName val="0"/>
          <c:showPercent val="0"/>
          <c:showBubbleSize val="0"/>
        </c:dLbls>
        <c:gapWidth val="150"/>
        <c:axId val="205812864"/>
        <c:axId val="205814400"/>
      </c:barChart>
      <c:catAx>
        <c:axId val="205812864"/>
        <c:scaling>
          <c:orientation val="minMax"/>
        </c:scaling>
        <c:delete val="0"/>
        <c:axPos val="b"/>
        <c:numFmt formatCode="General" sourceLinked="0"/>
        <c:majorTickMark val="out"/>
        <c:minorTickMark val="none"/>
        <c:tickLblPos val="nextTo"/>
        <c:crossAx val="205814400"/>
        <c:crosses val="autoZero"/>
        <c:auto val="1"/>
        <c:lblAlgn val="ctr"/>
        <c:lblOffset val="100"/>
        <c:noMultiLvlLbl val="0"/>
      </c:catAx>
      <c:valAx>
        <c:axId val="205814400"/>
        <c:scaling>
          <c:orientation val="minMax"/>
        </c:scaling>
        <c:delete val="0"/>
        <c:axPos val="l"/>
        <c:majorGridlines/>
        <c:numFmt formatCode="#,##0.0" sourceLinked="1"/>
        <c:majorTickMark val="out"/>
        <c:minorTickMark val="none"/>
        <c:tickLblPos val="nextTo"/>
        <c:crossAx val="205812864"/>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2005</c:v>
                </c:pt>
              </c:strCache>
            </c:strRef>
          </c:tx>
          <c:invertIfNegative val="0"/>
          <c:cat>
            <c:strRef>
              <c:f>Arkusz1!$A$2:$A$16</c:f>
              <c:strCache>
                <c:ptCount val="15"/>
                <c:pt idx="0">
                  <c:v> bolesławiecki</c:v>
                </c:pt>
                <c:pt idx="1">
                  <c:v> jaworski</c:v>
                </c:pt>
                <c:pt idx="2">
                  <c:v> jeleniogórski</c:v>
                </c:pt>
                <c:pt idx="3">
                  <c:v> kamiennogórski</c:v>
                </c:pt>
                <c:pt idx="4">
                  <c:v> lubański</c:v>
                </c:pt>
                <c:pt idx="5">
                  <c:v> lwówecki</c:v>
                </c:pt>
                <c:pt idx="6">
                  <c:v> zgorzelecki</c:v>
                </c:pt>
                <c:pt idx="7">
                  <c:v> złotoryjski</c:v>
                </c:pt>
                <c:pt idx="8">
                  <c:v>miasto Jelenia Góra</c:v>
                </c:pt>
                <c:pt idx="9">
                  <c:v> dzierżoniowski</c:v>
                </c:pt>
                <c:pt idx="10">
                  <c:v> kłodzki</c:v>
                </c:pt>
                <c:pt idx="11">
                  <c:v> świdnicki</c:v>
                </c:pt>
                <c:pt idx="12">
                  <c:v> wałbrzyski</c:v>
                </c:pt>
                <c:pt idx="13">
                  <c:v> ząbkowicki</c:v>
                </c:pt>
                <c:pt idx="14">
                  <c:v>miasto Wałbrzych</c:v>
                </c:pt>
              </c:strCache>
            </c:strRef>
          </c:cat>
          <c:val>
            <c:numRef>
              <c:f>Arkusz1!$B$2:$B$16</c:f>
              <c:numCache>
                <c:formatCode>#,##0.0</c:formatCode>
                <c:ptCount val="15"/>
                <c:pt idx="0">
                  <c:v>558.20000000000005</c:v>
                </c:pt>
                <c:pt idx="1">
                  <c:v>304.39999999999992</c:v>
                </c:pt>
                <c:pt idx="2">
                  <c:v>395.7</c:v>
                </c:pt>
                <c:pt idx="3">
                  <c:v>239.2</c:v>
                </c:pt>
                <c:pt idx="4">
                  <c:v>248.3</c:v>
                </c:pt>
                <c:pt idx="5">
                  <c:v>301.10000000000002</c:v>
                </c:pt>
                <c:pt idx="6">
                  <c:v>527</c:v>
                </c:pt>
                <c:pt idx="7">
                  <c:v>334.8</c:v>
                </c:pt>
                <c:pt idx="8">
                  <c:v>239.1</c:v>
                </c:pt>
                <c:pt idx="9">
                  <c:v>318.60000000000002</c:v>
                </c:pt>
                <c:pt idx="10">
                  <c:v>708.5</c:v>
                </c:pt>
                <c:pt idx="11">
                  <c:v>671.2</c:v>
                </c:pt>
                <c:pt idx="12">
                  <c:v>491.2</c:v>
                </c:pt>
                <c:pt idx="13">
                  <c:v>322.3</c:v>
                </c:pt>
                <c:pt idx="14" formatCode="General">
                  <c:v>213.3</c:v>
                </c:pt>
              </c:numCache>
            </c:numRef>
          </c:val>
          <c:extLst xmlns:c16r2="http://schemas.microsoft.com/office/drawing/2015/06/chart">
            <c:ext xmlns:c16="http://schemas.microsoft.com/office/drawing/2014/chart" uri="{C3380CC4-5D6E-409C-BE32-E72D297353CC}">
              <c16:uniqueId val="{00000000-6D0A-442C-B404-837B036D3458}"/>
            </c:ext>
          </c:extLst>
        </c:ser>
        <c:ser>
          <c:idx val="1"/>
          <c:order val="1"/>
          <c:tx>
            <c:strRef>
              <c:f>Arkusz1!$C$1</c:f>
              <c:strCache>
                <c:ptCount val="1"/>
                <c:pt idx="0">
                  <c:v>2016</c:v>
                </c:pt>
              </c:strCache>
            </c:strRef>
          </c:tx>
          <c:invertIfNegative val="0"/>
          <c:cat>
            <c:strRef>
              <c:f>Arkusz1!$A$2:$A$16</c:f>
              <c:strCache>
                <c:ptCount val="15"/>
                <c:pt idx="0">
                  <c:v> bolesławiecki</c:v>
                </c:pt>
                <c:pt idx="1">
                  <c:v> jaworski</c:v>
                </c:pt>
                <c:pt idx="2">
                  <c:v> jeleniogórski</c:v>
                </c:pt>
                <c:pt idx="3">
                  <c:v> kamiennogórski</c:v>
                </c:pt>
                <c:pt idx="4">
                  <c:v> lubański</c:v>
                </c:pt>
                <c:pt idx="5">
                  <c:v> lwówecki</c:v>
                </c:pt>
                <c:pt idx="6">
                  <c:v> zgorzelecki</c:v>
                </c:pt>
                <c:pt idx="7">
                  <c:v> złotoryjski</c:v>
                </c:pt>
                <c:pt idx="8">
                  <c:v>miasto Jelenia Góra</c:v>
                </c:pt>
                <c:pt idx="9">
                  <c:v> dzierżoniowski</c:v>
                </c:pt>
                <c:pt idx="10">
                  <c:v> kłodzki</c:v>
                </c:pt>
                <c:pt idx="11">
                  <c:v> świdnicki</c:v>
                </c:pt>
                <c:pt idx="12">
                  <c:v> wałbrzyski</c:v>
                </c:pt>
                <c:pt idx="13">
                  <c:v> ząbkowicki</c:v>
                </c:pt>
                <c:pt idx="14">
                  <c:v>miasto Wałbrzych</c:v>
                </c:pt>
              </c:strCache>
            </c:strRef>
          </c:cat>
          <c:val>
            <c:numRef>
              <c:f>Arkusz1!$C$2:$C$16</c:f>
              <c:numCache>
                <c:formatCode>#,##0.0</c:formatCode>
                <c:ptCount val="15"/>
                <c:pt idx="0">
                  <c:v>727</c:v>
                </c:pt>
                <c:pt idx="1">
                  <c:v>324.7</c:v>
                </c:pt>
                <c:pt idx="2">
                  <c:v>487</c:v>
                </c:pt>
                <c:pt idx="3">
                  <c:v>294.60000000000002</c:v>
                </c:pt>
                <c:pt idx="4">
                  <c:v>348.7</c:v>
                </c:pt>
                <c:pt idx="5">
                  <c:v>349.8</c:v>
                </c:pt>
                <c:pt idx="6">
                  <c:v>612.9</c:v>
                </c:pt>
                <c:pt idx="7">
                  <c:v>297.2</c:v>
                </c:pt>
                <c:pt idx="8">
                  <c:v>358.6</c:v>
                </c:pt>
                <c:pt idx="9">
                  <c:v>340.5</c:v>
                </c:pt>
                <c:pt idx="10">
                  <c:v>835.3</c:v>
                </c:pt>
                <c:pt idx="11">
                  <c:v>759.1</c:v>
                </c:pt>
                <c:pt idx="12">
                  <c:v>307</c:v>
                </c:pt>
                <c:pt idx="13">
                  <c:v>456</c:v>
                </c:pt>
                <c:pt idx="14">
                  <c:v>219.2</c:v>
                </c:pt>
              </c:numCache>
            </c:numRef>
          </c:val>
          <c:extLst xmlns:c16r2="http://schemas.microsoft.com/office/drawing/2015/06/chart">
            <c:ext xmlns:c16="http://schemas.microsoft.com/office/drawing/2014/chart" uri="{C3380CC4-5D6E-409C-BE32-E72D297353CC}">
              <c16:uniqueId val="{00000001-6D0A-442C-B404-837B036D3458}"/>
            </c:ext>
          </c:extLst>
        </c:ser>
        <c:dLbls>
          <c:showLegendKey val="0"/>
          <c:showVal val="0"/>
          <c:showCatName val="0"/>
          <c:showSerName val="0"/>
          <c:showPercent val="0"/>
          <c:showBubbleSize val="0"/>
        </c:dLbls>
        <c:gapWidth val="150"/>
        <c:axId val="205832192"/>
        <c:axId val="205833728"/>
      </c:barChart>
      <c:catAx>
        <c:axId val="205832192"/>
        <c:scaling>
          <c:orientation val="minMax"/>
        </c:scaling>
        <c:delete val="0"/>
        <c:axPos val="b"/>
        <c:numFmt formatCode="General" sourceLinked="0"/>
        <c:majorTickMark val="out"/>
        <c:minorTickMark val="none"/>
        <c:tickLblPos val="nextTo"/>
        <c:crossAx val="205833728"/>
        <c:crosses val="autoZero"/>
        <c:auto val="1"/>
        <c:lblAlgn val="ctr"/>
        <c:lblOffset val="100"/>
        <c:noMultiLvlLbl val="0"/>
      </c:catAx>
      <c:valAx>
        <c:axId val="205833728"/>
        <c:scaling>
          <c:orientation val="minMax"/>
        </c:scaling>
        <c:delete val="0"/>
        <c:axPos val="l"/>
        <c:majorGridlines/>
        <c:numFmt formatCode="#,##0.0" sourceLinked="1"/>
        <c:majorTickMark val="out"/>
        <c:minorTickMark val="none"/>
        <c:tickLblPos val="nextTo"/>
        <c:crossAx val="205832192"/>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invertIfNegative val="0"/>
          <c:cat>
            <c:strRef>
              <c:f>Arkusz1!$A$2:$A$5</c:f>
              <c:strCache>
                <c:ptCount val="4"/>
                <c:pt idx="0">
                  <c:v>wysoki</c:v>
                </c:pt>
                <c:pt idx="1">
                  <c:v>średni</c:v>
                </c:pt>
                <c:pt idx="2">
                  <c:v>niski</c:v>
                </c:pt>
                <c:pt idx="3">
                  <c:v>bardzo niski</c:v>
                </c:pt>
              </c:strCache>
            </c:strRef>
          </c:cat>
          <c:val>
            <c:numRef>
              <c:f>Arkusz1!$B$2:$B$5</c:f>
              <c:numCache>
                <c:formatCode>0.00%</c:formatCode>
                <c:ptCount val="4"/>
                <c:pt idx="0">
                  <c:v>3.8800000000000001E-2</c:v>
                </c:pt>
                <c:pt idx="1">
                  <c:v>0.54369999999999996</c:v>
                </c:pt>
                <c:pt idx="2">
                  <c:v>0.34949999999999998</c:v>
                </c:pt>
                <c:pt idx="3">
                  <c:v>6.8000000000000005E-2</c:v>
                </c:pt>
              </c:numCache>
            </c:numRef>
          </c:val>
        </c:ser>
        <c:dLbls>
          <c:dLblPos val="outEnd"/>
          <c:showLegendKey val="0"/>
          <c:showVal val="1"/>
          <c:showCatName val="0"/>
          <c:showSerName val="0"/>
          <c:showPercent val="0"/>
          <c:showBubbleSize val="0"/>
        </c:dLbls>
        <c:gapWidth val="150"/>
        <c:axId val="205846400"/>
        <c:axId val="205847936"/>
      </c:barChart>
      <c:catAx>
        <c:axId val="205846400"/>
        <c:scaling>
          <c:orientation val="minMax"/>
        </c:scaling>
        <c:delete val="0"/>
        <c:axPos val="b"/>
        <c:majorTickMark val="out"/>
        <c:minorTickMark val="none"/>
        <c:tickLblPos val="nextTo"/>
        <c:crossAx val="205847936"/>
        <c:crosses val="autoZero"/>
        <c:auto val="1"/>
        <c:lblAlgn val="ctr"/>
        <c:lblOffset val="100"/>
        <c:noMultiLvlLbl val="0"/>
      </c:catAx>
      <c:valAx>
        <c:axId val="205847936"/>
        <c:scaling>
          <c:orientation val="minMax"/>
        </c:scaling>
        <c:delete val="0"/>
        <c:axPos val="l"/>
        <c:majorGridlines/>
        <c:numFmt formatCode="0.00%" sourceLinked="1"/>
        <c:majorTickMark val="out"/>
        <c:minorTickMark val="none"/>
        <c:tickLblPos val="nextTo"/>
        <c:crossAx val="205846400"/>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invertIfNegative val="0"/>
          <c:cat>
            <c:strRef>
              <c:f>Arkusz1!$A$2:$A$5</c:f>
              <c:strCache>
                <c:ptCount val="4"/>
                <c:pt idx="0">
                  <c:v>wysoki</c:v>
                </c:pt>
                <c:pt idx="1">
                  <c:v>średni</c:v>
                </c:pt>
                <c:pt idx="2">
                  <c:v>niski</c:v>
                </c:pt>
                <c:pt idx="3">
                  <c:v>bardzo niski</c:v>
                </c:pt>
              </c:strCache>
            </c:strRef>
          </c:cat>
          <c:val>
            <c:numRef>
              <c:f>Arkusz1!$B$2:$B$5</c:f>
              <c:numCache>
                <c:formatCode>0.00%</c:formatCode>
                <c:ptCount val="4"/>
                <c:pt idx="0">
                  <c:v>0.14560000000000001</c:v>
                </c:pt>
                <c:pt idx="1">
                  <c:v>0.66990000000000005</c:v>
                </c:pt>
                <c:pt idx="2">
                  <c:v>0.17480000000000001</c:v>
                </c:pt>
                <c:pt idx="3">
                  <c:v>9.7000000000000003E-3</c:v>
                </c:pt>
              </c:numCache>
            </c:numRef>
          </c:val>
        </c:ser>
        <c:dLbls>
          <c:dLblPos val="outEnd"/>
          <c:showLegendKey val="0"/>
          <c:showVal val="1"/>
          <c:showCatName val="0"/>
          <c:showSerName val="0"/>
          <c:showPercent val="0"/>
          <c:showBubbleSize val="0"/>
        </c:dLbls>
        <c:gapWidth val="150"/>
        <c:axId val="206384512"/>
        <c:axId val="206386304"/>
      </c:barChart>
      <c:catAx>
        <c:axId val="206384512"/>
        <c:scaling>
          <c:orientation val="minMax"/>
        </c:scaling>
        <c:delete val="0"/>
        <c:axPos val="b"/>
        <c:majorTickMark val="out"/>
        <c:minorTickMark val="none"/>
        <c:tickLblPos val="nextTo"/>
        <c:crossAx val="206386304"/>
        <c:crosses val="autoZero"/>
        <c:auto val="1"/>
        <c:lblAlgn val="ctr"/>
        <c:lblOffset val="100"/>
        <c:noMultiLvlLbl val="0"/>
      </c:catAx>
      <c:valAx>
        <c:axId val="206386304"/>
        <c:scaling>
          <c:orientation val="minMax"/>
        </c:scaling>
        <c:delete val="0"/>
        <c:axPos val="l"/>
        <c:majorGridlines/>
        <c:numFmt formatCode="0.00%" sourceLinked="1"/>
        <c:majorTickMark val="out"/>
        <c:minorTickMark val="none"/>
        <c:tickLblPos val="nextTo"/>
        <c:crossAx val="206384512"/>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przedsiębiorczość</c:v>
          </c:tx>
          <c:invertIfNegative val="0"/>
          <c:cat>
            <c:strRef>
              <c:f>'results-survey682918'!$A$1236:$A$1239</c:f>
              <c:strCache>
                <c:ptCount val="4"/>
                <c:pt idx="0">
                  <c:v>Wysoka</c:v>
                </c:pt>
                <c:pt idx="1">
                  <c:v>Średnia</c:v>
                </c:pt>
                <c:pt idx="2">
                  <c:v>Niska</c:v>
                </c:pt>
                <c:pt idx="3">
                  <c:v>Bardzo niska</c:v>
                </c:pt>
              </c:strCache>
            </c:strRef>
          </c:cat>
          <c:val>
            <c:numRef>
              <c:f>'results-survey682918'!$C$1236:$C$1239</c:f>
              <c:numCache>
                <c:formatCode>0.00%</c:formatCode>
                <c:ptCount val="4"/>
                <c:pt idx="0">
                  <c:v>0.10679611650485438</c:v>
                </c:pt>
                <c:pt idx="1">
                  <c:v>0.60194174757281571</c:v>
                </c:pt>
                <c:pt idx="2">
                  <c:v>0.27184466019417486</c:v>
                </c:pt>
                <c:pt idx="3">
                  <c:v>1.9417475728155345E-2</c:v>
                </c:pt>
              </c:numCache>
            </c:numRef>
          </c:val>
          <c:extLst xmlns:c16r2="http://schemas.microsoft.com/office/drawing/2015/06/chart">
            <c:ext xmlns:c16="http://schemas.microsoft.com/office/drawing/2014/chart" uri="{C3380CC4-5D6E-409C-BE32-E72D297353CC}">
              <c16:uniqueId val="{00000000-7442-4802-A465-ECD8DDC00545}"/>
            </c:ext>
          </c:extLst>
        </c:ser>
        <c:ser>
          <c:idx val="1"/>
          <c:order val="1"/>
          <c:tx>
            <c:v>działalność non-profit</c:v>
          </c:tx>
          <c:invertIfNegative val="0"/>
          <c:val>
            <c:numRef>
              <c:f>'results-survey682918'!$C$1246:$C$1249</c:f>
              <c:numCache>
                <c:formatCode>0.00%</c:formatCode>
                <c:ptCount val="4"/>
                <c:pt idx="0">
                  <c:v>0.15533980582524273</c:v>
                </c:pt>
                <c:pt idx="1">
                  <c:v>0.45631067961165062</c:v>
                </c:pt>
                <c:pt idx="2">
                  <c:v>0.34951456310679624</c:v>
                </c:pt>
                <c:pt idx="3">
                  <c:v>3.8834951456310683E-2</c:v>
                </c:pt>
              </c:numCache>
            </c:numRef>
          </c:val>
          <c:extLst xmlns:c16r2="http://schemas.microsoft.com/office/drawing/2015/06/chart">
            <c:ext xmlns:c16="http://schemas.microsoft.com/office/drawing/2014/chart" uri="{C3380CC4-5D6E-409C-BE32-E72D297353CC}">
              <c16:uniqueId val="{00000001-7442-4802-A465-ECD8DDC00545}"/>
            </c:ext>
          </c:extLst>
        </c:ser>
        <c:ser>
          <c:idx val="2"/>
          <c:order val="2"/>
          <c:tx>
            <c:v>współpraca z władzami gminy/powiatu</c:v>
          </c:tx>
          <c:invertIfNegative val="0"/>
          <c:val>
            <c:numRef>
              <c:f>'results-survey682918'!$C$1256:$C$1259</c:f>
              <c:numCache>
                <c:formatCode>0.00%</c:formatCode>
                <c:ptCount val="4"/>
                <c:pt idx="0">
                  <c:v>0.14563106796116504</c:v>
                </c:pt>
                <c:pt idx="1">
                  <c:v>0.6407766990291266</c:v>
                </c:pt>
                <c:pt idx="2">
                  <c:v>0.19417475728155334</c:v>
                </c:pt>
                <c:pt idx="3">
                  <c:v>1.9417475728155345E-2</c:v>
                </c:pt>
              </c:numCache>
            </c:numRef>
          </c:val>
          <c:extLst xmlns:c16r2="http://schemas.microsoft.com/office/drawing/2015/06/chart">
            <c:ext xmlns:c16="http://schemas.microsoft.com/office/drawing/2014/chart" uri="{C3380CC4-5D6E-409C-BE32-E72D297353CC}">
              <c16:uniqueId val="{00000002-7442-4802-A465-ECD8DDC00545}"/>
            </c:ext>
          </c:extLst>
        </c:ser>
        <c:dLbls>
          <c:showLegendKey val="0"/>
          <c:showVal val="0"/>
          <c:showCatName val="0"/>
          <c:showSerName val="0"/>
          <c:showPercent val="0"/>
          <c:showBubbleSize val="0"/>
        </c:dLbls>
        <c:gapWidth val="150"/>
        <c:axId val="206396416"/>
        <c:axId val="206398208"/>
      </c:barChart>
      <c:catAx>
        <c:axId val="206396416"/>
        <c:scaling>
          <c:orientation val="minMax"/>
        </c:scaling>
        <c:delete val="0"/>
        <c:axPos val="b"/>
        <c:numFmt formatCode="General" sourceLinked="1"/>
        <c:majorTickMark val="none"/>
        <c:minorTickMark val="none"/>
        <c:tickLblPos val="nextTo"/>
        <c:crossAx val="206398208"/>
        <c:crosses val="autoZero"/>
        <c:auto val="1"/>
        <c:lblAlgn val="ctr"/>
        <c:lblOffset val="100"/>
        <c:noMultiLvlLbl val="0"/>
      </c:catAx>
      <c:valAx>
        <c:axId val="206398208"/>
        <c:scaling>
          <c:orientation val="minMax"/>
        </c:scaling>
        <c:delete val="0"/>
        <c:axPos val="l"/>
        <c:majorGridlines/>
        <c:numFmt formatCode="0.00%" sourceLinked="1"/>
        <c:majorTickMark val="none"/>
        <c:minorTickMark val="none"/>
        <c:tickLblPos val="nextTo"/>
        <c:crossAx val="206396416"/>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extLst xmlns:c16r2="http://schemas.microsoft.com/office/drawing/2015/06/chart">
              <c:ext xmlns:c16="http://schemas.microsoft.com/office/drawing/2014/chart" uri="{C3380CC4-5D6E-409C-BE32-E72D297353CC}">
                <c16:uniqueId val="{00000000-DB45-4D71-8C77-BB71A25EE6F5}"/>
              </c:ext>
            </c:extLst>
          </c:dPt>
          <c:dPt>
            <c:idx val="1"/>
            <c:bubble3D val="0"/>
            <c:extLst xmlns:c16r2="http://schemas.microsoft.com/office/drawing/2015/06/chart">
              <c:ext xmlns:c16="http://schemas.microsoft.com/office/drawing/2014/chart" uri="{C3380CC4-5D6E-409C-BE32-E72D297353CC}">
                <c16:uniqueId val="{00000001-DB45-4D71-8C77-BB71A25EE6F5}"/>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'results-survey682918'!$A$1372:$A$1373</c:f>
              <c:strCache>
                <c:ptCount val="2"/>
                <c:pt idx="0">
                  <c:v>Tak</c:v>
                </c:pt>
                <c:pt idx="1">
                  <c:v>Nie</c:v>
                </c:pt>
              </c:strCache>
            </c:strRef>
          </c:cat>
          <c:val>
            <c:numRef>
              <c:f>'results-survey682918'!$C$1372:$C$1373</c:f>
              <c:numCache>
                <c:formatCode>0.00%</c:formatCode>
                <c:ptCount val="2"/>
                <c:pt idx="0">
                  <c:v>0.73786407766990292</c:v>
                </c:pt>
                <c:pt idx="1">
                  <c:v>0.26213592233009708</c:v>
                </c:pt>
              </c:numCache>
            </c:numRef>
          </c:val>
          <c:extLst xmlns:c16r2="http://schemas.microsoft.com/office/drawing/2015/06/chart">
            <c:ext xmlns:c16="http://schemas.microsoft.com/office/drawing/2014/chart" uri="{C3380CC4-5D6E-409C-BE32-E72D297353CC}">
              <c16:uniqueId val="{00000002-DB45-4D71-8C77-BB71A25EE6F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89243237025650679"/>
          <c:y val="0.4106283997109057"/>
          <c:w val="8.2337526534282834E-2"/>
          <c:h val="0.17149758454106279"/>
        </c:manualLayout>
      </c:layout>
      <c:overlay val="0"/>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extLst xmlns:c16r2="http://schemas.microsoft.com/office/drawing/2015/06/chart">
              <c:ext xmlns:c16="http://schemas.microsoft.com/office/drawing/2014/chart" uri="{C3380CC4-5D6E-409C-BE32-E72D297353CC}">
                <c16:uniqueId val="{00000000-141B-4B26-9359-06E45A9C14E9}"/>
              </c:ext>
            </c:extLst>
          </c:dPt>
          <c:dPt>
            <c:idx val="1"/>
            <c:bubble3D val="0"/>
            <c:extLst xmlns:c16r2="http://schemas.microsoft.com/office/drawing/2015/06/chart">
              <c:ext xmlns:c16="http://schemas.microsoft.com/office/drawing/2014/chart" uri="{C3380CC4-5D6E-409C-BE32-E72D297353CC}">
                <c16:uniqueId val="{00000001-141B-4B26-9359-06E45A9C14E9}"/>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'results-survey682918'!$A$1454:$A$1455</c:f>
              <c:strCache>
                <c:ptCount val="2"/>
                <c:pt idx="0">
                  <c:v>Tak</c:v>
                </c:pt>
                <c:pt idx="1">
                  <c:v>Nie</c:v>
                </c:pt>
              </c:strCache>
            </c:strRef>
          </c:cat>
          <c:val>
            <c:numRef>
              <c:f>'results-survey682918'!$C$1454:$C$1455</c:f>
              <c:numCache>
                <c:formatCode>0.00%</c:formatCode>
                <c:ptCount val="2"/>
                <c:pt idx="0">
                  <c:v>0.81553398058252424</c:v>
                </c:pt>
                <c:pt idx="1">
                  <c:v>0.18446601941747573</c:v>
                </c:pt>
              </c:numCache>
            </c:numRef>
          </c:val>
          <c:extLst xmlns:c16r2="http://schemas.microsoft.com/office/drawing/2015/06/chart">
            <c:ext xmlns:c16="http://schemas.microsoft.com/office/drawing/2014/chart" uri="{C3380CC4-5D6E-409C-BE32-E72D297353CC}">
              <c16:uniqueId val="{00000002-141B-4B26-9359-06E45A9C14E9}"/>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89243237025650679"/>
          <c:y val="0.41162227602905571"/>
          <c:w val="8.2337526534282834E-2"/>
          <c:h val="0.17191283292978204"/>
        </c:manualLayout>
      </c:layout>
      <c:overlay val="0"/>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cat>
            <c:strRef>
              <c:f>Eurostat!$AE$16:$AE$20</c:f>
              <c:strCache>
                <c:ptCount val="5"/>
                <c:pt idx="0">
                  <c:v>miasto Wrocław</c:v>
                </c:pt>
                <c:pt idx="1">
                  <c:v>wrocławski</c:v>
                </c:pt>
                <c:pt idx="2">
                  <c:v>legnicko-głogowski</c:v>
                </c:pt>
                <c:pt idx="3">
                  <c:v>jeleniogórski</c:v>
                </c:pt>
                <c:pt idx="4">
                  <c:v>wałbrzyski</c:v>
                </c:pt>
              </c:strCache>
            </c:strRef>
          </c:cat>
          <c:val>
            <c:numRef>
              <c:f>Eurostat!$AF$16:$AF$20</c:f>
              <c:numCache>
                <c:formatCode>0%</c:formatCode>
                <c:ptCount val="5"/>
                <c:pt idx="0">
                  <c:v>1.41</c:v>
                </c:pt>
                <c:pt idx="1">
                  <c:v>1.73</c:v>
                </c:pt>
                <c:pt idx="2">
                  <c:v>1.38</c:v>
                </c:pt>
                <c:pt idx="3">
                  <c:v>0.93</c:v>
                </c:pt>
                <c:pt idx="4">
                  <c:v>1.03</c:v>
                </c:pt>
              </c:numCache>
            </c:numRef>
          </c:val>
          <c:extLst xmlns:c16r2="http://schemas.microsoft.com/office/drawing/2015/06/chart">
            <c:ext xmlns:c16="http://schemas.microsoft.com/office/drawing/2014/chart" uri="{C3380CC4-5D6E-409C-BE32-E72D297353CC}">
              <c16:uniqueId val="{00000000-1490-4997-9A52-DBA368F38E76}"/>
            </c:ext>
          </c:extLst>
        </c:ser>
        <c:dLbls>
          <c:showLegendKey val="0"/>
          <c:showVal val="0"/>
          <c:showCatName val="0"/>
          <c:showSerName val="0"/>
          <c:showPercent val="0"/>
          <c:showBubbleSize val="0"/>
        </c:dLbls>
        <c:gapWidth val="150"/>
        <c:axId val="186788480"/>
        <c:axId val="186810752"/>
      </c:barChart>
      <c:catAx>
        <c:axId val="186788480"/>
        <c:scaling>
          <c:orientation val="minMax"/>
        </c:scaling>
        <c:delete val="0"/>
        <c:axPos val="l"/>
        <c:numFmt formatCode="General" sourceLinked="0"/>
        <c:majorTickMark val="out"/>
        <c:minorTickMark val="none"/>
        <c:tickLblPos val="nextTo"/>
        <c:crossAx val="186810752"/>
        <c:crosses val="autoZero"/>
        <c:auto val="1"/>
        <c:lblAlgn val="ctr"/>
        <c:lblOffset val="100"/>
        <c:noMultiLvlLbl val="0"/>
      </c:catAx>
      <c:valAx>
        <c:axId val="186810752"/>
        <c:scaling>
          <c:orientation val="minMax"/>
        </c:scaling>
        <c:delete val="0"/>
        <c:axPos val="b"/>
        <c:majorGridlines/>
        <c:numFmt formatCode="0%" sourceLinked="1"/>
        <c:majorTickMark val="out"/>
        <c:minorTickMark val="none"/>
        <c:tickLblPos val="nextTo"/>
        <c:crossAx val="186788480"/>
        <c:crosses val="autoZero"/>
        <c:crossBetween val="between"/>
      </c:valAx>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extLst xmlns:c16r2="http://schemas.microsoft.com/office/drawing/2015/06/chart">
              <c:ext xmlns:c16="http://schemas.microsoft.com/office/drawing/2014/chart" uri="{C3380CC4-5D6E-409C-BE32-E72D297353CC}">
                <c16:uniqueId val="{00000000-5364-4044-81E0-5A3C1B61299B}"/>
              </c:ext>
            </c:extLst>
          </c:dPt>
          <c:dPt>
            <c:idx val="1"/>
            <c:bubble3D val="0"/>
            <c:extLst xmlns:c16r2="http://schemas.microsoft.com/office/drawing/2015/06/chart">
              <c:ext xmlns:c16="http://schemas.microsoft.com/office/drawing/2014/chart" uri="{C3380CC4-5D6E-409C-BE32-E72D297353CC}">
                <c16:uniqueId val="{00000001-5364-4044-81E0-5A3C1B61299B}"/>
              </c:ext>
            </c:extLst>
          </c:dPt>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'results-survey682918'!$A$1545:$A$1546</c:f>
              <c:strCache>
                <c:ptCount val="2"/>
                <c:pt idx="0">
                  <c:v>Tak</c:v>
                </c:pt>
                <c:pt idx="1">
                  <c:v>Nie</c:v>
                </c:pt>
              </c:strCache>
            </c:strRef>
          </c:cat>
          <c:val>
            <c:numRef>
              <c:f>'results-survey682918'!$C$1545:$C$1546</c:f>
              <c:numCache>
                <c:formatCode>0.00%</c:formatCode>
                <c:ptCount val="2"/>
                <c:pt idx="0">
                  <c:v>0.55339805825242716</c:v>
                </c:pt>
                <c:pt idx="1">
                  <c:v>0.44660194174757284</c:v>
                </c:pt>
              </c:numCache>
            </c:numRef>
          </c:val>
          <c:extLst xmlns:c16r2="http://schemas.microsoft.com/office/drawing/2015/06/chart">
            <c:ext xmlns:c16="http://schemas.microsoft.com/office/drawing/2014/chart" uri="{C3380CC4-5D6E-409C-BE32-E72D297353CC}">
              <c16:uniqueId val="{00000002-5364-4044-81E0-5A3C1B61299B}"/>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89243237025650679"/>
          <c:y val="0.4106283997109057"/>
          <c:w val="8.2337526534282834E-2"/>
          <c:h val="0.17149758454106279"/>
        </c:manualLayout>
      </c:layout>
      <c:overlay val="0"/>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2"/>
          <c:order val="0"/>
          <c:tx>
            <c:v>a</c:v>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'results-survey682918'!$A$1610:$A$1611</c:f>
              <c:strCache>
                <c:ptCount val="2"/>
                <c:pt idx="0">
                  <c:v>Tak</c:v>
                </c:pt>
                <c:pt idx="1">
                  <c:v>Nie</c:v>
                </c:pt>
              </c:strCache>
            </c:strRef>
          </c:cat>
          <c:val>
            <c:numRef>
              <c:f>'results-survey682918'!$C$1610:$C$1611</c:f>
              <c:numCache>
                <c:formatCode>0.00%</c:formatCode>
                <c:ptCount val="2"/>
                <c:pt idx="0">
                  <c:v>0.58252427184466016</c:v>
                </c:pt>
                <c:pt idx="1">
                  <c:v>0.41747572815533979</c:v>
                </c:pt>
              </c:numCache>
            </c:numRef>
          </c:val>
          <c:extLst xmlns:c16r2="http://schemas.microsoft.com/office/drawing/2015/06/chart">
            <c:ext xmlns:c16="http://schemas.microsoft.com/office/drawing/2014/chart" uri="{C3380CC4-5D6E-409C-BE32-E72D297353CC}">
              <c16:uniqueId val="{00000000-8527-45BF-B626-D2A97D762589}"/>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89228890936505267"/>
          <c:y val="0.41019608592615242"/>
          <c:w val="8.2447017925950772E-2"/>
          <c:h val="0.17233086155492694"/>
        </c:manualLayout>
      </c:layout>
      <c:overlay val="0"/>
    </c:legend>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'results-survey682918'!$A$1677</c:f>
              <c:strCache>
                <c:ptCount val="1"/>
                <c:pt idx="0">
                  <c:v>Ścieżki/szlaki rowerowe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'results-survey682918'!$C$1677</c:f>
              <c:numCache>
                <c:formatCode>0.00%</c:formatCode>
                <c:ptCount val="1"/>
                <c:pt idx="0">
                  <c:v>0.96116504854368945</c:v>
                </c:pt>
              </c:numCache>
            </c:numRef>
          </c:val>
          <c:extLst xmlns:c16r2="http://schemas.microsoft.com/office/drawing/2015/06/chart">
            <c:ext xmlns:c16="http://schemas.microsoft.com/office/drawing/2014/chart" uri="{C3380CC4-5D6E-409C-BE32-E72D297353CC}">
              <c16:uniqueId val="{00000000-9968-4A39-8C77-91A288DE8314}"/>
            </c:ext>
          </c:extLst>
        </c:ser>
        <c:ser>
          <c:idx val="1"/>
          <c:order val="1"/>
          <c:tx>
            <c:strRef>
              <c:f>'results-survey682918'!$A$1678</c:f>
              <c:strCache>
                <c:ptCount val="1"/>
                <c:pt idx="0">
                  <c:v>Infrastruktura komunalna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'results-survey682918'!$C$1678</c:f>
              <c:numCache>
                <c:formatCode>0.00%</c:formatCode>
                <c:ptCount val="1"/>
                <c:pt idx="0">
                  <c:v>0.59223300970873782</c:v>
                </c:pt>
              </c:numCache>
            </c:numRef>
          </c:val>
          <c:extLst xmlns:c16r2="http://schemas.microsoft.com/office/drawing/2015/06/chart">
            <c:ext xmlns:c16="http://schemas.microsoft.com/office/drawing/2014/chart" uri="{C3380CC4-5D6E-409C-BE32-E72D297353CC}">
              <c16:uniqueId val="{00000001-9968-4A39-8C77-91A288DE8314}"/>
            </c:ext>
          </c:extLst>
        </c:ser>
        <c:ser>
          <c:idx val="2"/>
          <c:order val="2"/>
          <c:tx>
            <c:strRef>
              <c:f>'results-survey682918'!$A$1679</c:f>
              <c:strCache>
                <c:ptCount val="1"/>
                <c:pt idx="0">
                  <c:v>Oznakowanie atrakcji turystycznych</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'results-survey682918'!$C$1679</c:f>
              <c:numCache>
                <c:formatCode>0.00%</c:formatCode>
                <c:ptCount val="1"/>
                <c:pt idx="0">
                  <c:v>0.80582524271844658</c:v>
                </c:pt>
              </c:numCache>
            </c:numRef>
          </c:val>
          <c:extLst xmlns:c16r2="http://schemas.microsoft.com/office/drawing/2015/06/chart">
            <c:ext xmlns:c16="http://schemas.microsoft.com/office/drawing/2014/chart" uri="{C3380CC4-5D6E-409C-BE32-E72D297353CC}">
              <c16:uniqueId val="{00000002-9968-4A39-8C77-91A288DE8314}"/>
            </c:ext>
          </c:extLst>
        </c:ser>
        <c:ser>
          <c:idx val="3"/>
          <c:order val="3"/>
          <c:tx>
            <c:strRef>
              <c:f>'results-survey682918'!$A$1680</c:f>
              <c:strCache>
                <c:ptCount val="1"/>
                <c:pt idx="0">
                  <c:v>Inne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'results-survey682918'!$C$1680</c:f>
              <c:numCache>
                <c:formatCode>0.00%</c:formatCode>
                <c:ptCount val="1"/>
                <c:pt idx="0">
                  <c:v>0.24271844660194175</c:v>
                </c:pt>
              </c:numCache>
            </c:numRef>
          </c:val>
          <c:extLst xmlns:c16r2="http://schemas.microsoft.com/office/drawing/2015/06/chart">
            <c:ext xmlns:c16="http://schemas.microsoft.com/office/drawing/2014/chart" uri="{C3380CC4-5D6E-409C-BE32-E72D297353CC}">
              <c16:uniqueId val="{00000003-9968-4A39-8C77-91A288DE8314}"/>
            </c:ext>
          </c:extLst>
        </c:ser>
        <c:dLbls>
          <c:showLegendKey val="0"/>
          <c:showVal val="0"/>
          <c:showCatName val="0"/>
          <c:showSerName val="0"/>
          <c:showPercent val="0"/>
          <c:showBubbleSize val="0"/>
        </c:dLbls>
        <c:gapWidth val="150"/>
        <c:axId val="206966144"/>
        <c:axId val="206988416"/>
      </c:barChart>
      <c:catAx>
        <c:axId val="206966144"/>
        <c:scaling>
          <c:orientation val="minMax"/>
        </c:scaling>
        <c:delete val="1"/>
        <c:axPos val="b"/>
        <c:majorTickMark val="out"/>
        <c:minorTickMark val="none"/>
        <c:tickLblPos val="nextTo"/>
        <c:crossAx val="206988416"/>
        <c:crosses val="autoZero"/>
        <c:auto val="1"/>
        <c:lblAlgn val="ctr"/>
        <c:lblOffset val="100"/>
        <c:noMultiLvlLbl val="0"/>
      </c:catAx>
      <c:valAx>
        <c:axId val="206988416"/>
        <c:scaling>
          <c:orientation val="minMax"/>
        </c:scaling>
        <c:delete val="0"/>
        <c:axPos val="l"/>
        <c:majorGridlines/>
        <c:numFmt formatCode="0.00%" sourceLinked="1"/>
        <c:majorTickMark val="out"/>
        <c:minorTickMark val="none"/>
        <c:tickLblPos val="nextTo"/>
        <c:crossAx val="206966144"/>
        <c:crosses val="autoZero"/>
        <c:crossBetween val="between"/>
      </c:valAx>
    </c:plotArea>
    <c:legend>
      <c:legendPos val="r"/>
      <c:layout>
        <c:manualLayout>
          <c:xMode val="edge"/>
          <c:yMode val="edge"/>
          <c:x val="0.65165562913907282"/>
          <c:y val="0.21014492753623187"/>
          <c:w val="0.32052980132450326"/>
          <c:h val="0.57729506637757244"/>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'results-survey682918'!$A$1731</c:f>
              <c:strCache>
                <c:ptCount val="1"/>
                <c:pt idx="0">
                  <c:v>Zanieczyszczenie środowiska</c:v>
                </c:pt>
              </c:strCache>
            </c:strRef>
          </c:tx>
          <c:invertIfNegative val="0"/>
          <c:dLbls>
            <c:dLbl>
              <c:idx val="0"/>
              <c:layout>
                <c:manualLayout>
                  <c:x val="-6.6091950035179654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F68-4F7D-9D9A-3BE6CFABF8EF}"/>
                </c:ext>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'results-survey682918'!$C$1731</c:f>
              <c:numCache>
                <c:formatCode>0.00%</c:formatCode>
                <c:ptCount val="1"/>
                <c:pt idx="0">
                  <c:v>0.44660194174757284</c:v>
                </c:pt>
              </c:numCache>
            </c:numRef>
          </c:val>
          <c:extLst xmlns:c16r2="http://schemas.microsoft.com/office/drawing/2015/06/chart">
            <c:ext xmlns:c16="http://schemas.microsoft.com/office/drawing/2014/chart" uri="{C3380CC4-5D6E-409C-BE32-E72D297353CC}">
              <c16:uniqueId val="{00000001-EF68-4F7D-9D9A-3BE6CFABF8EF}"/>
            </c:ext>
          </c:extLst>
        </c:ser>
        <c:ser>
          <c:idx val="1"/>
          <c:order val="1"/>
          <c:tx>
            <c:strRef>
              <c:f>'results-survey682918'!$A$1732</c:f>
              <c:strCache>
                <c:ptCount val="1"/>
                <c:pt idx="0">
                  <c:v>Niska dostępność komunikacyjna (braki w infrastrukturze transportowej, braki w połączeniach w zakresie komunikacji zbiorowej)</c:v>
                </c:pt>
              </c:strCache>
            </c:strRef>
          </c:tx>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'results-survey682918'!$C$1732</c:f>
              <c:numCache>
                <c:formatCode>0.00%</c:formatCode>
                <c:ptCount val="1"/>
                <c:pt idx="0">
                  <c:v>0.67961165048543692</c:v>
                </c:pt>
              </c:numCache>
            </c:numRef>
          </c:val>
          <c:extLst xmlns:c16r2="http://schemas.microsoft.com/office/drawing/2015/06/chart">
            <c:ext xmlns:c16="http://schemas.microsoft.com/office/drawing/2014/chart" uri="{C3380CC4-5D6E-409C-BE32-E72D297353CC}">
              <c16:uniqueId val="{00000002-EF68-4F7D-9D9A-3BE6CFABF8EF}"/>
            </c:ext>
          </c:extLst>
        </c:ser>
        <c:ser>
          <c:idx val="2"/>
          <c:order val="2"/>
          <c:tx>
            <c:strRef>
              <c:f>'results-survey682918'!$A$1733</c:f>
              <c:strCache>
                <c:ptCount val="1"/>
                <c:pt idx="0">
                  <c:v>Zły stan techniczny infrastruktury transportowej</c:v>
                </c:pt>
              </c:strCache>
            </c:strRef>
          </c:tx>
          <c:invertIfNegative val="0"/>
          <c:dLbls>
            <c:dLbl>
              <c:idx val="0"/>
              <c:layout>
                <c:manualLayout>
                  <c:x val="1.3218390007035931E-2"/>
                  <c:y val="7.326706798174323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F68-4F7D-9D9A-3BE6CFABF8EF}"/>
                </c:ext>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'results-survey682918'!$C$1733</c:f>
              <c:numCache>
                <c:formatCode>0.00%</c:formatCode>
                <c:ptCount val="1"/>
                <c:pt idx="0">
                  <c:v>0.60194174757281549</c:v>
                </c:pt>
              </c:numCache>
            </c:numRef>
          </c:val>
          <c:extLst xmlns:c16r2="http://schemas.microsoft.com/office/drawing/2015/06/chart">
            <c:ext xmlns:c16="http://schemas.microsoft.com/office/drawing/2014/chart" uri="{C3380CC4-5D6E-409C-BE32-E72D297353CC}">
              <c16:uniqueId val="{00000004-EF68-4F7D-9D9A-3BE6CFABF8EF}"/>
            </c:ext>
          </c:extLst>
        </c:ser>
        <c:ser>
          <c:idx val="3"/>
          <c:order val="3"/>
          <c:tx>
            <c:strRef>
              <c:f>'results-survey682918'!$A$1734</c:f>
              <c:strCache>
                <c:ptCount val="1"/>
                <c:pt idx="0">
                  <c:v>Niska jakość infrastruktury społecznej (ochrona zdrowia, oświata, kultura itd.)</c:v>
                </c:pt>
              </c:strCache>
            </c:strRef>
          </c:tx>
          <c:invertIfNegative val="0"/>
          <c:dLbls>
            <c:dLbl>
              <c:idx val="0"/>
              <c:layout>
                <c:manualLayout>
                  <c:x val="1.0475660815418541E-2"/>
                  <c:y val="1.6052699213590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F68-4F7D-9D9A-3BE6CFABF8EF}"/>
                </c:ext>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'results-survey682918'!$C$1734</c:f>
              <c:numCache>
                <c:formatCode>0.00%</c:formatCode>
                <c:ptCount val="1"/>
                <c:pt idx="0">
                  <c:v>0.27184466019417475</c:v>
                </c:pt>
              </c:numCache>
            </c:numRef>
          </c:val>
          <c:extLst xmlns:c16r2="http://schemas.microsoft.com/office/drawing/2015/06/chart">
            <c:ext xmlns:c16="http://schemas.microsoft.com/office/drawing/2014/chart" uri="{C3380CC4-5D6E-409C-BE32-E72D297353CC}">
              <c16:uniqueId val="{00000006-EF68-4F7D-9D9A-3BE6CFABF8EF}"/>
            </c:ext>
          </c:extLst>
        </c:ser>
        <c:ser>
          <c:idx val="4"/>
          <c:order val="4"/>
          <c:tx>
            <c:strRef>
              <c:f>'results-survey682918'!$A$1735</c:f>
              <c:strCache>
                <c:ptCount val="1"/>
                <c:pt idx="0">
                  <c:v>Przestępczość</c:v>
                </c:pt>
              </c:strCache>
            </c:strRef>
          </c:tx>
          <c:invertIfNegative val="0"/>
          <c:dLbls>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'results-survey682918'!$C$1735</c:f>
              <c:numCache>
                <c:formatCode>0.00%</c:formatCode>
                <c:ptCount val="1"/>
                <c:pt idx="0">
                  <c:v>7.7669902912621352E-2</c:v>
                </c:pt>
              </c:numCache>
            </c:numRef>
          </c:val>
          <c:extLst xmlns:c16r2="http://schemas.microsoft.com/office/drawing/2015/06/chart">
            <c:ext xmlns:c16="http://schemas.microsoft.com/office/drawing/2014/chart" uri="{C3380CC4-5D6E-409C-BE32-E72D297353CC}">
              <c16:uniqueId val="{00000007-EF68-4F7D-9D9A-3BE6CFABF8EF}"/>
            </c:ext>
          </c:extLst>
        </c:ser>
        <c:ser>
          <c:idx val="5"/>
          <c:order val="5"/>
          <c:tx>
            <c:strRef>
              <c:f>'results-survey682918'!$A$1736</c:f>
              <c:strCache>
                <c:ptCount val="1"/>
                <c:pt idx="0">
                  <c:v>Patologie społeczne</c:v>
                </c:pt>
              </c:strCache>
            </c:strRef>
          </c:tx>
          <c:invertIfNegative val="0"/>
          <c:dLbls>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'results-survey682918'!$C$1736</c:f>
              <c:numCache>
                <c:formatCode>0.00%</c:formatCode>
                <c:ptCount val="1"/>
                <c:pt idx="0">
                  <c:v>0.30097087378640774</c:v>
                </c:pt>
              </c:numCache>
            </c:numRef>
          </c:val>
          <c:extLst xmlns:c16r2="http://schemas.microsoft.com/office/drawing/2015/06/chart">
            <c:ext xmlns:c16="http://schemas.microsoft.com/office/drawing/2014/chart" uri="{C3380CC4-5D6E-409C-BE32-E72D297353CC}">
              <c16:uniqueId val="{00000008-EF68-4F7D-9D9A-3BE6CFABF8EF}"/>
            </c:ext>
          </c:extLst>
        </c:ser>
        <c:ser>
          <c:idx val="6"/>
          <c:order val="6"/>
          <c:tx>
            <c:strRef>
              <c:f>'results-survey682918'!$A$1737</c:f>
              <c:strCache>
                <c:ptCount val="1"/>
                <c:pt idx="0">
                  <c:v>Wysoki poziom bezrobocia</c:v>
                </c:pt>
              </c:strCache>
            </c:strRef>
          </c:tx>
          <c:invertIfNegative val="0"/>
          <c:dLbls>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'results-survey682918'!$C$1737</c:f>
              <c:numCache>
                <c:formatCode>0.00%</c:formatCode>
                <c:ptCount val="1"/>
                <c:pt idx="0">
                  <c:v>0.23300970873786409</c:v>
                </c:pt>
              </c:numCache>
            </c:numRef>
          </c:val>
          <c:extLst xmlns:c16r2="http://schemas.microsoft.com/office/drawing/2015/06/chart">
            <c:ext xmlns:c16="http://schemas.microsoft.com/office/drawing/2014/chart" uri="{C3380CC4-5D6E-409C-BE32-E72D297353CC}">
              <c16:uniqueId val="{00000009-EF68-4F7D-9D9A-3BE6CFABF8EF}"/>
            </c:ext>
          </c:extLst>
        </c:ser>
        <c:ser>
          <c:idx val="7"/>
          <c:order val="7"/>
          <c:tx>
            <c:strRef>
              <c:f>'results-survey682918'!$A$1738</c:f>
              <c:strCache>
                <c:ptCount val="1"/>
                <c:pt idx="0">
                  <c:v>Niewiele atrakcji w zakresie sportu, kultury i rekreacji</c:v>
                </c:pt>
              </c:strCache>
            </c:strRef>
          </c:tx>
          <c:invertIfNegative val="0"/>
          <c:dLbls>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'results-survey682918'!$C$1738</c:f>
              <c:numCache>
                <c:formatCode>0.00%</c:formatCode>
                <c:ptCount val="1"/>
                <c:pt idx="0">
                  <c:v>0.20388349514563106</c:v>
                </c:pt>
              </c:numCache>
            </c:numRef>
          </c:val>
          <c:extLst xmlns:c16r2="http://schemas.microsoft.com/office/drawing/2015/06/chart">
            <c:ext xmlns:c16="http://schemas.microsoft.com/office/drawing/2014/chart" uri="{C3380CC4-5D6E-409C-BE32-E72D297353CC}">
              <c16:uniqueId val="{0000000A-EF68-4F7D-9D9A-3BE6CFABF8EF}"/>
            </c:ext>
          </c:extLst>
        </c:ser>
        <c:ser>
          <c:idx val="8"/>
          <c:order val="8"/>
          <c:tx>
            <c:strRef>
              <c:f>'results-survey682918'!$A$1739</c:f>
              <c:strCache>
                <c:ptCount val="1"/>
                <c:pt idx="0">
                  <c:v>Ubóstwo</c:v>
                </c:pt>
              </c:strCache>
            </c:strRef>
          </c:tx>
          <c:invertIfNegative val="0"/>
          <c:dLbls>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'results-survey682918'!$C$1739</c:f>
              <c:numCache>
                <c:formatCode>0.00%</c:formatCode>
                <c:ptCount val="1"/>
                <c:pt idx="0">
                  <c:v>0.26213592233009708</c:v>
                </c:pt>
              </c:numCache>
            </c:numRef>
          </c:val>
          <c:extLst xmlns:c16r2="http://schemas.microsoft.com/office/drawing/2015/06/chart">
            <c:ext xmlns:c16="http://schemas.microsoft.com/office/drawing/2014/chart" uri="{C3380CC4-5D6E-409C-BE32-E72D297353CC}">
              <c16:uniqueId val="{0000000B-EF68-4F7D-9D9A-3BE6CFABF8EF}"/>
            </c:ext>
          </c:extLst>
        </c:ser>
        <c:ser>
          <c:idx val="9"/>
          <c:order val="9"/>
          <c:tx>
            <c:strRef>
              <c:f>'results-survey682918'!$A$1740</c:f>
              <c:strCache>
                <c:ptCount val="1"/>
                <c:pt idx="0">
                  <c:v>Inne</c:v>
                </c:pt>
              </c:strCache>
            </c:strRef>
          </c:tx>
          <c:invertIfNegative val="0"/>
          <c:dLbls>
            <c:dLbl>
              <c:idx val="0"/>
              <c:layout>
                <c:manualLayout>
                  <c:x val="8.81226000469062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EF68-4F7D-9D9A-3BE6CFABF8EF}"/>
                </c:ext>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'results-survey682918'!$C$1740</c:f>
              <c:numCache>
                <c:formatCode>0.00%</c:formatCode>
                <c:ptCount val="1"/>
                <c:pt idx="0">
                  <c:v>0.11650485436893204</c:v>
                </c:pt>
              </c:numCache>
            </c:numRef>
          </c:val>
          <c:extLst xmlns:c16r2="http://schemas.microsoft.com/office/drawing/2015/06/chart">
            <c:ext xmlns:c16="http://schemas.microsoft.com/office/drawing/2014/chart" uri="{C3380CC4-5D6E-409C-BE32-E72D297353CC}">
              <c16:uniqueId val="{0000000D-EF68-4F7D-9D9A-3BE6CFABF8EF}"/>
            </c:ext>
          </c:extLst>
        </c:ser>
        <c:dLbls>
          <c:showLegendKey val="0"/>
          <c:showVal val="0"/>
          <c:showCatName val="0"/>
          <c:showSerName val="0"/>
          <c:showPercent val="0"/>
          <c:showBubbleSize val="0"/>
        </c:dLbls>
        <c:gapWidth val="150"/>
        <c:axId val="207115776"/>
        <c:axId val="207117312"/>
      </c:barChart>
      <c:catAx>
        <c:axId val="207115776"/>
        <c:scaling>
          <c:orientation val="minMax"/>
        </c:scaling>
        <c:delete val="1"/>
        <c:axPos val="b"/>
        <c:numFmt formatCode="General" sourceLinked="1"/>
        <c:majorTickMark val="out"/>
        <c:minorTickMark val="none"/>
        <c:tickLblPos val="nextTo"/>
        <c:crossAx val="207117312"/>
        <c:crosses val="autoZero"/>
        <c:auto val="1"/>
        <c:lblAlgn val="ctr"/>
        <c:lblOffset val="100"/>
        <c:noMultiLvlLbl val="0"/>
      </c:catAx>
      <c:valAx>
        <c:axId val="207117312"/>
        <c:scaling>
          <c:orientation val="minMax"/>
        </c:scaling>
        <c:delete val="0"/>
        <c:axPos val="l"/>
        <c:majorGridlines/>
        <c:numFmt formatCode="0.0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207115776"/>
        <c:crosses val="autoZero"/>
        <c:crossBetween val="between"/>
      </c:valAx>
    </c:plotArea>
    <c:legend>
      <c:legendPos val="r"/>
      <c:layout>
        <c:manualLayout>
          <c:xMode val="edge"/>
          <c:yMode val="edge"/>
          <c:x val="0.62534546165224369"/>
          <c:y val="8.1865544910145124E-3"/>
          <c:w val="0.37258693698505668"/>
          <c:h val="0.99180637666193361"/>
        </c:manualLayout>
      </c:layout>
      <c:overlay val="0"/>
      <c:txPr>
        <a:bodyPr/>
        <a:lstStyle/>
        <a:p>
          <a:pPr>
            <a:defRPr sz="700">
              <a:latin typeface="Times New Roman" panose="02020603050405020304" pitchFamily="18" charset="0"/>
              <a:cs typeface="Times New Roman" panose="02020603050405020304" pitchFamily="18" charset="0"/>
            </a:defRPr>
          </a:pPr>
          <a:endParaRPr lang="pl-PL"/>
        </a:p>
      </c:txPr>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'results-survey682918'!$A$1761</c:f>
              <c:strCache>
                <c:ptCount val="1"/>
                <c:pt idx="0">
                  <c:v>Niski poziom nauczania w szkołach</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'results-survey682918'!$C$1761</c:f>
              <c:numCache>
                <c:formatCode>0.00%</c:formatCode>
                <c:ptCount val="1"/>
                <c:pt idx="0">
                  <c:v>0.20388349514563106</c:v>
                </c:pt>
              </c:numCache>
            </c:numRef>
          </c:val>
          <c:extLst xmlns:c16r2="http://schemas.microsoft.com/office/drawing/2015/06/chart">
            <c:ext xmlns:c16="http://schemas.microsoft.com/office/drawing/2014/chart" uri="{C3380CC4-5D6E-409C-BE32-E72D297353CC}">
              <c16:uniqueId val="{00000000-4C6F-4A44-A675-1789A4CA3C42}"/>
            </c:ext>
          </c:extLst>
        </c:ser>
        <c:ser>
          <c:idx val="1"/>
          <c:order val="1"/>
          <c:tx>
            <c:strRef>
              <c:f>'results-survey682918'!$A$1762</c:f>
              <c:strCache>
                <c:ptCount val="1"/>
                <c:pt idx="0">
                  <c:v>Niedoinwestowanie placówek wychowawczych i edukacyjnych (szkół, przedszkoli, żłobków itp.)</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'results-survey682918'!$C$1762</c:f>
              <c:numCache>
                <c:formatCode>0.00%</c:formatCode>
                <c:ptCount val="1"/>
                <c:pt idx="0">
                  <c:v>0.65048543689320393</c:v>
                </c:pt>
              </c:numCache>
            </c:numRef>
          </c:val>
          <c:extLst xmlns:c16r2="http://schemas.microsoft.com/office/drawing/2015/06/chart">
            <c:ext xmlns:c16="http://schemas.microsoft.com/office/drawing/2014/chart" uri="{C3380CC4-5D6E-409C-BE32-E72D297353CC}">
              <c16:uniqueId val="{00000001-4C6F-4A44-A675-1789A4CA3C42}"/>
            </c:ext>
          </c:extLst>
        </c:ser>
        <c:ser>
          <c:idx val="2"/>
          <c:order val="2"/>
          <c:tx>
            <c:strRef>
              <c:f>'results-survey682918'!$A$1763</c:f>
              <c:strCache>
                <c:ptCount val="1"/>
                <c:pt idx="0">
                  <c:v>Niewystarczająca liczba miejsc w przedszkolach</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'results-survey682918'!$C$1763</c:f>
              <c:numCache>
                <c:formatCode>0.00%</c:formatCode>
                <c:ptCount val="1"/>
                <c:pt idx="0">
                  <c:v>0.34951456310679613</c:v>
                </c:pt>
              </c:numCache>
            </c:numRef>
          </c:val>
          <c:extLst xmlns:c16r2="http://schemas.microsoft.com/office/drawing/2015/06/chart">
            <c:ext xmlns:c16="http://schemas.microsoft.com/office/drawing/2014/chart" uri="{C3380CC4-5D6E-409C-BE32-E72D297353CC}">
              <c16:uniqueId val="{00000002-4C6F-4A44-A675-1789A4CA3C42}"/>
            </c:ext>
          </c:extLst>
        </c:ser>
        <c:ser>
          <c:idx val="3"/>
          <c:order val="3"/>
          <c:tx>
            <c:strRef>
              <c:f>'results-survey682918'!$A$1764</c:f>
              <c:strCache>
                <c:ptCount val="1"/>
                <c:pt idx="0">
                  <c:v>Niewystarczająca liczba miejsc w żłobkach</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'results-survey682918'!$C$1764</c:f>
              <c:numCache>
                <c:formatCode>0.00%</c:formatCode>
                <c:ptCount val="1"/>
                <c:pt idx="0">
                  <c:v>0.42718446601941745</c:v>
                </c:pt>
              </c:numCache>
            </c:numRef>
          </c:val>
          <c:extLst xmlns:c16r2="http://schemas.microsoft.com/office/drawing/2015/06/chart">
            <c:ext xmlns:c16="http://schemas.microsoft.com/office/drawing/2014/chart" uri="{C3380CC4-5D6E-409C-BE32-E72D297353CC}">
              <c16:uniqueId val="{00000003-4C6F-4A44-A675-1789A4CA3C42}"/>
            </c:ext>
          </c:extLst>
        </c:ser>
        <c:ser>
          <c:idx val="4"/>
          <c:order val="4"/>
          <c:tx>
            <c:strRef>
              <c:f>'results-survey682918'!$A$1765</c:f>
              <c:strCache>
                <c:ptCount val="1"/>
                <c:pt idx="0">
                  <c:v>Inne</c:v>
                </c:pt>
              </c:strCache>
            </c:strRef>
          </c:tx>
          <c:invertIfNegative val="0"/>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'results-survey682918'!$C$1765</c:f>
              <c:numCache>
                <c:formatCode>0.00%</c:formatCode>
                <c:ptCount val="1"/>
                <c:pt idx="0">
                  <c:v>0.17475728155339806</c:v>
                </c:pt>
              </c:numCache>
            </c:numRef>
          </c:val>
          <c:extLst xmlns:c16r2="http://schemas.microsoft.com/office/drawing/2015/06/chart">
            <c:ext xmlns:c16="http://schemas.microsoft.com/office/drawing/2014/chart" uri="{C3380CC4-5D6E-409C-BE32-E72D297353CC}">
              <c16:uniqueId val="{00000004-4C6F-4A44-A675-1789A4CA3C42}"/>
            </c:ext>
          </c:extLst>
        </c:ser>
        <c:dLbls>
          <c:showLegendKey val="0"/>
          <c:showVal val="0"/>
          <c:showCatName val="0"/>
          <c:showSerName val="0"/>
          <c:showPercent val="0"/>
          <c:showBubbleSize val="0"/>
        </c:dLbls>
        <c:gapWidth val="150"/>
        <c:axId val="207157120"/>
        <c:axId val="207158656"/>
      </c:barChart>
      <c:catAx>
        <c:axId val="207157120"/>
        <c:scaling>
          <c:orientation val="minMax"/>
        </c:scaling>
        <c:delete val="1"/>
        <c:axPos val="b"/>
        <c:majorTickMark val="out"/>
        <c:minorTickMark val="none"/>
        <c:tickLblPos val="nextTo"/>
        <c:crossAx val="207158656"/>
        <c:crosses val="autoZero"/>
        <c:auto val="1"/>
        <c:lblAlgn val="ctr"/>
        <c:lblOffset val="100"/>
        <c:noMultiLvlLbl val="0"/>
      </c:catAx>
      <c:valAx>
        <c:axId val="207158656"/>
        <c:scaling>
          <c:orientation val="minMax"/>
        </c:scaling>
        <c:delete val="0"/>
        <c:axPos val="l"/>
        <c:majorGridlines/>
        <c:numFmt formatCode="0.0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207157120"/>
        <c:crosses val="autoZero"/>
        <c:crossBetween val="between"/>
      </c:valAx>
    </c:plotArea>
    <c:legend>
      <c:legendPos val="r"/>
      <c:layout>
        <c:manualLayout>
          <c:xMode val="edge"/>
          <c:yMode val="edge"/>
          <c:x val="0.654713921518007"/>
          <c:y val="0.10845617183881427"/>
          <c:w val="0.32377097586162384"/>
          <c:h val="0.77389879573876796"/>
        </c:manualLayout>
      </c:layout>
      <c:overlay val="0"/>
      <c:txPr>
        <a:bodyPr/>
        <a:lstStyle/>
        <a:p>
          <a:pPr>
            <a:defRPr sz="900">
              <a:latin typeface="Times New Roman" panose="02020603050405020304" pitchFamily="18" charset="0"/>
              <a:cs typeface="Times New Roman" panose="02020603050405020304" pitchFamily="18" charset="0"/>
            </a:defRPr>
          </a:pPr>
          <a:endParaRPr lang="pl-PL"/>
        </a:p>
      </c:txPr>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'results-survey682918'!$A$1791</c:f>
              <c:strCache>
                <c:ptCount val="1"/>
                <c:pt idx="0">
                  <c:v>Starzenie się społeczeństwa</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'results-survey682918'!$C$1791</c:f>
              <c:numCache>
                <c:formatCode>0.00%</c:formatCode>
                <c:ptCount val="1"/>
                <c:pt idx="0">
                  <c:v>0.93203883495145634</c:v>
                </c:pt>
              </c:numCache>
            </c:numRef>
          </c:val>
          <c:extLst xmlns:c16r2="http://schemas.microsoft.com/office/drawing/2015/06/chart">
            <c:ext xmlns:c16="http://schemas.microsoft.com/office/drawing/2014/chart" uri="{C3380CC4-5D6E-409C-BE32-E72D297353CC}">
              <c16:uniqueId val="{00000000-B731-4765-94CC-C1CAE54F6FD2}"/>
            </c:ext>
          </c:extLst>
        </c:ser>
        <c:ser>
          <c:idx val="1"/>
          <c:order val="1"/>
          <c:tx>
            <c:strRef>
              <c:f>'results-survey682918'!$A$1792</c:f>
              <c:strCache>
                <c:ptCount val="1"/>
                <c:pt idx="0">
                  <c:v>Odpływ ludzi młodych</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'results-survey682918'!$C$1792</c:f>
              <c:numCache>
                <c:formatCode>0.00%</c:formatCode>
                <c:ptCount val="1"/>
                <c:pt idx="0">
                  <c:v>0.8834951456310679</c:v>
                </c:pt>
              </c:numCache>
            </c:numRef>
          </c:val>
          <c:extLst xmlns:c16r2="http://schemas.microsoft.com/office/drawing/2015/06/chart">
            <c:ext xmlns:c16="http://schemas.microsoft.com/office/drawing/2014/chart" uri="{C3380CC4-5D6E-409C-BE32-E72D297353CC}">
              <c16:uniqueId val="{00000001-B731-4765-94CC-C1CAE54F6FD2}"/>
            </c:ext>
          </c:extLst>
        </c:ser>
        <c:ser>
          <c:idx val="2"/>
          <c:order val="2"/>
          <c:tx>
            <c:strRef>
              <c:f>'results-survey682918'!$A$1793</c:f>
              <c:strCache>
                <c:ptCount val="1"/>
                <c:pt idx="0">
                  <c:v>Bierność zawodowa znacznej części ludności w wieku produkcyjnym</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'results-survey682918'!$C$1793</c:f>
              <c:numCache>
                <c:formatCode>0.00%</c:formatCode>
                <c:ptCount val="1"/>
                <c:pt idx="0">
                  <c:v>0.29126213592233008</c:v>
                </c:pt>
              </c:numCache>
            </c:numRef>
          </c:val>
          <c:extLst xmlns:c16r2="http://schemas.microsoft.com/office/drawing/2015/06/chart">
            <c:ext xmlns:c16="http://schemas.microsoft.com/office/drawing/2014/chart" uri="{C3380CC4-5D6E-409C-BE32-E72D297353CC}">
              <c16:uniqueId val="{00000002-B731-4765-94CC-C1CAE54F6FD2}"/>
            </c:ext>
          </c:extLst>
        </c:ser>
        <c:ser>
          <c:idx val="3"/>
          <c:order val="3"/>
          <c:tx>
            <c:strRef>
              <c:f>'results-survey682918'!$A$1794</c:f>
              <c:strCache>
                <c:ptCount val="1"/>
                <c:pt idx="0">
                  <c:v>Podejmowanie pracy poza obszarem JST</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'results-survey682918'!$C$1794</c:f>
              <c:numCache>
                <c:formatCode>0.00%</c:formatCode>
                <c:ptCount val="1"/>
                <c:pt idx="0">
                  <c:v>0.7184466019417477</c:v>
                </c:pt>
              </c:numCache>
            </c:numRef>
          </c:val>
          <c:extLst xmlns:c16r2="http://schemas.microsoft.com/office/drawing/2015/06/chart">
            <c:ext xmlns:c16="http://schemas.microsoft.com/office/drawing/2014/chart" uri="{C3380CC4-5D6E-409C-BE32-E72D297353CC}">
              <c16:uniqueId val="{00000003-B731-4765-94CC-C1CAE54F6FD2}"/>
            </c:ext>
          </c:extLst>
        </c:ser>
        <c:ser>
          <c:idx val="4"/>
          <c:order val="4"/>
          <c:tx>
            <c:strRef>
              <c:f>'results-survey682918'!$A$1795</c:f>
              <c:strCache>
                <c:ptCount val="1"/>
                <c:pt idx="0">
                  <c:v>Inne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'results-survey682918'!$C$1795</c:f>
              <c:numCache>
                <c:formatCode>0.00%</c:formatCode>
                <c:ptCount val="1"/>
                <c:pt idx="0">
                  <c:v>3.8834951456310676E-2</c:v>
                </c:pt>
              </c:numCache>
            </c:numRef>
          </c:val>
          <c:extLst xmlns:c16r2="http://schemas.microsoft.com/office/drawing/2015/06/chart">
            <c:ext xmlns:c16="http://schemas.microsoft.com/office/drawing/2014/chart" uri="{C3380CC4-5D6E-409C-BE32-E72D297353CC}">
              <c16:uniqueId val="{00000004-B731-4765-94CC-C1CAE54F6FD2}"/>
            </c:ext>
          </c:extLst>
        </c:ser>
        <c:dLbls>
          <c:showLegendKey val="0"/>
          <c:showVal val="0"/>
          <c:showCatName val="0"/>
          <c:showSerName val="0"/>
          <c:showPercent val="0"/>
          <c:showBubbleSize val="0"/>
        </c:dLbls>
        <c:gapWidth val="150"/>
        <c:axId val="207210752"/>
        <c:axId val="207388672"/>
      </c:barChart>
      <c:catAx>
        <c:axId val="207210752"/>
        <c:scaling>
          <c:orientation val="minMax"/>
        </c:scaling>
        <c:delete val="1"/>
        <c:axPos val="b"/>
        <c:majorTickMark val="out"/>
        <c:minorTickMark val="none"/>
        <c:tickLblPos val="nextTo"/>
        <c:crossAx val="207388672"/>
        <c:crosses val="autoZero"/>
        <c:auto val="1"/>
        <c:lblAlgn val="ctr"/>
        <c:lblOffset val="100"/>
        <c:noMultiLvlLbl val="0"/>
      </c:catAx>
      <c:valAx>
        <c:axId val="207388672"/>
        <c:scaling>
          <c:orientation val="minMax"/>
        </c:scaling>
        <c:delete val="0"/>
        <c:axPos val="l"/>
        <c:majorGridlines/>
        <c:numFmt formatCode="0.00%" sourceLinked="1"/>
        <c:majorTickMark val="none"/>
        <c:minorTickMark val="none"/>
        <c:tickLblPos val="nextTo"/>
        <c:crossAx val="207210752"/>
        <c:crosses val="autoZero"/>
        <c:crossBetween val="between"/>
      </c:valAx>
    </c:plotArea>
    <c:legend>
      <c:legendPos val="r"/>
      <c:layout>
        <c:manualLayout>
          <c:xMode val="edge"/>
          <c:yMode val="edge"/>
          <c:x val="0.65035268440907257"/>
          <c:y val="9.8167676379698657E-2"/>
          <c:w val="0.31980925713641406"/>
          <c:h val="0.79433962264150948"/>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'results-survey682918'!$A$1808</c:f>
              <c:strCache>
                <c:ptCount val="1"/>
                <c:pt idx="0">
                  <c:v>Niska dostępność komunikacyjna i zły stan infrastruktury transportowej</c:v>
                </c:pt>
              </c:strCache>
            </c:strRef>
          </c:tx>
          <c:invertIfNegative val="0"/>
          <c:dLbls>
            <c:dLbl>
              <c:idx val="0"/>
              <c:layout>
                <c:manualLayout>
                  <c:x val="0"/>
                  <c:y val="8.8244327001513363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726-452E-B28A-122A8B68DF28}"/>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'results-survey682918'!$C$1808</c:f>
              <c:numCache>
                <c:formatCode>0.00%</c:formatCode>
                <c:ptCount val="1"/>
                <c:pt idx="0">
                  <c:v>0.55339805825242716</c:v>
                </c:pt>
              </c:numCache>
            </c:numRef>
          </c:val>
          <c:extLst xmlns:c16r2="http://schemas.microsoft.com/office/drawing/2015/06/chart">
            <c:ext xmlns:c16="http://schemas.microsoft.com/office/drawing/2014/chart" uri="{C3380CC4-5D6E-409C-BE32-E72D297353CC}">
              <c16:uniqueId val="{00000001-1726-452E-B28A-122A8B68DF28}"/>
            </c:ext>
          </c:extLst>
        </c:ser>
        <c:ser>
          <c:idx val="1"/>
          <c:order val="1"/>
          <c:tx>
            <c:strRef>
              <c:f>'results-survey682918'!$A$1809</c:f>
              <c:strCache>
                <c:ptCount val="1"/>
                <c:pt idx="0">
                  <c:v>Niedobór instytucji wsparcia dla biznesu</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'results-survey682918'!$C$1809</c:f>
              <c:numCache>
                <c:formatCode>0.00%</c:formatCode>
                <c:ptCount val="1"/>
                <c:pt idx="0">
                  <c:v>0.50485436893203883</c:v>
                </c:pt>
              </c:numCache>
            </c:numRef>
          </c:val>
          <c:extLst xmlns:c16r2="http://schemas.microsoft.com/office/drawing/2015/06/chart">
            <c:ext xmlns:c16="http://schemas.microsoft.com/office/drawing/2014/chart" uri="{C3380CC4-5D6E-409C-BE32-E72D297353CC}">
              <c16:uniqueId val="{00000002-1726-452E-B28A-122A8B68DF28}"/>
            </c:ext>
          </c:extLst>
        </c:ser>
        <c:ser>
          <c:idx val="2"/>
          <c:order val="2"/>
          <c:tx>
            <c:strRef>
              <c:f>'results-survey682918'!$A$1810</c:f>
              <c:strCache>
                <c:ptCount val="1"/>
                <c:pt idx="0">
                  <c:v>Niska jakość wspierania biznesu</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'results-survey682918'!$C$1810</c:f>
              <c:numCache>
                <c:formatCode>0.00%</c:formatCode>
                <c:ptCount val="1"/>
                <c:pt idx="0">
                  <c:v>0.34951456310679613</c:v>
                </c:pt>
              </c:numCache>
            </c:numRef>
          </c:val>
          <c:extLst xmlns:c16r2="http://schemas.microsoft.com/office/drawing/2015/06/chart">
            <c:ext xmlns:c16="http://schemas.microsoft.com/office/drawing/2014/chart" uri="{C3380CC4-5D6E-409C-BE32-E72D297353CC}">
              <c16:uniqueId val="{00000003-1726-452E-B28A-122A8B68DF28}"/>
            </c:ext>
          </c:extLst>
        </c:ser>
        <c:ser>
          <c:idx val="3"/>
          <c:order val="3"/>
          <c:tx>
            <c:strRef>
              <c:f>'results-survey682918'!$A$1811</c:f>
              <c:strCache>
                <c:ptCount val="1"/>
                <c:pt idx="0">
                  <c:v>Niskie kwalifikacje potencjalnych pracowników</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'results-survey682918'!$C$1811</c:f>
              <c:numCache>
                <c:formatCode>0.00%</c:formatCode>
                <c:ptCount val="1"/>
                <c:pt idx="0">
                  <c:v>0.49514563106796117</c:v>
                </c:pt>
              </c:numCache>
            </c:numRef>
          </c:val>
          <c:extLst xmlns:c16r2="http://schemas.microsoft.com/office/drawing/2015/06/chart">
            <c:ext xmlns:c16="http://schemas.microsoft.com/office/drawing/2014/chart" uri="{C3380CC4-5D6E-409C-BE32-E72D297353CC}">
              <c16:uniqueId val="{00000004-1726-452E-B28A-122A8B68DF28}"/>
            </c:ext>
          </c:extLst>
        </c:ser>
        <c:ser>
          <c:idx val="4"/>
          <c:order val="4"/>
          <c:tx>
            <c:strRef>
              <c:f>'results-survey682918'!$A$1812</c:f>
              <c:strCache>
                <c:ptCount val="1"/>
                <c:pt idx="0">
                  <c:v>Niedobór uzbrojonych terenów, przygotowanych pod inwestycje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'results-survey682918'!$C$1812</c:f>
              <c:numCache>
                <c:formatCode>0.00%</c:formatCode>
                <c:ptCount val="1"/>
                <c:pt idx="0">
                  <c:v>0.67961165048543692</c:v>
                </c:pt>
              </c:numCache>
            </c:numRef>
          </c:val>
          <c:extLst xmlns:c16r2="http://schemas.microsoft.com/office/drawing/2015/06/chart">
            <c:ext xmlns:c16="http://schemas.microsoft.com/office/drawing/2014/chart" uri="{C3380CC4-5D6E-409C-BE32-E72D297353CC}">
              <c16:uniqueId val="{00000005-1726-452E-B28A-122A8B68DF28}"/>
            </c:ext>
          </c:extLst>
        </c:ser>
        <c:ser>
          <c:idx val="5"/>
          <c:order val="5"/>
          <c:tx>
            <c:strRef>
              <c:f>'results-survey682918'!$A$1813</c:f>
              <c:strCache>
                <c:ptCount val="1"/>
                <c:pt idx="0">
                  <c:v>Inne</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'results-survey682918'!$C$1813</c:f>
              <c:numCache>
                <c:formatCode>0.00%</c:formatCode>
                <c:ptCount val="1"/>
                <c:pt idx="0">
                  <c:v>8.7378640776699032E-2</c:v>
                </c:pt>
              </c:numCache>
            </c:numRef>
          </c:val>
          <c:extLst xmlns:c16r2="http://schemas.microsoft.com/office/drawing/2015/06/chart">
            <c:ext xmlns:c16="http://schemas.microsoft.com/office/drawing/2014/chart" uri="{C3380CC4-5D6E-409C-BE32-E72D297353CC}">
              <c16:uniqueId val="{00000006-1726-452E-B28A-122A8B68DF28}"/>
            </c:ext>
          </c:extLst>
        </c:ser>
        <c:dLbls>
          <c:showLegendKey val="0"/>
          <c:showVal val="0"/>
          <c:showCatName val="0"/>
          <c:showSerName val="0"/>
          <c:showPercent val="0"/>
          <c:showBubbleSize val="0"/>
        </c:dLbls>
        <c:gapWidth val="150"/>
        <c:axId val="212083456"/>
        <c:axId val="212084992"/>
      </c:barChart>
      <c:catAx>
        <c:axId val="212083456"/>
        <c:scaling>
          <c:orientation val="minMax"/>
        </c:scaling>
        <c:delete val="1"/>
        <c:axPos val="b"/>
        <c:majorTickMark val="out"/>
        <c:minorTickMark val="none"/>
        <c:tickLblPos val="nextTo"/>
        <c:crossAx val="212084992"/>
        <c:crosses val="autoZero"/>
        <c:auto val="1"/>
        <c:lblAlgn val="ctr"/>
        <c:lblOffset val="100"/>
        <c:noMultiLvlLbl val="0"/>
      </c:catAx>
      <c:valAx>
        <c:axId val="212084992"/>
        <c:scaling>
          <c:orientation val="minMax"/>
        </c:scaling>
        <c:delete val="0"/>
        <c:axPos val="l"/>
        <c:majorGridlines/>
        <c:numFmt formatCode="0.00%" sourceLinked="1"/>
        <c:majorTickMark val="none"/>
        <c:minorTickMark val="none"/>
        <c:tickLblPos val="nextTo"/>
        <c:crossAx val="212083456"/>
        <c:crosses val="autoZero"/>
        <c:crossBetween val="between"/>
      </c:valAx>
    </c:plotArea>
    <c:legend>
      <c:legendPos val="r"/>
      <c:layout>
        <c:manualLayout>
          <c:xMode val="edge"/>
          <c:yMode val="edge"/>
          <c:x val="0.65876822032317051"/>
          <c:y val="2.3679429152025321E-2"/>
          <c:w val="0.32037929618987204"/>
          <c:h val="0.92050278725672552"/>
        </c:manualLayout>
      </c:layout>
      <c:overlay val="0"/>
      <c:txPr>
        <a:bodyPr/>
        <a:lstStyle/>
        <a:p>
          <a:pPr>
            <a:defRPr sz="900"/>
          </a:pPr>
          <a:endParaRPr lang="pl-PL"/>
        </a:p>
      </c:txPr>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'results-survey682918'!$A$1831</c:f>
              <c:strCache>
                <c:ptCount val="1"/>
                <c:pt idx="0">
                  <c:v>Niedobór uzbrojonych terenów, przygotowanych pod inwestycje</c:v>
                </c:pt>
              </c:strCache>
            </c:strRef>
          </c:tx>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'results-survey682918'!$A$1831:$A$1839</c:f>
              <c:strCache>
                <c:ptCount val="9"/>
                <c:pt idx="0">
                  <c:v>Niedobór uzbrojonych terenów, przygotowanych pod inwestycje</c:v>
                </c:pt>
                <c:pt idx="1">
                  <c:v>Braki w zakresie infrastruktury transportowej</c:v>
                </c:pt>
                <c:pt idx="2">
                  <c:v>Braki w zakresie infrastruktury przesyłowej</c:v>
                </c:pt>
                <c:pt idx="3">
                  <c:v>Nieuregulowane stosunki własnościowej</c:v>
                </c:pt>
                <c:pt idx="4">
                  <c:v>Przewaga terenów rolniczych, leśnych i innych chronionych</c:v>
                </c:pt>
                <c:pt idx="5">
                  <c:v>Brak lub niskie zainteresowanie inwestorów terenami przeznaczonymi pod budownictwo mieszkaniowe jednorodzinne</c:v>
                </c:pt>
                <c:pt idx="6">
                  <c:v>Brak lub niskie zainteresowanie inwestorów terenami przeznaczonymi pod budownictwo mieszkaniowe wielorodzinne</c:v>
                </c:pt>
                <c:pt idx="7">
                  <c:v>Brak lub niskie zainteresowanie inwestorów terenami przeznaczonymi pod aktywność gospodarczą (przemysłową)</c:v>
                </c:pt>
                <c:pt idx="8">
                  <c:v>Brak lub niskie zainteresowanie inwestorów terenami przeznaczonymi pod działalność usługową</c:v>
                </c:pt>
              </c:strCache>
            </c:strRef>
          </c:cat>
          <c:val>
            <c:numRef>
              <c:f>'results-survey682918'!$C$1831</c:f>
              <c:numCache>
                <c:formatCode>0.00%</c:formatCode>
                <c:ptCount val="1"/>
                <c:pt idx="0">
                  <c:v>0.7184466019417477</c:v>
                </c:pt>
              </c:numCache>
            </c:numRef>
          </c:val>
          <c:extLst xmlns:c16r2="http://schemas.microsoft.com/office/drawing/2015/06/chart">
            <c:ext xmlns:c16="http://schemas.microsoft.com/office/drawing/2014/chart" uri="{C3380CC4-5D6E-409C-BE32-E72D297353CC}">
              <c16:uniqueId val="{00000000-C6C2-4F2B-BEFF-730AE7EA1C4C}"/>
            </c:ext>
          </c:extLst>
        </c:ser>
        <c:ser>
          <c:idx val="1"/>
          <c:order val="1"/>
          <c:tx>
            <c:strRef>
              <c:f>'results-survey682918'!$A$1832</c:f>
              <c:strCache>
                <c:ptCount val="1"/>
                <c:pt idx="0">
                  <c:v>Braki w zakresie infrastruktury transportowej</c:v>
                </c:pt>
              </c:strCache>
            </c:strRef>
          </c:tx>
          <c:invertIfNegative val="0"/>
          <c:dLbls>
            <c:dLbl>
              <c:idx val="0"/>
              <c:layout>
                <c:manualLayout>
                  <c:x val="8.8244311672655493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6C2-4F2B-BEFF-730AE7EA1C4C}"/>
                </c:ext>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'results-survey682918'!$C$1832</c:f>
              <c:numCache>
                <c:formatCode>0.00%</c:formatCode>
                <c:ptCount val="1"/>
                <c:pt idx="0">
                  <c:v>0.61165048543689315</c:v>
                </c:pt>
              </c:numCache>
            </c:numRef>
          </c:val>
          <c:extLst xmlns:c16r2="http://schemas.microsoft.com/office/drawing/2015/06/chart">
            <c:ext xmlns:c16="http://schemas.microsoft.com/office/drawing/2014/chart" uri="{C3380CC4-5D6E-409C-BE32-E72D297353CC}">
              <c16:uniqueId val="{00000002-C6C2-4F2B-BEFF-730AE7EA1C4C}"/>
            </c:ext>
          </c:extLst>
        </c:ser>
        <c:ser>
          <c:idx val="2"/>
          <c:order val="2"/>
          <c:tx>
            <c:strRef>
              <c:f>'results-survey682918'!$A$1833</c:f>
              <c:strCache>
                <c:ptCount val="1"/>
                <c:pt idx="0">
                  <c:v>Braki w zakresie infrastruktury przesyłowej</c:v>
                </c:pt>
              </c:strCache>
            </c:strRef>
          </c:tx>
          <c:invertIfNegative val="0"/>
          <c:dLbls>
            <c:dLbl>
              <c:idx val="0"/>
              <c:layout>
                <c:manualLayout>
                  <c:x val="6.6183233754491472E-3"/>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6C2-4F2B-BEFF-730AE7EA1C4C}"/>
                </c:ext>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'results-survey682918'!$C$1833</c:f>
              <c:numCache>
                <c:formatCode>0.00%</c:formatCode>
                <c:ptCount val="1"/>
                <c:pt idx="0">
                  <c:v>0.40776699029126212</c:v>
                </c:pt>
              </c:numCache>
            </c:numRef>
          </c:val>
          <c:extLst xmlns:c16r2="http://schemas.microsoft.com/office/drawing/2015/06/chart">
            <c:ext xmlns:c16="http://schemas.microsoft.com/office/drawing/2014/chart" uri="{C3380CC4-5D6E-409C-BE32-E72D297353CC}">
              <c16:uniqueId val="{00000004-C6C2-4F2B-BEFF-730AE7EA1C4C}"/>
            </c:ext>
          </c:extLst>
        </c:ser>
        <c:ser>
          <c:idx val="3"/>
          <c:order val="3"/>
          <c:tx>
            <c:strRef>
              <c:f>'results-survey682918'!$A$1834</c:f>
              <c:strCache>
                <c:ptCount val="1"/>
                <c:pt idx="0">
                  <c:v>Nieuregulowane stosunki własnościowej</c:v>
                </c:pt>
              </c:strCache>
            </c:strRef>
          </c:tx>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'results-survey682918'!$C$1834</c:f>
              <c:numCache>
                <c:formatCode>0.00%</c:formatCode>
                <c:ptCount val="1"/>
                <c:pt idx="0">
                  <c:v>0.18446601941747573</c:v>
                </c:pt>
              </c:numCache>
            </c:numRef>
          </c:val>
          <c:extLst xmlns:c16r2="http://schemas.microsoft.com/office/drawing/2015/06/chart">
            <c:ext xmlns:c16="http://schemas.microsoft.com/office/drawing/2014/chart" uri="{C3380CC4-5D6E-409C-BE32-E72D297353CC}">
              <c16:uniqueId val="{00000005-C6C2-4F2B-BEFF-730AE7EA1C4C}"/>
            </c:ext>
          </c:extLst>
        </c:ser>
        <c:ser>
          <c:idx val="4"/>
          <c:order val="4"/>
          <c:tx>
            <c:strRef>
              <c:f>'results-survey682918'!$A$1835</c:f>
              <c:strCache>
                <c:ptCount val="1"/>
                <c:pt idx="0">
                  <c:v>Przewaga terenów rolniczych, leśnych i innych chronionych</c:v>
                </c:pt>
              </c:strCache>
            </c:strRef>
          </c:tx>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'results-survey682918'!$C$1835</c:f>
              <c:numCache>
                <c:formatCode>0.00%</c:formatCode>
                <c:ptCount val="1"/>
                <c:pt idx="0">
                  <c:v>0.62135922330097082</c:v>
                </c:pt>
              </c:numCache>
            </c:numRef>
          </c:val>
          <c:extLst xmlns:c16r2="http://schemas.microsoft.com/office/drawing/2015/06/chart">
            <c:ext xmlns:c16="http://schemas.microsoft.com/office/drawing/2014/chart" uri="{C3380CC4-5D6E-409C-BE32-E72D297353CC}">
              <c16:uniqueId val="{00000006-C6C2-4F2B-BEFF-730AE7EA1C4C}"/>
            </c:ext>
          </c:extLst>
        </c:ser>
        <c:ser>
          <c:idx val="5"/>
          <c:order val="5"/>
          <c:tx>
            <c:strRef>
              <c:f>'results-survey682918'!$A$1836</c:f>
              <c:strCache>
                <c:ptCount val="1"/>
                <c:pt idx="0">
                  <c:v>Brak lub niskie zainteresowanie inwestorów terenami przeznaczonymi pod budownictwo mieszkaniowe jednorodzinne</c:v>
                </c:pt>
              </c:strCache>
            </c:strRef>
          </c:tx>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'results-survey682918'!$C$1836</c:f>
              <c:numCache>
                <c:formatCode>0.00%</c:formatCode>
                <c:ptCount val="1"/>
                <c:pt idx="0">
                  <c:v>0.10679611650485436</c:v>
                </c:pt>
              </c:numCache>
            </c:numRef>
          </c:val>
          <c:extLst xmlns:c16r2="http://schemas.microsoft.com/office/drawing/2015/06/chart">
            <c:ext xmlns:c16="http://schemas.microsoft.com/office/drawing/2014/chart" uri="{C3380CC4-5D6E-409C-BE32-E72D297353CC}">
              <c16:uniqueId val="{00000007-C6C2-4F2B-BEFF-730AE7EA1C4C}"/>
            </c:ext>
          </c:extLst>
        </c:ser>
        <c:ser>
          <c:idx val="6"/>
          <c:order val="6"/>
          <c:tx>
            <c:strRef>
              <c:f>'results-survey682918'!$A$1837</c:f>
              <c:strCache>
                <c:ptCount val="1"/>
                <c:pt idx="0">
                  <c:v>Brak lub niskie zainteresowanie inwestorów terenami przeznaczonymi pod budownictwo mieszkaniowe wielorodzinne</c:v>
                </c:pt>
              </c:strCache>
            </c:strRef>
          </c:tx>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'results-survey682918'!$C$1837</c:f>
              <c:numCache>
                <c:formatCode>0.00%</c:formatCode>
                <c:ptCount val="1"/>
                <c:pt idx="0">
                  <c:v>0.26213592233009708</c:v>
                </c:pt>
              </c:numCache>
            </c:numRef>
          </c:val>
          <c:extLst xmlns:c16r2="http://schemas.microsoft.com/office/drawing/2015/06/chart">
            <c:ext xmlns:c16="http://schemas.microsoft.com/office/drawing/2014/chart" uri="{C3380CC4-5D6E-409C-BE32-E72D297353CC}">
              <c16:uniqueId val="{00000008-C6C2-4F2B-BEFF-730AE7EA1C4C}"/>
            </c:ext>
          </c:extLst>
        </c:ser>
        <c:ser>
          <c:idx val="7"/>
          <c:order val="7"/>
          <c:tx>
            <c:strRef>
              <c:f>'results-survey682918'!$A$1838</c:f>
              <c:strCache>
                <c:ptCount val="1"/>
                <c:pt idx="0">
                  <c:v>Brak lub niskie zainteresowanie inwestorów terenami przeznaczonymi pod aktywność gospodarczą (przemysłową)</c:v>
                </c:pt>
              </c:strCache>
            </c:strRef>
          </c:tx>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'results-survey682918'!$C$1838</c:f>
              <c:numCache>
                <c:formatCode>0.00%</c:formatCode>
                <c:ptCount val="1"/>
                <c:pt idx="0">
                  <c:v>0.53398058252427183</c:v>
                </c:pt>
              </c:numCache>
            </c:numRef>
          </c:val>
          <c:extLst xmlns:c16r2="http://schemas.microsoft.com/office/drawing/2015/06/chart">
            <c:ext xmlns:c16="http://schemas.microsoft.com/office/drawing/2014/chart" uri="{C3380CC4-5D6E-409C-BE32-E72D297353CC}">
              <c16:uniqueId val="{00000009-C6C2-4F2B-BEFF-730AE7EA1C4C}"/>
            </c:ext>
          </c:extLst>
        </c:ser>
        <c:ser>
          <c:idx val="8"/>
          <c:order val="8"/>
          <c:tx>
            <c:strRef>
              <c:f>'results-survey682918'!$A$1839</c:f>
              <c:strCache>
                <c:ptCount val="1"/>
                <c:pt idx="0">
                  <c:v>Brak lub niskie zainteresowanie inwestorów terenami przeznaczonymi pod działalność usługową</c:v>
                </c:pt>
              </c:strCache>
            </c:strRef>
          </c:tx>
          <c:invertIfNegative val="0"/>
          <c:dLbls>
            <c:dLbl>
              <c:idx val="0"/>
              <c:layout>
                <c:manualLayout>
                  <c:x val="1.1030538959081912E-2"/>
                  <c:y val="3.162816041902580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6C2-4F2B-BEFF-730AE7EA1C4C}"/>
                </c:ext>
              </c:extLst>
            </c:dLbl>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'results-survey682918'!$C$1839</c:f>
              <c:numCache>
                <c:formatCode>0.00%</c:formatCode>
                <c:ptCount val="1"/>
                <c:pt idx="0">
                  <c:v>0.32038834951456319</c:v>
                </c:pt>
              </c:numCache>
            </c:numRef>
          </c:val>
          <c:extLst xmlns:c16r2="http://schemas.microsoft.com/office/drawing/2015/06/chart">
            <c:ext xmlns:c16="http://schemas.microsoft.com/office/drawing/2014/chart" uri="{C3380CC4-5D6E-409C-BE32-E72D297353CC}">
              <c16:uniqueId val="{0000000B-C6C2-4F2B-BEFF-730AE7EA1C4C}"/>
            </c:ext>
          </c:extLst>
        </c:ser>
        <c:ser>
          <c:idx val="9"/>
          <c:order val="9"/>
          <c:tx>
            <c:strRef>
              <c:f>'results-survey682918'!$A$1840</c:f>
              <c:strCache>
                <c:ptCount val="1"/>
                <c:pt idx="0">
                  <c:v>Inne</c:v>
                </c:pt>
              </c:strCache>
            </c:strRef>
          </c:tx>
          <c:invertIfNegative val="0"/>
          <c:dLbls>
            <c:spPr>
              <a:noFill/>
              <a:ln>
                <a:noFill/>
              </a:ln>
              <a:effectLst/>
            </c:spPr>
            <c:txPr>
              <a:bodyPr/>
              <a:lstStyle/>
              <a:p>
                <a:pPr>
                  <a:defRPr sz="8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'results-survey682918'!$C$1840</c:f>
              <c:numCache>
                <c:formatCode>0.00%</c:formatCode>
                <c:ptCount val="1"/>
                <c:pt idx="0">
                  <c:v>9.7087378640776698E-2</c:v>
                </c:pt>
              </c:numCache>
            </c:numRef>
          </c:val>
          <c:extLst xmlns:c16r2="http://schemas.microsoft.com/office/drawing/2015/06/chart">
            <c:ext xmlns:c16="http://schemas.microsoft.com/office/drawing/2014/chart" uri="{C3380CC4-5D6E-409C-BE32-E72D297353CC}">
              <c16:uniqueId val="{0000000C-C6C2-4F2B-BEFF-730AE7EA1C4C}"/>
            </c:ext>
          </c:extLst>
        </c:ser>
        <c:dLbls>
          <c:showLegendKey val="0"/>
          <c:showVal val="0"/>
          <c:showCatName val="0"/>
          <c:showSerName val="0"/>
          <c:showPercent val="0"/>
          <c:showBubbleSize val="0"/>
        </c:dLbls>
        <c:gapWidth val="150"/>
        <c:axId val="212171008"/>
        <c:axId val="212185088"/>
      </c:barChart>
      <c:catAx>
        <c:axId val="212171008"/>
        <c:scaling>
          <c:orientation val="minMax"/>
        </c:scaling>
        <c:delete val="1"/>
        <c:axPos val="b"/>
        <c:numFmt formatCode="General" sourceLinked="0"/>
        <c:majorTickMark val="out"/>
        <c:minorTickMark val="none"/>
        <c:tickLblPos val="nextTo"/>
        <c:crossAx val="212185088"/>
        <c:crosses val="autoZero"/>
        <c:auto val="1"/>
        <c:lblAlgn val="ctr"/>
        <c:lblOffset val="100"/>
        <c:noMultiLvlLbl val="0"/>
      </c:catAx>
      <c:valAx>
        <c:axId val="212185088"/>
        <c:scaling>
          <c:orientation val="minMax"/>
        </c:scaling>
        <c:delete val="0"/>
        <c:axPos val="l"/>
        <c:majorGridlines/>
        <c:numFmt formatCode="0.0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212171008"/>
        <c:crosses val="autoZero"/>
        <c:crossBetween val="between"/>
      </c:valAx>
    </c:plotArea>
    <c:legend>
      <c:legendPos val="r"/>
      <c:layout>
        <c:manualLayout>
          <c:xMode val="edge"/>
          <c:yMode val="edge"/>
          <c:x val="0.6326942224161527"/>
          <c:y val="0"/>
          <c:w val="0.36486820444673634"/>
          <c:h val="1"/>
        </c:manualLayout>
      </c:layout>
      <c:overlay val="0"/>
      <c:txPr>
        <a:bodyPr/>
        <a:lstStyle/>
        <a:p>
          <a:pPr>
            <a:defRPr sz="750">
              <a:latin typeface="Times New Roman" panose="02020603050405020304" pitchFamily="18" charset="0"/>
              <a:cs typeface="Times New Roman" panose="02020603050405020304" pitchFamily="18" charset="0"/>
            </a:defRPr>
          </a:pPr>
          <a:endParaRPr lang="pl-PL"/>
        </a:p>
      </c:txPr>
    </c:legend>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0"/>
          <c:tx>
            <c:strRef>
              <c:f>'results-survey682918'!$A$1859</c:f>
              <c:strCache>
                <c:ptCount val="1"/>
                <c:pt idx="0">
                  <c:v>Zanieczyszczenie powietrza (tzw. niska emisja)</c:v>
                </c:pt>
              </c:strCache>
            </c:strRef>
          </c:tx>
          <c:invertIfNegative val="0"/>
          <c:dLbls>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'results-survey682918'!$A$1859:$A$1865</c:f>
              <c:strCache>
                <c:ptCount val="7"/>
                <c:pt idx="0">
                  <c:v>Zanieczyszczenie powietrza (tzw. niska emisja)</c:v>
                </c:pt>
                <c:pt idx="1">
                  <c:v>Zanieczyszczenie powietrza zakłady przemysłowe</c:v>
                </c:pt>
                <c:pt idx="2">
                  <c:v>Zanieczyszczenie wód</c:v>
                </c:pt>
                <c:pt idx="3">
                  <c:v>Zanieczyszczenie gleby</c:v>
                </c:pt>
                <c:pt idx="4">
                  <c:v>Hałas</c:v>
                </c:pt>
                <c:pt idx="5">
                  <c:v>Degradacja terenów zielonych</c:v>
                </c:pt>
                <c:pt idx="6">
                  <c:v>Inne</c:v>
                </c:pt>
              </c:strCache>
            </c:strRef>
          </c:cat>
          <c:val>
            <c:numRef>
              <c:f>'results-survey682918'!$C$1859</c:f>
              <c:numCache>
                <c:formatCode>0.00%</c:formatCode>
                <c:ptCount val="1"/>
                <c:pt idx="0">
                  <c:v>0.83495145631067957</c:v>
                </c:pt>
              </c:numCache>
            </c:numRef>
          </c:val>
          <c:extLst xmlns:c16r2="http://schemas.microsoft.com/office/drawing/2015/06/chart">
            <c:ext xmlns:c16="http://schemas.microsoft.com/office/drawing/2014/chart" uri="{C3380CC4-5D6E-409C-BE32-E72D297353CC}">
              <c16:uniqueId val="{00000000-0CC6-418D-8EFD-B2895FF35613}"/>
            </c:ext>
          </c:extLst>
        </c:ser>
        <c:ser>
          <c:idx val="0"/>
          <c:order val="1"/>
          <c:tx>
            <c:strRef>
              <c:f>'results-survey682918'!$A$1860</c:f>
              <c:strCache>
                <c:ptCount val="1"/>
                <c:pt idx="0">
                  <c:v>Zanieczyszczenie powietrza zakłady przemysłowe</c:v>
                </c:pt>
              </c:strCache>
            </c:strRef>
          </c:tx>
          <c:invertIfNegative val="0"/>
          <c:dLbls>
            <c:dLbl>
              <c:idx val="0"/>
              <c:layout>
                <c:manualLayout>
                  <c:x val="0"/>
                  <c:y val="7.5700227100681302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CC6-418D-8EFD-B2895FF35613}"/>
                </c:ext>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'results-survey682918'!$C$1860</c:f>
              <c:numCache>
                <c:formatCode>0.00%</c:formatCode>
                <c:ptCount val="1"/>
                <c:pt idx="0">
                  <c:v>0.1553398058252427</c:v>
                </c:pt>
              </c:numCache>
            </c:numRef>
          </c:val>
          <c:extLst xmlns:c16r2="http://schemas.microsoft.com/office/drawing/2015/06/chart">
            <c:ext xmlns:c16="http://schemas.microsoft.com/office/drawing/2014/chart" uri="{C3380CC4-5D6E-409C-BE32-E72D297353CC}">
              <c16:uniqueId val="{00000002-0CC6-418D-8EFD-B2895FF35613}"/>
            </c:ext>
          </c:extLst>
        </c:ser>
        <c:ser>
          <c:idx val="2"/>
          <c:order val="2"/>
          <c:tx>
            <c:strRef>
              <c:f>'results-survey682918'!$A$1861</c:f>
              <c:strCache>
                <c:ptCount val="1"/>
                <c:pt idx="0">
                  <c:v>Zanieczyszczenie wód</c:v>
                </c:pt>
              </c:strCache>
            </c:strRef>
          </c:tx>
          <c:invertIfNegative val="0"/>
          <c:dLbls>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'results-survey682918'!$C$1861</c:f>
              <c:numCache>
                <c:formatCode>0.00%</c:formatCode>
                <c:ptCount val="1"/>
                <c:pt idx="0">
                  <c:v>0.31067961165048541</c:v>
                </c:pt>
              </c:numCache>
            </c:numRef>
          </c:val>
          <c:extLst xmlns:c16r2="http://schemas.microsoft.com/office/drawing/2015/06/chart">
            <c:ext xmlns:c16="http://schemas.microsoft.com/office/drawing/2014/chart" uri="{C3380CC4-5D6E-409C-BE32-E72D297353CC}">
              <c16:uniqueId val="{00000003-0CC6-418D-8EFD-B2895FF35613}"/>
            </c:ext>
          </c:extLst>
        </c:ser>
        <c:ser>
          <c:idx val="3"/>
          <c:order val="3"/>
          <c:tx>
            <c:strRef>
              <c:f>'results-survey682918'!$A$1862</c:f>
              <c:strCache>
                <c:ptCount val="1"/>
                <c:pt idx="0">
                  <c:v>Zanieczyszczenie gleby</c:v>
                </c:pt>
              </c:strCache>
            </c:strRef>
          </c:tx>
          <c:invertIfNegative val="0"/>
          <c:dLbls>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'results-survey682918'!$C$1862</c:f>
              <c:numCache>
                <c:formatCode>0.00%</c:formatCode>
                <c:ptCount val="1"/>
                <c:pt idx="0">
                  <c:v>0.12621359223300971</c:v>
                </c:pt>
              </c:numCache>
            </c:numRef>
          </c:val>
          <c:extLst xmlns:c16r2="http://schemas.microsoft.com/office/drawing/2015/06/chart">
            <c:ext xmlns:c16="http://schemas.microsoft.com/office/drawing/2014/chart" uri="{C3380CC4-5D6E-409C-BE32-E72D297353CC}">
              <c16:uniqueId val="{00000004-0CC6-418D-8EFD-B2895FF35613}"/>
            </c:ext>
          </c:extLst>
        </c:ser>
        <c:ser>
          <c:idx val="4"/>
          <c:order val="4"/>
          <c:tx>
            <c:strRef>
              <c:f>'results-survey682918'!$A$1863</c:f>
              <c:strCache>
                <c:ptCount val="1"/>
                <c:pt idx="0">
                  <c:v>Hałas</c:v>
                </c:pt>
              </c:strCache>
            </c:strRef>
          </c:tx>
          <c:invertIfNegative val="0"/>
          <c:dLbls>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'results-survey682918'!$C$1863</c:f>
              <c:numCache>
                <c:formatCode>0.00%</c:formatCode>
                <c:ptCount val="1"/>
                <c:pt idx="0">
                  <c:v>0.20388349514563106</c:v>
                </c:pt>
              </c:numCache>
            </c:numRef>
          </c:val>
          <c:extLst xmlns:c16r2="http://schemas.microsoft.com/office/drawing/2015/06/chart">
            <c:ext xmlns:c16="http://schemas.microsoft.com/office/drawing/2014/chart" uri="{C3380CC4-5D6E-409C-BE32-E72D297353CC}">
              <c16:uniqueId val="{00000005-0CC6-418D-8EFD-B2895FF35613}"/>
            </c:ext>
          </c:extLst>
        </c:ser>
        <c:ser>
          <c:idx val="5"/>
          <c:order val="5"/>
          <c:tx>
            <c:strRef>
              <c:f>'results-survey682918'!$A$1864</c:f>
              <c:strCache>
                <c:ptCount val="1"/>
                <c:pt idx="0">
                  <c:v>Degradacja terenów zielonych</c:v>
                </c:pt>
              </c:strCache>
            </c:strRef>
          </c:tx>
          <c:invertIfNegative val="0"/>
          <c:dLbls>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'results-survey682918'!$C$1864</c:f>
              <c:numCache>
                <c:formatCode>0.00%</c:formatCode>
                <c:ptCount val="1"/>
                <c:pt idx="0">
                  <c:v>0.25242718446601942</c:v>
                </c:pt>
              </c:numCache>
            </c:numRef>
          </c:val>
          <c:extLst xmlns:c16r2="http://schemas.microsoft.com/office/drawing/2015/06/chart">
            <c:ext xmlns:c16="http://schemas.microsoft.com/office/drawing/2014/chart" uri="{C3380CC4-5D6E-409C-BE32-E72D297353CC}">
              <c16:uniqueId val="{00000006-0CC6-418D-8EFD-B2895FF35613}"/>
            </c:ext>
          </c:extLst>
        </c:ser>
        <c:ser>
          <c:idx val="6"/>
          <c:order val="6"/>
          <c:tx>
            <c:strRef>
              <c:f>'results-survey682918'!$A$1865</c:f>
              <c:strCache>
                <c:ptCount val="1"/>
                <c:pt idx="0">
                  <c:v>Inne</c:v>
                </c:pt>
              </c:strCache>
            </c:strRef>
          </c:tx>
          <c:invertIfNegative val="0"/>
          <c:dLbls>
            <c:dLbl>
              <c:idx val="0"/>
              <c:layout>
                <c:manualLayout>
                  <c:x val="9.8290614000956199E-3"/>
                  <c:y val="3.7848861449623315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CC6-418D-8EFD-B2895FF35613}"/>
                </c:ext>
              </c:extLst>
            </c:dLbl>
            <c:spPr>
              <a:noFill/>
              <a:ln>
                <a:noFill/>
              </a:ln>
              <a:effectLst/>
            </c:spPr>
            <c:txPr>
              <a:bodyPr/>
              <a:lstStyle/>
              <a:p>
                <a:pPr>
                  <a:defRPr sz="900">
                    <a:latin typeface="Times New Roman" panose="02020603050405020304" pitchFamily="18" charset="0"/>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'results-survey682918'!$C$1865</c:f>
              <c:numCache>
                <c:formatCode>0.00%</c:formatCode>
                <c:ptCount val="1"/>
                <c:pt idx="0">
                  <c:v>0.13592233009708737</c:v>
                </c:pt>
              </c:numCache>
            </c:numRef>
          </c:val>
          <c:extLst xmlns:c16r2="http://schemas.microsoft.com/office/drawing/2015/06/chart">
            <c:ext xmlns:c16="http://schemas.microsoft.com/office/drawing/2014/chart" uri="{C3380CC4-5D6E-409C-BE32-E72D297353CC}">
              <c16:uniqueId val="{00000008-0CC6-418D-8EFD-B2895FF35613}"/>
            </c:ext>
          </c:extLst>
        </c:ser>
        <c:dLbls>
          <c:showLegendKey val="0"/>
          <c:showVal val="0"/>
          <c:showCatName val="0"/>
          <c:showSerName val="0"/>
          <c:showPercent val="0"/>
          <c:showBubbleSize val="0"/>
        </c:dLbls>
        <c:gapWidth val="150"/>
        <c:axId val="212290176"/>
        <c:axId val="212296064"/>
      </c:barChart>
      <c:catAx>
        <c:axId val="212290176"/>
        <c:scaling>
          <c:orientation val="minMax"/>
        </c:scaling>
        <c:delete val="1"/>
        <c:axPos val="b"/>
        <c:numFmt formatCode="General" sourceLinked="0"/>
        <c:majorTickMark val="out"/>
        <c:minorTickMark val="none"/>
        <c:tickLblPos val="nextTo"/>
        <c:crossAx val="212296064"/>
        <c:crosses val="autoZero"/>
        <c:auto val="1"/>
        <c:lblAlgn val="ctr"/>
        <c:lblOffset val="100"/>
        <c:noMultiLvlLbl val="0"/>
      </c:catAx>
      <c:valAx>
        <c:axId val="212296064"/>
        <c:scaling>
          <c:orientation val="minMax"/>
        </c:scaling>
        <c:delete val="0"/>
        <c:axPos val="l"/>
        <c:majorGridlines/>
        <c:numFmt formatCode="0.00%"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212290176"/>
        <c:crosses val="autoZero"/>
        <c:crossBetween val="between"/>
      </c:valAx>
    </c:plotArea>
    <c:legend>
      <c:legendPos val="r"/>
      <c:layout>
        <c:manualLayout>
          <c:xMode val="edge"/>
          <c:yMode val="edge"/>
          <c:x val="0.65635038949907143"/>
          <c:y val="0.11423250464478457"/>
          <c:w val="0.29028832175060293"/>
          <c:h val="0.64232327700610448"/>
        </c:manualLayout>
      </c:layout>
      <c:overlay val="0"/>
      <c:txPr>
        <a:bodyPr/>
        <a:lstStyle/>
        <a:p>
          <a:pPr>
            <a:defRPr sz="800">
              <a:latin typeface="Times New Roman" panose="02020603050405020304" pitchFamily="18" charset="0"/>
              <a:cs typeface="Times New Roman" panose="02020603050405020304" pitchFamily="18" charset="0"/>
            </a:defRPr>
          </a:pPr>
          <a:endParaRPr lang="pl-PL"/>
        </a:p>
      </c:txPr>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'results-survey682918'!$A$1887</c:f>
              <c:strCache>
                <c:ptCount val="1"/>
                <c:pt idx="0">
                  <c:v>Niska dochodowość</c:v>
                </c:pt>
              </c:strCache>
            </c:strRef>
          </c:tx>
          <c:invertIfNegative val="0"/>
          <c:dLbls>
            <c:spPr>
              <a:noFill/>
              <a:ln>
                <a:noFill/>
              </a:ln>
              <a:effectLst/>
            </c:spPr>
            <c:txPr>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'results-survey682918'!$A$1887:$A$1892</c:f>
              <c:strCache>
                <c:ptCount val="6"/>
                <c:pt idx="0">
                  <c:v>Niska dochodowość</c:v>
                </c:pt>
                <c:pt idx="1">
                  <c:v>Rozdrobnienie agrarne</c:v>
                </c:pt>
                <c:pt idx="2">
                  <c:v>Niski poziom wykształcenia rolników</c:v>
                </c:pt>
                <c:pt idx="3">
                  <c:v>Ukryte bezrobocie w rolnictwie</c:v>
                </c:pt>
                <c:pt idx="4">
                  <c:v>Problemy ze zrzeszaniem się rolników</c:v>
                </c:pt>
                <c:pt idx="5">
                  <c:v>Problemy z przetwórstwem produktów rolnych</c:v>
                </c:pt>
              </c:strCache>
            </c:strRef>
          </c:cat>
          <c:val>
            <c:numRef>
              <c:f>'results-survey682918'!$C$1887</c:f>
              <c:numCache>
                <c:formatCode>0.00%</c:formatCode>
                <c:ptCount val="1"/>
                <c:pt idx="0">
                  <c:v>0.49514563106796117</c:v>
                </c:pt>
              </c:numCache>
            </c:numRef>
          </c:val>
          <c:extLst xmlns:c16r2="http://schemas.microsoft.com/office/drawing/2015/06/chart">
            <c:ext xmlns:c16="http://schemas.microsoft.com/office/drawing/2014/chart" uri="{C3380CC4-5D6E-409C-BE32-E72D297353CC}">
              <c16:uniqueId val="{00000000-C950-4532-96DD-F7355719CC08}"/>
            </c:ext>
          </c:extLst>
        </c:ser>
        <c:ser>
          <c:idx val="1"/>
          <c:order val="1"/>
          <c:tx>
            <c:strRef>
              <c:f>'results-survey682918'!$A$1888</c:f>
              <c:strCache>
                <c:ptCount val="1"/>
                <c:pt idx="0">
                  <c:v>Rozdrobnienie agrarne</c:v>
                </c:pt>
              </c:strCache>
            </c:strRef>
          </c:tx>
          <c:invertIfNegative val="0"/>
          <c:dLbls>
            <c:dLbl>
              <c:idx val="0"/>
              <c:layout>
                <c:manualLayout>
                  <c:x val="1.5113350125944584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950-4532-96DD-F7355719CC08}"/>
                </c:ext>
              </c:extLst>
            </c:dLbl>
            <c:spPr>
              <a:noFill/>
              <a:ln>
                <a:noFill/>
              </a:ln>
              <a:effectLst/>
            </c:spPr>
            <c:txPr>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'results-survey682918'!$C$1888</c:f>
              <c:numCache>
                <c:formatCode>0.00%</c:formatCode>
                <c:ptCount val="1"/>
                <c:pt idx="0">
                  <c:v>0.43689320388349517</c:v>
                </c:pt>
              </c:numCache>
            </c:numRef>
          </c:val>
          <c:extLst xmlns:c16r2="http://schemas.microsoft.com/office/drawing/2015/06/chart">
            <c:ext xmlns:c16="http://schemas.microsoft.com/office/drawing/2014/chart" uri="{C3380CC4-5D6E-409C-BE32-E72D297353CC}">
              <c16:uniqueId val="{00000002-C950-4532-96DD-F7355719CC08}"/>
            </c:ext>
          </c:extLst>
        </c:ser>
        <c:ser>
          <c:idx val="2"/>
          <c:order val="2"/>
          <c:tx>
            <c:strRef>
              <c:f>'results-survey682918'!$A$1889</c:f>
              <c:strCache>
                <c:ptCount val="1"/>
                <c:pt idx="0">
                  <c:v>Niski poziom wykształcenia rolników</c:v>
                </c:pt>
              </c:strCache>
            </c:strRef>
          </c:tx>
          <c:invertIfNegative val="0"/>
          <c:dLbls>
            <c:spPr>
              <a:noFill/>
              <a:ln>
                <a:noFill/>
              </a:ln>
              <a:effectLst/>
            </c:spPr>
            <c:txPr>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'results-survey682918'!$C$1889</c:f>
              <c:numCache>
                <c:formatCode>0.00%</c:formatCode>
                <c:ptCount val="1"/>
                <c:pt idx="0">
                  <c:v>9.7087378640776698E-2</c:v>
                </c:pt>
              </c:numCache>
            </c:numRef>
          </c:val>
          <c:extLst xmlns:c16r2="http://schemas.microsoft.com/office/drawing/2015/06/chart">
            <c:ext xmlns:c16="http://schemas.microsoft.com/office/drawing/2014/chart" uri="{C3380CC4-5D6E-409C-BE32-E72D297353CC}">
              <c16:uniqueId val="{00000003-C950-4532-96DD-F7355719CC08}"/>
            </c:ext>
          </c:extLst>
        </c:ser>
        <c:ser>
          <c:idx val="3"/>
          <c:order val="3"/>
          <c:tx>
            <c:strRef>
              <c:f>'results-survey682918'!$A$1890</c:f>
              <c:strCache>
                <c:ptCount val="1"/>
                <c:pt idx="0">
                  <c:v>Ukryte bezrobocie w rolnictwie</c:v>
                </c:pt>
              </c:strCache>
            </c:strRef>
          </c:tx>
          <c:invertIfNegative val="0"/>
          <c:dLbls>
            <c:spPr>
              <a:noFill/>
              <a:ln>
                <a:noFill/>
              </a:ln>
              <a:effectLst/>
            </c:spPr>
            <c:txPr>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trendlineType val="linear"/>
            <c:dispRSqr val="0"/>
            <c:dispEq val="0"/>
          </c:trendline>
          <c:val>
            <c:numRef>
              <c:f>'results-survey682918'!$C$1890</c:f>
              <c:numCache>
                <c:formatCode>0.00%</c:formatCode>
                <c:ptCount val="1"/>
                <c:pt idx="0">
                  <c:v>0.24271844660194175</c:v>
                </c:pt>
              </c:numCache>
            </c:numRef>
          </c:val>
          <c:extLst xmlns:c16r2="http://schemas.microsoft.com/office/drawing/2015/06/chart">
            <c:ext xmlns:c16="http://schemas.microsoft.com/office/drawing/2014/chart" uri="{C3380CC4-5D6E-409C-BE32-E72D297353CC}">
              <c16:uniqueId val="{00000004-C950-4532-96DD-F7355719CC08}"/>
            </c:ext>
          </c:extLst>
        </c:ser>
        <c:ser>
          <c:idx val="4"/>
          <c:order val="4"/>
          <c:tx>
            <c:strRef>
              <c:f>'results-survey682918'!$A$1891</c:f>
              <c:strCache>
                <c:ptCount val="1"/>
                <c:pt idx="0">
                  <c:v>Problemy ze zrzeszaniem się rolników</c:v>
                </c:pt>
              </c:strCache>
            </c:strRef>
          </c:tx>
          <c:invertIfNegative val="0"/>
          <c:dLbls>
            <c:spPr>
              <a:noFill/>
              <a:ln>
                <a:noFill/>
              </a:ln>
              <a:effectLst/>
            </c:spPr>
            <c:txPr>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'results-survey682918'!$C$1891</c:f>
              <c:numCache>
                <c:formatCode>0.00%</c:formatCode>
                <c:ptCount val="1"/>
                <c:pt idx="0">
                  <c:v>0.41747572815533979</c:v>
                </c:pt>
              </c:numCache>
            </c:numRef>
          </c:val>
          <c:extLst xmlns:c16r2="http://schemas.microsoft.com/office/drawing/2015/06/chart">
            <c:ext xmlns:c16="http://schemas.microsoft.com/office/drawing/2014/chart" uri="{C3380CC4-5D6E-409C-BE32-E72D297353CC}">
              <c16:uniqueId val="{00000005-C950-4532-96DD-F7355719CC08}"/>
            </c:ext>
          </c:extLst>
        </c:ser>
        <c:ser>
          <c:idx val="5"/>
          <c:order val="5"/>
          <c:tx>
            <c:strRef>
              <c:f>'results-survey682918'!$A$1892</c:f>
              <c:strCache>
                <c:ptCount val="1"/>
                <c:pt idx="0">
                  <c:v>Problemy z przetwórstwem produktów rolnych</c:v>
                </c:pt>
              </c:strCache>
            </c:strRef>
          </c:tx>
          <c:invertIfNegative val="0"/>
          <c:dLbls>
            <c:dLbl>
              <c:idx val="0"/>
              <c:layout>
                <c:manualLayout>
                  <c:x val="1.0075566750629723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950-4532-96DD-F7355719CC08}"/>
                </c:ext>
              </c:extLst>
            </c:dLbl>
            <c:spPr>
              <a:noFill/>
              <a:ln>
                <a:noFill/>
              </a:ln>
              <a:effectLst/>
            </c:spPr>
            <c:txPr>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'results-survey682918'!$C$1892</c:f>
              <c:numCache>
                <c:formatCode>0.00%</c:formatCode>
                <c:ptCount val="1"/>
                <c:pt idx="0">
                  <c:v>0.42718446601941745</c:v>
                </c:pt>
              </c:numCache>
            </c:numRef>
          </c:val>
          <c:extLst xmlns:c16r2="http://schemas.microsoft.com/office/drawing/2015/06/chart">
            <c:ext xmlns:c16="http://schemas.microsoft.com/office/drawing/2014/chart" uri="{C3380CC4-5D6E-409C-BE32-E72D297353CC}">
              <c16:uniqueId val="{00000007-C950-4532-96DD-F7355719CC08}"/>
            </c:ext>
          </c:extLst>
        </c:ser>
        <c:ser>
          <c:idx val="6"/>
          <c:order val="6"/>
          <c:tx>
            <c:strRef>
              <c:f>'results-survey682918'!$A$1893</c:f>
              <c:strCache>
                <c:ptCount val="1"/>
                <c:pt idx="0">
                  <c:v>Inne</c:v>
                </c:pt>
              </c:strCache>
            </c:strRef>
          </c:tx>
          <c:invertIfNegative val="0"/>
          <c:dLbls>
            <c:spPr>
              <a:noFill/>
              <a:ln>
                <a:noFill/>
              </a:ln>
              <a:effectLst/>
            </c:spPr>
            <c:txPr>
              <a:bodyPr/>
              <a:lstStyle/>
              <a:p>
                <a:pPr>
                  <a:defRPr sz="900"/>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'results-survey682918'!$C$1893</c:f>
              <c:numCache>
                <c:formatCode>0.00%</c:formatCode>
                <c:ptCount val="1"/>
                <c:pt idx="0">
                  <c:v>0.18446601941747573</c:v>
                </c:pt>
              </c:numCache>
            </c:numRef>
          </c:val>
          <c:extLst xmlns:c16r2="http://schemas.microsoft.com/office/drawing/2015/06/chart">
            <c:ext xmlns:c16="http://schemas.microsoft.com/office/drawing/2014/chart" uri="{C3380CC4-5D6E-409C-BE32-E72D297353CC}">
              <c16:uniqueId val="{00000008-C950-4532-96DD-F7355719CC08}"/>
            </c:ext>
          </c:extLst>
        </c:ser>
        <c:dLbls>
          <c:showLegendKey val="0"/>
          <c:showVal val="0"/>
          <c:showCatName val="0"/>
          <c:showSerName val="0"/>
          <c:showPercent val="0"/>
          <c:showBubbleSize val="0"/>
        </c:dLbls>
        <c:gapWidth val="150"/>
        <c:axId val="212500480"/>
        <c:axId val="212502016"/>
      </c:barChart>
      <c:catAx>
        <c:axId val="212500480"/>
        <c:scaling>
          <c:orientation val="minMax"/>
        </c:scaling>
        <c:delete val="1"/>
        <c:axPos val="b"/>
        <c:numFmt formatCode="General" sourceLinked="0"/>
        <c:majorTickMark val="out"/>
        <c:minorTickMark val="none"/>
        <c:tickLblPos val="nextTo"/>
        <c:crossAx val="212502016"/>
        <c:crosses val="autoZero"/>
        <c:auto val="1"/>
        <c:lblAlgn val="ctr"/>
        <c:lblOffset val="100"/>
        <c:noMultiLvlLbl val="0"/>
      </c:catAx>
      <c:valAx>
        <c:axId val="212502016"/>
        <c:scaling>
          <c:orientation val="minMax"/>
        </c:scaling>
        <c:delete val="0"/>
        <c:axPos val="l"/>
        <c:majorGridlines/>
        <c:numFmt formatCode="0.00%" sourceLinked="1"/>
        <c:majorTickMark val="none"/>
        <c:minorTickMark val="none"/>
        <c:tickLblPos val="nextTo"/>
        <c:crossAx val="212500480"/>
        <c:crosses val="autoZero"/>
        <c:crossBetween val="between"/>
      </c:valAx>
    </c:plotArea>
    <c:legend>
      <c:legendPos val="r"/>
      <c:legendEntry>
        <c:idx val="7"/>
        <c:delete val="1"/>
      </c:legendEntry>
      <c:layout>
        <c:manualLayout>
          <c:xMode val="edge"/>
          <c:yMode val="edge"/>
          <c:x val="0.65581962757613876"/>
          <c:y val="0.12829553159985052"/>
          <c:w val="0.32347202161859945"/>
          <c:h val="0.739895382145773"/>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strRef>
              <c:f>'Finanse gminy'!$A$11</c:f>
              <c:strCache>
                <c:ptCount val="1"/>
                <c:pt idx="0">
                  <c:v>powiat dzierżoniowski</c:v>
                </c:pt>
              </c:strCache>
            </c:strRef>
          </c:tx>
          <c:spPr>
            <a:ln w="28575">
              <a:noFill/>
            </a:ln>
          </c:spPr>
          <c:dLbls>
            <c:dLbl>
              <c:idx val="6"/>
              <c:layout>
                <c:manualLayout>
                  <c:x val="-1.2999071494893221E-2"/>
                  <c:y val="3.4261249672337471E-2"/>
                </c:manualLayout>
              </c:layout>
              <c:tx>
                <c:rich>
                  <a:bodyPr/>
                  <a:lstStyle/>
                  <a:p>
                    <a:r>
                      <a:rPr lang="en-US" sz="800"/>
                      <a:t>G</a:t>
                    </a:r>
                    <a:r>
                      <a:rPr lang="en-US"/>
                      <a:t>mina Miejsko-Wiejska Niemcza</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C07-4AFF-9940-4FBC52AE171D}"/>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xVal>
            <c:numRef>
              <c:f>'Finanse gminy'!$B$24:$B$30</c:f>
              <c:numCache>
                <c:formatCode>0.00</c:formatCode>
                <c:ptCount val="7"/>
                <c:pt idx="0">
                  <c:v>1458.1574566426168</c:v>
                </c:pt>
                <c:pt idx="1">
                  <c:v>1572.8231440212455</c:v>
                </c:pt>
                <c:pt idx="2">
                  <c:v>1000.6053580894285</c:v>
                </c:pt>
                <c:pt idx="3">
                  <c:v>1117.1039767470593</c:v>
                </c:pt>
                <c:pt idx="4">
                  <c:v>1183.140433100403</c:v>
                </c:pt>
                <c:pt idx="5">
                  <c:v>1146.8825802090084</c:v>
                </c:pt>
                <c:pt idx="6" formatCode="General">
                  <c:v>2586.6085714285718</c:v>
                </c:pt>
              </c:numCache>
            </c:numRef>
          </c:xVal>
          <c:yVal>
            <c:numRef>
              <c:f>'Finanse gminy'!$C$24:$C$30</c:f>
              <c:numCache>
                <c:formatCode>0.00</c:formatCode>
                <c:ptCount val="7"/>
                <c:pt idx="0">
                  <c:v>425.95083712859139</c:v>
                </c:pt>
                <c:pt idx="1">
                  <c:v>427.63873536665272</c:v>
                </c:pt>
                <c:pt idx="2">
                  <c:v>323.77512732460622</c:v>
                </c:pt>
                <c:pt idx="3">
                  <c:v>353.36884512321222</c:v>
                </c:pt>
                <c:pt idx="4">
                  <c:v>503.84485244034795</c:v>
                </c:pt>
                <c:pt idx="5">
                  <c:v>465.4523748808312</c:v>
                </c:pt>
                <c:pt idx="6" formatCode="General">
                  <c:v>605.84828490964821</c:v>
                </c:pt>
              </c:numCache>
            </c:numRef>
          </c:yVal>
          <c:smooth val="0"/>
          <c:extLst xmlns:c16r2="http://schemas.microsoft.com/office/drawing/2015/06/chart">
            <c:ext xmlns:c16="http://schemas.microsoft.com/office/drawing/2014/chart" uri="{C3380CC4-5D6E-409C-BE32-E72D297353CC}">
              <c16:uniqueId val="{00000001-EC07-4AFF-9940-4FBC52AE171D}"/>
            </c:ext>
          </c:extLst>
        </c:ser>
        <c:ser>
          <c:idx val="2"/>
          <c:order val="1"/>
          <c:tx>
            <c:strRef>
              <c:f>'Finanse gminy'!$A$12</c:f>
              <c:strCache>
                <c:ptCount val="1"/>
                <c:pt idx="0">
                  <c:v>powiat jaworski</c:v>
                </c:pt>
              </c:strCache>
            </c:strRef>
          </c:tx>
          <c:spPr>
            <a:ln w="28575">
              <a:noFill/>
            </a:ln>
          </c:spPr>
          <c:marker>
            <c:symbol val="square"/>
            <c:size val="7"/>
          </c:marker>
          <c:dLbls>
            <c:dLbl>
              <c:idx val="3"/>
              <c:tx>
                <c:rich>
                  <a:bodyPr/>
                  <a:lstStyle/>
                  <a:p>
                    <a:r>
                      <a:rPr lang="en-US" sz="800"/>
                      <a:t>G</a:t>
                    </a:r>
                    <a:r>
                      <a:rPr lang="en-US"/>
                      <a:t>mina Wiejska</a:t>
                    </a:r>
                    <a:r>
                      <a:rPr lang="en-US" baseline="0"/>
                      <a:t> Mściwojów</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C07-4AFF-9940-4FBC52AE171D}"/>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xVal>
            <c:numRef>
              <c:f>'Finanse gminy'!$B$31:$B$36</c:f>
              <c:numCache>
                <c:formatCode>0.00</c:formatCode>
                <c:ptCount val="6"/>
                <c:pt idx="0">
                  <c:v>1604.9558243677639</c:v>
                </c:pt>
                <c:pt idx="1">
                  <c:v>915.76453466436453</c:v>
                </c:pt>
                <c:pt idx="2">
                  <c:v>1588.390583256157</c:v>
                </c:pt>
                <c:pt idx="3">
                  <c:v>1402.8436999261583</c:v>
                </c:pt>
                <c:pt idx="4">
                  <c:v>1306.4834651760295</c:v>
                </c:pt>
                <c:pt idx="5">
                  <c:v>1225.1116202705466</c:v>
                </c:pt>
              </c:numCache>
            </c:numRef>
          </c:xVal>
          <c:yVal>
            <c:numRef>
              <c:f>'Finanse gminy'!$C$31:$C$36</c:f>
              <c:numCache>
                <c:formatCode>0.00</c:formatCode>
                <c:ptCount val="6"/>
                <c:pt idx="0">
                  <c:v>229.35517798004784</c:v>
                </c:pt>
                <c:pt idx="1">
                  <c:v>318.98865939970835</c:v>
                </c:pt>
                <c:pt idx="2">
                  <c:v>617.51357370399342</c:v>
                </c:pt>
                <c:pt idx="3">
                  <c:v>1154.2916732633844</c:v>
                </c:pt>
                <c:pt idx="4">
                  <c:v>409.62171785375438</c:v>
                </c:pt>
                <c:pt idx="5">
                  <c:v>442.96994138178422</c:v>
                </c:pt>
              </c:numCache>
            </c:numRef>
          </c:yVal>
          <c:smooth val="0"/>
          <c:extLst xmlns:c16r2="http://schemas.microsoft.com/office/drawing/2015/06/chart">
            <c:ext xmlns:c16="http://schemas.microsoft.com/office/drawing/2014/chart" uri="{C3380CC4-5D6E-409C-BE32-E72D297353CC}">
              <c16:uniqueId val="{00000003-EC07-4AFF-9940-4FBC52AE171D}"/>
            </c:ext>
          </c:extLst>
        </c:ser>
        <c:ser>
          <c:idx val="3"/>
          <c:order val="2"/>
          <c:tx>
            <c:strRef>
              <c:f>'Finanse gminy'!$A$13</c:f>
              <c:strCache>
                <c:ptCount val="1"/>
                <c:pt idx="0">
                  <c:v>powiat jeleniogórski</c:v>
                </c:pt>
              </c:strCache>
            </c:strRef>
          </c:tx>
          <c:spPr>
            <a:ln w="28575">
              <a:noFill/>
            </a:ln>
          </c:spPr>
          <c:marker>
            <c:symbol val="square"/>
            <c:size val="7"/>
          </c:marker>
          <c:dLbls>
            <c:dLbl>
              <c:idx val="3"/>
              <c:layout>
                <c:manualLayout>
                  <c:x val="0.18779475818591404"/>
                  <c:y val="-0.15977974756839569"/>
                </c:manualLayout>
              </c:layout>
              <c:tx>
                <c:rich>
                  <a:bodyPr/>
                  <a:lstStyle/>
                  <a:p>
                    <a:r>
                      <a:rPr lang="en-US" sz="800"/>
                      <a:t>Gmina Miejska Szklarska Poręba</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C07-4AFF-9940-4FBC52AE171D}"/>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xVal>
            <c:numRef>
              <c:f>'Finanse gminy'!$B$38:$B$45</c:f>
              <c:numCache>
                <c:formatCode>0.00</c:formatCode>
                <c:ptCount val="8"/>
                <c:pt idx="0">
                  <c:v>1320.1371821657226</c:v>
                </c:pt>
                <c:pt idx="1">
                  <c:v>1810.5470963569899</c:v>
                </c:pt>
                <c:pt idx="2">
                  <c:v>3127.5000535810682</c:v>
                </c:pt>
                <c:pt idx="3">
                  <c:v>1269.1238669089414</c:v>
                </c:pt>
                <c:pt idx="4">
                  <c:v>1589.7633810843633</c:v>
                </c:pt>
                <c:pt idx="5">
                  <c:v>1543.4243648351355</c:v>
                </c:pt>
                <c:pt idx="6">
                  <c:v>1512.2931173804041</c:v>
                </c:pt>
                <c:pt idx="7">
                  <c:v>1379.7446424991001</c:v>
                </c:pt>
              </c:numCache>
            </c:numRef>
          </c:xVal>
          <c:yVal>
            <c:numRef>
              <c:f>'Finanse gminy'!$C$38:$C$45</c:f>
              <c:numCache>
                <c:formatCode>0.00</c:formatCode>
                <c:ptCount val="8"/>
                <c:pt idx="0">
                  <c:v>228.51335711228134</c:v>
                </c:pt>
                <c:pt idx="1">
                  <c:v>241.53431729569482</c:v>
                </c:pt>
                <c:pt idx="2">
                  <c:v>747.63452392853344</c:v>
                </c:pt>
                <c:pt idx="3">
                  <c:v>507.37091525874382</c:v>
                </c:pt>
                <c:pt idx="4">
                  <c:v>744.48480226735296</c:v>
                </c:pt>
                <c:pt idx="5">
                  <c:v>193.66535958428227</c:v>
                </c:pt>
                <c:pt idx="6">
                  <c:v>391.60447220028607</c:v>
                </c:pt>
                <c:pt idx="7">
                  <c:v>706.55692982715766</c:v>
                </c:pt>
              </c:numCache>
            </c:numRef>
          </c:yVal>
          <c:smooth val="0"/>
          <c:extLst xmlns:c16r2="http://schemas.microsoft.com/office/drawing/2015/06/chart">
            <c:ext xmlns:c16="http://schemas.microsoft.com/office/drawing/2014/chart" uri="{C3380CC4-5D6E-409C-BE32-E72D297353CC}">
              <c16:uniqueId val="{00000005-EC07-4AFF-9940-4FBC52AE171D}"/>
            </c:ext>
          </c:extLst>
        </c:ser>
        <c:ser>
          <c:idx val="4"/>
          <c:order val="3"/>
          <c:tx>
            <c:strRef>
              <c:f>'Finanse gminy'!$A$14</c:f>
              <c:strCache>
                <c:ptCount val="1"/>
                <c:pt idx="0">
                  <c:v>powiat kamiennogórski</c:v>
                </c:pt>
              </c:strCache>
            </c:strRef>
          </c:tx>
          <c:spPr>
            <a:ln w="28575">
              <a:noFill/>
            </a:ln>
          </c:spPr>
          <c:marker>
            <c:symbol val="square"/>
            <c:size val="7"/>
          </c:marker>
          <c:xVal>
            <c:numRef>
              <c:f>'Finanse gminy'!$B$46:$B$49</c:f>
              <c:numCache>
                <c:formatCode>0.00</c:formatCode>
                <c:ptCount val="4"/>
                <c:pt idx="0">
                  <c:v>1429.2343014381588</c:v>
                </c:pt>
                <c:pt idx="1">
                  <c:v>1357.471846929333</c:v>
                </c:pt>
                <c:pt idx="2">
                  <c:v>1060.0316934079599</c:v>
                </c:pt>
                <c:pt idx="3" formatCode="General">
                  <c:v>1173.7371428571428</c:v>
                </c:pt>
              </c:numCache>
            </c:numRef>
          </c:xVal>
          <c:yVal>
            <c:numRef>
              <c:f>'Finanse gminy'!$C$46:$C$49</c:f>
              <c:numCache>
                <c:formatCode>0.00</c:formatCode>
                <c:ptCount val="4"/>
                <c:pt idx="0">
                  <c:v>157.97086359242877</c:v>
                </c:pt>
                <c:pt idx="1">
                  <c:v>392.37588690330733</c:v>
                </c:pt>
                <c:pt idx="2">
                  <c:v>441.85213498257912</c:v>
                </c:pt>
                <c:pt idx="3" formatCode="General">
                  <c:v>397.63846413098247</c:v>
                </c:pt>
              </c:numCache>
            </c:numRef>
          </c:yVal>
          <c:smooth val="0"/>
          <c:extLst xmlns:c16r2="http://schemas.microsoft.com/office/drawing/2015/06/chart">
            <c:ext xmlns:c16="http://schemas.microsoft.com/office/drawing/2014/chart" uri="{C3380CC4-5D6E-409C-BE32-E72D297353CC}">
              <c16:uniqueId val="{00000006-EC07-4AFF-9940-4FBC52AE171D}"/>
            </c:ext>
          </c:extLst>
        </c:ser>
        <c:ser>
          <c:idx val="5"/>
          <c:order val="4"/>
          <c:tx>
            <c:strRef>
              <c:f>'Finanse gminy'!$A$15</c:f>
              <c:strCache>
                <c:ptCount val="1"/>
                <c:pt idx="0">
                  <c:v>powiat kłodzki</c:v>
                </c:pt>
              </c:strCache>
            </c:strRef>
          </c:tx>
          <c:spPr>
            <a:ln w="28575">
              <a:noFill/>
            </a:ln>
          </c:spPr>
          <c:marker>
            <c:symbol val="square"/>
            <c:size val="7"/>
          </c:marker>
          <c:dLbls>
            <c:dLbl>
              <c:idx val="4"/>
              <c:layout>
                <c:manualLayout>
                  <c:x val="-1.4856081708449397E-2"/>
                  <c:y val="3.7116353811698914E-2"/>
                </c:manualLayout>
              </c:layout>
              <c:tx>
                <c:rich>
                  <a:bodyPr/>
                  <a:lstStyle/>
                  <a:p>
                    <a:r>
                      <a:rPr lang="en-US" sz="800"/>
                      <a:t>G</a:t>
                    </a:r>
                    <a:r>
                      <a:rPr lang="en-US"/>
                      <a:t>mina Miejska Polanica – Zdrój</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C07-4AFF-9940-4FBC52AE171D}"/>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xVal>
            <c:numRef>
              <c:f>'Finanse gminy'!$B$50:$B$63</c:f>
              <c:numCache>
                <c:formatCode>0.00</c:formatCode>
                <c:ptCount val="14"/>
                <c:pt idx="0">
                  <c:v>2269.8194426437158</c:v>
                </c:pt>
                <c:pt idx="1">
                  <c:v>1745.6086998632077</c:v>
                </c:pt>
                <c:pt idx="2">
                  <c:v>1753.1095956506942</c:v>
                </c:pt>
                <c:pt idx="3">
                  <c:v>1285.4772131809611</c:v>
                </c:pt>
                <c:pt idx="4">
                  <c:v>2419.8121667539922</c:v>
                </c:pt>
                <c:pt idx="5">
                  <c:v>1359.8483697969004</c:v>
                </c:pt>
                <c:pt idx="6">
                  <c:v>1119.8063678788799</c:v>
                </c:pt>
                <c:pt idx="7">
                  <c:v>1392.321419435691</c:v>
                </c:pt>
                <c:pt idx="8">
                  <c:v>1801.6406638389979</c:v>
                </c:pt>
                <c:pt idx="9">
                  <c:v>970.27733897856444</c:v>
                </c:pt>
                <c:pt idx="10">
                  <c:v>1213.0784837458627</c:v>
                </c:pt>
                <c:pt idx="11">
                  <c:v>1532.924223958584</c:v>
                </c:pt>
                <c:pt idx="12">
                  <c:v>1661.8510656415019</c:v>
                </c:pt>
                <c:pt idx="13">
                  <c:v>1158.2858516721317</c:v>
                </c:pt>
              </c:numCache>
            </c:numRef>
          </c:xVal>
          <c:yVal>
            <c:numRef>
              <c:f>'Finanse gminy'!$C$50:$C$63</c:f>
              <c:numCache>
                <c:formatCode>0.00</c:formatCode>
                <c:ptCount val="14"/>
                <c:pt idx="0">
                  <c:v>878.08323758990878</c:v>
                </c:pt>
                <c:pt idx="1">
                  <c:v>159.86361838728226</c:v>
                </c:pt>
                <c:pt idx="2">
                  <c:v>452.93418719608769</c:v>
                </c:pt>
                <c:pt idx="3">
                  <c:v>250.46688957081224</c:v>
                </c:pt>
                <c:pt idx="4">
                  <c:v>491.65734967881019</c:v>
                </c:pt>
                <c:pt idx="5">
                  <c:v>382.45147920831994</c:v>
                </c:pt>
                <c:pt idx="6">
                  <c:v>383.57657081157822</c:v>
                </c:pt>
                <c:pt idx="7">
                  <c:v>377.06962005927431</c:v>
                </c:pt>
                <c:pt idx="8">
                  <c:v>812.94000568111267</c:v>
                </c:pt>
                <c:pt idx="9">
                  <c:v>285.35279078469773</c:v>
                </c:pt>
                <c:pt idx="10">
                  <c:v>399.03167805778941</c:v>
                </c:pt>
                <c:pt idx="11">
                  <c:v>701.01220153289978</c:v>
                </c:pt>
                <c:pt idx="12">
                  <c:v>764.40096224784645</c:v>
                </c:pt>
                <c:pt idx="13">
                  <c:v>248.94827937962901</c:v>
                </c:pt>
              </c:numCache>
            </c:numRef>
          </c:yVal>
          <c:smooth val="0"/>
          <c:extLst xmlns:c16r2="http://schemas.microsoft.com/office/drawing/2015/06/chart">
            <c:ext xmlns:c16="http://schemas.microsoft.com/office/drawing/2014/chart" uri="{C3380CC4-5D6E-409C-BE32-E72D297353CC}">
              <c16:uniqueId val="{00000008-EC07-4AFF-9940-4FBC52AE171D}"/>
            </c:ext>
          </c:extLst>
        </c:ser>
        <c:ser>
          <c:idx val="6"/>
          <c:order val="5"/>
          <c:tx>
            <c:strRef>
              <c:f>'Finanse gminy'!$A$16</c:f>
              <c:strCache>
                <c:ptCount val="1"/>
                <c:pt idx="0">
                  <c:v>powiat lubański</c:v>
                </c:pt>
              </c:strCache>
            </c:strRef>
          </c:tx>
          <c:spPr>
            <a:ln w="28575">
              <a:noFill/>
            </a:ln>
          </c:spPr>
          <c:marker>
            <c:symbol val="square"/>
            <c:size val="7"/>
          </c:marker>
          <c:dLbls>
            <c:dLbl>
              <c:idx val="1"/>
              <c:layout>
                <c:manualLayout>
                  <c:x val="-3.0643885391763399E-2"/>
                  <c:y val="4.2715505283741184E-2"/>
                </c:manualLayout>
              </c:layout>
              <c:tx>
                <c:rich>
                  <a:bodyPr/>
                  <a:lstStyle/>
                  <a:p>
                    <a:r>
                      <a:rPr lang="en-US" sz="800"/>
                      <a:t>G</a:t>
                    </a:r>
                    <a:r>
                      <a:rPr lang="en-US"/>
                      <a:t>mina Miejsko Wiejska</a:t>
                    </a:r>
                    <a:r>
                      <a:rPr lang="en-US" baseline="0"/>
                      <a:t> </a:t>
                    </a:r>
                    <a:r>
                      <a:rPr lang="en-US"/>
                      <a:t>Olszyna</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EC07-4AFF-9940-4FBC52AE171D}"/>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xVal>
            <c:numRef>
              <c:f>'Finanse gminy'!$B$67:$B$70</c:f>
              <c:numCache>
                <c:formatCode>0.00</c:formatCode>
                <c:ptCount val="4"/>
                <c:pt idx="0">
                  <c:v>1239.6709745259341</c:v>
                </c:pt>
                <c:pt idx="1">
                  <c:v>1164.9373055881649</c:v>
                </c:pt>
                <c:pt idx="2">
                  <c:v>1575.8960318663828</c:v>
                </c:pt>
                <c:pt idx="3">
                  <c:v>1529.2911426503838</c:v>
                </c:pt>
              </c:numCache>
            </c:numRef>
          </c:xVal>
          <c:yVal>
            <c:numRef>
              <c:f>'Finanse gminy'!$C$67:$C$70</c:f>
              <c:numCache>
                <c:formatCode>0.00</c:formatCode>
                <c:ptCount val="4"/>
                <c:pt idx="0">
                  <c:v>602.13398058550888</c:v>
                </c:pt>
                <c:pt idx="1">
                  <c:v>1095.6868287401558</c:v>
                </c:pt>
                <c:pt idx="2">
                  <c:v>304.64719706403537</c:v>
                </c:pt>
                <c:pt idx="3">
                  <c:v>316.864633180731</c:v>
                </c:pt>
              </c:numCache>
            </c:numRef>
          </c:yVal>
          <c:smooth val="0"/>
          <c:extLst xmlns:c16r2="http://schemas.microsoft.com/office/drawing/2015/06/chart">
            <c:ext xmlns:c16="http://schemas.microsoft.com/office/drawing/2014/chart" uri="{C3380CC4-5D6E-409C-BE32-E72D297353CC}">
              <c16:uniqueId val="{0000000A-EC07-4AFF-9940-4FBC52AE171D}"/>
            </c:ext>
          </c:extLst>
        </c:ser>
        <c:ser>
          <c:idx val="7"/>
          <c:order val="6"/>
          <c:tx>
            <c:strRef>
              <c:f>'Finanse gminy'!$A$17</c:f>
              <c:strCache>
                <c:ptCount val="1"/>
                <c:pt idx="0">
                  <c:v>powiat lwówecki</c:v>
                </c:pt>
              </c:strCache>
            </c:strRef>
          </c:tx>
          <c:spPr>
            <a:ln w="28575">
              <a:noFill/>
            </a:ln>
          </c:spPr>
          <c:marker>
            <c:symbol val="square"/>
            <c:size val="7"/>
          </c:marker>
          <c:xVal>
            <c:numRef>
              <c:f>'Finanse gminy'!$B$71:$B$75</c:f>
              <c:numCache>
                <c:formatCode>0.00</c:formatCode>
                <c:ptCount val="5"/>
                <c:pt idx="0">
                  <c:v>1060.6955050294539</c:v>
                </c:pt>
                <c:pt idx="1">
                  <c:v>902.7853130514693</c:v>
                </c:pt>
                <c:pt idx="2">
                  <c:v>1415.9501415122484</c:v>
                </c:pt>
                <c:pt idx="3">
                  <c:v>1205.4103974377356</c:v>
                </c:pt>
                <c:pt idx="4">
                  <c:v>1220.5572774363773</c:v>
                </c:pt>
              </c:numCache>
            </c:numRef>
          </c:xVal>
          <c:yVal>
            <c:numRef>
              <c:f>'Finanse gminy'!$C$71:$C$75</c:f>
              <c:numCache>
                <c:formatCode>0.00</c:formatCode>
                <c:ptCount val="5"/>
                <c:pt idx="0">
                  <c:v>317.31984737952973</c:v>
                </c:pt>
                <c:pt idx="1">
                  <c:v>394.54032030147221</c:v>
                </c:pt>
                <c:pt idx="2">
                  <c:v>428.63883844979944</c:v>
                </c:pt>
                <c:pt idx="3">
                  <c:v>452.13423851353099</c:v>
                </c:pt>
                <c:pt idx="4">
                  <c:v>546.7584033743567</c:v>
                </c:pt>
              </c:numCache>
            </c:numRef>
          </c:yVal>
          <c:smooth val="0"/>
          <c:extLst xmlns:c16r2="http://schemas.microsoft.com/office/drawing/2015/06/chart">
            <c:ext xmlns:c16="http://schemas.microsoft.com/office/drawing/2014/chart" uri="{C3380CC4-5D6E-409C-BE32-E72D297353CC}">
              <c16:uniqueId val="{0000000B-EC07-4AFF-9940-4FBC52AE171D}"/>
            </c:ext>
          </c:extLst>
        </c:ser>
        <c:ser>
          <c:idx val="8"/>
          <c:order val="7"/>
          <c:tx>
            <c:strRef>
              <c:f>'Finanse gminy'!$A$18</c:f>
              <c:strCache>
                <c:ptCount val="1"/>
                <c:pt idx="0">
                  <c:v>powiat świdnicki</c:v>
                </c:pt>
              </c:strCache>
            </c:strRef>
          </c:tx>
          <c:spPr>
            <a:ln w="28575">
              <a:noFill/>
            </a:ln>
          </c:spPr>
          <c:marker>
            <c:symbol val="square"/>
            <c:size val="7"/>
          </c:marker>
          <c:xVal>
            <c:numRef>
              <c:f>'Finanse gminy'!$B$76:$B$83</c:f>
              <c:numCache>
                <c:formatCode>0.00</c:formatCode>
                <c:ptCount val="8"/>
                <c:pt idx="0">
                  <c:v>1791.3183216953425</c:v>
                </c:pt>
                <c:pt idx="1">
                  <c:v>1840.1717367083063</c:v>
                </c:pt>
                <c:pt idx="2">
                  <c:v>1579.2394366457338</c:v>
                </c:pt>
                <c:pt idx="3">
                  <c:v>1273.4041900131219</c:v>
                </c:pt>
                <c:pt idx="4">
                  <c:v>1287.1435079888913</c:v>
                </c:pt>
                <c:pt idx="5">
                  <c:v>1848.4366125632971</c:v>
                </c:pt>
                <c:pt idx="6">
                  <c:v>1411.7641361376641</c:v>
                </c:pt>
                <c:pt idx="7">
                  <c:v>1940.3906323618678</c:v>
                </c:pt>
              </c:numCache>
            </c:numRef>
          </c:xVal>
          <c:yVal>
            <c:numRef>
              <c:f>'Finanse gminy'!$C$76:$C$83</c:f>
              <c:numCache>
                <c:formatCode>0.00</c:formatCode>
                <c:ptCount val="8"/>
                <c:pt idx="0">
                  <c:v>468.13822128241515</c:v>
                </c:pt>
                <c:pt idx="1">
                  <c:v>429.83617263476526</c:v>
                </c:pt>
                <c:pt idx="2">
                  <c:v>376.67120113078857</c:v>
                </c:pt>
                <c:pt idx="3">
                  <c:v>306.93088266639563</c:v>
                </c:pt>
                <c:pt idx="4">
                  <c:v>401.95582315074199</c:v>
                </c:pt>
                <c:pt idx="5">
                  <c:v>567.27392028085353</c:v>
                </c:pt>
                <c:pt idx="6">
                  <c:v>517.96618594823929</c:v>
                </c:pt>
                <c:pt idx="7">
                  <c:v>632.57487523897839</c:v>
                </c:pt>
              </c:numCache>
            </c:numRef>
          </c:yVal>
          <c:smooth val="0"/>
          <c:extLst xmlns:c16r2="http://schemas.microsoft.com/office/drawing/2015/06/chart">
            <c:ext xmlns:c16="http://schemas.microsoft.com/office/drawing/2014/chart" uri="{C3380CC4-5D6E-409C-BE32-E72D297353CC}">
              <c16:uniqueId val="{0000000C-EC07-4AFF-9940-4FBC52AE171D}"/>
            </c:ext>
          </c:extLst>
        </c:ser>
        <c:ser>
          <c:idx val="9"/>
          <c:order val="8"/>
          <c:tx>
            <c:strRef>
              <c:f>'Finanse gminy'!$A$19</c:f>
              <c:strCache>
                <c:ptCount val="1"/>
                <c:pt idx="0">
                  <c:v>powiat wałbrzyski</c:v>
                </c:pt>
              </c:strCache>
            </c:strRef>
          </c:tx>
          <c:spPr>
            <a:ln w="28575">
              <a:noFill/>
            </a:ln>
          </c:spPr>
          <c:marker>
            <c:symbol val="square"/>
            <c:size val="7"/>
          </c:marker>
          <c:dLbls>
            <c:dLbl>
              <c:idx val="2"/>
              <c:layout>
                <c:manualLayout>
                  <c:x val="-5.3853296193129084E-2"/>
                  <c:y val="4.282656209042187E-2"/>
                </c:manualLayout>
              </c:layout>
              <c:tx>
                <c:rich>
                  <a:bodyPr/>
                  <a:lstStyle/>
                  <a:p>
                    <a:r>
                      <a:rPr lang="en-US" sz="800"/>
                      <a:t>G</a:t>
                    </a:r>
                    <a:r>
                      <a:rPr lang="en-US"/>
                      <a:t>mina Miejska Szczawno – Zdrój</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EC07-4AFF-9940-4FBC52AE171D}"/>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xVal>
            <c:numRef>
              <c:f>'Finanse gminy'!$B$84:$B$91</c:f>
              <c:numCache>
                <c:formatCode>0.00</c:formatCode>
                <c:ptCount val="8"/>
                <c:pt idx="0">
                  <c:v>1398.2471446674406</c:v>
                </c:pt>
                <c:pt idx="1">
                  <c:v>1512.8080115805337</c:v>
                </c:pt>
                <c:pt idx="2">
                  <c:v>2711.7718872755149</c:v>
                </c:pt>
                <c:pt idx="3">
                  <c:v>1900.4917893328404</c:v>
                </c:pt>
                <c:pt idx="4">
                  <c:v>1111.4661216304064</c:v>
                </c:pt>
                <c:pt idx="5">
                  <c:v>1715.3507877581246</c:v>
                </c:pt>
                <c:pt idx="6">
                  <c:v>1138.5828791080021</c:v>
                </c:pt>
                <c:pt idx="7">
                  <c:v>1423.0894794319381</c:v>
                </c:pt>
              </c:numCache>
            </c:numRef>
          </c:xVal>
          <c:yVal>
            <c:numRef>
              <c:f>'Finanse gminy'!$C$84:$C$91</c:f>
              <c:numCache>
                <c:formatCode>0.00</c:formatCode>
                <c:ptCount val="8"/>
                <c:pt idx="0">
                  <c:v>276.63755734436882</c:v>
                </c:pt>
                <c:pt idx="1">
                  <c:v>561.59993814485699</c:v>
                </c:pt>
                <c:pt idx="2">
                  <c:v>739.51393784682773</c:v>
                </c:pt>
                <c:pt idx="3">
                  <c:v>860.75195596987851</c:v>
                </c:pt>
                <c:pt idx="4">
                  <c:v>216.50446666991752</c:v>
                </c:pt>
                <c:pt idx="5">
                  <c:v>230.7346797856811</c:v>
                </c:pt>
                <c:pt idx="6">
                  <c:v>339.12400384779346</c:v>
                </c:pt>
                <c:pt idx="7">
                  <c:v>675.04098145877833</c:v>
                </c:pt>
              </c:numCache>
            </c:numRef>
          </c:yVal>
          <c:smooth val="0"/>
          <c:extLst xmlns:c16r2="http://schemas.microsoft.com/office/drawing/2015/06/chart">
            <c:ext xmlns:c16="http://schemas.microsoft.com/office/drawing/2014/chart" uri="{C3380CC4-5D6E-409C-BE32-E72D297353CC}">
              <c16:uniqueId val="{0000000E-EC07-4AFF-9940-4FBC52AE171D}"/>
            </c:ext>
          </c:extLst>
        </c:ser>
        <c:ser>
          <c:idx val="10"/>
          <c:order val="9"/>
          <c:tx>
            <c:strRef>
              <c:f>'Finanse gminy'!$A$20</c:f>
              <c:strCache>
                <c:ptCount val="1"/>
                <c:pt idx="0">
                  <c:v>powiat ząbkowicki</c:v>
                </c:pt>
              </c:strCache>
            </c:strRef>
          </c:tx>
          <c:spPr>
            <a:ln w="28575">
              <a:noFill/>
            </a:ln>
          </c:spPr>
          <c:xVal>
            <c:numRef>
              <c:f>'Finanse gminy'!$B$93:$B$99</c:f>
              <c:numCache>
                <c:formatCode>0.00</c:formatCode>
                <c:ptCount val="7"/>
                <c:pt idx="0">
                  <c:v>1290.3085672727345</c:v>
                </c:pt>
                <c:pt idx="1">
                  <c:v>1366.3398003483285</c:v>
                </c:pt>
                <c:pt idx="2">
                  <c:v>1369.9355839672971</c:v>
                </c:pt>
                <c:pt idx="3">
                  <c:v>1116.266451258602</c:v>
                </c:pt>
                <c:pt idx="4">
                  <c:v>1599.9928665693776</c:v>
                </c:pt>
                <c:pt idx="5">
                  <c:v>1111.2094702618651</c:v>
                </c:pt>
                <c:pt idx="6">
                  <c:v>1161.6791418090172</c:v>
                </c:pt>
              </c:numCache>
            </c:numRef>
          </c:xVal>
          <c:yVal>
            <c:numRef>
              <c:f>'Finanse gminy'!$C$93:$C$99</c:f>
              <c:numCache>
                <c:formatCode>0.00</c:formatCode>
                <c:ptCount val="7"/>
                <c:pt idx="0">
                  <c:v>338.65908110930258</c:v>
                </c:pt>
                <c:pt idx="1">
                  <c:v>350.44485090795388</c:v>
                </c:pt>
                <c:pt idx="2">
                  <c:v>447.8008708392282</c:v>
                </c:pt>
                <c:pt idx="3">
                  <c:v>427.48902240914157</c:v>
                </c:pt>
                <c:pt idx="4">
                  <c:v>320.06834319654041</c:v>
                </c:pt>
                <c:pt idx="5">
                  <c:v>216.54498603315582</c:v>
                </c:pt>
                <c:pt idx="6">
                  <c:v>350.56171667209793</c:v>
                </c:pt>
              </c:numCache>
            </c:numRef>
          </c:yVal>
          <c:smooth val="0"/>
          <c:extLst xmlns:c16r2="http://schemas.microsoft.com/office/drawing/2015/06/chart">
            <c:ext xmlns:c16="http://schemas.microsoft.com/office/drawing/2014/chart" uri="{C3380CC4-5D6E-409C-BE32-E72D297353CC}">
              <c16:uniqueId val="{0000000F-EC07-4AFF-9940-4FBC52AE171D}"/>
            </c:ext>
          </c:extLst>
        </c:ser>
        <c:ser>
          <c:idx val="11"/>
          <c:order val="10"/>
          <c:tx>
            <c:strRef>
              <c:f>'Finanse gminy'!$A$21</c:f>
              <c:strCache>
                <c:ptCount val="1"/>
                <c:pt idx="0">
                  <c:v>powiat zgorzelecki</c:v>
                </c:pt>
              </c:strCache>
            </c:strRef>
          </c:tx>
          <c:spPr>
            <a:ln w="28575">
              <a:noFill/>
            </a:ln>
          </c:spPr>
          <c:marker>
            <c:symbol val="square"/>
            <c:size val="7"/>
          </c:marker>
          <c:dLbls>
            <c:dLbl>
              <c:idx val="2"/>
              <c:layout>
                <c:manualLayout>
                  <c:x val="-4.2316583686092216E-2"/>
                  <c:y val="3.9616480830111399E-2"/>
                </c:manualLayout>
              </c:layout>
              <c:tx>
                <c:rich>
                  <a:bodyPr/>
                  <a:lstStyle/>
                  <a:p>
                    <a:r>
                      <a:rPr lang="en-US" sz="800"/>
                      <a:t>G</a:t>
                    </a:r>
                    <a:r>
                      <a:rPr lang="en-US"/>
                      <a:t>mina Miejsko</a:t>
                    </a:r>
                    <a:r>
                      <a:rPr lang="en-US" baseline="0"/>
                      <a:t> Wiejska Bogatynia</a:t>
                    </a:r>
                    <a:endParaRPr lang="en-US"/>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EC07-4AFF-9940-4FBC52AE171D}"/>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xVal>
            <c:numRef>
              <c:f>'Finanse gminy'!$B$100:$B$106</c:f>
              <c:numCache>
                <c:formatCode>0.00</c:formatCode>
                <c:ptCount val="7"/>
                <c:pt idx="0">
                  <c:v>1351.0200793057643</c:v>
                </c:pt>
                <c:pt idx="1">
                  <c:v>1709.947851280984</c:v>
                </c:pt>
                <c:pt idx="2">
                  <c:v>4392.1093706905403</c:v>
                </c:pt>
                <c:pt idx="3">
                  <c:v>1308.6255645944186</c:v>
                </c:pt>
                <c:pt idx="4">
                  <c:v>1871.0503800095285</c:v>
                </c:pt>
                <c:pt idx="5">
                  <c:v>1208.5496531693595</c:v>
                </c:pt>
                <c:pt idx="6">
                  <c:v>2248.3725673900944</c:v>
                </c:pt>
              </c:numCache>
            </c:numRef>
          </c:xVal>
          <c:yVal>
            <c:numRef>
              <c:f>'Finanse gminy'!$C$100:$C$106</c:f>
              <c:numCache>
                <c:formatCode>0.00</c:formatCode>
                <c:ptCount val="7"/>
                <c:pt idx="0">
                  <c:v>462.3552419404129</c:v>
                </c:pt>
                <c:pt idx="1">
                  <c:v>518.50853449634121</c:v>
                </c:pt>
                <c:pt idx="2">
                  <c:v>735.1175811555986</c:v>
                </c:pt>
                <c:pt idx="3">
                  <c:v>440.37535637227768</c:v>
                </c:pt>
                <c:pt idx="4">
                  <c:v>524.63711662413243</c:v>
                </c:pt>
                <c:pt idx="5">
                  <c:v>510.00393863650055</c:v>
                </c:pt>
                <c:pt idx="6">
                  <c:v>691.60793500055843</c:v>
                </c:pt>
              </c:numCache>
            </c:numRef>
          </c:yVal>
          <c:smooth val="0"/>
          <c:extLst xmlns:c16r2="http://schemas.microsoft.com/office/drawing/2015/06/chart">
            <c:ext xmlns:c16="http://schemas.microsoft.com/office/drawing/2014/chart" uri="{C3380CC4-5D6E-409C-BE32-E72D297353CC}">
              <c16:uniqueId val="{00000011-EC07-4AFF-9940-4FBC52AE171D}"/>
            </c:ext>
          </c:extLst>
        </c:ser>
        <c:ser>
          <c:idx val="12"/>
          <c:order val="11"/>
          <c:tx>
            <c:strRef>
              <c:f>'Finanse gminy'!$A$22</c:f>
              <c:strCache>
                <c:ptCount val="1"/>
                <c:pt idx="0">
                  <c:v>powiat złotoryjski</c:v>
                </c:pt>
              </c:strCache>
            </c:strRef>
          </c:tx>
          <c:spPr>
            <a:ln w="28575">
              <a:noFill/>
            </a:ln>
          </c:spPr>
          <c:marker>
            <c:symbol val="square"/>
            <c:size val="7"/>
          </c:marker>
          <c:xVal>
            <c:numRef>
              <c:f>'Finanse gminy'!$B$108:$B$112</c:f>
              <c:numCache>
                <c:formatCode>0.00</c:formatCode>
                <c:ptCount val="5"/>
                <c:pt idx="0">
                  <c:v>1696.6477954278428</c:v>
                </c:pt>
                <c:pt idx="1">
                  <c:v>1261.0080191163831</c:v>
                </c:pt>
                <c:pt idx="2">
                  <c:v>1136.1850217686595</c:v>
                </c:pt>
                <c:pt idx="3">
                  <c:v>1587.269555643175</c:v>
                </c:pt>
                <c:pt idx="4">
                  <c:v>1556.9210003676021</c:v>
                </c:pt>
              </c:numCache>
            </c:numRef>
          </c:xVal>
          <c:yVal>
            <c:numRef>
              <c:f>'Finanse gminy'!$C$108:$C$112</c:f>
              <c:numCache>
                <c:formatCode>0.00</c:formatCode>
                <c:ptCount val="5"/>
                <c:pt idx="0">
                  <c:v>224.60773761504555</c:v>
                </c:pt>
                <c:pt idx="1">
                  <c:v>507.6155429212514</c:v>
                </c:pt>
                <c:pt idx="2">
                  <c:v>366.31587709141587</c:v>
                </c:pt>
                <c:pt idx="3">
                  <c:v>459.49169004887364</c:v>
                </c:pt>
                <c:pt idx="4">
                  <c:v>475.86740163958387</c:v>
                </c:pt>
              </c:numCache>
            </c:numRef>
          </c:yVal>
          <c:smooth val="0"/>
          <c:extLst xmlns:c16r2="http://schemas.microsoft.com/office/drawing/2015/06/chart">
            <c:ext xmlns:c16="http://schemas.microsoft.com/office/drawing/2014/chart" uri="{C3380CC4-5D6E-409C-BE32-E72D297353CC}">
              <c16:uniqueId val="{00000012-EC07-4AFF-9940-4FBC52AE171D}"/>
            </c:ext>
          </c:extLst>
        </c:ser>
        <c:ser>
          <c:idx val="13"/>
          <c:order val="12"/>
          <c:tx>
            <c:strRef>
              <c:f>'Finanse gminy'!$A$23</c:f>
              <c:strCache>
                <c:ptCount val="1"/>
                <c:pt idx="0">
                  <c:v>powiat bolesławiecki</c:v>
                </c:pt>
              </c:strCache>
            </c:strRef>
          </c:tx>
          <c:spPr>
            <a:ln w="28575">
              <a:noFill/>
            </a:ln>
          </c:spPr>
          <c:marker>
            <c:symbol val="square"/>
            <c:size val="7"/>
          </c:marker>
          <c:xVal>
            <c:numRef>
              <c:f>'Finanse gminy'!$B$113:$B$118</c:f>
              <c:numCache>
                <c:formatCode>0.00</c:formatCode>
                <c:ptCount val="6"/>
                <c:pt idx="0">
                  <c:v>2092.1847021219196</c:v>
                </c:pt>
                <c:pt idx="1">
                  <c:v>1710.0805847732086</c:v>
                </c:pt>
                <c:pt idx="2">
                  <c:v>1863.2029526919412</c:v>
                </c:pt>
                <c:pt idx="3">
                  <c:v>1209.5043539885212</c:v>
                </c:pt>
                <c:pt idx="4">
                  <c:v>2082.2672608441471</c:v>
                </c:pt>
                <c:pt idx="5">
                  <c:v>1747.059834879404</c:v>
                </c:pt>
              </c:numCache>
            </c:numRef>
          </c:xVal>
          <c:yVal>
            <c:numRef>
              <c:f>'Finanse gminy'!$C$113:$C$118</c:f>
              <c:numCache>
                <c:formatCode>0.00</c:formatCode>
                <c:ptCount val="6"/>
                <c:pt idx="0">
                  <c:v>528.39869913491475</c:v>
                </c:pt>
                <c:pt idx="1">
                  <c:v>740.187964407761</c:v>
                </c:pt>
                <c:pt idx="2">
                  <c:v>752.7643635773245</c:v>
                </c:pt>
                <c:pt idx="3">
                  <c:v>353.73430268356248</c:v>
                </c:pt>
                <c:pt idx="4">
                  <c:v>731.9920226108577</c:v>
                </c:pt>
                <c:pt idx="5">
                  <c:v>559.1619291242032</c:v>
                </c:pt>
              </c:numCache>
            </c:numRef>
          </c:yVal>
          <c:smooth val="0"/>
          <c:extLst xmlns:c16r2="http://schemas.microsoft.com/office/drawing/2015/06/chart">
            <c:ext xmlns:c16="http://schemas.microsoft.com/office/drawing/2014/chart" uri="{C3380CC4-5D6E-409C-BE32-E72D297353CC}">
              <c16:uniqueId val="{00000013-EC07-4AFF-9940-4FBC52AE171D}"/>
            </c:ext>
          </c:extLst>
        </c:ser>
        <c:ser>
          <c:idx val="0"/>
          <c:order val="13"/>
          <c:tx>
            <c:strRef>
              <c:f>'Finanse gminy'!$F$8</c:f>
              <c:strCache>
                <c:ptCount val="1"/>
                <c:pt idx="0">
                  <c:v>dolnośląskie</c:v>
                </c:pt>
              </c:strCache>
            </c:strRef>
          </c:tx>
          <c:spPr>
            <a:ln w="19050" cmpd="sng">
              <a:prstDash val="dash"/>
            </a:ln>
          </c:spPr>
          <c:marker>
            <c:symbol val="none"/>
          </c:marker>
          <c:dLbls>
            <c:dLbl>
              <c:idx val="0"/>
              <c:layout>
                <c:manualLayout>
                  <c:x val="-5.5710306406685358E-3"/>
                  <c:y val="-2.6666672888112811E-2"/>
                </c:manualLayout>
              </c:layout>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EC07-4AFF-9940-4FBC52AE171D}"/>
                </c:ext>
              </c:extLst>
            </c:dLbl>
            <c:dLbl>
              <c:idx val="1"/>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EC07-4AFF-9940-4FBC52AE171D}"/>
                </c:ext>
              </c:extLst>
            </c:dLbl>
            <c:spPr>
              <a:noFill/>
              <a:ln>
                <a:noFill/>
              </a:ln>
              <a:effectLst/>
            </c:sp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'Finanse gminy'!$F$9:$F$10</c:f>
              <c:numCache>
                <c:formatCode>General</c:formatCode>
                <c:ptCount val="2"/>
                <c:pt idx="0">
                  <c:v>2296.7399999999998</c:v>
                </c:pt>
                <c:pt idx="1">
                  <c:v>2296.7399999999998</c:v>
                </c:pt>
              </c:numCache>
            </c:numRef>
          </c:xVal>
          <c:yVal>
            <c:numRef>
              <c:f>'Finanse gminy'!$E$9:$E$10</c:f>
              <c:numCache>
                <c:formatCode>General</c:formatCode>
                <c:ptCount val="2"/>
                <c:pt idx="0">
                  <c:v>0</c:v>
                </c:pt>
                <c:pt idx="1">
                  <c:v>1400</c:v>
                </c:pt>
              </c:numCache>
            </c:numRef>
          </c:yVal>
          <c:smooth val="0"/>
          <c:extLst xmlns:c16r2="http://schemas.microsoft.com/office/drawing/2015/06/chart">
            <c:ext xmlns:c16="http://schemas.microsoft.com/office/drawing/2014/chart" uri="{C3380CC4-5D6E-409C-BE32-E72D297353CC}">
              <c16:uniqueId val="{00000016-EC07-4AFF-9940-4FBC52AE171D}"/>
            </c:ext>
          </c:extLst>
        </c:ser>
        <c:ser>
          <c:idx val="14"/>
          <c:order val="14"/>
          <c:tx>
            <c:strRef>
              <c:f>'Finanse gminy'!$F$8</c:f>
              <c:strCache>
                <c:ptCount val="1"/>
                <c:pt idx="0">
                  <c:v>dolnośląskie</c:v>
                </c:pt>
              </c:strCache>
            </c:strRef>
          </c:tx>
          <c:spPr>
            <a:ln w="22225" cmpd="sng">
              <a:prstDash val="dash"/>
            </a:ln>
          </c:spPr>
          <c:marker>
            <c:symbol val="none"/>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7-EC07-4AFF-9940-4FBC52AE171D}"/>
                </c:ext>
              </c:extLst>
            </c:dLbl>
            <c:dLbl>
              <c:idx val="1"/>
              <c:layout>
                <c:manualLayout>
                  <c:x val="-0.46786415429584477"/>
                  <c:y val="-3.0219477528894569E-2"/>
                </c:manualLayout>
              </c:layout>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8-EC07-4AFF-9940-4FBC52AE171D}"/>
                </c:ext>
              </c:extLst>
            </c:dLbl>
            <c:spPr>
              <a:noFill/>
              <a:ln>
                <a:noFill/>
              </a:ln>
              <a:effectLst/>
            </c:sp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'Finanse gminy'!$D$9:$D$10</c:f>
              <c:numCache>
                <c:formatCode>0.00</c:formatCode>
                <c:ptCount val="2"/>
                <c:pt idx="0">
                  <c:v>0</c:v>
                </c:pt>
                <c:pt idx="1">
                  <c:v>4000</c:v>
                </c:pt>
              </c:numCache>
            </c:numRef>
          </c:xVal>
          <c:yVal>
            <c:numRef>
              <c:f>'Finanse gminy'!$G$9:$G$10</c:f>
              <c:numCache>
                <c:formatCode>General</c:formatCode>
                <c:ptCount val="2"/>
                <c:pt idx="0">
                  <c:v>649.91999999999996</c:v>
                </c:pt>
                <c:pt idx="1">
                  <c:v>649.91999999999996</c:v>
                </c:pt>
              </c:numCache>
            </c:numRef>
          </c:yVal>
          <c:smooth val="0"/>
          <c:extLst xmlns:c16r2="http://schemas.microsoft.com/office/drawing/2015/06/chart">
            <c:ext xmlns:c16="http://schemas.microsoft.com/office/drawing/2014/chart" uri="{C3380CC4-5D6E-409C-BE32-E72D297353CC}">
              <c16:uniqueId val="{00000019-EC07-4AFF-9940-4FBC52AE171D}"/>
            </c:ext>
          </c:extLst>
        </c:ser>
        <c:ser>
          <c:idx val="15"/>
          <c:order val="15"/>
          <c:tx>
            <c:v>powiat miasto Jelenia Góra</c:v>
          </c:tx>
          <c:spPr>
            <a:ln w="28575">
              <a:noFill/>
            </a:ln>
          </c:spPr>
          <c:marker>
            <c:symbol val="square"/>
            <c:size val="7"/>
            <c:spPr>
              <a:solidFill>
                <a:srgbClr val="FFFF00"/>
              </a:solidFill>
              <a:ln>
                <a:noFill/>
              </a:ln>
            </c:spPr>
          </c:marker>
          <c:xVal>
            <c:numRef>
              <c:f>'Finanse gminy'!$B$37</c:f>
              <c:numCache>
                <c:formatCode>0.00</c:formatCode>
                <c:ptCount val="1"/>
                <c:pt idx="0">
                  <c:v>2208.9193685906275</c:v>
                </c:pt>
              </c:numCache>
            </c:numRef>
          </c:xVal>
          <c:yVal>
            <c:numRef>
              <c:f>'Finanse gminy'!$C$37</c:f>
              <c:numCache>
                <c:formatCode>0.00</c:formatCode>
                <c:ptCount val="1"/>
                <c:pt idx="0">
                  <c:v>608.8234435142241</c:v>
                </c:pt>
              </c:numCache>
            </c:numRef>
          </c:yVal>
          <c:smooth val="0"/>
          <c:extLst xmlns:c16r2="http://schemas.microsoft.com/office/drawing/2015/06/chart">
            <c:ext xmlns:c16="http://schemas.microsoft.com/office/drawing/2014/chart" uri="{C3380CC4-5D6E-409C-BE32-E72D297353CC}">
              <c16:uniqueId val="{0000001A-EC07-4AFF-9940-4FBC52AE171D}"/>
            </c:ext>
          </c:extLst>
        </c:ser>
        <c:ser>
          <c:idx val="16"/>
          <c:order val="16"/>
          <c:tx>
            <c:v>powiat miasto Wałbrzych</c:v>
          </c:tx>
          <c:spPr>
            <a:ln>
              <a:noFill/>
            </a:ln>
          </c:spPr>
          <c:marker>
            <c:symbol val="square"/>
            <c:size val="7"/>
            <c:spPr>
              <a:solidFill>
                <a:schemeClr val="accent3">
                  <a:lumMod val="50000"/>
                </a:schemeClr>
              </a:solidFill>
              <a:ln>
                <a:noFill/>
              </a:ln>
            </c:spPr>
          </c:marker>
          <c:xVal>
            <c:numRef>
              <c:f>'Finanse gminy'!$B$92</c:f>
              <c:numCache>
                <c:formatCode>0.00</c:formatCode>
                <c:ptCount val="1"/>
                <c:pt idx="0">
                  <c:v>2139.5373132327231</c:v>
                </c:pt>
              </c:numCache>
            </c:numRef>
          </c:xVal>
          <c:yVal>
            <c:numRef>
              <c:f>'Finanse gminy'!$C$92</c:f>
              <c:numCache>
                <c:formatCode>0.00</c:formatCode>
                <c:ptCount val="1"/>
                <c:pt idx="0">
                  <c:v>886.91229182208224</c:v>
                </c:pt>
              </c:numCache>
            </c:numRef>
          </c:yVal>
          <c:smooth val="0"/>
          <c:extLst xmlns:c16r2="http://schemas.microsoft.com/office/drawing/2015/06/chart">
            <c:ext xmlns:c16="http://schemas.microsoft.com/office/drawing/2014/chart" uri="{C3380CC4-5D6E-409C-BE32-E72D297353CC}">
              <c16:uniqueId val="{0000001B-EC07-4AFF-9940-4FBC52AE171D}"/>
            </c:ext>
          </c:extLst>
        </c:ser>
        <c:dLbls>
          <c:showLegendKey val="0"/>
          <c:showVal val="0"/>
          <c:showCatName val="0"/>
          <c:showSerName val="0"/>
          <c:showPercent val="0"/>
          <c:showBubbleSize val="0"/>
        </c:dLbls>
        <c:axId val="189676160"/>
        <c:axId val="189678720"/>
      </c:scatterChart>
      <c:valAx>
        <c:axId val="189676160"/>
        <c:scaling>
          <c:orientation val="minMax"/>
        </c:scaling>
        <c:delete val="0"/>
        <c:axPos val="b"/>
        <c:title>
          <c:tx>
            <c:rich>
              <a:bodyPr/>
              <a:lstStyle/>
              <a:p>
                <a:pPr>
                  <a:defRPr/>
                </a:pPr>
                <a:r>
                  <a:rPr lang="pl-PL"/>
                  <a:t>Dochody własne na 1 mieszkańca [zł]</a:t>
                </a:r>
              </a:p>
            </c:rich>
          </c:tx>
          <c:layout>
            <c:manualLayout>
              <c:xMode val="edge"/>
              <c:yMode val="edge"/>
              <c:x val="0.1587872407313993"/>
              <c:y val="0.95309063899029212"/>
            </c:manualLayout>
          </c:layout>
          <c:overlay val="0"/>
        </c:title>
        <c:numFmt formatCode="0" sourceLinked="0"/>
        <c:majorTickMark val="none"/>
        <c:minorTickMark val="none"/>
        <c:tickLblPos val="nextTo"/>
        <c:crossAx val="189678720"/>
        <c:crosses val="autoZero"/>
        <c:crossBetween val="midCat"/>
      </c:valAx>
      <c:valAx>
        <c:axId val="189678720"/>
        <c:scaling>
          <c:orientation val="minMax"/>
        </c:scaling>
        <c:delete val="0"/>
        <c:axPos val="l"/>
        <c:title>
          <c:tx>
            <c:rich>
              <a:bodyPr/>
              <a:lstStyle/>
              <a:p>
                <a:pPr>
                  <a:defRPr/>
                </a:pPr>
                <a:r>
                  <a:rPr lang="pl-PL"/>
                  <a:t>Wydatki inwestycyjne na 1 mieszkańca [zł]</a:t>
                </a:r>
              </a:p>
            </c:rich>
          </c:tx>
          <c:overlay val="0"/>
        </c:title>
        <c:numFmt formatCode="0" sourceLinked="0"/>
        <c:majorTickMark val="none"/>
        <c:minorTickMark val="none"/>
        <c:tickLblPos val="nextTo"/>
        <c:crossAx val="189676160"/>
        <c:crosses val="autoZero"/>
        <c:crossBetween val="midCat"/>
      </c:valAx>
    </c:plotArea>
    <c:legend>
      <c:legendPos val="r"/>
      <c:legendEntry>
        <c:idx val="13"/>
        <c:delete val="1"/>
      </c:legendEntry>
      <c:legendEntry>
        <c:idx val="14"/>
        <c:delete val="1"/>
      </c:legendEntry>
      <c:layout>
        <c:manualLayout>
          <c:xMode val="edge"/>
          <c:yMode val="edge"/>
          <c:x val="0.74590479815400712"/>
          <c:y val="3.6452684974637051E-2"/>
          <c:w val="0.24150389269410921"/>
          <c:h val="0.96211299632674485"/>
        </c:manualLayout>
      </c:layout>
      <c:overlay val="0"/>
    </c:legend>
    <c:plotVisOnly val="1"/>
    <c:dispBlanksAs val="gap"/>
    <c:showDLblsOverMax val="0"/>
  </c:chart>
  <c:txPr>
    <a:bodyPr/>
    <a:lstStyle/>
    <a:p>
      <a:pPr>
        <a:defRPr sz="900">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Arkusz4!$AD$72</c:f>
              <c:strCache>
                <c:ptCount val="1"/>
                <c:pt idx="0">
                  <c:v>wałbrzyski</c:v>
                </c:pt>
              </c:strCache>
            </c:strRef>
          </c:tx>
          <c:spPr>
            <a:ln>
              <a:solidFill>
                <a:schemeClr val="accent2"/>
              </a:solidFill>
            </a:ln>
          </c:spPr>
          <c:marker>
            <c:symbol val="none"/>
          </c:marker>
          <c:cat>
            <c:numRef>
              <c:f>Arkusz4!$AC$73:$AC$79</c:f>
              <c:numCache>
                <c:formatCode>General</c:formatCode>
                <c:ptCount val="7"/>
                <c:pt idx="0">
                  <c:v>2005</c:v>
                </c:pt>
                <c:pt idx="1">
                  <c:v>2008</c:v>
                </c:pt>
                <c:pt idx="2">
                  <c:v>2012</c:v>
                </c:pt>
                <c:pt idx="3">
                  <c:v>2013</c:v>
                </c:pt>
                <c:pt idx="4">
                  <c:v>2014</c:v>
                </c:pt>
                <c:pt idx="5">
                  <c:v>2015</c:v>
                </c:pt>
                <c:pt idx="6">
                  <c:v>2016</c:v>
                </c:pt>
              </c:numCache>
            </c:numRef>
          </c:cat>
          <c:val>
            <c:numRef>
              <c:f>Arkusz4!$AD$73:$AD$79</c:f>
              <c:numCache>
                <c:formatCode>General</c:formatCode>
                <c:ptCount val="7"/>
                <c:pt idx="0">
                  <c:v>81.325485364907721</c:v>
                </c:pt>
                <c:pt idx="1">
                  <c:v>73.667296201120777</c:v>
                </c:pt>
                <c:pt idx="2">
                  <c:v>75.106816538486825</c:v>
                </c:pt>
                <c:pt idx="3">
                  <c:v>81.592944764521889</c:v>
                </c:pt>
                <c:pt idx="4">
                  <c:v>87.520170329894299</c:v>
                </c:pt>
                <c:pt idx="5">
                  <c:v>83.714061452500644</c:v>
                </c:pt>
                <c:pt idx="6">
                  <c:v>84.52229938357614</c:v>
                </c:pt>
              </c:numCache>
            </c:numRef>
          </c:val>
          <c:smooth val="0"/>
          <c:extLst xmlns:c16r2="http://schemas.microsoft.com/office/drawing/2015/06/chart">
            <c:ext xmlns:c16="http://schemas.microsoft.com/office/drawing/2014/chart" uri="{C3380CC4-5D6E-409C-BE32-E72D297353CC}">
              <c16:uniqueId val="{00000000-0300-4192-9D9E-458D550E3E7E}"/>
            </c:ext>
          </c:extLst>
        </c:ser>
        <c:ser>
          <c:idx val="1"/>
          <c:order val="1"/>
          <c:tx>
            <c:strRef>
              <c:f>Arkusz4!$AE$72</c:f>
              <c:strCache>
                <c:ptCount val="1"/>
                <c:pt idx="0">
                  <c:v>jeleniogórski</c:v>
                </c:pt>
              </c:strCache>
            </c:strRef>
          </c:tx>
          <c:spPr>
            <a:ln>
              <a:solidFill>
                <a:schemeClr val="accent4"/>
              </a:solidFill>
            </a:ln>
          </c:spPr>
          <c:marker>
            <c:symbol val="none"/>
          </c:marker>
          <c:val>
            <c:numRef>
              <c:f>Arkusz4!$AE$73:$AE$79</c:f>
              <c:numCache>
                <c:formatCode>General</c:formatCode>
                <c:ptCount val="7"/>
                <c:pt idx="0">
                  <c:v>93.591129970570108</c:v>
                </c:pt>
                <c:pt idx="1">
                  <c:v>84.439456329917334</c:v>
                </c:pt>
                <c:pt idx="2">
                  <c:v>88.738052981003094</c:v>
                </c:pt>
                <c:pt idx="3">
                  <c:v>90.079941293112867</c:v>
                </c:pt>
                <c:pt idx="4">
                  <c:v>86.25732185972241</c:v>
                </c:pt>
                <c:pt idx="5">
                  <c:v>83.724320236286033</c:v>
                </c:pt>
                <c:pt idx="6">
                  <c:v>84.787372785945976</c:v>
                </c:pt>
              </c:numCache>
            </c:numRef>
          </c:val>
          <c:smooth val="0"/>
          <c:extLst xmlns:c16r2="http://schemas.microsoft.com/office/drawing/2015/06/chart">
            <c:ext xmlns:c16="http://schemas.microsoft.com/office/drawing/2014/chart" uri="{C3380CC4-5D6E-409C-BE32-E72D297353CC}">
              <c16:uniqueId val="{00000001-0300-4192-9D9E-458D550E3E7E}"/>
            </c:ext>
          </c:extLst>
        </c:ser>
        <c:ser>
          <c:idx val="2"/>
          <c:order val="2"/>
          <c:tx>
            <c:strRef>
              <c:f>Arkusz4!$AF$72</c:f>
              <c:strCache>
                <c:ptCount val="1"/>
                <c:pt idx="0">
                  <c:v>wrocławski</c:v>
                </c:pt>
              </c:strCache>
            </c:strRef>
          </c:tx>
          <c:spPr>
            <a:ln>
              <a:solidFill>
                <a:schemeClr val="accent1"/>
              </a:solidFill>
            </a:ln>
          </c:spPr>
          <c:marker>
            <c:symbol val="none"/>
          </c:marker>
          <c:val>
            <c:numRef>
              <c:f>Arkusz4!$AF$73:$AF$79</c:f>
              <c:numCache>
                <c:formatCode>General</c:formatCode>
                <c:ptCount val="7"/>
                <c:pt idx="0">
                  <c:v>83.609609198549038</c:v>
                </c:pt>
                <c:pt idx="1">
                  <c:v>82.772222050218275</c:v>
                </c:pt>
                <c:pt idx="2">
                  <c:v>81.375928482219152</c:v>
                </c:pt>
                <c:pt idx="3">
                  <c:v>81.902613185108848</c:v>
                </c:pt>
                <c:pt idx="4">
                  <c:v>81.709916489439507</c:v>
                </c:pt>
                <c:pt idx="5">
                  <c:v>85.158879931671734</c:v>
                </c:pt>
                <c:pt idx="6">
                  <c:v>87.609992085697399</c:v>
                </c:pt>
              </c:numCache>
            </c:numRef>
          </c:val>
          <c:smooth val="0"/>
          <c:extLst xmlns:c16r2="http://schemas.microsoft.com/office/drawing/2015/06/chart">
            <c:ext xmlns:c16="http://schemas.microsoft.com/office/drawing/2014/chart" uri="{C3380CC4-5D6E-409C-BE32-E72D297353CC}">
              <c16:uniqueId val="{00000002-0300-4192-9D9E-458D550E3E7E}"/>
            </c:ext>
          </c:extLst>
        </c:ser>
        <c:ser>
          <c:idx val="3"/>
          <c:order val="3"/>
          <c:tx>
            <c:strRef>
              <c:f>Arkusz4!$AG$72</c:f>
              <c:strCache>
                <c:ptCount val="1"/>
                <c:pt idx="0">
                  <c:v>legnicko-głogowski</c:v>
                </c:pt>
              </c:strCache>
            </c:strRef>
          </c:tx>
          <c:spPr>
            <a:ln cmpd="sng">
              <a:solidFill>
                <a:schemeClr val="accent6"/>
              </a:solidFill>
              <a:prstDash val="solid"/>
            </a:ln>
          </c:spPr>
          <c:marker>
            <c:symbol val="none"/>
          </c:marker>
          <c:val>
            <c:numRef>
              <c:f>Arkusz4!$AG$73:$AG$79</c:f>
              <c:numCache>
                <c:formatCode>General</c:formatCode>
                <c:ptCount val="7"/>
                <c:pt idx="0">
                  <c:v>104.53995847877169</c:v>
                </c:pt>
                <c:pt idx="1">
                  <c:v>101.21458868695625</c:v>
                </c:pt>
                <c:pt idx="2">
                  <c:v>100.21691973969631</c:v>
                </c:pt>
                <c:pt idx="3">
                  <c:v>102.64883601105437</c:v>
                </c:pt>
                <c:pt idx="4">
                  <c:v>101.46856785263012</c:v>
                </c:pt>
                <c:pt idx="5">
                  <c:v>98.820717017413713</c:v>
                </c:pt>
                <c:pt idx="6">
                  <c:v>103.80109462607706</c:v>
                </c:pt>
              </c:numCache>
            </c:numRef>
          </c:val>
          <c:smooth val="0"/>
          <c:extLst xmlns:c16r2="http://schemas.microsoft.com/office/drawing/2015/06/chart">
            <c:ext xmlns:c16="http://schemas.microsoft.com/office/drawing/2014/chart" uri="{C3380CC4-5D6E-409C-BE32-E72D297353CC}">
              <c16:uniqueId val="{00000003-0300-4192-9D9E-458D550E3E7E}"/>
            </c:ext>
          </c:extLst>
        </c:ser>
        <c:ser>
          <c:idx val="4"/>
          <c:order val="4"/>
          <c:tx>
            <c:strRef>
              <c:f>Arkusz4!$AH$72</c:f>
              <c:strCache>
                <c:ptCount val="1"/>
                <c:pt idx="0">
                  <c:v>miasto Wrocław</c:v>
                </c:pt>
              </c:strCache>
            </c:strRef>
          </c:tx>
          <c:spPr>
            <a:ln w="19050" cmpd="sng">
              <a:solidFill>
                <a:schemeClr val="accent3"/>
              </a:solidFill>
            </a:ln>
          </c:spPr>
          <c:marker>
            <c:symbol val="none"/>
          </c:marker>
          <c:val>
            <c:numRef>
              <c:f>Arkusz4!$AH$73:$AH$79</c:f>
              <c:numCache>
                <c:formatCode>General</c:formatCode>
                <c:ptCount val="7"/>
                <c:pt idx="0">
                  <c:v>136.56742636826135</c:v>
                </c:pt>
                <c:pt idx="1">
                  <c:v>156.25375398619153</c:v>
                </c:pt>
                <c:pt idx="2">
                  <c:v>153.79136265036482</c:v>
                </c:pt>
                <c:pt idx="3">
                  <c:v>143.30725873186879</c:v>
                </c:pt>
                <c:pt idx="4">
                  <c:v>141.31123328530018</c:v>
                </c:pt>
                <c:pt idx="5">
                  <c:v>146.20436928758713</c:v>
                </c:pt>
                <c:pt idx="6">
                  <c:v>138.35159567945959</c:v>
                </c:pt>
              </c:numCache>
            </c:numRef>
          </c:val>
          <c:smooth val="0"/>
          <c:extLst xmlns:c16r2="http://schemas.microsoft.com/office/drawing/2015/06/chart">
            <c:ext xmlns:c16="http://schemas.microsoft.com/office/drawing/2014/chart" uri="{C3380CC4-5D6E-409C-BE32-E72D297353CC}">
              <c16:uniqueId val="{00000004-0300-4192-9D9E-458D550E3E7E}"/>
            </c:ext>
          </c:extLst>
        </c:ser>
        <c:dLbls>
          <c:showLegendKey val="0"/>
          <c:showVal val="0"/>
          <c:showCatName val="0"/>
          <c:showSerName val="0"/>
          <c:showPercent val="0"/>
          <c:showBubbleSize val="0"/>
        </c:dLbls>
        <c:marker val="1"/>
        <c:smooth val="0"/>
        <c:axId val="189717888"/>
        <c:axId val="189928576"/>
      </c:lineChart>
      <c:catAx>
        <c:axId val="189717888"/>
        <c:scaling>
          <c:orientation val="minMax"/>
        </c:scaling>
        <c:delete val="0"/>
        <c:axPos val="b"/>
        <c:numFmt formatCode="General" sourceLinked="1"/>
        <c:majorTickMark val="out"/>
        <c:minorTickMark val="none"/>
        <c:tickLblPos val="nextTo"/>
        <c:crossAx val="189928576"/>
        <c:crosses val="autoZero"/>
        <c:auto val="1"/>
        <c:lblAlgn val="ctr"/>
        <c:lblOffset val="100"/>
        <c:noMultiLvlLbl val="0"/>
      </c:catAx>
      <c:valAx>
        <c:axId val="189928576"/>
        <c:scaling>
          <c:orientation val="minMax"/>
        </c:scaling>
        <c:delete val="0"/>
        <c:axPos val="l"/>
        <c:majorGridlines/>
        <c:numFmt formatCode="General" sourceLinked="1"/>
        <c:majorTickMark val="out"/>
        <c:minorTickMark val="none"/>
        <c:tickLblPos val="nextTo"/>
        <c:crossAx val="189717888"/>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4"/>
          <c:order val="0"/>
          <c:tx>
            <c:strRef>
              <c:f>sąsiedzi!$F$2</c:f>
              <c:strCache>
                <c:ptCount val="1"/>
                <c:pt idx="0">
                  <c:v>2015</c:v>
                </c:pt>
              </c:strCache>
            </c:strRef>
          </c:tx>
          <c:spPr>
            <a:solidFill>
              <a:schemeClr val="accent1"/>
            </a:solidFill>
          </c:spPr>
          <c:invertIfNegative val="0"/>
          <c:cat>
            <c:strRef>
              <c:f>sąsiedzi!$C$19:$C$28</c:f>
              <c:strCache>
                <c:ptCount val="10"/>
                <c:pt idx="0">
                  <c:v>Liberecký kraj</c:v>
                </c:pt>
                <c:pt idx="1">
                  <c:v>Královéhradecký kraj</c:v>
                </c:pt>
                <c:pt idx="2">
                  <c:v>Pardubický kraj</c:v>
                </c:pt>
                <c:pt idx="3">
                  <c:v>Olomoucký kraj</c:v>
                </c:pt>
                <c:pt idx="4">
                  <c:v>Görlitz</c:v>
                </c:pt>
                <c:pt idx="5">
                  <c:v>miasto Wrocław</c:v>
                </c:pt>
                <c:pt idx="6">
                  <c:v>wrocławski</c:v>
                </c:pt>
                <c:pt idx="7">
                  <c:v>legnicko-głogowski</c:v>
                </c:pt>
                <c:pt idx="8">
                  <c:v>jeleniogórski</c:v>
                </c:pt>
                <c:pt idx="9">
                  <c:v>wałbrzyski</c:v>
                </c:pt>
              </c:strCache>
            </c:strRef>
          </c:cat>
          <c:val>
            <c:numRef>
              <c:f>sąsiedzi!$D$19:$D$28</c:f>
              <c:numCache>
                <c:formatCode>General</c:formatCode>
                <c:ptCount val="10"/>
                <c:pt idx="0">
                  <c:v>197</c:v>
                </c:pt>
                <c:pt idx="1">
                  <c:v>251</c:v>
                </c:pt>
                <c:pt idx="2">
                  <c:v>252</c:v>
                </c:pt>
                <c:pt idx="3">
                  <c:v>289</c:v>
                </c:pt>
                <c:pt idx="4">
                  <c:v>113.7</c:v>
                </c:pt>
                <c:pt idx="5">
                  <c:v>363.9</c:v>
                </c:pt>
                <c:pt idx="6">
                  <c:v>211.8</c:v>
                </c:pt>
                <c:pt idx="7">
                  <c:v>170.6</c:v>
                </c:pt>
                <c:pt idx="8">
                  <c:v>174.6</c:v>
                </c:pt>
                <c:pt idx="9">
                  <c:v>197.2</c:v>
                </c:pt>
              </c:numCache>
            </c:numRef>
          </c:val>
          <c:extLst xmlns:c16r2="http://schemas.microsoft.com/office/drawing/2015/06/chart">
            <c:ext xmlns:c16="http://schemas.microsoft.com/office/drawing/2014/chart" uri="{C3380CC4-5D6E-409C-BE32-E72D297353CC}">
              <c16:uniqueId val="{00000000-3C87-46C4-95DA-3ED8BE2F1D4C}"/>
            </c:ext>
          </c:extLst>
        </c:ser>
        <c:dLbls>
          <c:showLegendKey val="0"/>
          <c:showVal val="0"/>
          <c:showCatName val="0"/>
          <c:showSerName val="0"/>
          <c:showPercent val="0"/>
          <c:showBubbleSize val="0"/>
        </c:dLbls>
        <c:gapWidth val="150"/>
        <c:overlap val="100"/>
        <c:axId val="189953152"/>
        <c:axId val="189954688"/>
      </c:barChart>
      <c:catAx>
        <c:axId val="189953152"/>
        <c:scaling>
          <c:orientation val="minMax"/>
        </c:scaling>
        <c:delete val="0"/>
        <c:axPos val="b"/>
        <c:numFmt formatCode="General" sourceLinked="0"/>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pl-PL"/>
          </a:p>
        </c:txPr>
        <c:crossAx val="189954688"/>
        <c:crosses val="autoZero"/>
        <c:auto val="1"/>
        <c:lblAlgn val="ctr"/>
        <c:lblOffset val="100"/>
        <c:noMultiLvlLbl val="0"/>
      </c:catAx>
      <c:valAx>
        <c:axId val="189954688"/>
        <c:scaling>
          <c:orientation val="minMax"/>
        </c:scaling>
        <c:delete val="0"/>
        <c:axPos val="l"/>
        <c:majorGridlines/>
        <c:numFmt formatCode="General" sourceLinked="1"/>
        <c:majorTickMark val="out"/>
        <c:minorTickMark val="none"/>
        <c:tickLblPos val="nextTo"/>
        <c:crossAx val="18995315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'diagnoza ekonomiczna'!$JL$3</c:f>
              <c:strCache>
                <c:ptCount val="1"/>
                <c:pt idx="0">
                  <c:v>2008</c:v>
                </c:pt>
              </c:strCache>
            </c:strRef>
          </c:tx>
          <c:invertIfNegative val="0"/>
          <c:cat>
            <c:strRef>
              <c:f>'diagnoza ekonomiczna'!$A$6:$A$10</c:f>
              <c:strCache>
                <c:ptCount val="5"/>
                <c:pt idx="0">
                  <c:v>wałbrzyski</c:v>
                </c:pt>
                <c:pt idx="1">
                  <c:v>jeleniogórski</c:v>
                </c:pt>
                <c:pt idx="2">
                  <c:v>wrocławski</c:v>
                </c:pt>
                <c:pt idx="3">
                  <c:v>legnicko-głogowski</c:v>
                </c:pt>
                <c:pt idx="4">
                  <c:v>m. Wrocław</c:v>
                </c:pt>
              </c:strCache>
            </c:strRef>
          </c:cat>
          <c:val>
            <c:numRef>
              <c:f>'diagnoza ekonomiczna'!$JL$6:$JL$10</c:f>
              <c:numCache>
                <c:formatCode>0</c:formatCode>
                <c:ptCount val="5"/>
                <c:pt idx="0">
                  <c:v>185.69795999999999</c:v>
                </c:pt>
                <c:pt idx="1">
                  <c:v>195.00055999999998</c:v>
                </c:pt>
                <c:pt idx="2">
                  <c:v>207.82852000000003</c:v>
                </c:pt>
                <c:pt idx="3">
                  <c:v>263.81674999999996</c:v>
                </c:pt>
                <c:pt idx="4">
                  <c:v>370.91915999999986</c:v>
                </c:pt>
              </c:numCache>
            </c:numRef>
          </c:val>
          <c:extLst xmlns:c16r2="http://schemas.microsoft.com/office/drawing/2015/06/chart">
            <c:ext xmlns:c16="http://schemas.microsoft.com/office/drawing/2014/chart" uri="{C3380CC4-5D6E-409C-BE32-E72D297353CC}">
              <c16:uniqueId val="{00000000-B71D-4D2A-8191-213DD0E63984}"/>
            </c:ext>
          </c:extLst>
        </c:ser>
        <c:ser>
          <c:idx val="1"/>
          <c:order val="1"/>
          <c:tx>
            <c:strRef>
              <c:f>'diagnoza ekonomiczna'!$JM$3</c:f>
              <c:strCache>
                <c:ptCount val="1"/>
                <c:pt idx="0">
                  <c:v>2012</c:v>
                </c:pt>
              </c:strCache>
            </c:strRef>
          </c:tx>
          <c:invertIfNegative val="0"/>
          <c:cat>
            <c:strRef>
              <c:f>'diagnoza ekonomiczna'!$A$6:$A$10</c:f>
              <c:strCache>
                <c:ptCount val="5"/>
                <c:pt idx="0">
                  <c:v>wałbrzyski</c:v>
                </c:pt>
                <c:pt idx="1">
                  <c:v>jeleniogórski</c:v>
                </c:pt>
                <c:pt idx="2">
                  <c:v>wrocławski</c:v>
                </c:pt>
                <c:pt idx="3">
                  <c:v>legnicko-głogowski</c:v>
                </c:pt>
                <c:pt idx="4">
                  <c:v>m. Wrocław</c:v>
                </c:pt>
              </c:strCache>
            </c:strRef>
          </c:cat>
          <c:val>
            <c:numRef>
              <c:f>'diagnoza ekonomiczna'!$JM$6:$JM$10</c:f>
              <c:numCache>
                <c:formatCode>0</c:formatCode>
                <c:ptCount val="5"/>
                <c:pt idx="0">
                  <c:v>174.18733000000003</c:v>
                </c:pt>
                <c:pt idx="1">
                  <c:v>182.98239000000004</c:v>
                </c:pt>
                <c:pt idx="2">
                  <c:v>212.38733000000005</c:v>
                </c:pt>
                <c:pt idx="3">
                  <c:v>256.71258</c:v>
                </c:pt>
                <c:pt idx="4">
                  <c:v>370.10525999999999</c:v>
                </c:pt>
              </c:numCache>
            </c:numRef>
          </c:val>
          <c:extLst xmlns:c16r2="http://schemas.microsoft.com/office/drawing/2015/06/chart">
            <c:ext xmlns:c16="http://schemas.microsoft.com/office/drawing/2014/chart" uri="{C3380CC4-5D6E-409C-BE32-E72D297353CC}">
              <c16:uniqueId val="{00000001-B71D-4D2A-8191-213DD0E63984}"/>
            </c:ext>
          </c:extLst>
        </c:ser>
        <c:ser>
          <c:idx val="2"/>
          <c:order val="2"/>
          <c:tx>
            <c:strRef>
              <c:f>'diagnoza ekonomiczna'!$JN$3</c:f>
              <c:strCache>
                <c:ptCount val="1"/>
                <c:pt idx="0">
                  <c:v>2013</c:v>
                </c:pt>
              </c:strCache>
            </c:strRef>
          </c:tx>
          <c:invertIfNegative val="0"/>
          <c:cat>
            <c:strRef>
              <c:f>'diagnoza ekonomiczna'!$A$6:$A$10</c:f>
              <c:strCache>
                <c:ptCount val="5"/>
                <c:pt idx="0">
                  <c:v>wałbrzyski</c:v>
                </c:pt>
                <c:pt idx="1">
                  <c:v>jeleniogórski</c:v>
                </c:pt>
                <c:pt idx="2">
                  <c:v>wrocławski</c:v>
                </c:pt>
                <c:pt idx="3">
                  <c:v>legnicko-głogowski</c:v>
                </c:pt>
                <c:pt idx="4">
                  <c:v>m. Wrocław</c:v>
                </c:pt>
              </c:strCache>
            </c:strRef>
          </c:cat>
          <c:val>
            <c:numRef>
              <c:f>'diagnoza ekonomiczna'!$JN$6:$JN$10</c:f>
              <c:numCache>
                <c:formatCode>0</c:formatCode>
                <c:ptCount val="5"/>
                <c:pt idx="0">
                  <c:v>179.76285999999999</c:v>
                </c:pt>
                <c:pt idx="1">
                  <c:v>185.23513</c:v>
                </c:pt>
                <c:pt idx="2">
                  <c:v>215.91867999999999</c:v>
                </c:pt>
                <c:pt idx="3">
                  <c:v>259.58844999999997</c:v>
                </c:pt>
                <c:pt idx="4">
                  <c:v>380.65109999999999</c:v>
                </c:pt>
              </c:numCache>
            </c:numRef>
          </c:val>
          <c:extLst xmlns:c16r2="http://schemas.microsoft.com/office/drawing/2015/06/chart">
            <c:ext xmlns:c16="http://schemas.microsoft.com/office/drawing/2014/chart" uri="{C3380CC4-5D6E-409C-BE32-E72D297353CC}">
              <c16:uniqueId val="{00000002-B71D-4D2A-8191-213DD0E63984}"/>
            </c:ext>
          </c:extLst>
        </c:ser>
        <c:ser>
          <c:idx val="3"/>
          <c:order val="3"/>
          <c:tx>
            <c:strRef>
              <c:f>'diagnoza ekonomiczna'!$JO$3</c:f>
              <c:strCache>
                <c:ptCount val="1"/>
                <c:pt idx="0">
                  <c:v>2014</c:v>
                </c:pt>
              </c:strCache>
            </c:strRef>
          </c:tx>
          <c:invertIfNegative val="0"/>
          <c:cat>
            <c:strRef>
              <c:f>'diagnoza ekonomiczna'!$A$6:$A$10</c:f>
              <c:strCache>
                <c:ptCount val="5"/>
                <c:pt idx="0">
                  <c:v>wałbrzyski</c:v>
                </c:pt>
                <c:pt idx="1">
                  <c:v>jeleniogórski</c:v>
                </c:pt>
                <c:pt idx="2">
                  <c:v>wrocławski</c:v>
                </c:pt>
                <c:pt idx="3">
                  <c:v>legnicko-głogowski</c:v>
                </c:pt>
                <c:pt idx="4">
                  <c:v>m. Wrocław</c:v>
                </c:pt>
              </c:strCache>
            </c:strRef>
          </c:cat>
          <c:val>
            <c:numRef>
              <c:f>'diagnoza ekonomiczna'!$JO$6:$JO$10</c:f>
              <c:numCache>
                <c:formatCode>0</c:formatCode>
                <c:ptCount val="5"/>
                <c:pt idx="0">
                  <c:v>183.57753</c:v>
                </c:pt>
                <c:pt idx="1">
                  <c:v>188.96944000000002</c:v>
                </c:pt>
                <c:pt idx="2">
                  <c:v>227.70943</c:v>
                </c:pt>
                <c:pt idx="3">
                  <c:v>260.84016000000008</c:v>
                </c:pt>
                <c:pt idx="4">
                  <c:v>392.43042000000003</c:v>
                </c:pt>
              </c:numCache>
            </c:numRef>
          </c:val>
          <c:extLst xmlns:c16r2="http://schemas.microsoft.com/office/drawing/2015/06/chart">
            <c:ext xmlns:c16="http://schemas.microsoft.com/office/drawing/2014/chart" uri="{C3380CC4-5D6E-409C-BE32-E72D297353CC}">
              <c16:uniqueId val="{00000003-B71D-4D2A-8191-213DD0E63984}"/>
            </c:ext>
          </c:extLst>
        </c:ser>
        <c:ser>
          <c:idx val="4"/>
          <c:order val="4"/>
          <c:tx>
            <c:strRef>
              <c:f>'diagnoza ekonomiczna'!$JP$3</c:f>
              <c:strCache>
                <c:ptCount val="1"/>
                <c:pt idx="0">
                  <c:v>2015</c:v>
                </c:pt>
              </c:strCache>
            </c:strRef>
          </c:tx>
          <c:invertIfNegative val="0"/>
          <c:cat>
            <c:strRef>
              <c:f>'diagnoza ekonomiczna'!$A$6:$A$10</c:f>
              <c:strCache>
                <c:ptCount val="5"/>
                <c:pt idx="0">
                  <c:v>wałbrzyski</c:v>
                </c:pt>
                <c:pt idx="1">
                  <c:v>jeleniogórski</c:v>
                </c:pt>
                <c:pt idx="2">
                  <c:v>wrocławski</c:v>
                </c:pt>
                <c:pt idx="3">
                  <c:v>legnicko-głogowski</c:v>
                </c:pt>
                <c:pt idx="4">
                  <c:v>m. Wrocław</c:v>
                </c:pt>
              </c:strCache>
            </c:strRef>
          </c:cat>
          <c:val>
            <c:numRef>
              <c:f>'diagnoza ekonomiczna'!$JP$6:$JP$10</c:f>
              <c:numCache>
                <c:formatCode>0</c:formatCode>
                <c:ptCount val="5"/>
                <c:pt idx="0">
                  <c:v>185.51377999999997</c:v>
                </c:pt>
                <c:pt idx="1">
                  <c:v>187.20551999999998</c:v>
                </c:pt>
                <c:pt idx="2">
                  <c:v>229.17206999999999</c:v>
                </c:pt>
                <c:pt idx="3">
                  <c:v>263.82299</c:v>
                </c:pt>
                <c:pt idx="4">
                  <c:v>407.51763</c:v>
                </c:pt>
              </c:numCache>
            </c:numRef>
          </c:val>
          <c:extLst xmlns:c16r2="http://schemas.microsoft.com/office/drawing/2015/06/chart">
            <c:ext xmlns:c16="http://schemas.microsoft.com/office/drawing/2014/chart" uri="{C3380CC4-5D6E-409C-BE32-E72D297353CC}">
              <c16:uniqueId val="{00000004-B71D-4D2A-8191-213DD0E63984}"/>
            </c:ext>
          </c:extLst>
        </c:ser>
        <c:ser>
          <c:idx val="5"/>
          <c:order val="5"/>
          <c:tx>
            <c:strRef>
              <c:f>'diagnoza ekonomiczna'!$JQ$3</c:f>
              <c:strCache>
                <c:ptCount val="1"/>
                <c:pt idx="0">
                  <c:v>2016</c:v>
                </c:pt>
              </c:strCache>
            </c:strRef>
          </c:tx>
          <c:invertIfNegative val="0"/>
          <c:cat>
            <c:strRef>
              <c:f>'diagnoza ekonomiczna'!$A$6:$A$10</c:f>
              <c:strCache>
                <c:ptCount val="5"/>
                <c:pt idx="0">
                  <c:v>wałbrzyski</c:v>
                </c:pt>
                <c:pt idx="1">
                  <c:v>jeleniogórski</c:v>
                </c:pt>
                <c:pt idx="2">
                  <c:v>wrocławski</c:v>
                </c:pt>
                <c:pt idx="3">
                  <c:v>legnicko-głogowski</c:v>
                </c:pt>
                <c:pt idx="4">
                  <c:v>m. Wrocław</c:v>
                </c:pt>
              </c:strCache>
            </c:strRef>
          </c:cat>
          <c:val>
            <c:numRef>
              <c:f>'diagnoza ekonomiczna'!$JQ$6:$JQ$10</c:f>
              <c:numCache>
                <c:formatCode>0</c:formatCode>
                <c:ptCount val="5"/>
                <c:pt idx="0">
                  <c:v>188.6952</c:v>
                </c:pt>
                <c:pt idx="1">
                  <c:v>192.70487999999997</c:v>
                </c:pt>
                <c:pt idx="2">
                  <c:v>238.48066</c:v>
                </c:pt>
                <c:pt idx="3">
                  <c:v>265.03635999999995</c:v>
                </c:pt>
                <c:pt idx="4">
                  <c:v>420.07236</c:v>
                </c:pt>
              </c:numCache>
            </c:numRef>
          </c:val>
          <c:extLst xmlns:c16r2="http://schemas.microsoft.com/office/drawing/2015/06/chart">
            <c:ext xmlns:c16="http://schemas.microsoft.com/office/drawing/2014/chart" uri="{C3380CC4-5D6E-409C-BE32-E72D297353CC}">
              <c16:uniqueId val="{00000005-B71D-4D2A-8191-213DD0E63984}"/>
            </c:ext>
          </c:extLst>
        </c:ser>
        <c:dLbls>
          <c:showLegendKey val="0"/>
          <c:showVal val="0"/>
          <c:showCatName val="0"/>
          <c:showSerName val="0"/>
          <c:showPercent val="0"/>
          <c:showBubbleSize val="0"/>
        </c:dLbls>
        <c:gapWidth val="150"/>
        <c:axId val="189990784"/>
        <c:axId val="189992320"/>
      </c:barChart>
      <c:lineChart>
        <c:grouping val="standard"/>
        <c:varyColors val="0"/>
        <c:ser>
          <c:idx val="6"/>
          <c:order val="6"/>
          <c:tx>
            <c:strRef>
              <c:f>'diagnoza ekonomiczna'!$A$5</c:f>
              <c:strCache>
                <c:ptCount val="1"/>
                <c:pt idx="0">
                  <c:v>region dolnośląski</c:v>
                </c:pt>
              </c:strCache>
            </c:strRef>
          </c:tx>
          <c:marker>
            <c:symbol val="none"/>
          </c:marker>
          <c:cat>
            <c:strRef>
              <c:f>'diagnoza ekonomiczna'!$A$6:$A$10</c:f>
              <c:strCache>
                <c:ptCount val="5"/>
                <c:pt idx="0">
                  <c:v>wałbrzyski</c:v>
                </c:pt>
                <c:pt idx="1">
                  <c:v>jeleniogórski</c:v>
                </c:pt>
                <c:pt idx="2">
                  <c:v>wrocławski</c:v>
                </c:pt>
                <c:pt idx="3">
                  <c:v>legnicko-głogowski</c:v>
                </c:pt>
                <c:pt idx="4">
                  <c:v>m. Wrocław</c:v>
                </c:pt>
              </c:strCache>
            </c:strRef>
          </c:cat>
          <c:val>
            <c:numRef>
              <c:f>'diagnoza ekonomiczna'!$JL$5:$JQ$5</c:f>
              <c:numCache>
                <c:formatCode>0</c:formatCode>
                <c:ptCount val="6"/>
                <c:pt idx="0">
                  <c:v>244.60638</c:v>
                </c:pt>
                <c:pt idx="1">
                  <c:v>238.70748</c:v>
                </c:pt>
                <c:pt idx="2">
                  <c:v>244.05385999999999</c:v>
                </c:pt>
                <c:pt idx="3">
                  <c:v>250.99665999999999</c:v>
                </c:pt>
                <c:pt idx="4">
                  <c:v>255.36403000000001</c:v>
                </c:pt>
                <c:pt idx="5">
                  <c:v>262.19974000000002</c:v>
                </c:pt>
              </c:numCache>
            </c:numRef>
          </c:val>
          <c:smooth val="0"/>
          <c:extLst xmlns:c16r2="http://schemas.microsoft.com/office/drawing/2015/06/chart">
            <c:ext xmlns:c16="http://schemas.microsoft.com/office/drawing/2014/chart" uri="{C3380CC4-5D6E-409C-BE32-E72D297353CC}">
              <c16:uniqueId val="{00000006-B71D-4D2A-8191-213DD0E63984}"/>
            </c:ext>
          </c:extLst>
        </c:ser>
        <c:dLbls>
          <c:showLegendKey val="0"/>
          <c:showVal val="0"/>
          <c:showCatName val="0"/>
          <c:showSerName val="0"/>
          <c:showPercent val="0"/>
          <c:showBubbleSize val="0"/>
        </c:dLbls>
        <c:marker val="1"/>
        <c:smooth val="0"/>
        <c:axId val="189990784"/>
        <c:axId val="189992320"/>
      </c:lineChart>
      <c:catAx>
        <c:axId val="189990784"/>
        <c:scaling>
          <c:orientation val="minMax"/>
        </c:scaling>
        <c:delete val="0"/>
        <c:axPos val="b"/>
        <c:numFmt formatCode="General" sourceLinked="1"/>
        <c:majorTickMark val="out"/>
        <c:minorTickMark val="none"/>
        <c:tickLblPos val="nextTo"/>
        <c:crossAx val="189992320"/>
        <c:crosses val="autoZero"/>
        <c:auto val="1"/>
        <c:lblAlgn val="ctr"/>
        <c:lblOffset val="100"/>
        <c:noMultiLvlLbl val="0"/>
      </c:catAx>
      <c:valAx>
        <c:axId val="189992320"/>
        <c:scaling>
          <c:orientation val="minMax"/>
        </c:scaling>
        <c:delete val="0"/>
        <c:axPos val="l"/>
        <c:majorGridlines/>
        <c:numFmt formatCode="0" sourceLinked="1"/>
        <c:majorTickMark val="out"/>
        <c:minorTickMark val="none"/>
        <c:tickLblPos val="nextTo"/>
        <c:crossAx val="189990784"/>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Arkusz1!$B$1</c:f>
              <c:strCache>
                <c:ptCount val="1"/>
                <c:pt idx="0">
                  <c:v>2005</c:v>
                </c:pt>
              </c:strCache>
            </c:strRef>
          </c:tx>
          <c:invertIfNegative val="0"/>
          <c:cat>
            <c:strRef>
              <c:f>Arkusz1!$A$2:$A$16</c:f>
              <c:strCache>
                <c:ptCount val="15"/>
                <c:pt idx="0">
                  <c:v> bolesławiecki</c:v>
                </c:pt>
                <c:pt idx="1">
                  <c:v> jaworski</c:v>
                </c:pt>
                <c:pt idx="2">
                  <c:v> jeleniogórski</c:v>
                </c:pt>
                <c:pt idx="3">
                  <c:v> kamiennogórski</c:v>
                </c:pt>
                <c:pt idx="4">
                  <c:v> lubański</c:v>
                </c:pt>
                <c:pt idx="5">
                  <c:v> lwówecki</c:v>
                </c:pt>
                <c:pt idx="6">
                  <c:v> zgorzelecki</c:v>
                </c:pt>
                <c:pt idx="7">
                  <c:v> złotoryjski</c:v>
                </c:pt>
                <c:pt idx="8">
                  <c:v>miasto Jelenia Góra</c:v>
                </c:pt>
                <c:pt idx="9">
                  <c:v> dzierżoniowski</c:v>
                </c:pt>
                <c:pt idx="10">
                  <c:v> kłodzki</c:v>
                </c:pt>
                <c:pt idx="11">
                  <c:v> świdnicki</c:v>
                </c:pt>
                <c:pt idx="12">
                  <c:v> wałbrzyski</c:v>
                </c:pt>
                <c:pt idx="13">
                  <c:v> ząbkowicki</c:v>
                </c:pt>
                <c:pt idx="14">
                  <c:v>miasto Wałbrzych </c:v>
                </c:pt>
              </c:strCache>
            </c:strRef>
          </c:cat>
          <c:val>
            <c:numRef>
              <c:f>Arkusz1!$B$2:$B$16</c:f>
              <c:numCache>
                <c:formatCode>#,##0.0</c:formatCode>
                <c:ptCount val="15"/>
                <c:pt idx="0">
                  <c:v>22.4</c:v>
                </c:pt>
                <c:pt idx="1">
                  <c:v>29.1</c:v>
                </c:pt>
                <c:pt idx="2">
                  <c:v>25.1</c:v>
                </c:pt>
                <c:pt idx="3">
                  <c:v>27</c:v>
                </c:pt>
                <c:pt idx="4">
                  <c:v>29</c:v>
                </c:pt>
                <c:pt idx="5">
                  <c:v>32.5</c:v>
                </c:pt>
                <c:pt idx="6">
                  <c:v>22</c:v>
                </c:pt>
                <c:pt idx="7">
                  <c:v>33.4</c:v>
                </c:pt>
                <c:pt idx="8">
                  <c:v>12.6</c:v>
                </c:pt>
                <c:pt idx="9">
                  <c:v>33.1</c:v>
                </c:pt>
                <c:pt idx="10">
                  <c:v>32.200000000000003</c:v>
                </c:pt>
                <c:pt idx="11">
                  <c:v>23.9</c:v>
                </c:pt>
                <c:pt idx="12">
                  <c:v>27.1</c:v>
                </c:pt>
                <c:pt idx="13">
                  <c:v>30</c:v>
                </c:pt>
                <c:pt idx="14" formatCode="General">
                  <c:v>0</c:v>
                </c:pt>
              </c:numCache>
            </c:numRef>
          </c:val>
          <c:extLst xmlns:c16r2="http://schemas.microsoft.com/office/drawing/2015/06/chart">
            <c:ext xmlns:c16="http://schemas.microsoft.com/office/drawing/2014/chart" uri="{C3380CC4-5D6E-409C-BE32-E72D297353CC}">
              <c16:uniqueId val="{00000000-24ED-46B4-901F-EC46DBF214C0}"/>
            </c:ext>
          </c:extLst>
        </c:ser>
        <c:ser>
          <c:idx val="1"/>
          <c:order val="1"/>
          <c:tx>
            <c:strRef>
              <c:f>Arkusz1!$C$1</c:f>
              <c:strCache>
                <c:ptCount val="1"/>
                <c:pt idx="0">
                  <c:v>2013</c:v>
                </c:pt>
              </c:strCache>
            </c:strRef>
          </c:tx>
          <c:invertIfNegative val="0"/>
          <c:cat>
            <c:strRef>
              <c:f>Arkusz1!$A$2:$A$16</c:f>
              <c:strCache>
                <c:ptCount val="15"/>
                <c:pt idx="0">
                  <c:v> bolesławiecki</c:v>
                </c:pt>
                <c:pt idx="1">
                  <c:v> jaworski</c:v>
                </c:pt>
                <c:pt idx="2">
                  <c:v> jeleniogórski</c:v>
                </c:pt>
                <c:pt idx="3">
                  <c:v> kamiennogórski</c:v>
                </c:pt>
                <c:pt idx="4">
                  <c:v> lubański</c:v>
                </c:pt>
                <c:pt idx="5">
                  <c:v> lwówecki</c:v>
                </c:pt>
                <c:pt idx="6">
                  <c:v> zgorzelecki</c:v>
                </c:pt>
                <c:pt idx="7">
                  <c:v> złotoryjski</c:v>
                </c:pt>
                <c:pt idx="8">
                  <c:v>miasto Jelenia Góra</c:v>
                </c:pt>
                <c:pt idx="9">
                  <c:v> dzierżoniowski</c:v>
                </c:pt>
                <c:pt idx="10">
                  <c:v> kłodzki</c:v>
                </c:pt>
                <c:pt idx="11">
                  <c:v> świdnicki</c:v>
                </c:pt>
                <c:pt idx="12">
                  <c:v> wałbrzyski</c:v>
                </c:pt>
                <c:pt idx="13">
                  <c:v> ząbkowicki</c:v>
                </c:pt>
                <c:pt idx="14">
                  <c:v>miasto Wałbrzych </c:v>
                </c:pt>
              </c:strCache>
            </c:strRef>
          </c:cat>
          <c:val>
            <c:numRef>
              <c:f>Arkusz1!$C$2:$C$16</c:f>
              <c:numCache>
                <c:formatCode>#,##0.0</c:formatCode>
                <c:ptCount val="15"/>
                <c:pt idx="0">
                  <c:v>12.6</c:v>
                </c:pt>
                <c:pt idx="1">
                  <c:v>24.3</c:v>
                </c:pt>
                <c:pt idx="2">
                  <c:v>19.8</c:v>
                </c:pt>
                <c:pt idx="3">
                  <c:v>20.5</c:v>
                </c:pt>
                <c:pt idx="4">
                  <c:v>21.6</c:v>
                </c:pt>
                <c:pt idx="5">
                  <c:v>26.2</c:v>
                </c:pt>
                <c:pt idx="6">
                  <c:v>14.7</c:v>
                </c:pt>
                <c:pt idx="7">
                  <c:v>28.6</c:v>
                </c:pt>
                <c:pt idx="8">
                  <c:v>9.3000000000000007</c:v>
                </c:pt>
                <c:pt idx="9">
                  <c:v>20.2</c:v>
                </c:pt>
                <c:pt idx="10">
                  <c:v>27.1</c:v>
                </c:pt>
                <c:pt idx="11">
                  <c:v>13.8</c:v>
                </c:pt>
                <c:pt idx="12">
                  <c:v>29.8</c:v>
                </c:pt>
                <c:pt idx="13">
                  <c:v>22.4</c:v>
                </c:pt>
                <c:pt idx="14">
                  <c:v>16.8</c:v>
                </c:pt>
              </c:numCache>
            </c:numRef>
          </c:val>
          <c:extLst xmlns:c16r2="http://schemas.microsoft.com/office/drawing/2015/06/chart">
            <c:ext xmlns:c16="http://schemas.microsoft.com/office/drawing/2014/chart" uri="{C3380CC4-5D6E-409C-BE32-E72D297353CC}">
              <c16:uniqueId val="{00000001-24ED-46B4-901F-EC46DBF214C0}"/>
            </c:ext>
          </c:extLst>
        </c:ser>
        <c:ser>
          <c:idx val="2"/>
          <c:order val="2"/>
          <c:tx>
            <c:strRef>
              <c:f>Arkusz1!$D$1</c:f>
              <c:strCache>
                <c:ptCount val="1"/>
                <c:pt idx="0">
                  <c:v>2017</c:v>
                </c:pt>
              </c:strCache>
            </c:strRef>
          </c:tx>
          <c:invertIfNegative val="0"/>
          <c:cat>
            <c:strRef>
              <c:f>Arkusz1!$A$2:$A$16</c:f>
              <c:strCache>
                <c:ptCount val="15"/>
                <c:pt idx="0">
                  <c:v> bolesławiecki</c:v>
                </c:pt>
                <c:pt idx="1">
                  <c:v> jaworski</c:v>
                </c:pt>
                <c:pt idx="2">
                  <c:v> jeleniogórski</c:v>
                </c:pt>
                <c:pt idx="3">
                  <c:v> kamiennogórski</c:v>
                </c:pt>
                <c:pt idx="4">
                  <c:v> lubański</c:v>
                </c:pt>
                <c:pt idx="5">
                  <c:v> lwówecki</c:v>
                </c:pt>
                <c:pt idx="6">
                  <c:v> zgorzelecki</c:v>
                </c:pt>
                <c:pt idx="7">
                  <c:v> złotoryjski</c:v>
                </c:pt>
                <c:pt idx="8">
                  <c:v>miasto Jelenia Góra</c:v>
                </c:pt>
                <c:pt idx="9">
                  <c:v> dzierżoniowski</c:v>
                </c:pt>
                <c:pt idx="10">
                  <c:v> kłodzki</c:v>
                </c:pt>
                <c:pt idx="11">
                  <c:v> świdnicki</c:v>
                </c:pt>
                <c:pt idx="12">
                  <c:v> wałbrzyski</c:v>
                </c:pt>
                <c:pt idx="13">
                  <c:v> ząbkowicki</c:v>
                </c:pt>
                <c:pt idx="14">
                  <c:v>miasto Wałbrzych </c:v>
                </c:pt>
              </c:strCache>
            </c:strRef>
          </c:cat>
          <c:val>
            <c:numRef>
              <c:f>Arkusz1!$D$2:$D$16</c:f>
              <c:numCache>
                <c:formatCode>General</c:formatCode>
                <c:ptCount val="15"/>
                <c:pt idx="0">
                  <c:v>4.2</c:v>
                </c:pt>
                <c:pt idx="1">
                  <c:v>13.5</c:v>
                </c:pt>
                <c:pt idx="2">
                  <c:v>9.2000000000000011</c:v>
                </c:pt>
                <c:pt idx="3">
                  <c:v>7.4</c:v>
                </c:pt>
                <c:pt idx="4">
                  <c:v>9.2000000000000011</c:v>
                </c:pt>
                <c:pt idx="5">
                  <c:v>12.9</c:v>
                </c:pt>
                <c:pt idx="6">
                  <c:v>5.3</c:v>
                </c:pt>
                <c:pt idx="7">
                  <c:v>16</c:v>
                </c:pt>
                <c:pt idx="8">
                  <c:v>3.6</c:v>
                </c:pt>
                <c:pt idx="9">
                  <c:v>7.4</c:v>
                </c:pt>
                <c:pt idx="10">
                  <c:v>12.5</c:v>
                </c:pt>
                <c:pt idx="11">
                  <c:v>6.8</c:v>
                </c:pt>
                <c:pt idx="12">
                  <c:v>14</c:v>
                </c:pt>
                <c:pt idx="13">
                  <c:v>11.5</c:v>
                </c:pt>
                <c:pt idx="14">
                  <c:v>7.2</c:v>
                </c:pt>
              </c:numCache>
            </c:numRef>
          </c:val>
          <c:extLst xmlns:c16r2="http://schemas.microsoft.com/office/drawing/2015/06/chart">
            <c:ext xmlns:c16="http://schemas.microsoft.com/office/drawing/2014/chart" uri="{C3380CC4-5D6E-409C-BE32-E72D297353CC}">
              <c16:uniqueId val="{00000002-24ED-46B4-901F-EC46DBF214C0}"/>
            </c:ext>
          </c:extLst>
        </c:ser>
        <c:dLbls>
          <c:showLegendKey val="0"/>
          <c:showVal val="0"/>
          <c:showCatName val="0"/>
          <c:showSerName val="0"/>
          <c:showPercent val="0"/>
          <c:showBubbleSize val="0"/>
        </c:dLbls>
        <c:gapWidth val="150"/>
        <c:axId val="190029184"/>
        <c:axId val="190039168"/>
      </c:barChart>
      <c:lineChart>
        <c:grouping val="stacked"/>
        <c:varyColors val="0"/>
        <c:ser>
          <c:idx val="3"/>
          <c:order val="3"/>
          <c:tx>
            <c:strRef>
              <c:f>Arkusz1!$E$1</c:f>
              <c:strCache>
                <c:ptCount val="1"/>
                <c:pt idx="0">
                  <c:v>Polska</c:v>
                </c:pt>
              </c:strCache>
            </c:strRef>
          </c:tx>
          <c:marker>
            <c:symbol val="none"/>
          </c:marker>
          <c:cat>
            <c:strRef>
              <c:f>Arkusz1!$A$2:$A$16</c:f>
              <c:strCache>
                <c:ptCount val="15"/>
                <c:pt idx="0">
                  <c:v> bolesławiecki</c:v>
                </c:pt>
                <c:pt idx="1">
                  <c:v> jaworski</c:v>
                </c:pt>
                <c:pt idx="2">
                  <c:v> jeleniogórski</c:v>
                </c:pt>
                <c:pt idx="3">
                  <c:v> kamiennogórski</c:v>
                </c:pt>
                <c:pt idx="4">
                  <c:v> lubański</c:v>
                </c:pt>
                <c:pt idx="5">
                  <c:v> lwówecki</c:v>
                </c:pt>
                <c:pt idx="6">
                  <c:v> zgorzelecki</c:v>
                </c:pt>
                <c:pt idx="7">
                  <c:v> złotoryjski</c:v>
                </c:pt>
                <c:pt idx="8">
                  <c:v>miasto Jelenia Góra</c:v>
                </c:pt>
                <c:pt idx="9">
                  <c:v> dzierżoniowski</c:v>
                </c:pt>
                <c:pt idx="10">
                  <c:v> kłodzki</c:v>
                </c:pt>
                <c:pt idx="11">
                  <c:v> świdnicki</c:v>
                </c:pt>
                <c:pt idx="12">
                  <c:v> wałbrzyski</c:v>
                </c:pt>
                <c:pt idx="13">
                  <c:v> ząbkowicki</c:v>
                </c:pt>
                <c:pt idx="14">
                  <c:v>miasto Wałbrzych </c:v>
                </c:pt>
              </c:strCache>
            </c:strRef>
          </c:cat>
          <c:val>
            <c:numRef>
              <c:f>Arkusz1!$E$2:$E$16</c:f>
              <c:numCache>
                <c:formatCode>General</c:formatCode>
                <c:ptCount val="15"/>
                <c:pt idx="0">
                  <c:v>6.6</c:v>
                </c:pt>
                <c:pt idx="1">
                  <c:v>6.6</c:v>
                </c:pt>
                <c:pt idx="2">
                  <c:v>6.6</c:v>
                </c:pt>
                <c:pt idx="3">
                  <c:v>6.6</c:v>
                </c:pt>
                <c:pt idx="4">
                  <c:v>6.6</c:v>
                </c:pt>
                <c:pt idx="5">
                  <c:v>6.6</c:v>
                </c:pt>
                <c:pt idx="6">
                  <c:v>6.6</c:v>
                </c:pt>
                <c:pt idx="7">
                  <c:v>6.6</c:v>
                </c:pt>
                <c:pt idx="8">
                  <c:v>6.6</c:v>
                </c:pt>
                <c:pt idx="9">
                  <c:v>6.6</c:v>
                </c:pt>
                <c:pt idx="10">
                  <c:v>6.6</c:v>
                </c:pt>
                <c:pt idx="11">
                  <c:v>6.6</c:v>
                </c:pt>
                <c:pt idx="12">
                  <c:v>6.6</c:v>
                </c:pt>
                <c:pt idx="13">
                  <c:v>6.6</c:v>
                </c:pt>
                <c:pt idx="14">
                  <c:v>6.6</c:v>
                </c:pt>
              </c:numCache>
            </c:numRef>
          </c:val>
          <c:smooth val="0"/>
          <c:extLst xmlns:c16r2="http://schemas.microsoft.com/office/drawing/2015/06/chart">
            <c:ext xmlns:c16="http://schemas.microsoft.com/office/drawing/2014/chart" uri="{C3380CC4-5D6E-409C-BE32-E72D297353CC}">
              <c16:uniqueId val="{00000003-24ED-46B4-901F-EC46DBF214C0}"/>
            </c:ext>
          </c:extLst>
        </c:ser>
        <c:dLbls>
          <c:showLegendKey val="0"/>
          <c:showVal val="0"/>
          <c:showCatName val="0"/>
          <c:showSerName val="0"/>
          <c:showPercent val="0"/>
          <c:showBubbleSize val="0"/>
        </c:dLbls>
        <c:marker val="1"/>
        <c:smooth val="0"/>
        <c:axId val="190029184"/>
        <c:axId val="190039168"/>
      </c:lineChart>
      <c:catAx>
        <c:axId val="190029184"/>
        <c:scaling>
          <c:orientation val="minMax"/>
        </c:scaling>
        <c:delete val="0"/>
        <c:axPos val="b"/>
        <c:numFmt formatCode="General" sourceLinked="0"/>
        <c:majorTickMark val="out"/>
        <c:minorTickMark val="none"/>
        <c:tickLblPos val="nextTo"/>
        <c:crossAx val="190039168"/>
        <c:crosses val="autoZero"/>
        <c:auto val="1"/>
        <c:lblAlgn val="ctr"/>
        <c:lblOffset val="100"/>
        <c:noMultiLvlLbl val="0"/>
      </c:catAx>
      <c:valAx>
        <c:axId val="190039168"/>
        <c:scaling>
          <c:orientation val="minMax"/>
        </c:scaling>
        <c:delete val="0"/>
        <c:axPos val="l"/>
        <c:majorGridlines/>
        <c:numFmt formatCode="#,##0.0" sourceLinked="1"/>
        <c:majorTickMark val="out"/>
        <c:minorTickMark val="none"/>
        <c:tickLblPos val="nextTo"/>
        <c:crossAx val="190029184"/>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Symbol_zastępczy1</b:Tag>
    <b:SourceType>InternetSite</b:SourceType>
    <b:Guid>{E8A90130-C6FD-45AF-BDB9-BE1BDD1130FE}</b:Guid>
    <b:RefOrder>1</b:RefOrder>
  </b:Source>
  <b:Source>
    <b:Tag>htt</b:Tag>
    <b:SourceType>InternetSite</b:SourceType>
    <b:Guid>{F42B2873-7720-4530-B0CE-FF1E521A5DAF}</b:Guid>
    <b:URL>https://stat.gov.pl/statystyka-regionalna/jednostki-terytorialne/klasyfikacja-nuts/klasyfikacja-nuts-w-polsce</b:URL>
    <b:RefOrder>2</b:RefOrder>
  </b:Source>
</b:Sources>
</file>

<file path=customXml/itemProps1.xml><?xml version="1.0" encoding="utf-8"?>
<ds:datastoreItem xmlns:ds="http://schemas.openxmlformats.org/officeDocument/2006/customXml" ds:itemID="{AD37DF09-E3E2-477D-B919-CA7A8CD7B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166</Pages>
  <Words>57911</Words>
  <Characters>347472</Characters>
  <Application>Microsoft Office Word</Application>
  <DocSecurity>0</DocSecurity>
  <Lines>2895</Lines>
  <Paragraphs>809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404574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Alicja</dc:creator>
  <cp:lastModifiedBy>Agata</cp:lastModifiedBy>
  <cp:revision>2</cp:revision>
  <cp:lastPrinted>2018-09-17T07:43:00Z</cp:lastPrinted>
  <dcterms:created xsi:type="dcterms:W3CDTF">2018-09-19T20:20:00Z</dcterms:created>
  <dcterms:modified xsi:type="dcterms:W3CDTF">2018-09-19T20:20:00Z</dcterms:modified>
</cp:coreProperties>
</file>