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7C" w:rsidRPr="00F44D3D" w:rsidRDefault="001F5399" w:rsidP="00F44D3D">
      <w:pPr>
        <w:spacing w:after="0" w:line="360" w:lineRule="auto"/>
        <w:rPr>
          <w:rFonts w:cstheme="minorHAnsi"/>
          <w:b/>
        </w:rPr>
      </w:pPr>
      <w:r w:rsidRPr="00F44D3D">
        <w:rPr>
          <w:rFonts w:cstheme="minorHAnsi"/>
          <w:b/>
        </w:rPr>
        <w:t>Wytwórnia Filmów Oświatowych Sp. z o.o.</w:t>
      </w:r>
    </w:p>
    <w:p w:rsidR="001F5399" w:rsidRPr="00F44D3D" w:rsidRDefault="001F5399" w:rsidP="00F44D3D">
      <w:pPr>
        <w:spacing w:after="0" w:line="360" w:lineRule="auto"/>
        <w:rPr>
          <w:rFonts w:cstheme="minorHAnsi"/>
          <w:b/>
        </w:rPr>
      </w:pPr>
      <w:r w:rsidRPr="00F44D3D">
        <w:rPr>
          <w:rFonts w:cstheme="minorHAnsi"/>
          <w:b/>
        </w:rPr>
        <w:t>Ul. Kilińskiego</w:t>
      </w:r>
      <w:r w:rsidR="00984B53">
        <w:rPr>
          <w:rFonts w:cstheme="minorHAnsi"/>
          <w:b/>
        </w:rPr>
        <w:t xml:space="preserve"> </w:t>
      </w:r>
      <w:r w:rsidR="00F44D3D" w:rsidRPr="00F44D3D">
        <w:rPr>
          <w:rFonts w:cstheme="minorHAnsi"/>
          <w:b/>
        </w:rPr>
        <w:t>210</w:t>
      </w:r>
    </w:p>
    <w:p w:rsidR="001F5399" w:rsidRPr="00F44D3D" w:rsidRDefault="00F44D3D" w:rsidP="00F44D3D">
      <w:pPr>
        <w:spacing w:after="0" w:line="360" w:lineRule="auto"/>
        <w:rPr>
          <w:rFonts w:cstheme="minorHAnsi"/>
          <w:b/>
        </w:rPr>
      </w:pPr>
      <w:r w:rsidRPr="00F44D3D">
        <w:rPr>
          <w:rFonts w:cstheme="minorHAnsi"/>
          <w:b/>
        </w:rPr>
        <w:t xml:space="preserve">93-106 </w:t>
      </w:r>
      <w:r w:rsidR="001F5399" w:rsidRPr="00F44D3D">
        <w:rPr>
          <w:rFonts w:cstheme="minorHAnsi"/>
          <w:b/>
        </w:rPr>
        <w:t>Łódź</w:t>
      </w:r>
    </w:p>
    <w:p w:rsidR="00994E68" w:rsidRPr="00F44D3D" w:rsidRDefault="00994E68" w:rsidP="00F44D3D">
      <w:pPr>
        <w:pStyle w:val="NormalnyWeb"/>
        <w:spacing w:before="0" w:beforeAutospacing="0" w:after="0" w:afterAutospacing="0" w:line="360" w:lineRule="auto"/>
        <w:rPr>
          <w:rFonts w:asciiTheme="minorHAnsi" w:hAnsiTheme="minorHAnsi" w:cstheme="minorHAnsi"/>
          <w:b/>
          <w:sz w:val="22"/>
          <w:szCs w:val="22"/>
        </w:rPr>
      </w:pPr>
      <w:r w:rsidRPr="00F44D3D">
        <w:rPr>
          <w:rStyle w:val="Pogrubienie"/>
          <w:rFonts w:asciiTheme="minorHAnsi" w:hAnsiTheme="minorHAnsi" w:cstheme="minorHAnsi"/>
          <w:sz w:val="22"/>
          <w:szCs w:val="22"/>
        </w:rPr>
        <w:t>NIP</w:t>
      </w:r>
      <w:r w:rsidRPr="00F44D3D">
        <w:rPr>
          <w:rFonts w:asciiTheme="minorHAnsi" w:hAnsiTheme="minorHAnsi" w:cstheme="minorHAnsi"/>
          <w:b/>
          <w:sz w:val="22"/>
          <w:szCs w:val="22"/>
        </w:rPr>
        <w:t>: 724-00-05-294</w:t>
      </w:r>
    </w:p>
    <w:p w:rsidR="00994E68" w:rsidRPr="00F44D3D" w:rsidRDefault="00994E68" w:rsidP="00F44D3D">
      <w:pPr>
        <w:pStyle w:val="NormalnyWeb"/>
        <w:spacing w:before="0" w:beforeAutospacing="0" w:after="0" w:afterAutospacing="0" w:line="360" w:lineRule="auto"/>
        <w:rPr>
          <w:rFonts w:asciiTheme="minorHAnsi" w:hAnsiTheme="minorHAnsi" w:cstheme="minorHAnsi"/>
          <w:b/>
          <w:sz w:val="22"/>
          <w:szCs w:val="22"/>
        </w:rPr>
      </w:pPr>
      <w:r w:rsidRPr="00F44D3D">
        <w:rPr>
          <w:rStyle w:val="Pogrubienie"/>
          <w:rFonts w:asciiTheme="minorHAnsi" w:hAnsiTheme="minorHAnsi" w:cstheme="minorHAnsi"/>
          <w:sz w:val="22"/>
          <w:szCs w:val="22"/>
        </w:rPr>
        <w:t>REGON</w:t>
      </w:r>
      <w:r w:rsidRPr="00F44D3D">
        <w:rPr>
          <w:rFonts w:asciiTheme="minorHAnsi" w:hAnsiTheme="minorHAnsi" w:cstheme="minorHAnsi"/>
          <w:b/>
          <w:sz w:val="22"/>
          <w:szCs w:val="22"/>
        </w:rPr>
        <w:t>: 10132995</w:t>
      </w:r>
    </w:p>
    <w:p w:rsidR="00994E68" w:rsidRPr="00F44D3D" w:rsidRDefault="00F44D3D" w:rsidP="00F44D3D">
      <w:pPr>
        <w:spacing w:after="0" w:line="360" w:lineRule="auto"/>
        <w:rPr>
          <w:rFonts w:cstheme="minorHAnsi"/>
          <w:b/>
        </w:rPr>
      </w:pPr>
      <w:r w:rsidRPr="00F44D3D">
        <w:rPr>
          <w:rFonts w:cstheme="minorHAnsi"/>
          <w:b/>
        </w:rPr>
        <w:t xml:space="preserve">KRS: </w:t>
      </w:r>
      <w:r w:rsidRPr="00F44D3D">
        <w:rPr>
          <w:rStyle w:val="Pogrubienie"/>
          <w:rFonts w:cstheme="minorHAnsi"/>
        </w:rPr>
        <w:t>0000404953</w:t>
      </w:r>
      <w:r w:rsidRPr="00F44D3D">
        <w:rPr>
          <w:rFonts w:cstheme="minorHAnsi"/>
          <w:b/>
        </w:rPr>
        <w:t>.</w:t>
      </w:r>
    </w:p>
    <w:p w:rsidR="001F5399" w:rsidRDefault="001F5399"/>
    <w:p w:rsidR="001F5399" w:rsidRDefault="001F5399"/>
    <w:p w:rsidR="001F5399" w:rsidRPr="00984B53" w:rsidRDefault="001F5399" w:rsidP="001F5399">
      <w:pPr>
        <w:jc w:val="center"/>
        <w:rPr>
          <w:b/>
          <w:sz w:val="28"/>
          <w:szCs w:val="28"/>
        </w:rPr>
      </w:pPr>
      <w:r w:rsidRPr="00984B53">
        <w:rPr>
          <w:b/>
          <w:sz w:val="28"/>
          <w:szCs w:val="28"/>
        </w:rPr>
        <w:t>SPECYFIKACJA WARUNKÓW ZAMÓWIENIA (SWZ)</w:t>
      </w:r>
    </w:p>
    <w:p w:rsidR="001F5399" w:rsidRDefault="001F5399" w:rsidP="00F44D3D">
      <w:pPr>
        <w:jc w:val="center"/>
        <w:rPr>
          <w:sz w:val="28"/>
          <w:szCs w:val="28"/>
        </w:rPr>
      </w:pPr>
      <w:r w:rsidRPr="00984B53">
        <w:rPr>
          <w:b/>
          <w:sz w:val="28"/>
          <w:szCs w:val="28"/>
        </w:rPr>
        <w:t xml:space="preserve">W postępowaniu prowadzonym w trybie podstawowym, </w:t>
      </w:r>
      <w:r w:rsidR="00F44D3D" w:rsidRPr="00984B53">
        <w:rPr>
          <w:b/>
          <w:sz w:val="28"/>
          <w:szCs w:val="28"/>
        </w:rPr>
        <w:br/>
      </w:r>
      <w:r w:rsidRPr="00984B53">
        <w:rPr>
          <w:b/>
          <w:sz w:val="28"/>
          <w:szCs w:val="28"/>
        </w:rPr>
        <w:t>o którym mowa w art. 275 pkt 2 Pzp</w:t>
      </w:r>
      <w:r w:rsidR="00F44D3D" w:rsidRPr="00984B53">
        <w:rPr>
          <w:b/>
          <w:sz w:val="28"/>
          <w:szCs w:val="28"/>
        </w:rPr>
        <w:t xml:space="preserve"> </w:t>
      </w:r>
      <w:r w:rsidR="00F44D3D" w:rsidRPr="00984B53">
        <w:rPr>
          <w:b/>
          <w:sz w:val="28"/>
          <w:szCs w:val="28"/>
        </w:rPr>
        <w:br/>
        <w:t>p</w:t>
      </w:r>
      <w:r w:rsidRPr="00984B53">
        <w:rPr>
          <w:b/>
          <w:sz w:val="28"/>
          <w:szCs w:val="28"/>
        </w:rPr>
        <w:t xml:space="preserve">n.:  </w:t>
      </w:r>
      <w:r w:rsidR="007B6F62" w:rsidRPr="007B6F62">
        <w:rPr>
          <w:rFonts w:cstheme="minorHAnsi"/>
          <w:b/>
          <w:bCs/>
          <w:sz w:val="28"/>
          <w:szCs w:val="28"/>
        </w:rPr>
        <w:t>Budowa i wdrożenie portalu online do archiwizacji i sprzedaży filmów WFO  wraz ze wsparciem technicznym</w:t>
      </w:r>
      <w:r w:rsidRPr="007B6F62">
        <w:rPr>
          <w:sz w:val="28"/>
          <w:szCs w:val="28"/>
        </w:rPr>
        <w:t>.</w:t>
      </w:r>
    </w:p>
    <w:p w:rsidR="00624740" w:rsidRPr="00F44D3D" w:rsidRDefault="00624740" w:rsidP="00F44D3D">
      <w:pPr>
        <w:jc w:val="center"/>
        <w:rPr>
          <w:sz w:val="28"/>
          <w:szCs w:val="28"/>
        </w:rPr>
      </w:pPr>
      <w:r>
        <w:rPr>
          <w:sz w:val="28"/>
          <w:szCs w:val="28"/>
        </w:rPr>
        <w:t xml:space="preserve"> Znak spawy: WFO.261.</w:t>
      </w:r>
      <w:r w:rsidR="003A0135">
        <w:rPr>
          <w:sz w:val="28"/>
          <w:szCs w:val="28"/>
        </w:rPr>
        <w:t>2</w:t>
      </w:r>
      <w:r>
        <w:rPr>
          <w:sz w:val="28"/>
          <w:szCs w:val="28"/>
        </w:rPr>
        <w:t>.2021</w:t>
      </w:r>
    </w:p>
    <w:p w:rsidR="001F5399" w:rsidRDefault="001F5399" w:rsidP="001F5399">
      <w:pPr>
        <w:jc w:val="center"/>
      </w:pPr>
    </w:p>
    <w:p w:rsidR="001F5399" w:rsidRDefault="001F5399" w:rsidP="001F5399">
      <w:pPr>
        <w:jc w:val="center"/>
      </w:pPr>
    </w:p>
    <w:p w:rsidR="001F5399" w:rsidRDefault="001F5399" w:rsidP="001F5399">
      <w:pPr>
        <w:jc w:val="center"/>
      </w:pPr>
    </w:p>
    <w:p w:rsidR="001F5399" w:rsidRDefault="001F5399" w:rsidP="001F5399">
      <w:pPr>
        <w:jc w:val="center"/>
      </w:pPr>
    </w:p>
    <w:p w:rsidR="001F5399" w:rsidRDefault="001F5399" w:rsidP="001F5399">
      <w:pPr>
        <w:jc w:val="center"/>
      </w:pPr>
    </w:p>
    <w:p w:rsidR="00F44D3D" w:rsidRDefault="00F44D3D"/>
    <w:p w:rsidR="00F44D3D" w:rsidRDefault="00984B53">
      <w:r>
        <w:t>Specyfikacja Warunków Zamówienia zawiera 36 stron i 6 załączników.</w:t>
      </w:r>
    </w:p>
    <w:p w:rsidR="00F44D3D" w:rsidRDefault="00F44D3D"/>
    <w:p w:rsidR="00F44D3D" w:rsidRDefault="00F44D3D"/>
    <w:p w:rsidR="00F44D3D" w:rsidRDefault="00F44D3D"/>
    <w:p w:rsidR="00F44D3D" w:rsidRDefault="00F44D3D"/>
    <w:p w:rsidR="00F44D3D" w:rsidRDefault="00F44D3D"/>
    <w:p w:rsidR="00F44D3D" w:rsidRDefault="00F44D3D"/>
    <w:p w:rsidR="00F44D3D" w:rsidRDefault="00F44D3D"/>
    <w:p w:rsidR="001F5399" w:rsidRDefault="00F44D3D" w:rsidP="00F44D3D">
      <w:pPr>
        <w:jc w:val="center"/>
      </w:pPr>
      <w:r>
        <w:t xml:space="preserve">Łódź, </w:t>
      </w:r>
      <w:r w:rsidR="003A0135">
        <w:t>22 lipca</w:t>
      </w:r>
      <w:r>
        <w:t xml:space="preserve"> 2021r.</w:t>
      </w:r>
      <w:r w:rsidR="001F5399">
        <w:br w:type="page"/>
      </w:r>
    </w:p>
    <w:p w:rsidR="001F5399" w:rsidRPr="00F44D3D" w:rsidRDefault="001F5399" w:rsidP="005B040C">
      <w:pPr>
        <w:jc w:val="both"/>
        <w:rPr>
          <w:b/>
        </w:rPr>
      </w:pPr>
      <w:r w:rsidRPr="00F44D3D">
        <w:rPr>
          <w:b/>
        </w:rPr>
        <w:lastRenderedPageBreak/>
        <w:t>Rozdział 1. Nazwa oraz adres Zamawiającego, numer telefonu, adres poczty elektronicznej oraz strony internetowej prowadzonego postępowania.</w:t>
      </w:r>
    </w:p>
    <w:p w:rsidR="00F44D3D" w:rsidRPr="00F44D3D" w:rsidRDefault="00F44D3D" w:rsidP="00F44D3D">
      <w:pPr>
        <w:spacing w:after="0" w:line="360" w:lineRule="auto"/>
        <w:rPr>
          <w:rFonts w:cstheme="minorHAnsi"/>
        </w:rPr>
      </w:pPr>
      <w:r w:rsidRPr="00F44D3D">
        <w:rPr>
          <w:rFonts w:cstheme="minorHAnsi"/>
        </w:rPr>
        <w:t>Wytwórnia Filmów Oświatowych Sp. z o.o.</w:t>
      </w:r>
    </w:p>
    <w:p w:rsidR="00F44D3D" w:rsidRPr="00F44D3D" w:rsidRDefault="00F44D3D" w:rsidP="00F44D3D">
      <w:pPr>
        <w:spacing w:after="0" w:line="360" w:lineRule="auto"/>
        <w:rPr>
          <w:rFonts w:cstheme="minorHAnsi"/>
        </w:rPr>
      </w:pPr>
      <w:r w:rsidRPr="00F44D3D">
        <w:rPr>
          <w:rFonts w:cstheme="minorHAnsi"/>
        </w:rPr>
        <w:t>Ul. Kilińskiego210</w:t>
      </w:r>
    </w:p>
    <w:p w:rsidR="00F44D3D" w:rsidRPr="00F44D3D" w:rsidRDefault="00F44D3D" w:rsidP="00F44D3D">
      <w:pPr>
        <w:spacing w:after="0" w:line="360" w:lineRule="auto"/>
        <w:rPr>
          <w:rFonts w:cstheme="minorHAnsi"/>
        </w:rPr>
      </w:pPr>
      <w:r w:rsidRPr="00F44D3D">
        <w:rPr>
          <w:rFonts w:cstheme="minorHAnsi"/>
        </w:rPr>
        <w:t>93-106 Łódź</w:t>
      </w:r>
    </w:p>
    <w:p w:rsidR="00F44D3D" w:rsidRPr="00F44D3D" w:rsidRDefault="00F44D3D" w:rsidP="00F44D3D">
      <w:pPr>
        <w:pStyle w:val="NormalnyWeb"/>
        <w:spacing w:before="0" w:beforeAutospacing="0" w:after="0" w:afterAutospacing="0" w:line="360" w:lineRule="auto"/>
        <w:rPr>
          <w:rFonts w:asciiTheme="minorHAnsi" w:hAnsiTheme="minorHAnsi" w:cstheme="minorHAnsi"/>
          <w:sz w:val="22"/>
          <w:szCs w:val="22"/>
        </w:rPr>
      </w:pPr>
      <w:r w:rsidRPr="00F44D3D">
        <w:rPr>
          <w:rStyle w:val="Pogrubienie"/>
          <w:rFonts w:asciiTheme="minorHAnsi" w:hAnsiTheme="minorHAnsi" w:cstheme="minorHAnsi"/>
          <w:b w:val="0"/>
          <w:sz w:val="22"/>
          <w:szCs w:val="22"/>
        </w:rPr>
        <w:t>NIP</w:t>
      </w:r>
      <w:r w:rsidRPr="00F44D3D">
        <w:rPr>
          <w:rFonts w:asciiTheme="minorHAnsi" w:hAnsiTheme="minorHAnsi" w:cstheme="minorHAnsi"/>
          <w:sz w:val="22"/>
          <w:szCs w:val="22"/>
        </w:rPr>
        <w:t>: 724-00-05-294</w:t>
      </w:r>
    </w:p>
    <w:p w:rsidR="00F44D3D" w:rsidRPr="00F44D3D" w:rsidRDefault="00F44D3D" w:rsidP="00F44D3D">
      <w:pPr>
        <w:pStyle w:val="NormalnyWeb"/>
        <w:spacing w:before="0" w:beforeAutospacing="0" w:after="0" w:afterAutospacing="0" w:line="360" w:lineRule="auto"/>
        <w:rPr>
          <w:rFonts w:asciiTheme="minorHAnsi" w:hAnsiTheme="minorHAnsi" w:cstheme="minorHAnsi"/>
          <w:sz w:val="22"/>
          <w:szCs w:val="22"/>
        </w:rPr>
      </w:pPr>
      <w:r w:rsidRPr="00F44D3D">
        <w:rPr>
          <w:rStyle w:val="Pogrubienie"/>
          <w:rFonts w:asciiTheme="minorHAnsi" w:hAnsiTheme="minorHAnsi" w:cstheme="minorHAnsi"/>
          <w:b w:val="0"/>
          <w:sz w:val="22"/>
          <w:szCs w:val="22"/>
        </w:rPr>
        <w:t>REGON</w:t>
      </w:r>
      <w:r w:rsidRPr="00F44D3D">
        <w:rPr>
          <w:rFonts w:asciiTheme="minorHAnsi" w:hAnsiTheme="minorHAnsi" w:cstheme="minorHAnsi"/>
          <w:sz w:val="22"/>
          <w:szCs w:val="22"/>
        </w:rPr>
        <w:t>: 10132995</w:t>
      </w:r>
    </w:p>
    <w:p w:rsidR="001F5399" w:rsidRDefault="00F44D3D" w:rsidP="00F44D3D">
      <w:pPr>
        <w:jc w:val="both"/>
        <w:rPr>
          <w:rStyle w:val="Pogrubienie"/>
          <w:rFonts w:cstheme="minorHAnsi"/>
          <w:b w:val="0"/>
        </w:rPr>
      </w:pPr>
      <w:r w:rsidRPr="00F44D3D">
        <w:rPr>
          <w:rFonts w:cstheme="minorHAnsi"/>
        </w:rPr>
        <w:t xml:space="preserve">KRS: </w:t>
      </w:r>
      <w:r w:rsidRPr="00F44D3D">
        <w:rPr>
          <w:rStyle w:val="Pogrubienie"/>
          <w:rFonts w:cstheme="minorHAnsi"/>
          <w:b w:val="0"/>
        </w:rPr>
        <w:t>0000404953</w:t>
      </w:r>
    </w:p>
    <w:p w:rsidR="00F44D3D" w:rsidRDefault="00F44D3D" w:rsidP="00F44D3D">
      <w:pPr>
        <w:jc w:val="both"/>
        <w:rPr>
          <w:rStyle w:val="Pogrubienie"/>
          <w:rFonts w:cstheme="minorHAnsi"/>
          <w:b w:val="0"/>
        </w:rPr>
      </w:pPr>
      <w:r>
        <w:rPr>
          <w:rStyle w:val="Pogrubienie"/>
          <w:rFonts w:cstheme="minorHAnsi"/>
          <w:b w:val="0"/>
        </w:rPr>
        <w:t xml:space="preserve">Tel. </w:t>
      </w:r>
      <w:r>
        <w:t>42 689 23 45</w:t>
      </w:r>
    </w:p>
    <w:p w:rsidR="00F44D3D" w:rsidRDefault="00F44D3D" w:rsidP="00F44D3D">
      <w:pPr>
        <w:jc w:val="both"/>
        <w:rPr>
          <w:rStyle w:val="Pogrubienie"/>
          <w:rFonts w:cstheme="minorHAnsi"/>
          <w:b w:val="0"/>
        </w:rPr>
      </w:pPr>
      <w:r>
        <w:rPr>
          <w:rStyle w:val="Pogrubienie"/>
          <w:rFonts w:cstheme="minorHAnsi"/>
          <w:b w:val="0"/>
        </w:rPr>
        <w:t xml:space="preserve">e-mail: </w:t>
      </w:r>
      <w:hyperlink r:id="rId8" w:history="1">
        <w:r w:rsidRPr="00052ADC">
          <w:rPr>
            <w:rStyle w:val="Hipercze"/>
            <w:rFonts w:cstheme="minorHAnsi"/>
          </w:rPr>
          <w:t>zamowienia@wfo.com.pl</w:t>
        </w:r>
      </w:hyperlink>
    </w:p>
    <w:p w:rsidR="00F44D3D" w:rsidRPr="00F44D3D" w:rsidRDefault="00F44D3D" w:rsidP="00F44D3D">
      <w:pPr>
        <w:jc w:val="both"/>
        <w:rPr>
          <w:rFonts w:cstheme="minorHAnsi"/>
          <w:bCs/>
        </w:rPr>
      </w:pPr>
      <w:r>
        <w:rPr>
          <w:rStyle w:val="Pogrubienie"/>
          <w:rFonts w:cstheme="minorHAnsi"/>
          <w:b w:val="0"/>
        </w:rPr>
        <w:t>WWW.wfo.com.pl</w:t>
      </w:r>
    </w:p>
    <w:p w:rsidR="001F5399" w:rsidRPr="00F44D3D" w:rsidRDefault="001F5399" w:rsidP="005B040C">
      <w:pPr>
        <w:jc w:val="both"/>
        <w:rPr>
          <w:b/>
        </w:rPr>
      </w:pPr>
      <w:r w:rsidRPr="00F44D3D">
        <w:rPr>
          <w:b/>
        </w:rPr>
        <w:t>Rozdział 2. Adres strony internetowej, na której udostępnione będą zmiany i wyjaśnienia treści SWZ oraz inne dokumenty zamówienia bezpośrednio związane z postępowaniem o udzielenie  zamówienia.</w:t>
      </w:r>
    </w:p>
    <w:p w:rsidR="001F5399" w:rsidRDefault="001F5399" w:rsidP="005B040C">
      <w:pPr>
        <w:pStyle w:val="Akapitzlist"/>
        <w:numPr>
          <w:ilvl w:val="0"/>
          <w:numId w:val="1"/>
        </w:numPr>
        <w:jc w:val="both"/>
      </w:pPr>
      <w:r>
        <w:t>Adres strony interne</w:t>
      </w:r>
      <w:r w:rsidR="00C16093">
        <w:t>towej prowadzonego postępowania:</w:t>
      </w:r>
    </w:p>
    <w:p w:rsidR="007C319C" w:rsidRDefault="00E932C3" w:rsidP="007C319C">
      <w:pPr>
        <w:pStyle w:val="Akapitzlist"/>
        <w:jc w:val="both"/>
      </w:pPr>
      <w:hyperlink r:id="rId9" w:history="1">
        <w:r w:rsidR="007C319C" w:rsidRPr="00361BCA">
          <w:rPr>
            <w:rStyle w:val="Hipercze"/>
          </w:rPr>
          <w:t>http://www.wfo.com</w:t>
        </w:r>
      </w:hyperlink>
      <w:r w:rsidR="007C319C">
        <w:t>.pl</w:t>
      </w:r>
    </w:p>
    <w:p w:rsidR="00C16093" w:rsidRDefault="00C16093" w:rsidP="005B040C">
      <w:pPr>
        <w:pStyle w:val="Akapitzlist"/>
        <w:numPr>
          <w:ilvl w:val="0"/>
          <w:numId w:val="1"/>
        </w:numPr>
        <w:jc w:val="both"/>
      </w:pPr>
      <w:r>
        <w:t>miniPortal- środek komunikacji elektronicznej służący do komunikacji elektronicznej pomiędzy Zamawiającym i Wykonawcami</w:t>
      </w:r>
    </w:p>
    <w:p w:rsidR="00C16093" w:rsidRDefault="00E932C3" w:rsidP="005B040C">
      <w:pPr>
        <w:pStyle w:val="Akapitzlist"/>
        <w:jc w:val="both"/>
      </w:pPr>
      <w:hyperlink r:id="rId10" w:history="1">
        <w:r w:rsidR="00C16093" w:rsidRPr="00466A82">
          <w:rPr>
            <w:rStyle w:val="Hipercze"/>
          </w:rPr>
          <w:t>https://miniportal.uzp.gov.pl/</w:t>
        </w:r>
      </w:hyperlink>
    </w:p>
    <w:p w:rsidR="00C16093" w:rsidRDefault="00C16093" w:rsidP="005B040C">
      <w:pPr>
        <w:pStyle w:val="Akapitzlist"/>
        <w:numPr>
          <w:ilvl w:val="0"/>
          <w:numId w:val="1"/>
        </w:numPr>
        <w:jc w:val="both"/>
      </w:pPr>
      <w:r>
        <w:t>ePUAP- elektroniczna platforma usług Administracji Publicznej oferująca w szczególności dostęp do formularzy umożliwiających komunikację Wykonawcy z Zamawiającym.</w:t>
      </w:r>
    </w:p>
    <w:p w:rsidR="00C16093" w:rsidRDefault="00E932C3" w:rsidP="005B040C">
      <w:pPr>
        <w:pStyle w:val="Akapitzlist"/>
        <w:jc w:val="both"/>
      </w:pPr>
      <w:hyperlink r:id="rId11" w:history="1">
        <w:r w:rsidR="00C16093" w:rsidRPr="00466A82">
          <w:rPr>
            <w:rStyle w:val="Hipercze"/>
          </w:rPr>
          <w:t>https://epuap.gov.pl/wps/portal</w:t>
        </w:r>
      </w:hyperlink>
    </w:p>
    <w:p w:rsidR="00C16093" w:rsidRDefault="00C16093" w:rsidP="004276CD">
      <w:pPr>
        <w:pStyle w:val="Akapitzlist"/>
        <w:jc w:val="center"/>
      </w:pPr>
      <w:r>
        <w:t>Zamawiający n</w:t>
      </w:r>
      <w:r w:rsidR="00AA5C91">
        <w:t>a platformie ePUAP</w:t>
      </w:r>
      <w:r w:rsidR="004276CD">
        <w:t xml:space="preserve"> posiada skrytkę</w:t>
      </w:r>
      <w:r w:rsidRPr="00DE6151">
        <w:t xml:space="preserve">: </w:t>
      </w:r>
      <w:r w:rsidR="00370FEE" w:rsidRPr="00370FEE">
        <w:rPr>
          <w:rStyle w:val="markedcontent"/>
          <w:rFonts w:cstheme="minorHAnsi"/>
        </w:rPr>
        <w:t>/WFO_Sp_z_oo/SkrytkaESP</w:t>
      </w:r>
    </w:p>
    <w:p w:rsidR="007C319C" w:rsidRDefault="005C6ADA" w:rsidP="007C319C">
      <w:pPr>
        <w:pStyle w:val="Akapitzlist"/>
        <w:numPr>
          <w:ilvl w:val="0"/>
          <w:numId w:val="1"/>
        </w:numPr>
        <w:jc w:val="both"/>
      </w:pPr>
      <w:r>
        <w:t>P</w:t>
      </w:r>
      <w:r w:rsidR="00C16093">
        <w:t xml:space="preserve">oczta elektroniczna: </w:t>
      </w:r>
      <w:hyperlink r:id="rId12" w:history="1">
        <w:r w:rsidR="007C319C" w:rsidRPr="00361BCA">
          <w:rPr>
            <w:rStyle w:val="Hipercze"/>
          </w:rPr>
          <w:t>zamowienia@wfo.com</w:t>
        </w:r>
      </w:hyperlink>
      <w:r w:rsidR="007C319C">
        <w:t>.pl</w:t>
      </w:r>
    </w:p>
    <w:p w:rsidR="00C16093" w:rsidRDefault="00C16093" w:rsidP="005B040C">
      <w:pPr>
        <w:pStyle w:val="Akapitzlist"/>
        <w:numPr>
          <w:ilvl w:val="0"/>
          <w:numId w:val="1"/>
        </w:numPr>
        <w:jc w:val="both"/>
      </w:pPr>
      <w:r>
        <w:t xml:space="preserve">Instrukcja użytkownika- Instrukcja użytkownika systemu miniPortal dostępna na stronie: </w:t>
      </w:r>
      <w:hyperlink r:id="rId13" w:history="1">
        <w:r w:rsidRPr="00466A82">
          <w:rPr>
            <w:rStyle w:val="Hipercze"/>
          </w:rPr>
          <w:t>https://miniportal.uzp.gov.pl/instrukcjaUzytkownikaSystemu MiniPortalePUAP.pdf</w:t>
        </w:r>
      </w:hyperlink>
    </w:p>
    <w:p w:rsidR="00C16093" w:rsidRDefault="00C16093" w:rsidP="005B040C">
      <w:pPr>
        <w:pStyle w:val="Akapitzlist"/>
        <w:jc w:val="both"/>
      </w:pPr>
      <w:r>
        <w:t xml:space="preserve">Zawierająca wiążące Wykonawcę informacje związane z wykorzystaniem mini portalu w szczególności opis sposobu składania/ zmiany/ wycofania oferty w niniejszym postępowaniu. Wykonawca zobowiązany jest zapoznać się z ww. Instrukcją i postępować według zasad w niej wskazanych dedykowanych Wykonawcy. Wykonawca ubiegając się o udzielenie zamówienia w szczególności składając ofertę akceptuje zasady korzystania z systemu miniPortal wskazane w Instrukcji użytkownika oraz w SWZ.  </w:t>
      </w:r>
    </w:p>
    <w:p w:rsidR="005B040C" w:rsidRDefault="005B040C" w:rsidP="005B040C">
      <w:pPr>
        <w:pStyle w:val="Akapitzlist"/>
        <w:jc w:val="both"/>
      </w:pPr>
    </w:p>
    <w:p w:rsidR="005B040C" w:rsidRDefault="005B040C" w:rsidP="005B040C">
      <w:pPr>
        <w:pStyle w:val="Akapitzlist"/>
        <w:ind w:left="0"/>
        <w:jc w:val="both"/>
        <w:rPr>
          <w:b/>
        </w:rPr>
      </w:pPr>
      <w:r w:rsidRPr="00F44D3D">
        <w:rPr>
          <w:b/>
        </w:rPr>
        <w:t>Rozdział 3. Tryb udzielenia zamówienia</w:t>
      </w:r>
    </w:p>
    <w:p w:rsidR="00984B53" w:rsidRPr="00F44D3D" w:rsidRDefault="00984B53" w:rsidP="005B040C">
      <w:pPr>
        <w:pStyle w:val="Akapitzlist"/>
        <w:ind w:left="0"/>
        <w:jc w:val="both"/>
        <w:rPr>
          <w:b/>
        </w:rPr>
      </w:pPr>
    </w:p>
    <w:p w:rsidR="005B040C" w:rsidRDefault="005B040C" w:rsidP="005B040C">
      <w:pPr>
        <w:pStyle w:val="Akapitzlist"/>
        <w:numPr>
          <w:ilvl w:val="0"/>
          <w:numId w:val="2"/>
        </w:numPr>
        <w:jc w:val="both"/>
      </w:pPr>
      <w:r>
        <w:t>Postępowanie o udzielenie zamówienia prowadzone jest w trybie podstawowym, o którym mowa w art. 275 pkt 2 ustawy z dnia 11 września 2019r. Prawo zamówień publicznych (Dz. U. 2019 poz. 2019 ze zm.).</w:t>
      </w:r>
    </w:p>
    <w:p w:rsidR="005B040C" w:rsidRDefault="005B040C" w:rsidP="005B040C">
      <w:pPr>
        <w:pStyle w:val="Akapitzlist"/>
        <w:numPr>
          <w:ilvl w:val="0"/>
          <w:numId w:val="2"/>
        </w:numPr>
        <w:jc w:val="both"/>
      </w:pPr>
      <w:r>
        <w:lastRenderedPageBreak/>
        <w:t>Wartość zamówienia jest niższa niż progi unijne, o których mowa w art. 3 ustawy Pzp.</w:t>
      </w:r>
    </w:p>
    <w:p w:rsidR="005B040C" w:rsidRDefault="005B040C" w:rsidP="005B040C">
      <w:pPr>
        <w:pStyle w:val="Akapitzlist"/>
        <w:numPr>
          <w:ilvl w:val="0"/>
          <w:numId w:val="2"/>
        </w:numPr>
        <w:jc w:val="both"/>
      </w:pPr>
      <w:r>
        <w:t>Podstawa prawna opracowania SWZ:</w:t>
      </w:r>
    </w:p>
    <w:p w:rsidR="005B040C" w:rsidRDefault="005B040C" w:rsidP="005B040C">
      <w:pPr>
        <w:pStyle w:val="Akapitzlist"/>
        <w:numPr>
          <w:ilvl w:val="0"/>
          <w:numId w:val="3"/>
        </w:numPr>
        <w:jc w:val="both"/>
      </w:pPr>
      <w:r>
        <w:t>Ustawa z dnia 11 września 2019r. Prawo zamówień publicznych (Dz. U. 2019 poz. 2019 ze zm.), zwana dalej „Pzp”,</w:t>
      </w:r>
    </w:p>
    <w:p w:rsidR="005B040C" w:rsidRDefault="005B040C" w:rsidP="005B040C">
      <w:pPr>
        <w:pStyle w:val="Akapitzlist"/>
        <w:numPr>
          <w:ilvl w:val="0"/>
          <w:numId w:val="3"/>
        </w:numPr>
        <w:jc w:val="both"/>
      </w:pPr>
      <w:r>
        <w:t>Rozporządzenie Ministra Rozwoju, Pracy i Technologii z dnia 23 grudnia 2020r. w sprawie podmiotowych środków dowodowych oraz innych dokumentów lub oświadczeń, jakich może żądać Zamawiający od Wykonawcy (Dz. U. poz. 2415),</w:t>
      </w:r>
    </w:p>
    <w:p w:rsidR="005B040C" w:rsidRDefault="005B040C" w:rsidP="005B040C">
      <w:pPr>
        <w:pStyle w:val="Akapitzlist"/>
        <w:numPr>
          <w:ilvl w:val="0"/>
          <w:numId w:val="3"/>
        </w:numPr>
        <w:jc w:val="both"/>
      </w:pPr>
      <w:r>
        <w:t>Rozporządzenie Prezesa Rady Ministrów z dnia 30 grudnia 2020r. w sprawie sposobu sporządzania i przekazywania informacji oraz wymagań technicznych dla dokumentów oraz środków komunikacji elektronicznej w postępowaniu o udzielenie zamówienia publicznego lub konkursie (Dz. U. 2452).</w:t>
      </w:r>
    </w:p>
    <w:p w:rsidR="005B040C" w:rsidRDefault="005B040C" w:rsidP="005B040C">
      <w:pPr>
        <w:pStyle w:val="Akapitzlist"/>
        <w:ind w:left="1440"/>
        <w:jc w:val="both"/>
      </w:pPr>
    </w:p>
    <w:p w:rsidR="005B040C" w:rsidRDefault="005B040C" w:rsidP="005B040C">
      <w:pPr>
        <w:pStyle w:val="Akapitzlist"/>
        <w:ind w:left="0"/>
        <w:jc w:val="both"/>
        <w:rPr>
          <w:b/>
        </w:rPr>
      </w:pPr>
      <w:r w:rsidRPr="0055376F">
        <w:rPr>
          <w:b/>
        </w:rPr>
        <w:t>Rozdział 4. Opis przedmiotu zamówienia.</w:t>
      </w:r>
    </w:p>
    <w:p w:rsidR="0055376F" w:rsidRDefault="0055376F" w:rsidP="005B040C">
      <w:pPr>
        <w:pStyle w:val="Akapitzlist"/>
        <w:ind w:left="0"/>
        <w:jc w:val="both"/>
        <w:rPr>
          <w:b/>
        </w:rPr>
      </w:pPr>
    </w:p>
    <w:p w:rsidR="007B6F62" w:rsidRDefault="007B6F62" w:rsidP="0055376F">
      <w:pPr>
        <w:pStyle w:val="Akapitzlist"/>
        <w:numPr>
          <w:ilvl w:val="0"/>
          <w:numId w:val="81"/>
        </w:numPr>
        <w:jc w:val="both"/>
      </w:pPr>
      <w:r>
        <w:rPr>
          <w:rFonts w:cstheme="minorHAnsi"/>
          <w:b/>
          <w:bCs/>
        </w:rPr>
        <w:t xml:space="preserve">Przedmiotem zamówienia jest </w:t>
      </w:r>
      <w:r w:rsidRPr="00F71F48">
        <w:rPr>
          <w:rFonts w:cstheme="minorHAnsi"/>
          <w:b/>
          <w:bCs/>
        </w:rPr>
        <w:t xml:space="preserve">Budowa i wdrożenie portalu online do archiwizacji i sprzedaży filmów WFO </w:t>
      </w:r>
      <w:r>
        <w:rPr>
          <w:rFonts w:cstheme="minorHAnsi"/>
          <w:b/>
          <w:bCs/>
        </w:rPr>
        <w:t xml:space="preserve"> </w:t>
      </w:r>
      <w:r w:rsidRPr="00F71F48">
        <w:rPr>
          <w:rFonts w:cstheme="minorHAnsi"/>
          <w:b/>
          <w:bCs/>
        </w:rPr>
        <w:t>wraz ze wsparciem technicznym</w:t>
      </w:r>
      <w:r w:rsidR="00624740">
        <w:rPr>
          <w:rFonts w:cstheme="minorHAnsi"/>
          <w:b/>
          <w:bCs/>
        </w:rPr>
        <w:t>.</w:t>
      </w:r>
    </w:p>
    <w:p w:rsidR="0055376F" w:rsidRPr="0055376F" w:rsidRDefault="0055376F" w:rsidP="0055376F">
      <w:pPr>
        <w:pStyle w:val="Akapitzlist"/>
        <w:numPr>
          <w:ilvl w:val="0"/>
          <w:numId w:val="81"/>
        </w:numPr>
        <w:jc w:val="both"/>
      </w:pPr>
      <w:r w:rsidRPr="0055376F">
        <w:t xml:space="preserve">Przedmiot zamówienia określają następujące nazwy i kody Wspólnego Słownika </w:t>
      </w:r>
      <w:r w:rsidR="007B6F62" w:rsidRPr="0055376F">
        <w:t>Zamówień</w:t>
      </w:r>
      <w:r w:rsidRPr="0055376F">
        <w:t xml:space="preserve"> (CPV):</w:t>
      </w:r>
    </w:p>
    <w:p w:rsidR="0055376F" w:rsidRPr="0055376F" w:rsidRDefault="0055376F" w:rsidP="0055376F">
      <w:pPr>
        <w:pStyle w:val="Akapitzlist"/>
        <w:jc w:val="both"/>
      </w:pPr>
      <w:r w:rsidRPr="0055376F">
        <w:t>72000000-5 – Usługi informatyczne: konsultacyjne, oprogramowania, internetowe i wsparcia</w:t>
      </w:r>
    </w:p>
    <w:p w:rsidR="0055376F" w:rsidRPr="0055376F" w:rsidRDefault="0055376F" w:rsidP="0055376F">
      <w:pPr>
        <w:pStyle w:val="Akapitzlist"/>
        <w:jc w:val="both"/>
      </w:pPr>
      <w:r w:rsidRPr="0055376F">
        <w:t>48000000-8- Pakiety oprogramowania i systemy informatyczne</w:t>
      </w:r>
    </w:p>
    <w:p w:rsidR="0055376F" w:rsidRPr="0055376F" w:rsidRDefault="0055376F" w:rsidP="0055376F">
      <w:pPr>
        <w:pStyle w:val="Akapitzlist"/>
        <w:numPr>
          <w:ilvl w:val="0"/>
          <w:numId w:val="81"/>
        </w:numPr>
        <w:jc w:val="both"/>
      </w:pPr>
      <w:r w:rsidRPr="0055376F">
        <w:t>Opis Przedmiotu Zamówienia stanowi Załącznik nr 5 do SWZ. Zawiera on  minimalne wymagania dotyczące przedmiotu zamówienia. Zamawiający będzie prowadzić negocjacje z Wykonawcami m.in. w zakresie uwarunkowań realizacyjnych.</w:t>
      </w:r>
    </w:p>
    <w:p w:rsidR="0055376F" w:rsidRPr="0055376F" w:rsidRDefault="0055376F" w:rsidP="0055376F">
      <w:pPr>
        <w:pStyle w:val="Akapitzlist"/>
        <w:numPr>
          <w:ilvl w:val="0"/>
          <w:numId w:val="81"/>
        </w:numPr>
        <w:jc w:val="both"/>
      </w:pPr>
      <w:r w:rsidRPr="0055376F">
        <w:t>Zamawiający zamierza skorzystać z prawa opcji, o którym mowa w art. 441 ustawy Pzp.</w:t>
      </w:r>
    </w:p>
    <w:p w:rsidR="0055376F" w:rsidRPr="0055376F" w:rsidRDefault="0055376F" w:rsidP="0055376F">
      <w:pPr>
        <w:pStyle w:val="Akapitzlist"/>
        <w:numPr>
          <w:ilvl w:val="0"/>
          <w:numId w:val="82"/>
        </w:numPr>
        <w:jc w:val="both"/>
      </w:pPr>
      <w:r w:rsidRPr="0055376F">
        <w:t xml:space="preserve">Przedmiotem opcji jest </w:t>
      </w:r>
      <w:r w:rsidRPr="0055376F">
        <w:rPr>
          <w:rFonts w:cs="Calibri"/>
        </w:rPr>
        <w:t>dostosowanie witryny i programu do potrzeb osób niepełnosprawnych zgodnie z ustawą z dnia 4 kwietnia 2019 r. o dostępności cyfrowej stron internetowych i aplikacji mobilnych podmiotów publicznych.</w:t>
      </w:r>
    </w:p>
    <w:p w:rsidR="0055376F" w:rsidRDefault="0055376F" w:rsidP="0055376F">
      <w:pPr>
        <w:pStyle w:val="Akapitzlist"/>
        <w:numPr>
          <w:ilvl w:val="0"/>
          <w:numId w:val="82"/>
        </w:numPr>
        <w:jc w:val="both"/>
      </w:pPr>
      <w:r w:rsidRPr="0055376F">
        <w:t>Termin realizacji prawa opcji</w:t>
      </w:r>
      <w:r w:rsidR="00D62FCD">
        <w:t xml:space="preserve"> przez Zamawiającego</w:t>
      </w:r>
      <w:r w:rsidRPr="0055376F">
        <w:t>: min. 3 lata od dnia podpisania umowy- do czasu trwania wsparcia technicznego Wykonawcy</w:t>
      </w:r>
    </w:p>
    <w:p w:rsidR="00D62FCD" w:rsidRPr="0055376F" w:rsidRDefault="00D62FCD" w:rsidP="0055376F">
      <w:pPr>
        <w:pStyle w:val="Akapitzlist"/>
        <w:numPr>
          <w:ilvl w:val="0"/>
          <w:numId w:val="82"/>
        </w:numPr>
        <w:jc w:val="both"/>
      </w:pPr>
      <w:r>
        <w:t xml:space="preserve">Termin wykonania prawa opcji przez Wykonawcę: </w:t>
      </w:r>
      <w:r w:rsidR="00615A8D">
        <w:t>90</w:t>
      </w:r>
      <w:r>
        <w:t xml:space="preserve"> dni od dnia otrzymania oświadczenia Zamawiającego o skorzystaniu z prawa opcji.</w:t>
      </w:r>
    </w:p>
    <w:p w:rsidR="00A44930" w:rsidRPr="007B6F62" w:rsidRDefault="0055376F" w:rsidP="007B6F62">
      <w:pPr>
        <w:pStyle w:val="Akapitzlist"/>
        <w:numPr>
          <w:ilvl w:val="0"/>
          <w:numId w:val="82"/>
        </w:numPr>
        <w:jc w:val="both"/>
      </w:pPr>
      <w:r w:rsidRPr="0055376F">
        <w:t>Warunki realizacji prawa opcji przez Zamawiającego określone są w Projektowanych Postanowieniach Umowy.</w:t>
      </w:r>
    </w:p>
    <w:p w:rsidR="005B040C" w:rsidRDefault="005B040C" w:rsidP="005B040C">
      <w:pPr>
        <w:pStyle w:val="Akapitzlist"/>
        <w:ind w:left="0"/>
        <w:jc w:val="both"/>
      </w:pPr>
    </w:p>
    <w:p w:rsidR="005B040C" w:rsidRDefault="005B040C" w:rsidP="005B040C">
      <w:pPr>
        <w:pStyle w:val="Akapitzlist"/>
        <w:ind w:left="0"/>
        <w:jc w:val="both"/>
        <w:rPr>
          <w:b/>
        </w:rPr>
      </w:pPr>
      <w:r w:rsidRPr="007F29D8">
        <w:rPr>
          <w:b/>
        </w:rPr>
        <w:t>Rozdział 5. Termin wykonania zamówienia</w:t>
      </w:r>
    </w:p>
    <w:p w:rsidR="007F29D8" w:rsidRPr="007F29D8" w:rsidRDefault="007F29D8" w:rsidP="005B040C">
      <w:pPr>
        <w:pStyle w:val="Akapitzlist"/>
        <w:ind w:left="0"/>
        <w:jc w:val="both"/>
        <w:rPr>
          <w:b/>
        </w:rPr>
      </w:pPr>
    </w:p>
    <w:p w:rsidR="005B040C" w:rsidRPr="007F29D8" w:rsidRDefault="005B040C" w:rsidP="005B040C">
      <w:pPr>
        <w:pStyle w:val="Akapitzlist"/>
        <w:numPr>
          <w:ilvl w:val="0"/>
          <w:numId w:val="4"/>
        </w:numPr>
        <w:jc w:val="both"/>
      </w:pPr>
      <w:r w:rsidRPr="007F29D8">
        <w:t>Zamawiający ustala następujące terminy realizacji zamówienia:</w:t>
      </w:r>
    </w:p>
    <w:p w:rsidR="005B040C" w:rsidRPr="007F29D8" w:rsidRDefault="005C6ADA" w:rsidP="005B040C">
      <w:pPr>
        <w:pStyle w:val="Akapitzlist"/>
        <w:numPr>
          <w:ilvl w:val="0"/>
          <w:numId w:val="5"/>
        </w:numPr>
        <w:ind w:left="1276"/>
        <w:jc w:val="both"/>
      </w:pPr>
      <w:r>
        <w:t xml:space="preserve">Etap 1: </w:t>
      </w:r>
      <w:r w:rsidR="00850B67" w:rsidRPr="007F29D8">
        <w:t>Opracowanie wymagań sprzętowych serwera: do 7 dni od dnia podpisania umowy</w:t>
      </w:r>
      <w:r w:rsidR="00A44930" w:rsidRPr="007F29D8">
        <w:t>.</w:t>
      </w:r>
    </w:p>
    <w:p w:rsidR="007F29D8" w:rsidRPr="007F29D8" w:rsidRDefault="005C6ADA" w:rsidP="005B040C">
      <w:pPr>
        <w:pStyle w:val="Akapitzlist"/>
        <w:numPr>
          <w:ilvl w:val="0"/>
          <w:numId w:val="5"/>
        </w:numPr>
        <w:ind w:left="1276"/>
        <w:jc w:val="both"/>
      </w:pPr>
      <w:r>
        <w:t xml:space="preserve">Etap 2: </w:t>
      </w:r>
      <w:r w:rsidR="007F29D8" w:rsidRPr="007F29D8">
        <w:t>Przekazanie projektów koncepcyjnych interfejsu systemu- 14 dni od dnia podpisania umowy</w:t>
      </w:r>
    </w:p>
    <w:p w:rsidR="00850B67" w:rsidRPr="007F29D8" w:rsidRDefault="005C6ADA" w:rsidP="005B040C">
      <w:pPr>
        <w:pStyle w:val="Akapitzlist"/>
        <w:numPr>
          <w:ilvl w:val="0"/>
          <w:numId w:val="5"/>
        </w:numPr>
        <w:ind w:left="1276"/>
        <w:jc w:val="both"/>
      </w:pPr>
      <w:r>
        <w:t xml:space="preserve">Etap 3: </w:t>
      </w:r>
      <w:r w:rsidR="00850B67" w:rsidRPr="007F29D8">
        <w:t>Dostawa systemu:</w:t>
      </w:r>
      <w:r w:rsidR="00A44930" w:rsidRPr="007F29D8">
        <w:t xml:space="preserve"> </w:t>
      </w:r>
      <w:r w:rsidR="00237E15" w:rsidRPr="007F29D8">
        <w:t>4 miesiące od dnia podpisania umowy</w:t>
      </w:r>
    </w:p>
    <w:p w:rsidR="00850B67" w:rsidRPr="007F29D8" w:rsidRDefault="005C6ADA" w:rsidP="005B040C">
      <w:pPr>
        <w:pStyle w:val="Akapitzlist"/>
        <w:numPr>
          <w:ilvl w:val="0"/>
          <w:numId w:val="5"/>
        </w:numPr>
        <w:ind w:left="1276"/>
        <w:jc w:val="both"/>
      </w:pPr>
      <w:r>
        <w:t xml:space="preserve">Etap 4: </w:t>
      </w:r>
      <w:r w:rsidR="00850B67" w:rsidRPr="007F29D8">
        <w:t xml:space="preserve">Integracja i wdrożenie systemu: </w:t>
      </w:r>
      <w:r w:rsidR="007F29D8" w:rsidRPr="007F29D8">
        <w:t>2 miesiące od dnia podpisania umowy</w:t>
      </w:r>
    </w:p>
    <w:p w:rsidR="00A44930" w:rsidRPr="007F29D8" w:rsidRDefault="005C6ADA" w:rsidP="005B040C">
      <w:pPr>
        <w:pStyle w:val="Akapitzlist"/>
        <w:numPr>
          <w:ilvl w:val="0"/>
          <w:numId w:val="5"/>
        </w:numPr>
        <w:ind w:left="1276"/>
        <w:jc w:val="both"/>
      </w:pPr>
      <w:r>
        <w:lastRenderedPageBreak/>
        <w:t xml:space="preserve">Etap 5: </w:t>
      </w:r>
      <w:r w:rsidR="00A44930" w:rsidRPr="007F29D8">
        <w:t>Wsparcie techniczne</w:t>
      </w:r>
      <w:r w:rsidR="007F29D8" w:rsidRPr="007F29D8">
        <w:t xml:space="preserve">: min. </w:t>
      </w:r>
      <w:r w:rsidR="002E42AC">
        <w:t>36 m-cy</w:t>
      </w:r>
      <w:r w:rsidR="007F29D8" w:rsidRPr="007F29D8">
        <w:t xml:space="preserve"> od dnia podpisania umowy</w:t>
      </w:r>
    </w:p>
    <w:p w:rsidR="00850B67" w:rsidRPr="00F44D3D" w:rsidRDefault="00850B67" w:rsidP="00850B67">
      <w:pPr>
        <w:pStyle w:val="Akapitzlist"/>
        <w:ind w:left="1276"/>
        <w:jc w:val="both"/>
        <w:rPr>
          <w:b/>
        </w:rPr>
      </w:pPr>
    </w:p>
    <w:p w:rsidR="00850B67" w:rsidRDefault="00850B67" w:rsidP="00850B67">
      <w:pPr>
        <w:pStyle w:val="Akapitzlist"/>
        <w:ind w:left="0"/>
        <w:jc w:val="both"/>
        <w:rPr>
          <w:b/>
        </w:rPr>
      </w:pPr>
      <w:r w:rsidRPr="00F44D3D">
        <w:rPr>
          <w:b/>
        </w:rPr>
        <w:t>Rozdział 6. Podstawy wykluczenia</w:t>
      </w:r>
    </w:p>
    <w:p w:rsidR="00984B53" w:rsidRPr="00F44D3D" w:rsidRDefault="00984B53" w:rsidP="00850B67">
      <w:pPr>
        <w:pStyle w:val="Akapitzlist"/>
        <w:ind w:left="0"/>
        <w:jc w:val="both"/>
        <w:rPr>
          <w:b/>
        </w:rPr>
      </w:pPr>
    </w:p>
    <w:p w:rsidR="00850B67" w:rsidRDefault="00850B67" w:rsidP="00850B67">
      <w:pPr>
        <w:pStyle w:val="Akapitzlist"/>
        <w:numPr>
          <w:ilvl w:val="0"/>
          <w:numId w:val="6"/>
        </w:numPr>
        <w:jc w:val="both"/>
      </w:pPr>
      <w:r>
        <w:t>Stosownie do treści art. 108 ust. 1 Pzp, z postępowania o udzielenie zamówienia wyklucza się Wykonawcę:</w:t>
      </w:r>
    </w:p>
    <w:p w:rsidR="00850B67" w:rsidRDefault="00850B67" w:rsidP="00850B67">
      <w:pPr>
        <w:pStyle w:val="Akapitzlist"/>
        <w:numPr>
          <w:ilvl w:val="0"/>
          <w:numId w:val="7"/>
        </w:numPr>
        <w:jc w:val="both"/>
      </w:pPr>
      <w:r>
        <w:t>Będącego osobą fizyczną, którą  prawomocnie skazano za przestępstwo:</w:t>
      </w:r>
    </w:p>
    <w:p w:rsidR="00850B67" w:rsidRDefault="00850B67" w:rsidP="00850B67">
      <w:pPr>
        <w:pStyle w:val="Akapitzlist"/>
        <w:numPr>
          <w:ilvl w:val="0"/>
          <w:numId w:val="8"/>
        </w:numPr>
        <w:jc w:val="both"/>
      </w:pPr>
      <w:r>
        <w:t>Udziału w zorganizowanej grupie przestępczej albo związku mającym na celu popełnienie przestępstwa lub przestępstwa skarbowego, o którym mowa w art. 258 Kodeksu karnego,</w:t>
      </w:r>
    </w:p>
    <w:p w:rsidR="00850B67" w:rsidRDefault="00850B67" w:rsidP="00850B67">
      <w:pPr>
        <w:pStyle w:val="Akapitzlist"/>
        <w:numPr>
          <w:ilvl w:val="0"/>
          <w:numId w:val="8"/>
        </w:numPr>
        <w:jc w:val="both"/>
      </w:pPr>
      <w:r>
        <w:t>Handlu ludźmi, o którym mowa w art. 189a Kodeksu karnego,</w:t>
      </w:r>
    </w:p>
    <w:p w:rsidR="00850B67" w:rsidRDefault="00850B67" w:rsidP="00850B67">
      <w:pPr>
        <w:pStyle w:val="Akapitzlist"/>
        <w:numPr>
          <w:ilvl w:val="0"/>
          <w:numId w:val="8"/>
        </w:numPr>
        <w:jc w:val="both"/>
      </w:pPr>
      <w:r>
        <w:t>O którym mowa w art. 228-230a, art. 250a Kodeksu karnego lub w art. 46 lub art. 48 ustawy z dnia 25 czerwca 2010r. o sporcie,</w:t>
      </w:r>
    </w:p>
    <w:p w:rsidR="00850B67" w:rsidRDefault="00850B67" w:rsidP="00850B67">
      <w:pPr>
        <w:pStyle w:val="Akapitzlist"/>
        <w:numPr>
          <w:ilvl w:val="0"/>
          <w:numId w:val="8"/>
        </w:numPr>
        <w:jc w:val="both"/>
      </w:pPr>
      <w:r>
        <w:t>Finansowania przestępstwa o charakterze terrorystycznym</w:t>
      </w:r>
      <w:r w:rsidR="0012323A">
        <w:t>, o którym mowa w art. 165a Kodeksu karnego, lub przestępstwo udaremniania lub utrudniania stwierdzenia przestępnego pochodzenia pieniędzy lub ukrywania ich pochodzenia, o którym mowa w art. 299 Kodeksu karnego,</w:t>
      </w:r>
    </w:p>
    <w:p w:rsidR="0012323A" w:rsidRDefault="0012323A" w:rsidP="00850B67">
      <w:pPr>
        <w:pStyle w:val="Akapitzlist"/>
        <w:numPr>
          <w:ilvl w:val="0"/>
          <w:numId w:val="8"/>
        </w:numPr>
        <w:jc w:val="both"/>
      </w:pPr>
      <w:r>
        <w:t>O charakterze terrorystycznym, o którym mowa w art. 115 par. 20 Kodeksu karnego, lub mające na celu popełnienie tego przestępstwa,</w:t>
      </w:r>
    </w:p>
    <w:p w:rsidR="0012323A" w:rsidRDefault="0012323A" w:rsidP="00850B67">
      <w:pPr>
        <w:pStyle w:val="Akapitzlist"/>
        <w:numPr>
          <w:ilvl w:val="0"/>
          <w:numId w:val="8"/>
        </w:numPr>
        <w:jc w:val="both"/>
      </w:pPr>
      <w:r>
        <w:t>Powierzenia wykonywania pracy małoletniemu cudzoziemcowi, o którym mowa w art. 9 ust. 2 ustawy z dnia 15 czerwca 2012r. o skutkach powierzania wykonywania pracy wbrew przepisom na terytorium Rzeczpospolitej Polskiej (Dz. U. poz. 769),</w:t>
      </w:r>
    </w:p>
    <w:p w:rsidR="0012323A" w:rsidRDefault="0012323A" w:rsidP="00850B67">
      <w:pPr>
        <w:pStyle w:val="Akapitzlist"/>
        <w:numPr>
          <w:ilvl w:val="0"/>
          <w:numId w:val="8"/>
        </w:numPr>
        <w:jc w:val="both"/>
      </w:pPr>
      <w:r>
        <w:t>Przeciwko obrotowi gospodarczemu, o których mowa w art. 196-307 Kodeksu karnego, przestępstwo oszustwa, o którym mowa w art. 286 Kodeksu karnego, przestępstwo przeciwko wiarygodności dokumentów, o którym mowa w art. 270-277 Kodeksu karnego, lub przestępstwo skarbowe,</w:t>
      </w:r>
    </w:p>
    <w:p w:rsidR="0012323A" w:rsidRDefault="0012323A" w:rsidP="00850B67">
      <w:pPr>
        <w:pStyle w:val="Akapitzlist"/>
        <w:numPr>
          <w:ilvl w:val="0"/>
          <w:numId w:val="8"/>
        </w:numPr>
        <w:jc w:val="both"/>
      </w:pPr>
      <w:r>
        <w:t>O którym mowa w art. 9 ust. 1 i 3 lub art. 10 Ustawy z dnia 15 czerwca 2012r. o skutkach powierzania wykonywania pracy cudzoziemcom przebywającym wbrew przepisom na terytorium Rzeczypospolitej Polskiej</w:t>
      </w:r>
    </w:p>
    <w:p w:rsidR="0012323A" w:rsidRDefault="0012323A" w:rsidP="0012323A">
      <w:pPr>
        <w:pStyle w:val="Akapitzlist"/>
        <w:ind w:left="2160"/>
        <w:jc w:val="both"/>
      </w:pPr>
      <w:r>
        <w:t>- lub za odpowiedni czyn zabroniony określony w przepisach prawa obcego.</w:t>
      </w:r>
    </w:p>
    <w:p w:rsidR="00E93701" w:rsidRDefault="00E93701" w:rsidP="00E93701">
      <w:pPr>
        <w:pStyle w:val="Akapitzlist"/>
        <w:numPr>
          <w:ilvl w:val="0"/>
          <w:numId w:val="7"/>
        </w:numPr>
        <w:jc w:val="both"/>
      </w:pPr>
      <w:r>
        <w:t xml:space="preserve">Jeżeli urzędującego członka jego organu </w:t>
      </w:r>
      <w:r w:rsidR="00CF7082">
        <w:t>zarządzającego</w:t>
      </w:r>
      <w:r>
        <w:t xml:space="preserve"> lub nadzorczego, </w:t>
      </w:r>
      <w:r w:rsidR="00CF7082">
        <w:t>wspólnika</w:t>
      </w:r>
      <w:r>
        <w:t xml:space="preserve"> spółki jawnej lub part</w:t>
      </w:r>
      <w:r w:rsidR="00CF7082">
        <w:t>nerskiej albo komplem</w:t>
      </w:r>
      <w:r>
        <w:t>entariusza w spółce komandytowej lub komandytowo- akcyjnej lub prokurenta prawomocnie  skazano za przestępstwo, o którym mowa w pkt 1;</w:t>
      </w:r>
    </w:p>
    <w:p w:rsidR="00E93701" w:rsidRDefault="00E93701" w:rsidP="00E93701">
      <w:pPr>
        <w:pStyle w:val="Akapitzlist"/>
        <w:numPr>
          <w:ilvl w:val="0"/>
          <w:numId w:val="7"/>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w:t>
      </w:r>
      <w:r w:rsidR="00CF7082">
        <w:t>do składania wniosków o dopuszczenie do udziału</w:t>
      </w:r>
      <w:r>
        <w:t xml:space="preserve"> w postępowaniu albo przed upływem terminu składania ofert dokonał płatności należnych </w:t>
      </w:r>
      <w:r w:rsidR="00CF7082">
        <w:t>podatków</w:t>
      </w:r>
      <w:r>
        <w:t>, opłat lub składek na ubezpieczenie społeczne lub zdrowotne wraz z należnymi odsetkami lub grzywnami lub zawarł wiążące porozumienie w sprawie spłaty tych należności;</w:t>
      </w:r>
    </w:p>
    <w:p w:rsidR="00E93701" w:rsidRDefault="00E93701" w:rsidP="00E93701">
      <w:pPr>
        <w:pStyle w:val="Akapitzlist"/>
        <w:numPr>
          <w:ilvl w:val="0"/>
          <w:numId w:val="7"/>
        </w:numPr>
        <w:jc w:val="both"/>
      </w:pPr>
      <w:r>
        <w:lastRenderedPageBreak/>
        <w:t>Wobec którego prawomocnie orzeczono zakaz ubiegania się o zamówienie publiczne;</w:t>
      </w:r>
    </w:p>
    <w:p w:rsidR="00E93701" w:rsidRDefault="00E93701" w:rsidP="00E93701">
      <w:pPr>
        <w:pStyle w:val="Akapitzlist"/>
        <w:numPr>
          <w:ilvl w:val="0"/>
          <w:numId w:val="7"/>
        </w:numPr>
        <w:jc w:val="both"/>
      </w:pPr>
      <w:r>
        <w:t xml:space="preserve">Jeżeli </w:t>
      </w:r>
      <w:r w:rsidR="00CF7082">
        <w:t>Zamawiający</w:t>
      </w:r>
      <w:r>
        <w:t xml:space="preserve"> może stwierdzić, na podstawie wiarygodnych przesłanek, że Wykonawca zawarł z innymi Wykonawcami porozumienie mające na celu zakłócenie konkurencji, w szczególności jeżeli należąc do tej samej grupy kapitałowej rozumieniu Ustawy z dnia 16 lutego 2007r. o ochronie konkurencji i konsumentów złożyli odrębne oferty, oferty częściowe lub wnioski o dopuszczenie do udziału w postępowaniu, chyba że </w:t>
      </w:r>
      <w:r w:rsidR="00CF7082">
        <w:t>wykażą</w:t>
      </w:r>
      <w:r>
        <w:t>, że przygotowali te oferty lub wnioski niezależnie od siebie;</w:t>
      </w:r>
    </w:p>
    <w:p w:rsidR="0012323A" w:rsidRDefault="00E93701" w:rsidP="00E93701">
      <w:pPr>
        <w:pStyle w:val="Akapitzlist"/>
        <w:numPr>
          <w:ilvl w:val="0"/>
          <w:numId w:val="7"/>
        </w:numPr>
        <w:jc w:val="both"/>
      </w:pPr>
      <w:r>
        <w:t xml:space="preserve">Jeżeli, w przypadkach , o których mowa w art. 85 ust. 1 doszło do zakłócenia konkurencji wynikającego z wcześniejszego zaangażowania tego Wykonawcy lub podmiotu, który należy z Wykonawcą do tej samej grupy kapitałowej w rozumieniu ustawy z dnia </w:t>
      </w:r>
      <w:r w:rsidR="00CF7082">
        <w:t xml:space="preserve">16 lutego 2007r. o ochronie konkurencji i konsumentów, chyba że spowodowane tym zakłócenie konkurencji może być wyeliminowane w inny sposób niż wykluczenie Wykonawcy z udziału w postępowaniu o udzielenie zamówienia. </w:t>
      </w:r>
      <w:r>
        <w:t xml:space="preserve"> </w:t>
      </w:r>
    </w:p>
    <w:p w:rsidR="00CF7082" w:rsidRDefault="00CF7082" w:rsidP="00CF7082">
      <w:pPr>
        <w:pStyle w:val="Akapitzlist"/>
        <w:ind w:left="1440"/>
        <w:jc w:val="both"/>
      </w:pPr>
    </w:p>
    <w:p w:rsidR="00CF7082" w:rsidRDefault="00CF7082" w:rsidP="00CF7082">
      <w:pPr>
        <w:pStyle w:val="Akapitzlist"/>
        <w:numPr>
          <w:ilvl w:val="0"/>
          <w:numId w:val="6"/>
        </w:numPr>
        <w:jc w:val="both"/>
      </w:pPr>
      <w:r>
        <w:t>Stosownie do treści art. 109 ust. 1 Pzp z postępowania o udzielenie zamówienia Zamawiający wykluczy również Wykonawcę:</w:t>
      </w:r>
    </w:p>
    <w:p w:rsidR="00CF7082" w:rsidRDefault="00CF7082" w:rsidP="00AF724E">
      <w:pPr>
        <w:pStyle w:val="Akapitzlist"/>
        <w:numPr>
          <w:ilvl w:val="0"/>
          <w:numId w:val="9"/>
        </w:numPr>
        <w:jc w:val="both"/>
      </w:pPr>
      <w:r>
        <w:t xml:space="preserve">Stosownie do dyspozycji art. 109 ust. 1 pkt 4 Pzp, w stosunku do którego otwarto likwidację, ogłoszono upadłość, którego aktywami zarządza likwidator lub sąd, zawarł układ z wierzycielami, którego działalność gospodarcza jest zawieszona albo znajduje się on w innej tego rodzaju sytuacji </w:t>
      </w:r>
      <w:r w:rsidR="00647C0F">
        <w:t>wynikającej</w:t>
      </w:r>
      <w:r>
        <w:t xml:space="preserve"> z podobnej procedury przewidzianej w przepisach miejsca wszczęcia tej procedury;</w:t>
      </w:r>
    </w:p>
    <w:p w:rsidR="00CF7082" w:rsidRDefault="00CF7082" w:rsidP="00AF724E">
      <w:pPr>
        <w:pStyle w:val="Akapitzlist"/>
        <w:numPr>
          <w:ilvl w:val="0"/>
          <w:numId w:val="9"/>
        </w:numPr>
        <w:jc w:val="both"/>
      </w:pPr>
      <w:r>
        <w:t xml:space="preserve">Stosownie do dyspozycji art. 109 ust. 1 pkt 5 Pzp, który w sposób zawiniony poważnie naruszył obowiązki zawodowe, co podważa jego uczciwość, w szczególności gdy </w:t>
      </w:r>
      <w:r w:rsidR="00647C0F">
        <w:t>Wykonawca</w:t>
      </w:r>
      <w:r>
        <w:t xml:space="preserve"> w wyniku zamierzonego działania lub rażącego niedbalstwa nie wykonał lub nienależycie wykonał zamówienie, co Zamawiający jest w stanie wykazać za pomocą stosownych dowodów;</w:t>
      </w:r>
    </w:p>
    <w:p w:rsidR="00CF7082" w:rsidRDefault="00CF7082" w:rsidP="00AF724E">
      <w:pPr>
        <w:pStyle w:val="Akapitzlist"/>
        <w:numPr>
          <w:ilvl w:val="0"/>
          <w:numId w:val="9"/>
        </w:numPr>
        <w:jc w:val="both"/>
      </w:pPr>
      <w:r>
        <w:t>Stosownie do dyspozycji art. 109 ust. 1 pkt 7 Pzp, który z przyczyn leżących po jego stronie, w znacznym stopniu lub zakresie nie wykonał lub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F7082" w:rsidRDefault="00CF7082" w:rsidP="00AF724E">
      <w:pPr>
        <w:pStyle w:val="Akapitzlist"/>
        <w:numPr>
          <w:ilvl w:val="0"/>
          <w:numId w:val="9"/>
        </w:numPr>
        <w:jc w:val="both"/>
      </w:pPr>
      <w:r>
        <w:t xml:space="preserve">Stosownie do </w:t>
      </w:r>
      <w:r w:rsidR="00647C0F">
        <w:t xml:space="preserve">dyspozycji </w:t>
      </w:r>
      <w:r>
        <w:t xml:space="preserve">art.  109 ust. 1 pkt 8 Pzp, który w wyniku zamierzonego działania lub rażącego niedbalstwa </w:t>
      </w:r>
      <w:r w:rsidR="00647C0F">
        <w:t>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środków dowodowych;</w:t>
      </w:r>
    </w:p>
    <w:p w:rsidR="00647C0F" w:rsidRDefault="00647C0F" w:rsidP="00AF724E">
      <w:pPr>
        <w:pStyle w:val="Akapitzlist"/>
        <w:numPr>
          <w:ilvl w:val="0"/>
          <w:numId w:val="9"/>
        </w:numPr>
        <w:jc w:val="both"/>
      </w:pPr>
      <w:r>
        <w:t>Stosownie do  dyspozycji art. 109 ust. 1 pkt 10 Pzp, który w wyniku lekkomyślności lub niedbalstwa przedstawił informacje wprowadzające w błąd, co mogło mieć istotny wpływ na decyzje Zamawiającego w postępowaniu o udzielenie zamówienia.</w:t>
      </w:r>
    </w:p>
    <w:p w:rsidR="00647C0F" w:rsidRDefault="00647C0F" w:rsidP="00647C0F">
      <w:pPr>
        <w:pStyle w:val="Akapitzlist"/>
        <w:numPr>
          <w:ilvl w:val="0"/>
          <w:numId w:val="6"/>
        </w:numPr>
        <w:jc w:val="both"/>
      </w:pPr>
      <w:r>
        <w:lastRenderedPageBreak/>
        <w:t xml:space="preserve">Stosownie do treści art. 109 ust. 3 Pzp w przypadkach, o których mowa w uat. 1 pkt 4-5 lub 7 Pzp, Zamawiający może nie wykluczać Wykonawcy, jeżeli w sposób oczywisty nieproporcjonalne, w szczególności gdy kwota zaległych podatków lub składek na ubezpieczenie społeczne jest niewielka albo sytuacja ekonomiczna lub finansowa </w:t>
      </w:r>
      <w:r w:rsidR="00AA231D">
        <w:t>Wykonawcy</w:t>
      </w:r>
      <w:r>
        <w:t>, o którym mowa w ust. 1 pkt 4 Pzp, jest wystarczająca do wykonania zamówienia.</w:t>
      </w:r>
    </w:p>
    <w:p w:rsidR="00647C0F" w:rsidRDefault="00647C0F" w:rsidP="00647C0F">
      <w:pPr>
        <w:pStyle w:val="Akapitzlist"/>
        <w:numPr>
          <w:ilvl w:val="0"/>
          <w:numId w:val="6"/>
        </w:numPr>
        <w:jc w:val="both"/>
      </w:pPr>
      <w:r>
        <w:t>Wykonawca może zostać wykluczony przez Zamawiającego na każdym etapie postępowania o udzielenie zamówienia.</w:t>
      </w:r>
    </w:p>
    <w:p w:rsidR="00647C0F" w:rsidRDefault="00647C0F" w:rsidP="00647C0F">
      <w:pPr>
        <w:pStyle w:val="Akapitzlist"/>
        <w:numPr>
          <w:ilvl w:val="0"/>
          <w:numId w:val="6"/>
        </w:numPr>
        <w:jc w:val="both"/>
      </w:pPr>
      <w:r>
        <w:t>Stosownie do art. 110 ust. 2 Pzp Wykonawca nie podlega wykluczeniu w okolicznościach określonych w art. 108 ust. 1 pkt 1,2,5 Pzp lub art. 109 ust. 1 pkt 4-5, 7,8,10 Pzp, jeżeli udowodni Zamawiającemu, że spełnił łącznie następujące przesłanki”</w:t>
      </w:r>
    </w:p>
    <w:p w:rsidR="00647C0F" w:rsidRDefault="00647C0F" w:rsidP="00AF724E">
      <w:pPr>
        <w:pStyle w:val="Akapitzlist"/>
        <w:numPr>
          <w:ilvl w:val="0"/>
          <w:numId w:val="10"/>
        </w:numPr>
        <w:jc w:val="both"/>
      </w:pPr>
      <w:r>
        <w:t xml:space="preserve">Naprawił lub </w:t>
      </w:r>
      <w:r w:rsidR="00AA231D">
        <w:t>zobowiązał</w:t>
      </w:r>
      <w:r>
        <w:t xml:space="preserve"> się do naprawienia szkody wyrządzonej przestępstwem, wykroczeniem lub swoim nieprawidłowym postępowaniem, w tym poprzez zadośćuczynienie pieniężne,</w:t>
      </w:r>
    </w:p>
    <w:p w:rsidR="00647C0F" w:rsidRDefault="00647C0F" w:rsidP="00AF724E">
      <w:pPr>
        <w:pStyle w:val="Akapitzlist"/>
        <w:numPr>
          <w:ilvl w:val="0"/>
          <w:numId w:val="10"/>
        </w:numPr>
        <w:jc w:val="both"/>
      </w:pPr>
      <w:r>
        <w:t xml:space="preserve">Wyczerpująco wyjaśnił fakty i okoliczności związane z przestępstwem, wykroczeniem lub swoim niewłaściwym postępowaniem oraz spowodowanymi przez nie szkodami, aktywnie współpracując odpowiednio z właściwymi </w:t>
      </w:r>
      <w:r w:rsidR="00AA231D">
        <w:t>organami</w:t>
      </w:r>
      <w:r>
        <w:t>, w tym organami ścigania lub Zamawiającym,</w:t>
      </w:r>
    </w:p>
    <w:p w:rsidR="00647C0F" w:rsidRDefault="00647C0F" w:rsidP="00AF724E">
      <w:pPr>
        <w:pStyle w:val="Akapitzlist"/>
        <w:numPr>
          <w:ilvl w:val="0"/>
          <w:numId w:val="10"/>
        </w:numPr>
        <w:jc w:val="both"/>
      </w:pPr>
      <w:r>
        <w:t>Podjął konkretne środki techniczne, organizacyjne i kadrowe</w:t>
      </w:r>
      <w:r w:rsidR="00AA231D">
        <w:t>, odpowiednie dla zapobiegania dalszym przestępstwom, wykroczeniom lub niewłaściwemu postępowaniu, w szczególności:</w:t>
      </w:r>
    </w:p>
    <w:p w:rsidR="00AA231D" w:rsidRDefault="00AA231D" w:rsidP="00AF724E">
      <w:pPr>
        <w:pStyle w:val="Akapitzlist"/>
        <w:numPr>
          <w:ilvl w:val="0"/>
          <w:numId w:val="11"/>
        </w:numPr>
        <w:jc w:val="both"/>
      </w:pPr>
      <w:r>
        <w:t>Zerwał wszelkie powiązania z osobami lub podmiotami odpowiedzialnymi za nieprawidłowe postępowanie Wykonawcy,</w:t>
      </w:r>
    </w:p>
    <w:p w:rsidR="00AA231D" w:rsidRDefault="00AA231D" w:rsidP="00AF724E">
      <w:pPr>
        <w:pStyle w:val="Akapitzlist"/>
        <w:numPr>
          <w:ilvl w:val="0"/>
          <w:numId w:val="11"/>
        </w:numPr>
        <w:jc w:val="both"/>
      </w:pPr>
      <w:r>
        <w:t>Zreorganizował personel, wdrożył system sprawozdawczości i kontroli,</w:t>
      </w:r>
    </w:p>
    <w:p w:rsidR="00AA231D" w:rsidRDefault="00AA231D" w:rsidP="00AF724E">
      <w:pPr>
        <w:pStyle w:val="Akapitzlist"/>
        <w:numPr>
          <w:ilvl w:val="0"/>
          <w:numId w:val="11"/>
        </w:numPr>
        <w:jc w:val="both"/>
      </w:pPr>
      <w:r>
        <w:t>Utworzył struktury audytu wewnętrznego do monitorowania przestrzegania przepisów, wewnętrznych regulacji lub standardów,</w:t>
      </w:r>
    </w:p>
    <w:p w:rsidR="00AA231D" w:rsidRDefault="00AA231D" w:rsidP="00AF724E">
      <w:pPr>
        <w:pStyle w:val="Akapitzlist"/>
        <w:numPr>
          <w:ilvl w:val="0"/>
          <w:numId w:val="11"/>
        </w:numPr>
        <w:jc w:val="both"/>
      </w:pPr>
      <w:r>
        <w:t>Wprowadził wewnętrzne regulacje dotyczące odpowiedzialności, odszkodowań za nieprzestrzeganie przepisów, wewnętrznych regulacji lub standardów.</w:t>
      </w:r>
    </w:p>
    <w:p w:rsidR="00AA231D" w:rsidRDefault="00AA231D" w:rsidP="00AA231D">
      <w:pPr>
        <w:pStyle w:val="Akapitzlist"/>
        <w:numPr>
          <w:ilvl w:val="0"/>
          <w:numId w:val="6"/>
        </w:numPr>
        <w:jc w:val="both"/>
      </w:pPr>
      <w: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AA231D" w:rsidRDefault="00AA231D" w:rsidP="00AA231D">
      <w:pPr>
        <w:pStyle w:val="Akapitzlist"/>
        <w:numPr>
          <w:ilvl w:val="0"/>
          <w:numId w:val="6"/>
        </w:numPr>
        <w:jc w:val="both"/>
      </w:pPr>
      <w:r>
        <w:t>Wykluczenie Wykonawcy następuje na okresy, o których mowa w art. 111 Pzp.</w:t>
      </w:r>
    </w:p>
    <w:p w:rsidR="00AA231D" w:rsidRDefault="00AA231D" w:rsidP="00AA231D">
      <w:pPr>
        <w:pStyle w:val="Akapitzlist"/>
        <w:jc w:val="both"/>
      </w:pPr>
    </w:p>
    <w:p w:rsidR="00AA231D" w:rsidRDefault="00AA231D" w:rsidP="00AA231D">
      <w:pPr>
        <w:pStyle w:val="Akapitzlist"/>
        <w:ind w:left="0"/>
        <w:jc w:val="both"/>
        <w:rPr>
          <w:b/>
        </w:rPr>
      </w:pPr>
      <w:r w:rsidRPr="00F44D3D">
        <w:rPr>
          <w:b/>
        </w:rPr>
        <w:t>Rozdział 7. Warunki udziału w postępowaniu.</w:t>
      </w:r>
    </w:p>
    <w:p w:rsidR="00984B53" w:rsidRPr="00F44D3D" w:rsidRDefault="00984B53" w:rsidP="00AA231D">
      <w:pPr>
        <w:pStyle w:val="Akapitzlist"/>
        <w:ind w:left="0"/>
        <w:jc w:val="both"/>
        <w:rPr>
          <w:b/>
        </w:rPr>
      </w:pPr>
    </w:p>
    <w:p w:rsidR="00AA231D" w:rsidRDefault="00AA231D" w:rsidP="00AF724E">
      <w:pPr>
        <w:pStyle w:val="Akapitzlist"/>
        <w:numPr>
          <w:ilvl w:val="0"/>
          <w:numId w:val="12"/>
        </w:numPr>
        <w:jc w:val="both"/>
      </w:pPr>
      <w:r>
        <w:t>O udzielenie zamówienia mogą ubiegać się Wykonawcy, którzy nie podlegają wykluczeniu oraz spełniają warunki udziału w postępowaniu:</w:t>
      </w:r>
    </w:p>
    <w:p w:rsidR="00AA231D" w:rsidRDefault="00AA231D" w:rsidP="00AF724E">
      <w:pPr>
        <w:pStyle w:val="Akapitzlist"/>
        <w:numPr>
          <w:ilvl w:val="0"/>
          <w:numId w:val="13"/>
        </w:numPr>
        <w:jc w:val="both"/>
      </w:pPr>
      <w:r>
        <w:t>Zdolność do występowania w obrocie gospodarczym:</w:t>
      </w:r>
    </w:p>
    <w:p w:rsidR="00AA231D" w:rsidRDefault="00315EA4" w:rsidP="00AA231D">
      <w:pPr>
        <w:pStyle w:val="Akapitzlist"/>
        <w:ind w:left="1440"/>
        <w:jc w:val="both"/>
      </w:pPr>
      <w:r>
        <w:t xml:space="preserve">W celu potwierdzenia przez Wykonawcę spełniania warunków udziału w postępowaniu dotyczących zdolności do występowania w obrocie gospodarczym , powinien wykazać, że (w przypadku wspólnego ubiegania się dwóch lub więcej </w:t>
      </w:r>
      <w:r>
        <w:lastRenderedPageBreak/>
        <w:t>Wykonawców o udzielenie niniejszego zamówienia, spełnienie warunku Wykonawcy wykazują łącznie):</w:t>
      </w:r>
    </w:p>
    <w:p w:rsidR="00315EA4" w:rsidRDefault="00315EA4" w:rsidP="00AA231D">
      <w:pPr>
        <w:pStyle w:val="Akapitzlist"/>
        <w:ind w:left="1440"/>
        <w:jc w:val="both"/>
      </w:pPr>
      <w:r>
        <w:t xml:space="preserve">Zamawiający odstępuje od stawiania warunku </w:t>
      </w:r>
    </w:p>
    <w:p w:rsidR="00315EA4" w:rsidRDefault="00315EA4" w:rsidP="00AF724E">
      <w:pPr>
        <w:pStyle w:val="Akapitzlist"/>
        <w:numPr>
          <w:ilvl w:val="0"/>
          <w:numId w:val="13"/>
        </w:numPr>
        <w:jc w:val="both"/>
      </w:pPr>
      <w:r>
        <w:t>Uprawnienia do prowadzenia określonej działalności gospodarczej lub zawodowej</w:t>
      </w:r>
    </w:p>
    <w:p w:rsidR="00315EA4" w:rsidRDefault="00315EA4" w:rsidP="00315EA4">
      <w:pPr>
        <w:pStyle w:val="Akapitzlist"/>
        <w:ind w:left="1440"/>
        <w:jc w:val="both"/>
      </w:pPr>
      <w:r>
        <w:t>W celu potwierdzenia przez Wykonawcę spełniania warunków udziału w postępowaniu dotyczących posiadania uprawnień do prowadzenia określonej działalności gospodarczej lub zawodowej, powinien wykazać, że (w przypadku wspólnego ubiegania się dwóch lub więcej Wykonawców o udzielenie niniejszego zamówienia, spełnienie warunku Wykonawcy wykazują łącznie):</w:t>
      </w:r>
    </w:p>
    <w:p w:rsidR="00315EA4" w:rsidRDefault="00315EA4" w:rsidP="00315EA4">
      <w:pPr>
        <w:pStyle w:val="Akapitzlist"/>
        <w:ind w:left="1440"/>
        <w:jc w:val="both"/>
      </w:pPr>
      <w:r>
        <w:t xml:space="preserve">Zamawiający odstępuje od stawiania warunku </w:t>
      </w:r>
    </w:p>
    <w:p w:rsidR="00315EA4" w:rsidRDefault="00315EA4" w:rsidP="00AF724E">
      <w:pPr>
        <w:pStyle w:val="Akapitzlist"/>
        <w:numPr>
          <w:ilvl w:val="0"/>
          <w:numId w:val="13"/>
        </w:numPr>
        <w:jc w:val="both"/>
      </w:pPr>
      <w:r>
        <w:t>Sytuacja ekonomiczna lub finansowa</w:t>
      </w:r>
    </w:p>
    <w:p w:rsidR="00315EA4" w:rsidRDefault="00315EA4" w:rsidP="00315EA4">
      <w:pPr>
        <w:pStyle w:val="Akapitzlist"/>
        <w:ind w:left="1440"/>
        <w:jc w:val="both"/>
      </w:pPr>
      <w:r>
        <w:t xml:space="preserve">W celu potwierdzenia przez Wykonawcę spełniania warunków udziału w postępowaniu </w:t>
      </w:r>
      <w:r w:rsidR="00E22FF4">
        <w:t>dotyczących</w:t>
      </w:r>
      <w:r>
        <w:t xml:space="preserve"> sytuacji ekonomicznej lub finansowej, powinien wykazać, że (w przypadku wspólnego ubiegania się dwóch lub więcej Wykonawców o udzielenie niniejszego zamówienia, spełnienie warunku Wykonawcy wykazują łącznie):</w:t>
      </w:r>
    </w:p>
    <w:p w:rsidR="00315EA4" w:rsidRDefault="00315EA4" w:rsidP="00315EA4">
      <w:pPr>
        <w:pStyle w:val="Akapitzlist"/>
        <w:ind w:left="1440"/>
        <w:jc w:val="both"/>
      </w:pPr>
      <w:r>
        <w:t>Zamawiający odstępuje od stawiania warunku</w:t>
      </w:r>
    </w:p>
    <w:p w:rsidR="00315EA4" w:rsidRDefault="00315EA4" w:rsidP="00AF724E">
      <w:pPr>
        <w:pStyle w:val="Akapitzlist"/>
        <w:numPr>
          <w:ilvl w:val="0"/>
          <w:numId w:val="13"/>
        </w:numPr>
        <w:jc w:val="both"/>
      </w:pPr>
      <w:r>
        <w:t>Zdolność techniczna lub zawodowa</w:t>
      </w:r>
    </w:p>
    <w:p w:rsidR="00E22FF4" w:rsidRDefault="00315EA4" w:rsidP="00E22FF4">
      <w:pPr>
        <w:pStyle w:val="Akapitzlist"/>
        <w:ind w:left="1440"/>
        <w:jc w:val="both"/>
      </w:pPr>
      <w:r>
        <w:t>W celu potwierdzenia przez Wykonawcę spełniania warunków udziału w postępowaniu dotycząc</w:t>
      </w:r>
      <w:r w:rsidR="00E22FF4">
        <w:t>ych zdolności technicznej lub zawodowej</w:t>
      </w:r>
      <w:r>
        <w:t>, powinien wykazać, że (w przypadku wspólnego ubiegania się dwóch lub więcej Wykonawców o udzielenie niniejszego zamówienia, spełnienie waru</w:t>
      </w:r>
      <w:r w:rsidR="00E22FF4">
        <w:t>nku Wykonawcy wykazują łącznie) dysponuje (lub będzie dysponował na etapie realizacji umowy w sprawie niniejszego zamówienia publicznego) i skieruje do wykonania zamówienia zespół osób składający się co najmniej z:</w:t>
      </w:r>
    </w:p>
    <w:p w:rsidR="00E22FF4" w:rsidRDefault="00E22FF4" w:rsidP="00AF724E">
      <w:pPr>
        <w:pStyle w:val="Akapitzlist"/>
        <w:numPr>
          <w:ilvl w:val="0"/>
          <w:numId w:val="14"/>
        </w:numPr>
        <w:jc w:val="both"/>
      </w:pPr>
      <w:r>
        <w:t>Kierownika projektu- osoba posiadająca co najmniej 3-letnie doświadczenie zawodowe w obszarze IT oraz kierowała minimum jednym projektem o zakresie tożsamym z przedmiotem</w:t>
      </w:r>
      <w:r w:rsidR="007F29D8">
        <w:t xml:space="preserve"> zamówienia</w:t>
      </w:r>
      <w:r w:rsidR="00A94CAE">
        <w:t xml:space="preserve">- </w:t>
      </w:r>
      <w:r>
        <w:t xml:space="preserve"> </w:t>
      </w:r>
      <w:r w:rsidR="00A94CAE">
        <w:t xml:space="preserve">wykonanie i wdrożenie informatycznego </w:t>
      </w:r>
      <w:r w:rsidR="007F12AD">
        <w:t xml:space="preserve">programu bazodanowego </w:t>
      </w:r>
      <w:r w:rsidR="00A94CAE">
        <w:t>o wartości umowy co najmniej 100 000 zł brutto.</w:t>
      </w:r>
    </w:p>
    <w:p w:rsidR="00E22FF4" w:rsidRDefault="00E22FF4" w:rsidP="00AF724E">
      <w:pPr>
        <w:pStyle w:val="Akapitzlist"/>
        <w:numPr>
          <w:ilvl w:val="0"/>
          <w:numId w:val="14"/>
        </w:numPr>
        <w:jc w:val="both"/>
      </w:pPr>
      <w:r>
        <w:t xml:space="preserve">Programista- osoba posiadająca co najmniej 3-letnie doświadczenie zawodowe w </w:t>
      </w:r>
      <w:r w:rsidR="00A94CAE">
        <w:t xml:space="preserve">obszarze IT oraz udział w pracach programistycznych przy wykonaniu i wdrożeniu informatycznego </w:t>
      </w:r>
      <w:r w:rsidR="007F12AD">
        <w:t xml:space="preserve">programu bazodanowego </w:t>
      </w:r>
      <w:r w:rsidR="00A94CAE">
        <w:t>o wartości umowy co najmniej 100 000,00 zł. brutto.</w:t>
      </w:r>
    </w:p>
    <w:p w:rsidR="00315EA4" w:rsidRDefault="00E22FF4" w:rsidP="00AF724E">
      <w:pPr>
        <w:pStyle w:val="Akapitzlist"/>
        <w:numPr>
          <w:ilvl w:val="0"/>
          <w:numId w:val="13"/>
        </w:numPr>
        <w:jc w:val="both"/>
      </w:pPr>
      <w:r>
        <w:t>W celu potwierdzenia przez Wykonawcę spełniania wymaga</w:t>
      </w:r>
      <w:r w:rsidR="00615A8D">
        <w:t>ń</w:t>
      </w:r>
      <w:r>
        <w:t xml:space="preserve"> Zamawiającego określonych w opisie przedmiotu zamówienia, Wykonawca musi wykazać, że oferowany przez niego przedmiot dostawy spełnia co najmniej w minimalnym stopniu wymagania w zakresie parametrów i funkcjonalności zawarte w opisie przedmiotu zamówienia.</w:t>
      </w:r>
    </w:p>
    <w:p w:rsidR="00184334" w:rsidRPr="00F44D3D" w:rsidRDefault="00184334" w:rsidP="00184334">
      <w:pPr>
        <w:jc w:val="both"/>
        <w:rPr>
          <w:b/>
        </w:rPr>
      </w:pPr>
      <w:r w:rsidRPr="00F44D3D">
        <w:rPr>
          <w:b/>
        </w:rPr>
        <w:t>Rozdział 8. Podmiotowe i przedmiotowe środki dowodowe</w:t>
      </w:r>
    </w:p>
    <w:p w:rsidR="00184334" w:rsidRDefault="009F0140" w:rsidP="00AF724E">
      <w:pPr>
        <w:pStyle w:val="Akapitzlist"/>
        <w:numPr>
          <w:ilvl w:val="0"/>
          <w:numId w:val="15"/>
        </w:numPr>
        <w:jc w:val="both"/>
      </w:pPr>
      <w:r>
        <w:t xml:space="preserve">Wykonawca wraz z ofertą (Załącznik nr 1) składa Oświadczenie Wykonawcy o niepodleganiu wykluczeniu, spełnianiu warunków udziału w postępowaniu, art. 125 ust. 1 Pzp- dowód </w:t>
      </w:r>
      <w:r>
        <w:lastRenderedPageBreak/>
        <w:t xml:space="preserve">tymczasowo zastępujący </w:t>
      </w:r>
      <w:r w:rsidR="000C76E2">
        <w:t>wymagane</w:t>
      </w:r>
      <w:r>
        <w:t xml:space="preserve"> przez Zamawiającego podmiotowe środki dowodowe (Załącznik nr 2), a także stosowne pełnomocnictwa lub inne dokumenty, z których wynika prawo do podpisania oferty względnie do podpisania innych oświadczeń lub dokumentów składanych wraz z ofertą. Szczegółowe zasady zawarto w punkcie dotyczącym „Opisu sposobu przygotowania oferty” w niniejszej SWZ.</w:t>
      </w:r>
    </w:p>
    <w:p w:rsidR="009F0140" w:rsidRDefault="009F0140" w:rsidP="00AF724E">
      <w:pPr>
        <w:pStyle w:val="Akapitzlist"/>
        <w:numPr>
          <w:ilvl w:val="0"/>
          <w:numId w:val="15"/>
        </w:numPr>
        <w:jc w:val="both"/>
      </w:pPr>
      <w:r>
        <w:t>W przypadku wspólnego ubiegania się o zamówienie przez Wykonawców, oświadczenia, o których mowa w pkt 1, składa każdy z Wykonawców.</w:t>
      </w:r>
    </w:p>
    <w:p w:rsidR="009F0140" w:rsidRDefault="009F0140" w:rsidP="00AF724E">
      <w:pPr>
        <w:pStyle w:val="Akapitzlist"/>
        <w:numPr>
          <w:ilvl w:val="0"/>
          <w:numId w:val="15"/>
        </w:numPr>
        <w:jc w:val="both"/>
      </w:pPr>
      <w:r>
        <w:t xml:space="preserve">Zamawiający wezwie Wykonawcę, którego oferta została oceniona najwyżej, do złożenia w wyznaczonym terminie, nie krótszym niż 5 dni od dnia wezwania, podmiotowych środków dowodowych, aktualnych na dzień złożenia podmiotowych środków dowodowych. </w:t>
      </w:r>
    </w:p>
    <w:p w:rsidR="009F0140" w:rsidRDefault="009F0140" w:rsidP="00AF724E">
      <w:pPr>
        <w:pStyle w:val="Akapitzlist"/>
        <w:numPr>
          <w:ilvl w:val="0"/>
          <w:numId w:val="15"/>
        </w:numPr>
        <w:jc w:val="both"/>
      </w:pPr>
      <w:r>
        <w:t>Zamawiający w niniejszym postępowaniu w zakresie dotyczącym podmiotowych środków dowodowych</w:t>
      </w:r>
      <w:r w:rsidR="003A0135">
        <w:t xml:space="preserve"> potwierdzających spełnianie warunków udziału w postępowaniu</w:t>
      </w:r>
      <w:r>
        <w:t xml:space="preserve"> żąda oświadczenia </w:t>
      </w:r>
      <w:r w:rsidR="000C76E2">
        <w:t>wykonawcy</w:t>
      </w:r>
      <w:r>
        <w:t xml:space="preserve"> o aktualności informacji zawartych w oświadczeniu, o którym mowa w art. 125 ust. 1 Pzp oraz wykazu osób, skierowanych przez Wykonawcę do realizacji zamówienia publicznego w szczególności odpowiedzialnych za świadczenie usług wraz z informacjami na temat ich kwalifikacji zawodowych oraz doświadczenia, a także zakresu wykonywanych przez nie czynności oraz informacją o podstawie do dysponowania tymi osobami ( wzór wykazu </w:t>
      </w:r>
      <w:r w:rsidR="000C76E2">
        <w:t>osób</w:t>
      </w:r>
      <w:r>
        <w:t xml:space="preserve"> stanowi załącznik nr </w:t>
      </w:r>
      <w:r w:rsidR="00326C13">
        <w:t>6</w:t>
      </w:r>
      <w:r>
        <w:t xml:space="preserve"> do SWZ). </w:t>
      </w:r>
    </w:p>
    <w:p w:rsidR="003E3D83" w:rsidRDefault="003E3D83" w:rsidP="00AF724E">
      <w:pPr>
        <w:pStyle w:val="Akapitzlist"/>
        <w:numPr>
          <w:ilvl w:val="0"/>
          <w:numId w:val="15"/>
        </w:numPr>
        <w:jc w:val="both"/>
      </w:pPr>
      <w:r>
        <w:t>Podmiotowe środki dowodowe w zakresie potwierdzenia braku podstaw wykluczenia Wykonawcy z udziału w postępowaniu o udzielenie zamówienia publicznego:</w:t>
      </w:r>
    </w:p>
    <w:p w:rsidR="003E3D83" w:rsidRDefault="00426651" w:rsidP="00AF724E">
      <w:pPr>
        <w:pStyle w:val="Akapitzlist"/>
        <w:numPr>
          <w:ilvl w:val="0"/>
          <w:numId w:val="16"/>
        </w:numPr>
        <w:jc w:val="both"/>
      </w:pPr>
      <w:r>
        <w:t xml:space="preserve">W celu potwierdzenia braku podstaw wykluczenia Wykonawcy z udziału w postępowaniu, Zamawiający zamiast podmiotowych środków dowodowych (określonych Rozporządzeniem Ministra Rozwoju, Pracy i Technologii z dnia 23 grudnia 2020r. w sprawie podmiotowych </w:t>
      </w:r>
      <w:r w:rsidR="00123B6A">
        <w:t>środków</w:t>
      </w:r>
      <w:r>
        <w:t xml:space="preserve"> dowodowych oraz innych dokumentów lub oświadczeń, jakich może żądać Zamawiający od Wykonawcy (Dz. U. 2415)), żąda oświadczenia Wykonawcy o aktualności informacji zawartych w oświadczeniu, o którym mowa w art. 125 ust. 1 Pzp </w:t>
      </w:r>
      <w:r w:rsidR="00123B6A">
        <w:t>złożonym</w:t>
      </w:r>
      <w:r>
        <w:t xml:space="preserve"> wraz z ofertą, w zakresie podstaw wykluczenia z postępowania wskazanych przez Zamawiającego w niniejszej SWZ w </w:t>
      </w:r>
      <w:r w:rsidR="00123B6A">
        <w:t>Rozdziale</w:t>
      </w:r>
      <w:r>
        <w:t xml:space="preserve"> 6. </w:t>
      </w:r>
    </w:p>
    <w:p w:rsidR="00426651" w:rsidRDefault="00426651" w:rsidP="00AF724E">
      <w:pPr>
        <w:pStyle w:val="Akapitzlist"/>
        <w:numPr>
          <w:ilvl w:val="0"/>
          <w:numId w:val="16"/>
        </w:numPr>
        <w:jc w:val="both"/>
      </w:pPr>
      <w:r>
        <w:t>W przypadku wspólnego ubiegania się o udzielenie zamówienia przez Wykonawców, oświadczenie, o którym mowa w ppkt 1) składa każdy z Wykonawców.</w:t>
      </w:r>
    </w:p>
    <w:p w:rsidR="00426651" w:rsidRDefault="00CB2F05" w:rsidP="00AF724E">
      <w:pPr>
        <w:pStyle w:val="Akapitzlist"/>
        <w:numPr>
          <w:ilvl w:val="0"/>
          <w:numId w:val="15"/>
        </w:numPr>
        <w:jc w:val="both"/>
      </w:pPr>
      <w:r>
        <w:t>Przedmiotowe środki dowodowe w zakresie potwierdzenia zgodności oferowanych dostaw z wymaganiami określonymi w opisie przedmiotu zamówienia.</w:t>
      </w:r>
    </w:p>
    <w:p w:rsidR="00CB2F05" w:rsidRDefault="00CB2F05" w:rsidP="00AF724E">
      <w:pPr>
        <w:pStyle w:val="Akapitzlist"/>
        <w:numPr>
          <w:ilvl w:val="0"/>
          <w:numId w:val="18"/>
        </w:numPr>
        <w:jc w:val="both"/>
      </w:pPr>
      <w:r>
        <w:t xml:space="preserve">W celu potwierdzenia przez Wykonawcę, że oferowana dostawa określona przedmiotem zamówienia spełnia wymagania </w:t>
      </w:r>
      <w:r w:rsidR="000C76E2">
        <w:t>Zamawiającego</w:t>
      </w:r>
      <w:r>
        <w:t xml:space="preserve"> należy przedstawić:</w:t>
      </w:r>
    </w:p>
    <w:p w:rsidR="00CB2F05" w:rsidRDefault="00017E7A" w:rsidP="00CB2F05">
      <w:pPr>
        <w:pStyle w:val="Akapitzlist"/>
        <w:ind w:left="1440"/>
        <w:jc w:val="both"/>
      </w:pPr>
      <w:r>
        <w:t>Opis funkcjonalności dostarczanego produktu, którego autentyczność musi zostać poświadczona przez Wykonawcę.</w:t>
      </w:r>
    </w:p>
    <w:p w:rsidR="00017E7A" w:rsidRDefault="00017E7A" w:rsidP="00CB2F05">
      <w:pPr>
        <w:pStyle w:val="Akapitzlist"/>
        <w:ind w:left="1440"/>
        <w:jc w:val="both"/>
      </w:pPr>
      <w:r>
        <w:t xml:space="preserve">Stosownie do treści art. 106 ust. 1 Pzp, w związku z niezamkniętym – poprzez określenie „innych niż wskazane w art. 104 i 105 przedmiotowych środków dowodowych”- katalogiem przedmiotowych środków dowodowych, przez opisy Zamawiający </w:t>
      </w:r>
      <w:r w:rsidR="000C76E2">
        <w:t>rozumie</w:t>
      </w:r>
      <w:r>
        <w:t xml:space="preserve"> między innymi specyfikacje techniczne oferowanej dostawy, mogą być to katalogi lub prospekty podpisane przez Wykonawcę, foldery, ulotki potwierdzające oferowane parametry techniczne. Z załączonych dokumentów musi </w:t>
      </w:r>
      <w:r>
        <w:lastRenderedPageBreak/>
        <w:t>jednoznacznie wynikać, że oferowana dostawa posiada parametry oraz cechy jakościowe i techniczne, a także funkcjonalności określone w opisie przedmiotu zamówienia.</w:t>
      </w:r>
    </w:p>
    <w:p w:rsidR="00017E7A" w:rsidRDefault="00017E7A" w:rsidP="00AF724E">
      <w:pPr>
        <w:pStyle w:val="Akapitzlist"/>
        <w:numPr>
          <w:ilvl w:val="0"/>
          <w:numId w:val="18"/>
        </w:numPr>
        <w:jc w:val="both"/>
      </w:pPr>
      <w:r>
        <w:t>Przedmiotowe środki dowodowe Wykonawca składa wraz z ofertą.</w:t>
      </w:r>
    </w:p>
    <w:p w:rsidR="00017E7A" w:rsidRDefault="00017E7A" w:rsidP="00AF724E">
      <w:pPr>
        <w:pStyle w:val="Akapitzlist"/>
        <w:numPr>
          <w:ilvl w:val="0"/>
          <w:numId w:val="18"/>
        </w:numPr>
        <w:jc w:val="both"/>
      </w:pPr>
      <w:r>
        <w:t>Zamawiający akceptuje równoważne przedmiotowe środki dowodowe, jeżeli potwierdzają, że oferowane dostawy spełniają określone przez Zamawiającego wymagania, cechy lub kryteria.</w:t>
      </w:r>
    </w:p>
    <w:p w:rsidR="00017E7A" w:rsidRDefault="00017E7A" w:rsidP="00AF724E">
      <w:pPr>
        <w:pStyle w:val="Akapitzlist"/>
        <w:numPr>
          <w:ilvl w:val="0"/>
          <w:numId w:val="18"/>
        </w:numPr>
        <w:jc w:val="both"/>
      </w:pPr>
      <w:r>
        <w:t>Jeżeli Wykonawca nie złoży przedmiotowych środków dowodowych lub złożone przedmiotowe środki dowodowe są niekompletne, Zamawiający wezwie do ich złożenia lub uzupełnienia w wyznaczonym terminie.</w:t>
      </w:r>
    </w:p>
    <w:p w:rsidR="00017E7A" w:rsidRDefault="00017E7A" w:rsidP="00AF724E">
      <w:pPr>
        <w:pStyle w:val="Akapitzlist"/>
        <w:numPr>
          <w:ilvl w:val="0"/>
          <w:numId w:val="18"/>
        </w:numPr>
        <w:jc w:val="both"/>
      </w:pPr>
      <w:r>
        <w:t>Zamawiający może żądać od Wykonawców wyjaśnień dotyczących treści przedmiotowych środków dowodowych.</w:t>
      </w:r>
    </w:p>
    <w:p w:rsidR="00017E7A" w:rsidRDefault="00017E7A" w:rsidP="00017E7A">
      <w:pPr>
        <w:pStyle w:val="Akapitzlist"/>
        <w:ind w:left="1440"/>
        <w:jc w:val="both"/>
      </w:pPr>
    </w:p>
    <w:p w:rsidR="00017E7A" w:rsidRDefault="00017E7A" w:rsidP="00017E7A">
      <w:pPr>
        <w:pStyle w:val="Akapitzlist"/>
        <w:ind w:left="0"/>
        <w:jc w:val="both"/>
        <w:rPr>
          <w:b/>
        </w:rPr>
      </w:pPr>
      <w:r w:rsidRPr="00F44D3D">
        <w:rPr>
          <w:b/>
        </w:rPr>
        <w:t>Rozdział 9. Informacje o środkach</w:t>
      </w:r>
      <w:r w:rsidR="00544463" w:rsidRPr="00F44D3D">
        <w:rPr>
          <w:b/>
        </w:rPr>
        <w:t xml:space="preserve"> komunikacji elektronicznej, przy użyciu których Zamawiający będzie komunikował się z Wykonawcami, oraz informacje o wymaganiach technicznych i organizacyjnych sporządzenia, </w:t>
      </w:r>
      <w:r w:rsidR="000C76E2" w:rsidRPr="00F44D3D">
        <w:rPr>
          <w:b/>
        </w:rPr>
        <w:t>wysyłania</w:t>
      </w:r>
      <w:r w:rsidR="00544463" w:rsidRPr="00F44D3D">
        <w:rPr>
          <w:b/>
        </w:rPr>
        <w:t xml:space="preserve"> i odbierania korespondencji elektronicznej.</w:t>
      </w:r>
    </w:p>
    <w:p w:rsidR="00984B53" w:rsidRPr="00F44D3D" w:rsidRDefault="00984B53" w:rsidP="00017E7A">
      <w:pPr>
        <w:pStyle w:val="Akapitzlist"/>
        <w:ind w:left="0"/>
        <w:jc w:val="both"/>
        <w:rPr>
          <w:b/>
        </w:rPr>
      </w:pPr>
    </w:p>
    <w:p w:rsidR="00544463" w:rsidRDefault="00544463" w:rsidP="00AF724E">
      <w:pPr>
        <w:pStyle w:val="Akapitzlist"/>
        <w:numPr>
          <w:ilvl w:val="0"/>
          <w:numId w:val="19"/>
        </w:numPr>
        <w:jc w:val="both"/>
      </w:pPr>
      <w:r>
        <w:t>Informacje ogólne</w:t>
      </w:r>
    </w:p>
    <w:p w:rsidR="00544463" w:rsidRDefault="00544463" w:rsidP="007F12AD">
      <w:pPr>
        <w:pStyle w:val="Akapitzlist"/>
        <w:numPr>
          <w:ilvl w:val="0"/>
          <w:numId w:val="20"/>
        </w:numPr>
        <w:jc w:val="both"/>
      </w:pPr>
      <w:r>
        <w:t xml:space="preserve">W postępowaniu o udzielenie zamówienia komunikacja między Zamawiającym a Wykonawcami odbywa się przy użyciu miniPortalu, który dostępny jest pod adresem: </w:t>
      </w:r>
      <w:hyperlink r:id="rId14" w:history="1">
        <w:r w:rsidRPr="00466A82">
          <w:rPr>
            <w:rStyle w:val="Hipercze"/>
          </w:rPr>
          <w:t>https://miniportal.uzp.gov.pl</w:t>
        </w:r>
      </w:hyperlink>
      <w:r>
        <w:t xml:space="preserve"> , ePUAPu, dostępnego pod adresem </w:t>
      </w:r>
      <w:hyperlink r:id="rId15" w:history="1">
        <w:r w:rsidRPr="00466A82">
          <w:rPr>
            <w:rStyle w:val="Hipercze"/>
          </w:rPr>
          <w:t>https://epuap.gov.pl/wps/portal</w:t>
        </w:r>
      </w:hyperlink>
      <w:r>
        <w:t xml:space="preserve"> oraz poczty elektronicznej- </w:t>
      </w:r>
      <w:hyperlink r:id="rId16" w:history="1">
        <w:r w:rsidRPr="00466A82">
          <w:rPr>
            <w:rStyle w:val="Hipercze"/>
          </w:rPr>
          <w:t>zamowienia@wfo.com</w:t>
        </w:r>
      </w:hyperlink>
      <w:r w:rsidR="007F12AD">
        <w:t>.pl</w:t>
      </w:r>
      <w:r>
        <w:t xml:space="preserve"> </w:t>
      </w:r>
    </w:p>
    <w:p w:rsidR="00544463" w:rsidRDefault="00544463" w:rsidP="00AF724E">
      <w:pPr>
        <w:pStyle w:val="Akapitzlist"/>
        <w:numPr>
          <w:ilvl w:val="0"/>
          <w:numId w:val="20"/>
        </w:numPr>
        <w:jc w:val="both"/>
      </w:pPr>
      <w:r>
        <w:t>Osoby do kontaktu z Wykonawcami Zamawiający wskazuje w Rozdziale 11 SWZ.</w:t>
      </w:r>
    </w:p>
    <w:p w:rsidR="00544463" w:rsidRDefault="00544463" w:rsidP="00AF724E">
      <w:pPr>
        <w:pStyle w:val="Akapitzlist"/>
        <w:numPr>
          <w:ilvl w:val="0"/>
          <w:numId w:val="20"/>
        </w:numPr>
        <w:jc w:val="both"/>
      </w:pPr>
      <w:r>
        <w:t>Wykonawca zamierzający wziąć udział w postępowaniu o udzielenie zamówienia publicznego musi posiadać konto ePUAP. Wykonawca posiadający konto na ePUAP ma dostęp do następujących formularzy: „Formularz do złożenia, zmiany, wycofania oferty lub wniosku” oraz do „Formularza do komunikacji”.</w:t>
      </w:r>
    </w:p>
    <w:p w:rsidR="00544463" w:rsidRDefault="00544463" w:rsidP="00AF724E">
      <w:pPr>
        <w:pStyle w:val="Akapitzlist"/>
        <w:numPr>
          <w:ilvl w:val="0"/>
          <w:numId w:val="20"/>
        </w:numPr>
        <w:jc w:val="both"/>
      </w:pPr>
      <w:r>
        <w:t>Wymagania techniczne o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(ePUAP).</w:t>
      </w:r>
    </w:p>
    <w:p w:rsidR="00544463" w:rsidRDefault="000C0729" w:rsidP="00AF724E">
      <w:pPr>
        <w:pStyle w:val="Akapitzlist"/>
        <w:numPr>
          <w:ilvl w:val="0"/>
          <w:numId w:val="20"/>
        </w:numPr>
        <w:jc w:val="both"/>
      </w:pPr>
      <w:r>
        <w:t>Maksymalny rozmiar plików przesyłanych za pośrednictwem dedykowanych formularzy „Formularz złożenia, zmiany, wycofania oferty lub wniosku” i „Formularz do komunikacji” wynosi 150 MB.</w:t>
      </w:r>
    </w:p>
    <w:p w:rsidR="000C0729" w:rsidRDefault="000C0729" w:rsidP="00AF724E">
      <w:pPr>
        <w:pStyle w:val="Akapitzlist"/>
        <w:numPr>
          <w:ilvl w:val="0"/>
          <w:numId w:val="20"/>
        </w:numPr>
        <w:jc w:val="both"/>
      </w:pPr>
      <w:r>
        <w:t xml:space="preserve">Za datę przekazania oferty, wniosków, zawiadomień, dokumentów elektronicznych, oświadczeń lub elektronicznych kopii dokumentów lub oświadczeń oraz innych informacji przyjmuje się datę ich przekazania na ePUAP. </w:t>
      </w:r>
    </w:p>
    <w:p w:rsidR="000C0729" w:rsidRDefault="000C0729" w:rsidP="00AF724E">
      <w:pPr>
        <w:pStyle w:val="Akapitzlist"/>
        <w:numPr>
          <w:ilvl w:val="0"/>
          <w:numId w:val="20"/>
        </w:numPr>
        <w:jc w:val="both"/>
      </w:pPr>
      <w:r>
        <w:t>Zamawiający przekazuje link do postępowania oraz ID postępowania jako załącznik do niniejszej SWZ. Dane postępowanie można wyszukać również na Liście wszystkich postępowań Miniportalu klikając wcześniej opcję „Dla Wykonawców” lub ze strony głównej zakładki Postępowania.</w:t>
      </w:r>
    </w:p>
    <w:p w:rsidR="000C0729" w:rsidRDefault="000C0729" w:rsidP="00AF724E">
      <w:pPr>
        <w:pStyle w:val="Akapitzlist"/>
        <w:numPr>
          <w:ilvl w:val="0"/>
          <w:numId w:val="20"/>
        </w:numPr>
        <w:jc w:val="both"/>
      </w:pPr>
      <w:r>
        <w:lastRenderedPageBreak/>
        <w:t>Zalecenia Zamawiającego odnośnie podpisu kwalifikowanego:</w:t>
      </w:r>
    </w:p>
    <w:p w:rsidR="000C0729" w:rsidRDefault="000C0729" w:rsidP="00AF724E">
      <w:pPr>
        <w:pStyle w:val="Akapitzlist"/>
        <w:numPr>
          <w:ilvl w:val="0"/>
          <w:numId w:val="21"/>
        </w:numPr>
        <w:ind w:left="1843"/>
        <w:jc w:val="both"/>
      </w:pPr>
      <w:r>
        <w:t>Dla dokumentów w formacie „PDF” zaleca się podpis formatem PAdES;</w:t>
      </w:r>
    </w:p>
    <w:p w:rsidR="000C0729" w:rsidRDefault="000C0729" w:rsidP="00AF724E">
      <w:pPr>
        <w:pStyle w:val="Akapitzlist"/>
        <w:numPr>
          <w:ilvl w:val="0"/>
          <w:numId w:val="21"/>
        </w:numPr>
        <w:ind w:left="1843"/>
        <w:jc w:val="both"/>
      </w:pPr>
      <w:r>
        <w:t>Dokumenty w formacie innym niż „PDF” zaleca się podpisywać formatem XAdES.</w:t>
      </w:r>
    </w:p>
    <w:p w:rsidR="000C0729" w:rsidRDefault="000C0729" w:rsidP="00AF724E">
      <w:pPr>
        <w:pStyle w:val="Akapitzlist"/>
        <w:numPr>
          <w:ilvl w:val="0"/>
          <w:numId w:val="20"/>
        </w:numPr>
        <w:jc w:val="both"/>
      </w:pPr>
      <w:r>
        <w:t>Zalecenia Zamawiającego odnośnie podpisu osobistego:</w:t>
      </w:r>
    </w:p>
    <w:p w:rsidR="000C0729" w:rsidRDefault="000C0729" w:rsidP="00AF724E">
      <w:pPr>
        <w:pStyle w:val="Akapitzlist"/>
        <w:numPr>
          <w:ilvl w:val="0"/>
          <w:numId w:val="22"/>
        </w:numPr>
        <w:jc w:val="both"/>
      </w:pPr>
      <w:r>
        <w:t>Dla dokumentów w formacie „PDF” zaleca się podpis wewnętrzny (otoczony).</w:t>
      </w:r>
    </w:p>
    <w:p w:rsidR="000C0729" w:rsidRDefault="000C0729" w:rsidP="00AF724E">
      <w:pPr>
        <w:pStyle w:val="Akapitzlist"/>
        <w:numPr>
          <w:ilvl w:val="0"/>
          <w:numId w:val="22"/>
        </w:numPr>
        <w:jc w:val="both"/>
      </w:pPr>
      <w:r>
        <w:t>Dokumenty w formacie innym niż „PDF” zaleca się podpisywać podpisem zewnętrznym lub otaczającym.</w:t>
      </w:r>
    </w:p>
    <w:p w:rsidR="000C0729" w:rsidRDefault="000C0729" w:rsidP="00AF724E">
      <w:pPr>
        <w:pStyle w:val="Akapitzlist"/>
        <w:numPr>
          <w:ilvl w:val="0"/>
          <w:numId w:val="20"/>
        </w:numPr>
        <w:jc w:val="both"/>
      </w:pPr>
      <w:r>
        <w:t>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w:t>
      </w:r>
    </w:p>
    <w:p w:rsidR="000C0729" w:rsidRDefault="000C0729" w:rsidP="00AF724E">
      <w:pPr>
        <w:pStyle w:val="Akapitzlist"/>
        <w:numPr>
          <w:ilvl w:val="0"/>
          <w:numId w:val="23"/>
        </w:numPr>
        <w:jc w:val="both"/>
      </w:pPr>
      <w:r>
        <w:t xml:space="preserve">Specyfikacja połączenia- formularze dostępne są w formacie </w:t>
      </w:r>
      <w:r w:rsidR="00192F58">
        <w:t>TLS 1.2,</w:t>
      </w:r>
    </w:p>
    <w:p w:rsidR="000C0729" w:rsidRDefault="000C0729" w:rsidP="00AF724E">
      <w:pPr>
        <w:pStyle w:val="Akapitzlist"/>
        <w:numPr>
          <w:ilvl w:val="0"/>
          <w:numId w:val="23"/>
        </w:numPr>
        <w:jc w:val="both"/>
      </w:pPr>
      <w:r>
        <w:t xml:space="preserve">Format danych oraz kodowanie </w:t>
      </w:r>
      <w:r w:rsidR="00192F58">
        <w:t>mini portal- Formularze dostępne są w formacie HTML z kodowaniem UTF-8 , oznaczenia czasu odbioru danych- miniPortal- wszelkie operacje opi</w:t>
      </w:r>
      <w:r w:rsidR="003A0135">
        <w:t>e</w:t>
      </w:r>
      <w:r w:rsidR="00192F58">
        <w:t>rają się o czas serwera i dane zapisywane są z dokładnoś</w:t>
      </w:r>
      <w:r w:rsidR="00326C13">
        <w:t>cią co do setnej części sekundy.</w:t>
      </w:r>
    </w:p>
    <w:p w:rsidR="00192F58" w:rsidRDefault="00192F58" w:rsidP="00AF724E">
      <w:pPr>
        <w:pStyle w:val="Akapitzlist"/>
        <w:numPr>
          <w:ilvl w:val="0"/>
          <w:numId w:val="20"/>
        </w:numPr>
        <w:jc w:val="both"/>
      </w:pPr>
      <w:r>
        <w:t>System dostępny jest za pośrednictwem następujących przeglądarek internetowych:</w:t>
      </w:r>
    </w:p>
    <w:p w:rsidR="00192F58" w:rsidRDefault="00192F58" w:rsidP="00AF724E">
      <w:pPr>
        <w:pStyle w:val="Akapitzlist"/>
        <w:numPr>
          <w:ilvl w:val="0"/>
          <w:numId w:val="24"/>
        </w:numPr>
        <w:jc w:val="both"/>
      </w:pPr>
      <w:r>
        <w:t>Microsoft Internet Explorer od wersji 11.0,</w:t>
      </w:r>
    </w:p>
    <w:p w:rsidR="00192F58" w:rsidRDefault="00192F58" w:rsidP="00AF724E">
      <w:pPr>
        <w:pStyle w:val="Akapitzlist"/>
        <w:numPr>
          <w:ilvl w:val="0"/>
          <w:numId w:val="24"/>
        </w:numPr>
        <w:jc w:val="both"/>
      </w:pPr>
      <w:r>
        <w:t>Mozilla Firefox od wersji 15,</w:t>
      </w:r>
    </w:p>
    <w:p w:rsidR="00192F58" w:rsidRDefault="00192F58" w:rsidP="00AF724E">
      <w:pPr>
        <w:pStyle w:val="Akapitzlist"/>
        <w:numPr>
          <w:ilvl w:val="0"/>
          <w:numId w:val="24"/>
        </w:numPr>
        <w:jc w:val="both"/>
      </w:pPr>
      <w:r>
        <w:t>Google Chrome od wersji 20,</w:t>
      </w:r>
    </w:p>
    <w:p w:rsidR="00192F58" w:rsidRDefault="00192F58" w:rsidP="00AF724E">
      <w:pPr>
        <w:pStyle w:val="Akapitzlist"/>
        <w:numPr>
          <w:ilvl w:val="0"/>
          <w:numId w:val="24"/>
        </w:numPr>
        <w:jc w:val="both"/>
      </w:pPr>
      <w:r>
        <w:t>Mocrosoft Edge.</w:t>
      </w:r>
    </w:p>
    <w:p w:rsidR="00192F58" w:rsidRDefault="00192F58" w:rsidP="00AF724E">
      <w:pPr>
        <w:pStyle w:val="Akapitzlist"/>
        <w:numPr>
          <w:ilvl w:val="0"/>
          <w:numId w:val="20"/>
        </w:numPr>
        <w:jc w:val="both"/>
      </w:pPr>
      <w:r>
        <w:t xml:space="preserve">Zamawiający dopuszcza przesyłanie danych w formatach dopuszczonych odpowiednimi przepisami prawa, tj. m.in. .doc, .docx, .xls, .xlsx, .zip, przy czym </w:t>
      </w:r>
      <w:r w:rsidR="000C76E2">
        <w:t>Zamawiający</w:t>
      </w:r>
      <w:r>
        <w:t xml:space="preserve"> określając dopuszczalne formaty danych korzysta z katalogu formatów  wskazanych w załączniku nr 2, z uwzględnieniem charakteru postępowania i żądanych informacji, do </w:t>
      </w:r>
      <w:r w:rsidR="000C76E2">
        <w:t>Rozporządzenia</w:t>
      </w:r>
      <w:r>
        <w:t xml:space="preserve"> Rady Ministrów z dnia 12 </w:t>
      </w:r>
      <w:r w:rsidR="000C76E2">
        <w:t>kwietnia 2012r. w sprawie</w:t>
      </w:r>
      <w:r>
        <w:t xml:space="preserve"> Krajowych Ram Interoperacyjności, minimalnych wymagań dla rejestrów publicznych i wymiany informacji w postaci elektronicznej oraz minimalnych wymagań dla rejestrów teleinformatycznych. Zamawiający dopuszcza również inne formaty wskazane w Rozporządzeniu. Zamawiający zaleca wykorzystywanie plików w formacie .pdf. W przypadku zastosowania innego formatu niż te, o których mowa w zdaniu pierwszym, </w:t>
      </w:r>
      <w:r w:rsidR="000C76E2">
        <w:t>Zamawiający</w:t>
      </w:r>
      <w:r>
        <w:t xml:space="preserve"> może nie mieć możliwości zapoznania się z ofertą, co może spowodować jej odrzucenie.</w:t>
      </w:r>
    </w:p>
    <w:p w:rsidR="00192F58" w:rsidRDefault="000C76E2" w:rsidP="00AF724E">
      <w:pPr>
        <w:pStyle w:val="Akapitzlist"/>
        <w:numPr>
          <w:ilvl w:val="0"/>
          <w:numId w:val="19"/>
        </w:numPr>
        <w:jc w:val="both"/>
      </w:pPr>
      <w:r>
        <w:t>Złożenie</w:t>
      </w:r>
      <w:r w:rsidR="00C21387">
        <w:t xml:space="preserve"> oferty w postępowaniu.</w:t>
      </w:r>
    </w:p>
    <w:p w:rsidR="00C21387" w:rsidRDefault="00C21387" w:rsidP="00AF724E">
      <w:pPr>
        <w:pStyle w:val="Akapitzlist"/>
        <w:numPr>
          <w:ilvl w:val="0"/>
          <w:numId w:val="25"/>
        </w:numPr>
        <w:jc w:val="both"/>
      </w:pPr>
      <w:r>
        <w:t>Wykonawca składa ofertą w postępowaniu za pośrednictwem „Formularza do złożenia, zmiany wycofania oferty lub wniosku” dostępnego na ePUAP i udostępnionego również w</w:t>
      </w:r>
      <w:r w:rsidR="007F12AD">
        <w:t xml:space="preserve"> mini portalu. Funkcjonalność do</w:t>
      </w:r>
      <w:r>
        <w:t xml:space="preserve"> zaszyfrowania oferty przez Wykonawcę </w:t>
      </w:r>
      <w:r w:rsidR="000C76E2">
        <w:t>jest</w:t>
      </w:r>
      <w:r>
        <w:t xml:space="preserve"> dostępna dla Wykonawców na miniPortalu w szczegółach danego postępowania. W formularzu oferty Wykonawca zobowiązany jest podać adres skrzynki ePUAP, na którym prowadzona będzie korespondencja związana z postępowaniem.</w:t>
      </w:r>
    </w:p>
    <w:p w:rsidR="00C21387" w:rsidRDefault="00C21387" w:rsidP="00AF724E">
      <w:pPr>
        <w:pStyle w:val="Akapitzlist"/>
        <w:numPr>
          <w:ilvl w:val="0"/>
          <w:numId w:val="25"/>
        </w:numPr>
        <w:jc w:val="both"/>
      </w:pPr>
      <w:r>
        <w:t>Ofertę należy sporządzić w języku polskim.</w:t>
      </w:r>
    </w:p>
    <w:p w:rsidR="00C21387" w:rsidRDefault="00C21387" w:rsidP="00AF724E">
      <w:pPr>
        <w:pStyle w:val="Akapitzlist"/>
        <w:numPr>
          <w:ilvl w:val="0"/>
          <w:numId w:val="25"/>
        </w:numPr>
        <w:jc w:val="both"/>
      </w:pPr>
      <w:r>
        <w:lastRenderedPageBreak/>
        <w:t>Ofertę w postępowaniu składa się, pod rygorem nieważności, w formie elektronicznej (tj. postać elektroniczna opatrzona kwalifikowanym podpisem elektronicznym) lub w postaci elektronicznej opatrzonej podpisem zaufanym lub podpisem osobistym.</w:t>
      </w:r>
    </w:p>
    <w:p w:rsidR="00C21387" w:rsidRDefault="00C21387" w:rsidP="00AF724E">
      <w:pPr>
        <w:pStyle w:val="Akapitzlist"/>
        <w:numPr>
          <w:ilvl w:val="0"/>
          <w:numId w:val="25"/>
        </w:numPr>
        <w:jc w:val="both"/>
      </w:pPr>
      <w:r>
        <w:t xml:space="preserve">Sposób złożenia oferty, w tym zaszyfrowania oferty opisany został w „Instrukcji użytkownika”, dostępnej na stronie </w:t>
      </w:r>
      <w:hyperlink r:id="rId17" w:history="1">
        <w:r w:rsidRPr="00466A82">
          <w:rPr>
            <w:rStyle w:val="Hipercze"/>
          </w:rPr>
          <w:t>https://miniportal.uzp.gov.pl</w:t>
        </w:r>
      </w:hyperlink>
      <w:r>
        <w:t>.</w:t>
      </w:r>
    </w:p>
    <w:p w:rsidR="00C21387" w:rsidRDefault="00C21387" w:rsidP="00AF724E">
      <w:pPr>
        <w:pStyle w:val="Akapitzlist"/>
        <w:numPr>
          <w:ilvl w:val="0"/>
          <w:numId w:val="25"/>
        </w:numPr>
        <w:jc w:val="both"/>
      </w:pPr>
      <w:r>
        <w:t xml:space="preserve">Jeżeli dokumenty elektroniczne, przekazywane przy użyciu komunikacji elektronicznej, zawierają informacje stanowiące tajemnicę przedsiębiorstwa, w rozumieniu przepisów ustawy z dnia 16 kwietnia 1993r. o zwalczaniu nieuczciwej konkurencji (Dz. U. 2020 poz. 1913 ze zm.) </w:t>
      </w:r>
      <w:r w:rsidR="000C76E2">
        <w:t>Wykonawca</w:t>
      </w:r>
      <w:r>
        <w:t xml:space="preserve"> ,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C21387" w:rsidRDefault="00C21387" w:rsidP="00AF724E">
      <w:pPr>
        <w:pStyle w:val="Akapitzlist"/>
        <w:numPr>
          <w:ilvl w:val="0"/>
          <w:numId w:val="25"/>
        </w:numPr>
        <w:jc w:val="both"/>
      </w:pPr>
      <w:r>
        <w:t xml:space="preserve">Do oferty należy dołączyć oświadczenie (oświadczenia- jeśli dotyczy) o niepodleganiu wykluczeniu, </w:t>
      </w:r>
      <w:r w:rsidR="000C76E2">
        <w:t>spełnianiu</w:t>
      </w:r>
      <w:r>
        <w:t xml:space="preserve"> warunków udziału w postępowaniu, w zakresie wskazanym we wzorze dołączonym jako załącznik doo niniejszej SWZ, w formie elektronicznej (tj. postać elektroniczna opatrzona kwalifikowa</w:t>
      </w:r>
      <w:r w:rsidR="000C76E2">
        <w:t>nym podpisem elektronicznym) lub</w:t>
      </w:r>
      <w:r>
        <w:t xml:space="preserve"> w postaci elektronicznej opatrzonej podpisem zaufanym lub podpisem osobistym, a następnie zaszyfrować wraz z plikami stanowiącymi ofertę.</w:t>
      </w:r>
    </w:p>
    <w:p w:rsidR="00C21387" w:rsidRDefault="00C21387" w:rsidP="00AF724E">
      <w:pPr>
        <w:pStyle w:val="Akapitzlist"/>
        <w:numPr>
          <w:ilvl w:val="0"/>
          <w:numId w:val="25"/>
        </w:numPr>
        <w:jc w:val="both"/>
      </w:pPr>
      <w:r>
        <w:t>Oferta może być złożona tylko do upływu terminu składania ofert.</w:t>
      </w:r>
    </w:p>
    <w:p w:rsidR="00C21387" w:rsidRDefault="004A1271" w:rsidP="00AF724E">
      <w:pPr>
        <w:pStyle w:val="Akapitzlist"/>
        <w:numPr>
          <w:ilvl w:val="0"/>
          <w:numId w:val="25"/>
        </w:numPr>
        <w:jc w:val="both"/>
      </w:pPr>
      <w:r>
        <w:t xml:space="preserve">Wykonawca może przed upływem terminu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rsidR="004A1271" w:rsidRDefault="004A1271" w:rsidP="00AF724E">
      <w:pPr>
        <w:pStyle w:val="Akapitzlist"/>
        <w:numPr>
          <w:ilvl w:val="0"/>
          <w:numId w:val="25"/>
        </w:numPr>
        <w:jc w:val="both"/>
      </w:pPr>
      <w:r>
        <w:t xml:space="preserve">Wykonawca po upływie terminu do składania ofert nie może skutecznie dokonać zmiany ani wycofać złożonej </w:t>
      </w:r>
      <w:r w:rsidR="000C76E2">
        <w:t>oferty</w:t>
      </w:r>
      <w:r>
        <w:t xml:space="preserve">. </w:t>
      </w:r>
    </w:p>
    <w:p w:rsidR="004A1271" w:rsidRDefault="004A1271" w:rsidP="00AF724E">
      <w:pPr>
        <w:pStyle w:val="Akapitzlist"/>
        <w:numPr>
          <w:ilvl w:val="0"/>
          <w:numId w:val="19"/>
        </w:numPr>
        <w:jc w:val="both"/>
      </w:pPr>
      <w:r>
        <w:t xml:space="preserve">Sposób komunikowania się Zamawiającego z Wykonawcami (nie dotyczy </w:t>
      </w:r>
      <w:r w:rsidR="007F12AD">
        <w:t>składania</w:t>
      </w:r>
      <w:r>
        <w:t xml:space="preserve"> ofert).</w:t>
      </w:r>
    </w:p>
    <w:p w:rsidR="004A1271" w:rsidRDefault="004A1271" w:rsidP="00AF724E">
      <w:pPr>
        <w:pStyle w:val="Akapitzlist"/>
        <w:numPr>
          <w:ilvl w:val="0"/>
          <w:numId w:val="26"/>
        </w:numPr>
        <w:jc w:val="both"/>
      </w:pPr>
      <w:r>
        <w:t xml:space="preserve">W postępowaniu o </w:t>
      </w:r>
      <w:r w:rsidR="000C76E2">
        <w:t>udzielenie</w:t>
      </w:r>
      <w:r>
        <w:t xml:space="preserve"> zamówienia komunikacja pomiędzy Zamawiającym a Wykonawcami w szczególności </w:t>
      </w:r>
      <w:r w:rsidR="007F12AD">
        <w:t>składanie</w:t>
      </w:r>
      <w:r>
        <w:t xml:space="preserve"> oświadczeń, wniosków (innych niż wskazane w Rozdziale 9, pkt 2 SWZ), zawiadomień oraz przekazywanie informacji odbywa się elektronicznej za pośrednictwem dedykowanego formularza „</w:t>
      </w:r>
      <w:r w:rsidR="007F12AD">
        <w:t>Formularz</w:t>
      </w:r>
      <w:r>
        <w:t xml:space="preserve"> do komunikacji” dostępnego na ePUAP oraz udostępnionego przez miniPortal. We wszelkiej korespondencji związanej z niniejszym postępowaniem Zamawiając</w:t>
      </w:r>
      <w:r w:rsidR="007F12AD">
        <w:t>y</w:t>
      </w:r>
      <w:r>
        <w:t xml:space="preserve"> i Wykonawcy posługują się numerem ogłoszenia (BZP lub ID postępowania).</w:t>
      </w:r>
    </w:p>
    <w:p w:rsidR="004A1271" w:rsidRDefault="004A1271" w:rsidP="00AF724E">
      <w:pPr>
        <w:pStyle w:val="Akapitzlist"/>
        <w:numPr>
          <w:ilvl w:val="0"/>
          <w:numId w:val="26"/>
        </w:numPr>
        <w:jc w:val="both"/>
      </w:pPr>
      <w:r>
        <w:t xml:space="preserve">Zamawiający może również komunikować się z Wykonawcami za pomocą poczty elektronicznej, email: </w:t>
      </w:r>
      <w:hyperlink r:id="rId18" w:history="1">
        <w:r w:rsidRPr="00466A82">
          <w:rPr>
            <w:rStyle w:val="Hipercze"/>
          </w:rPr>
          <w:t>zamowienia@wfo.com</w:t>
        </w:r>
      </w:hyperlink>
      <w:r w:rsidR="007F12AD">
        <w:t>.pl</w:t>
      </w:r>
      <w:r>
        <w:t>.</w:t>
      </w:r>
    </w:p>
    <w:p w:rsidR="004A1271" w:rsidRDefault="004A1271" w:rsidP="00AF724E">
      <w:pPr>
        <w:pStyle w:val="Akapitzlist"/>
        <w:numPr>
          <w:ilvl w:val="0"/>
          <w:numId w:val="26"/>
        </w:numPr>
        <w:jc w:val="both"/>
      </w:pPr>
      <w:r>
        <w:t xml:space="preserve">Dokumenty elektroniczne, składane są przez </w:t>
      </w:r>
      <w:r w:rsidR="007F12AD">
        <w:t>Wykonawcę</w:t>
      </w:r>
      <w:r>
        <w:t xml:space="preserve"> za pośrednictwem „Formularza do komunikacji” jako załączniki. Zamawiający dopuszcza również możliwość składania dokumentów elektronicznych za pomocą poczty elektronicznej na wskazany w pkt. 3 ppkt 2 adres. Sposób sporządzenia dokumentów elektronicznych musi być zgodny z wymaganiami określonymi w rozporządzeniu Prezesa Rady Ministrów z dnia 30 grudnia 2020r. w sprawie  sposobu sporządzania i </w:t>
      </w:r>
      <w:r>
        <w:lastRenderedPageBreak/>
        <w:t xml:space="preserve">przekazywania informacji oraz wymagań technicznych dla dokumentów elektronicznych oraz </w:t>
      </w:r>
      <w:r w:rsidR="007F12AD">
        <w:t>środków</w:t>
      </w:r>
      <w:r>
        <w:t xml:space="preserve"> komunikacji elektronicznej w postępowaniu o udzielenie zamówi</w:t>
      </w:r>
      <w:r w:rsidR="0003680D">
        <w:t>enia publicznego lub konkursie (Dz. U. 2020 poz. 2452) oraz rozporządzeniu Ministra Rozwoju, Pracy i Technologii z dnia 23 grudnia 2020r. w sprawie podmiotowych środków dowodowych oraz innych dokumentów lub oświadczeń, jakich może żądać Zamawiający od Wykonawcy (Dz. U. 2020poz. 2415).</w:t>
      </w:r>
    </w:p>
    <w:p w:rsidR="0003680D" w:rsidRDefault="0003680D" w:rsidP="00AF724E">
      <w:pPr>
        <w:pStyle w:val="Akapitzlist"/>
        <w:numPr>
          <w:ilvl w:val="0"/>
          <w:numId w:val="26"/>
        </w:numPr>
        <w:jc w:val="both"/>
      </w:pPr>
      <w:r>
        <w:t>Dokumenty elektroniczne muszą spełniać łącznie następujące wymagania:</w:t>
      </w:r>
    </w:p>
    <w:p w:rsidR="0003680D" w:rsidRDefault="0003680D" w:rsidP="00AF724E">
      <w:pPr>
        <w:pStyle w:val="Akapitzlist"/>
        <w:numPr>
          <w:ilvl w:val="0"/>
          <w:numId w:val="27"/>
        </w:numPr>
        <w:jc w:val="both"/>
      </w:pPr>
      <w:r>
        <w:t>Są utrwalone w sposób umożliwiający ich wielokrotne odczytanie, zapisanie i powielenie, a także przekazanie przy użyciu środków komunikacji elektronicznej lub na informatycznym nośniku danych;</w:t>
      </w:r>
    </w:p>
    <w:p w:rsidR="0003680D" w:rsidRDefault="0003680D" w:rsidP="00AF724E">
      <w:pPr>
        <w:pStyle w:val="Akapitzlist"/>
        <w:numPr>
          <w:ilvl w:val="0"/>
          <w:numId w:val="27"/>
        </w:numPr>
        <w:jc w:val="both"/>
      </w:pPr>
      <w:r>
        <w:t>Umożliwiają prezentację treści e postaci elektronicznej, w szczególności przez wyświetlenie tej treści na monitorze ekranowym;</w:t>
      </w:r>
    </w:p>
    <w:p w:rsidR="0003680D" w:rsidRDefault="0003680D" w:rsidP="00AF724E">
      <w:pPr>
        <w:pStyle w:val="Akapitzlist"/>
        <w:numPr>
          <w:ilvl w:val="0"/>
          <w:numId w:val="27"/>
        </w:numPr>
        <w:jc w:val="both"/>
      </w:pPr>
      <w:r>
        <w:t>Umożliwiają prezentację treści w postaci papierowej, w szczególności za pomocą wydruku;</w:t>
      </w:r>
    </w:p>
    <w:p w:rsidR="0003680D" w:rsidRDefault="0003680D" w:rsidP="00F44D3D">
      <w:pPr>
        <w:pStyle w:val="Akapitzlist"/>
        <w:numPr>
          <w:ilvl w:val="0"/>
          <w:numId w:val="27"/>
        </w:numPr>
        <w:jc w:val="both"/>
      </w:pPr>
      <w:r>
        <w:t>Zawierają dane w układzie niepozostawiającym wątpliwości co do treści i kontekstu zapisanych informacji.</w:t>
      </w:r>
    </w:p>
    <w:p w:rsidR="0003680D" w:rsidRDefault="0003680D" w:rsidP="00AF724E">
      <w:pPr>
        <w:pStyle w:val="Akapitzlist"/>
        <w:numPr>
          <w:ilvl w:val="0"/>
          <w:numId w:val="19"/>
        </w:numPr>
        <w:jc w:val="both"/>
      </w:pPr>
      <w:r>
        <w:t>Otwarcie ofert</w:t>
      </w:r>
    </w:p>
    <w:p w:rsidR="0003680D" w:rsidRDefault="0003680D" w:rsidP="00AF724E">
      <w:pPr>
        <w:pStyle w:val="Akapitzlist"/>
        <w:numPr>
          <w:ilvl w:val="0"/>
          <w:numId w:val="28"/>
        </w:numPr>
        <w:jc w:val="both"/>
      </w:pPr>
      <w:r>
        <w:t>Otwarcie ofert nastąpi w terminie określonym niniejszą SWZ.</w:t>
      </w:r>
    </w:p>
    <w:p w:rsidR="0003680D" w:rsidRDefault="0003680D" w:rsidP="00AF724E">
      <w:pPr>
        <w:pStyle w:val="Akapitzlist"/>
        <w:numPr>
          <w:ilvl w:val="0"/>
          <w:numId w:val="28"/>
        </w:numPr>
        <w:jc w:val="both"/>
      </w:pPr>
      <w:r>
        <w:t>Otwarcie ofert nastąpi poprzez użycie mechanizmu do odszyfrowania ofert dostępnego po zalogowaniu w zakładce Deszyfrowanie na miniPortalu i następuje poprzez wskazanie pliku do odszyfrowania.</w:t>
      </w:r>
    </w:p>
    <w:p w:rsidR="0003680D" w:rsidRDefault="0003680D" w:rsidP="0003680D">
      <w:pPr>
        <w:pStyle w:val="Akapitzlist"/>
        <w:ind w:left="1440"/>
        <w:jc w:val="both"/>
      </w:pPr>
    </w:p>
    <w:p w:rsidR="0003680D" w:rsidRDefault="0003680D" w:rsidP="0003680D">
      <w:pPr>
        <w:pStyle w:val="Akapitzlist"/>
        <w:ind w:left="0"/>
        <w:jc w:val="both"/>
        <w:rPr>
          <w:b/>
        </w:rPr>
      </w:pPr>
      <w:r w:rsidRPr="00F44D3D">
        <w:rPr>
          <w:b/>
        </w:rPr>
        <w:t>Rozdział 10. Informacje o sposobie komunikowania się Zamawiającego z Wykonawcami w inny sposób niż przy użyciu środków komunikacji elektronicznej w przypadku zaistnienia jednej z sytuacji określonych w art. 65 ust. 1, art. 66 i art. 69 Pzp.</w:t>
      </w:r>
    </w:p>
    <w:p w:rsidR="00984B53" w:rsidRPr="00F44D3D" w:rsidRDefault="00984B53" w:rsidP="0003680D">
      <w:pPr>
        <w:pStyle w:val="Akapitzlist"/>
        <w:ind w:left="0"/>
        <w:jc w:val="both"/>
        <w:rPr>
          <w:b/>
        </w:rPr>
      </w:pPr>
    </w:p>
    <w:p w:rsidR="00426651" w:rsidRDefault="0003680D" w:rsidP="00AF724E">
      <w:pPr>
        <w:pStyle w:val="Akapitzlist"/>
        <w:numPr>
          <w:ilvl w:val="0"/>
          <w:numId w:val="29"/>
        </w:numPr>
        <w:jc w:val="both"/>
      </w:pPr>
      <w:r>
        <w:t>Zamawiający nie dopuszcza innego sposobu komunikowania się Zamawiającego z Wykonawcami niż przy użyciu środków komunikacji elektronicznej, tj. Zamawiający nie dopuszcza porozumiewania się czy komunikacji:</w:t>
      </w:r>
    </w:p>
    <w:p w:rsidR="0003680D" w:rsidRDefault="0003680D" w:rsidP="0003680D">
      <w:pPr>
        <w:pStyle w:val="Akapitzlist"/>
        <w:jc w:val="both"/>
      </w:pPr>
      <w:r>
        <w:t>-  za pośrednictwem operatora pocztowego w rozumieniu ustawy z dnia 23 listopada 2012r. Prawo pocztowe;</w:t>
      </w:r>
    </w:p>
    <w:p w:rsidR="0003680D" w:rsidRDefault="0003680D" w:rsidP="0003680D">
      <w:pPr>
        <w:pStyle w:val="Akapitzlist"/>
        <w:jc w:val="both"/>
      </w:pPr>
      <w:r>
        <w:t>- za pośrednictwem posłańca;</w:t>
      </w:r>
    </w:p>
    <w:p w:rsidR="0003680D" w:rsidRDefault="0003680D" w:rsidP="0003680D">
      <w:pPr>
        <w:pStyle w:val="Akapitzlist"/>
        <w:jc w:val="both"/>
      </w:pPr>
      <w:r>
        <w:t xml:space="preserve">- osobiste </w:t>
      </w:r>
      <w:r w:rsidR="000C76E2">
        <w:t>doręczenie</w:t>
      </w:r>
      <w:r>
        <w:t xml:space="preserve"> przesyłki, zapytania, dokumentów, oświadczeń, wyjaśnień lub oferty.</w:t>
      </w:r>
    </w:p>
    <w:p w:rsidR="00984B53" w:rsidRDefault="00984B53" w:rsidP="0003680D">
      <w:pPr>
        <w:pStyle w:val="Akapitzlist"/>
        <w:jc w:val="both"/>
      </w:pPr>
    </w:p>
    <w:p w:rsidR="0003680D" w:rsidRPr="00F44D3D" w:rsidRDefault="00B17E1C" w:rsidP="0003680D">
      <w:pPr>
        <w:jc w:val="both"/>
        <w:rPr>
          <w:b/>
        </w:rPr>
      </w:pPr>
      <w:r w:rsidRPr="00F44D3D">
        <w:rPr>
          <w:b/>
        </w:rPr>
        <w:t>Rozdział 11. Osoby uprawnione do komunikowania się z Wykonawcami</w:t>
      </w:r>
    </w:p>
    <w:p w:rsidR="00B17E1C" w:rsidRDefault="00B17E1C" w:rsidP="0003680D">
      <w:pPr>
        <w:jc w:val="both"/>
      </w:pPr>
      <w:r>
        <w:t>Osobą uprawnioną do kontaktowania się z Wykonawcami jest Pani Maria Kowalska- Bieniek.</w:t>
      </w:r>
    </w:p>
    <w:p w:rsidR="00B17E1C" w:rsidRPr="00F44D3D" w:rsidRDefault="00B17E1C" w:rsidP="0003680D">
      <w:pPr>
        <w:jc w:val="both"/>
        <w:rPr>
          <w:b/>
        </w:rPr>
      </w:pPr>
      <w:r w:rsidRPr="00F44D3D">
        <w:rPr>
          <w:b/>
        </w:rPr>
        <w:t xml:space="preserve">Rozdział 12. Wyjaśnienie </w:t>
      </w:r>
      <w:r w:rsidR="000C76E2" w:rsidRPr="00F44D3D">
        <w:rPr>
          <w:b/>
        </w:rPr>
        <w:t>treści</w:t>
      </w:r>
      <w:r w:rsidR="003E45FB" w:rsidRPr="00F44D3D">
        <w:rPr>
          <w:b/>
        </w:rPr>
        <w:t xml:space="preserve"> SWZ.</w:t>
      </w:r>
    </w:p>
    <w:p w:rsidR="003E45FB" w:rsidRDefault="003E45FB" w:rsidP="00AF724E">
      <w:pPr>
        <w:pStyle w:val="Akapitzlist"/>
        <w:numPr>
          <w:ilvl w:val="0"/>
          <w:numId w:val="30"/>
        </w:numPr>
        <w:jc w:val="both"/>
      </w:pPr>
      <w:r>
        <w:t>Wykonawca może zwrócić się do Zamawiającego z wnioskiem o wyjaśnienie treści SWZ.</w:t>
      </w:r>
    </w:p>
    <w:p w:rsidR="003E45FB" w:rsidRDefault="003E45FB" w:rsidP="00AF724E">
      <w:pPr>
        <w:pStyle w:val="Akapitzlist"/>
        <w:numPr>
          <w:ilvl w:val="0"/>
          <w:numId w:val="30"/>
        </w:numPr>
        <w:jc w:val="both"/>
      </w:pPr>
      <w:r>
        <w:t xml:space="preserve">Zamawiający udziela wyjaśnień niezwłocznie, jednak nie później niż na 2 dni przed upływem terminu składania odpowiednio ofert albo ofert podlegających negocjacjom, pod warunkiem, </w:t>
      </w:r>
      <w:r>
        <w:lastRenderedPageBreak/>
        <w:t>że wniosek o wyjaśnienie treści SWZ wpłynął do Zamawiającego nie później niż na 4 dni przed upływem terminu składania ofert albo ofert podlegających negocjacjom.</w:t>
      </w:r>
    </w:p>
    <w:p w:rsidR="003E45FB" w:rsidRDefault="003E45FB" w:rsidP="00AF724E">
      <w:pPr>
        <w:pStyle w:val="Akapitzlist"/>
        <w:numPr>
          <w:ilvl w:val="0"/>
          <w:numId w:val="30"/>
        </w:numPr>
        <w:jc w:val="both"/>
      </w:pPr>
      <w:r>
        <w:t>Jeżeli Zamawiający nie udzieli wyjaśnień w terminie, o którym mowa w pkt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rsidR="003E45FB" w:rsidRDefault="003E45FB" w:rsidP="00AF724E">
      <w:pPr>
        <w:pStyle w:val="Akapitzlist"/>
        <w:numPr>
          <w:ilvl w:val="0"/>
          <w:numId w:val="30"/>
        </w:numPr>
        <w:jc w:val="both"/>
      </w:pPr>
      <w:r>
        <w:t>W przypadku gdy wniosek o wyjaśnienie treści SWZ nie wpłynął w terminie, o którym mowa w pkt 2, Zamawiający nie ma obowiązku udzielania wyjaśnień SWZ oraz obowiązku przedłużania terminu składania odpowiednio ofert albo ofert podlegających negocjacjom.</w:t>
      </w:r>
    </w:p>
    <w:p w:rsidR="003E45FB" w:rsidRDefault="003E45FB" w:rsidP="00AF724E">
      <w:pPr>
        <w:pStyle w:val="Akapitzlist"/>
        <w:numPr>
          <w:ilvl w:val="0"/>
          <w:numId w:val="30"/>
        </w:numPr>
        <w:jc w:val="both"/>
      </w:pPr>
      <w:r>
        <w:t>Przedłużenie terminu składania ofert, o którym mowa w pkt 4 nie wpływa na bieg terminu składania wniosku o wyjaśnienie treści SWZ.</w:t>
      </w:r>
    </w:p>
    <w:p w:rsidR="003E45FB" w:rsidRDefault="003E45FB" w:rsidP="00AF724E">
      <w:pPr>
        <w:pStyle w:val="Akapitzlist"/>
        <w:numPr>
          <w:ilvl w:val="0"/>
          <w:numId w:val="30"/>
        </w:numPr>
        <w:jc w:val="both"/>
      </w:pPr>
      <w:r>
        <w:t xml:space="preserve">Treść zapytań wraz z wyjaśnieniami Zamawiający </w:t>
      </w:r>
      <w:r w:rsidR="00F44D3D">
        <w:t>udostępnia</w:t>
      </w:r>
      <w:r>
        <w:t>, bez ujawniania źródła zapytania, na stronie internetowej prowadzonego postępowania, a w przypadkach, o których mowa w art. 280 ust. 2 i 3 PZp, przekazuje Wykonawcom, którym udostępnił SWZ.</w:t>
      </w:r>
    </w:p>
    <w:p w:rsidR="003E45FB" w:rsidRDefault="003E45FB" w:rsidP="00AF724E">
      <w:pPr>
        <w:pStyle w:val="Akapitzlist"/>
        <w:numPr>
          <w:ilvl w:val="0"/>
          <w:numId w:val="30"/>
        </w:numPr>
        <w:jc w:val="both"/>
      </w:pPr>
      <w:r>
        <w:t xml:space="preserve">Zamawiający może zwołać zebranie wszystkich </w:t>
      </w:r>
      <w:r w:rsidR="00F44D3D">
        <w:t>Wykonawców</w:t>
      </w:r>
      <w:r>
        <w:t xml:space="preserve"> w celu wyjaśnienia treści SWZ. Informację o terminie zebrania Zamawiający udostępnia na stronie internetowej prowadzonego postępowania.</w:t>
      </w:r>
    </w:p>
    <w:p w:rsidR="003E45FB" w:rsidRDefault="003E45FB" w:rsidP="00AF724E">
      <w:pPr>
        <w:pStyle w:val="Akapitzlist"/>
        <w:numPr>
          <w:ilvl w:val="0"/>
          <w:numId w:val="30"/>
        </w:numPr>
        <w:jc w:val="both"/>
      </w:pPr>
      <w:r>
        <w:t>Zamawiający sporządza informację zawierającą zgłoszone na zebraniu pytania w o</w:t>
      </w:r>
      <w:r w:rsidR="00F44D3D">
        <w:t xml:space="preserve"> </w:t>
      </w:r>
      <w:r>
        <w:t xml:space="preserve">wyjaśnienie treści SWZ oraz odpowiedzi na nie, bez wskazania źródła zapytań. </w:t>
      </w:r>
      <w:r w:rsidR="00F44D3D">
        <w:t>Informację</w:t>
      </w:r>
      <w:r>
        <w:t xml:space="preserve"> z zebrania udostępnia się na stronie internetowej prowadzonego postępowania.</w:t>
      </w:r>
    </w:p>
    <w:p w:rsidR="003E45FB" w:rsidRDefault="003E45FB" w:rsidP="003E45FB">
      <w:pPr>
        <w:pStyle w:val="Akapitzlist"/>
        <w:jc w:val="both"/>
      </w:pPr>
    </w:p>
    <w:p w:rsidR="003E45FB" w:rsidRDefault="003E45FB" w:rsidP="003E45FB">
      <w:pPr>
        <w:pStyle w:val="Akapitzlist"/>
        <w:ind w:left="0"/>
        <w:jc w:val="both"/>
        <w:rPr>
          <w:b/>
        </w:rPr>
      </w:pPr>
      <w:r w:rsidRPr="00F44D3D">
        <w:rPr>
          <w:b/>
        </w:rPr>
        <w:t xml:space="preserve">Rozdział 13. Dokumenty wykonawców mających siedzibę lub miejsce zamieszkania poza </w:t>
      </w:r>
      <w:r w:rsidR="00F44D3D" w:rsidRPr="00F44D3D">
        <w:rPr>
          <w:b/>
        </w:rPr>
        <w:t>granicami</w:t>
      </w:r>
      <w:r w:rsidRPr="00F44D3D">
        <w:rPr>
          <w:b/>
        </w:rPr>
        <w:t xml:space="preserve"> Rzeczpospolitej Polskiej.</w:t>
      </w:r>
    </w:p>
    <w:p w:rsidR="00984B53" w:rsidRPr="00F44D3D" w:rsidRDefault="00984B53" w:rsidP="003E45FB">
      <w:pPr>
        <w:pStyle w:val="Akapitzlist"/>
        <w:ind w:left="0"/>
        <w:jc w:val="both"/>
        <w:rPr>
          <w:b/>
        </w:rPr>
      </w:pPr>
    </w:p>
    <w:p w:rsidR="00B13249" w:rsidRDefault="00B13249" w:rsidP="00AF724E">
      <w:pPr>
        <w:pStyle w:val="Akapitzlist"/>
        <w:numPr>
          <w:ilvl w:val="0"/>
          <w:numId w:val="31"/>
        </w:numPr>
        <w:jc w:val="both"/>
      </w:pPr>
      <w:r>
        <w:t>Jeżeli Wykonawca ma siedzibę lub miejsce zamieszkania poza granicami Rzeczpospolitej Polskiej, w celu potwierdzenia braku podstaw wykluczenia Wykonawcy z udziału w postępowaniu, składa zamiast podmiotowych środków dowodowych (określonych w Rozporządzeniu Ministra</w:t>
      </w:r>
      <w:r w:rsidRPr="00B13249">
        <w:t xml:space="preserve"> </w:t>
      </w:r>
      <w:r>
        <w:t>Rozwoju, Pracy i Technologii z dnia 23 grudnia 2020r. w sprawie podmiotowych środków dowodowych oraz innych dokumentów lub oświadczeń, jakich może żądać Zamawiający od Wykonawcy (Dz. U. 2020poz. 2415)), oświadczenia Wykonawcy o aktualności informacji zawartych w oświadczeniu, o którym mowa w art. 125 ust. 1 Pzp.</w:t>
      </w:r>
    </w:p>
    <w:p w:rsidR="00B13249" w:rsidRDefault="00B13249" w:rsidP="00AF724E">
      <w:pPr>
        <w:pStyle w:val="Akapitzlist"/>
        <w:numPr>
          <w:ilvl w:val="0"/>
          <w:numId w:val="31"/>
        </w:numPr>
        <w:jc w:val="both"/>
      </w:pPr>
      <w:r>
        <w:t>W przypadku wspólnego ubiegania się o zamówienie przez Wykonawców, oświadczenie, o którym mowa w pkt 1 składa każdy z Wykonawców.</w:t>
      </w:r>
    </w:p>
    <w:p w:rsidR="00B13249" w:rsidRDefault="00B13249" w:rsidP="00B13249">
      <w:pPr>
        <w:pStyle w:val="Akapitzlist"/>
        <w:jc w:val="both"/>
      </w:pPr>
    </w:p>
    <w:p w:rsidR="00B13249" w:rsidRDefault="00B13249" w:rsidP="00B13249">
      <w:pPr>
        <w:pStyle w:val="Akapitzlist"/>
        <w:ind w:left="0"/>
        <w:jc w:val="both"/>
        <w:rPr>
          <w:b/>
        </w:rPr>
      </w:pPr>
      <w:r w:rsidRPr="005F04F8">
        <w:rPr>
          <w:b/>
        </w:rPr>
        <w:t>Rozdział 14. Wykonawcy wspólnie ubiegający się o udzielenie zamówienia.</w:t>
      </w:r>
    </w:p>
    <w:p w:rsidR="00984B53" w:rsidRPr="005F04F8" w:rsidRDefault="00984B53" w:rsidP="00B13249">
      <w:pPr>
        <w:pStyle w:val="Akapitzlist"/>
        <w:ind w:left="0"/>
        <w:jc w:val="both"/>
        <w:rPr>
          <w:b/>
        </w:rPr>
      </w:pPr>
    </w:p>
    <w:p w:rsidR="0003680D" w:rsidRDefault="00B13249" w:rsidP="00AF724E">
      <w:pPr>
        <w:pStyle w:val="Akapitzlist"/>
        <w:numPr>
          <w:ilvl w:val="0"/>
          <w:numId w:val="32"/>
        </w:numPr>
        <w:jc w:val="both"/>
      </w:pPr>
      <w:r>
        <w:t xml:space="preserve">Wykonawcy mogą wspólnie ubiegać się o </w:t>
      </w:r>
      <w:r w:rsidR="00F44D3D">
        <w:t>udzielenie</w:t>
      </w:r>
      <w:r>
        <w:t xml:space="preserve"> zamówienia. W takim przypadku Wykonawcy ustanawiają pełnomocnika do reprezentowania ich w postępowaniu albo do reprezentowania i zawarcia umowy w sprawie zamówienia publicznego. Pełnomocnictwo winno być załączone do oferty.</w:t>
      </w:r>
    </w:p>
    <w:p w:rsidR="00B13249" w:rsidRDefault="00B13249" w:rsidP="00AF724E">
      <w:pPr>
        <w:pStyle w:val="Akapitzlist"/>
        <w:numPr>
          <w:ilvl w:val="0"/>
          <w:numId w:val="32"/>
        </w:numPr>
        <w:jc w:val="both"/>
      </w:pPr>
      <w:r>
        <w:t xml:space="preserve">W przypadku Wykonawców wspólnie ubiegających się o udzielenie zamówienia, oświadczenia o spełnianiu warunków udziału w postępowaniu oraz braku podstaw do </w:t>
      </w:r>
      <w:r>
        <w:lastRenderedPageBreak/>
        <w:t xml:space="preserve">wykluczenia z postępowania, składa każdy z wykonawców. Oświadczenia te potwierdzają </w:t>
      </w:r>
      <w:r w:rsidR="00F44D3D">
        <w:t>brak</w:t>
      </w:r>
      <w:r>
        <w:t xml:space="preserve"> podstaw wykluczenia oraz spełnianie warunków </w:t>
      </w:r>
      <w:r w:rsidR="00F44D3D">
        <w:t>udziału</w:t>
      </w:r>
      <w:r>
        <w:t xml:space="preserve"> w postępowaniu w zakresie, w jakim każdy z wykonawców wykazuje spełnianie warunków </w:t>
      </w:r>
      <w:r w:rsidR="00F44D3D">
        <w:t>udziału</w:t>
      </w:r>
      <w:r>
        <w:t xml:space="preserve"> w postępowaniu.</w:t>
      </w:r>
    </w:p>
    <w:p w:rsidR="00B13249" w:rsidRDefault="00B13249" w:rsidP="00AF724E">
      <w:pPr>
        <w:pStyle w:val="Akapitzlist"/>
        <w:numPr>
          <w:ilvl w:val="0"/>
          <w:numId w:val="32"/>
        </w:numPr>
        <w:jc w:val="both"/>
      </w:pPr>
      <w:r>
        <w:t>Oświadczenia i dokumenty potwierdzające brak podstaw do wykluczenia z postępowania składa każdy z Wykonawców wspólnie ubiegających się o udzielenie zamówienia.</w:t>
      </w:r>
    </w:p>
    <w:p w:rsidR="00B13249" w:rsidRDefault="00B13249" w:rsidP="00AF724E">
      <w:pPr>
        <w:pStyle w:val="Akapitzlist"/>
        <w:numPr>
          <w:ilvl w:val="0"/>
          <w:numId w:val="32"/>
        </w:numPr>
        <w:jc w:val="both"/>
      </w:pPr>
      <w:r>
        <w:t>Jeżeli zostanie wybrana oferta wykonawców wspólnie ubiegających się o udzielenie zamówienia, Zamawiający żąda przed zawarciem umowy w sprawie zamówienia publicznego kopii umowy regulującej współpracę tych wykonawców.</w:t>
      </w:r>
    </w:p>
    <w:p w:rsidR="00B13249" w:rsidRDefault="00B13249" w:rsidP="00B13249">
      <w:pPr>
        <w:pStyle w:val="Akapitzlist"/>
        <w:ind w:left="765"/>
        <w:jc w:val="both"/>
      </w:pPr>
    </w:p>
    <w:p w:rsidR="00B13249" w:rsidRPr="005F04F8" w:rsidRDefault="00B13249" w:rsidP="00B13249">
      <w:pPr>
        <w:pStyle w:val="Akapitzlist"/>
        <w:ind w:left="142"/>
        <w:jc w:val="both"/>
        <w:rPr>
          <w:b/>
        </w:rPr>
      </w:pPr>
      <w:r w:rsidRPr="005F04F8">
        <w:rPr>
          <w:b/>
        </w:rPr>
        <w:t>Rozdział 15. Poleganie Wykonawcy na zdolnościach lub sytuacji podmiotów udostępniających zasoby.</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Wykonawca może w celu potwierdzenia spełniania warunków udziału w postępowaniu może polegać na zdolnościach technicznych lub zawodowych podmiotów udostępniających zasoby, niezależnie od charakteru prawnego łączących go z nimi stosunków prawnych. </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W odniesieniu do warunków dotyczących zdolności technicznych lub zawodowych, Wykonawcy mogą polegać na zdolnościach podmiotów udostępniających zasoby, jeśli podmioty te wykonają świadczenie, do realizacji którego te zdolności są wymagane. </w:t>
      </w:r>
    </w:p>
    <w:p w:rsidR="000C76E2" w:rsidRPr="000C76E2" w:rsidRDefault="000C76E2" w:rsidP="00AF724E">
      <w:pPr>
        <w:pStyle w:val="Default"/>
        <w:numPr>
          <w:ilvl w:val="0"/>
          <w:numId w:val="33"/>
        </w:numPr>
        <w:spacing w:after="160"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w:t>
      </w:r>
      <w:r w:rsidR="005F04F8" w:rsidRPr="000C76E2">
        <w:rPr>
          <w:rFonts w:asciiTheme="minorHAnsi" w:hAnsiTheme="minorHAnsi" w:cstheme="minorHAnsi"/>
          <w:sz w:val="22"/>
          <w:szCs w:val="22"/>
        </w:rPr>
        <w:t>udostępniającego</w:t>
      </w:r>
      <w:r w:rsidRPr="000C76E2">
        <w:rPr>
          <w:rFonts w:asciiTheme="minorHAnsi" w:hAnsiTheme="minorHAnsi" w:cstheme="minorHAnsi"/>
          <w:sz w:val="22"/>
          <w:szCs w:val="22"/>
        </w:rPr>
        <w:t xml:space="preserve"> zasoby potwierdza, że stosunek łączący Wykonawcę z podmiotami udostępniającymi zasoby gwarantuje rzeczywisty dostęp do tych zasobów oraz określa w szczególności: </w:t>
      </w:r>
    </w:p>
    <w:p w:rsidR="000C76E2" w:rsidRPr="000C76E2" w:rsidRDefault="000C76E2" w:rsidP="00AF724E">
      <w:pPr>
        <w:pStyle w:val="Default"/>
        <w:numPr>
          <w:ilvl w:val="0"/>
          <w:numId w:val="34"/>
        </w:numPr>
        <w:spacing w:after="160" w:line="276" w:lineRule="auto"/>
        <w:ind w:left="993"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zakres dostępnych Wykonawcy zasobów podmiotu udostępniającego zasoby; </w:t>
      </w:r>
    </w:p>
    <w:p w:rsidR="000C76E2" w:rsidRPr="000C76E2" w:rsidRDefault="000C76E2" w:rsidP="00AF724E">
      <w:pPr>
        <w:pStyle w:val="Default"/>
        <w:numPr>
          <w:ilvl w:val="0"/>
          <w:numId w:val="34"/>
        </w:numPr>
        <w:spacing w:after="160" w:line="276" w:lineRule="auto"/>
        <w:ind w:left="993"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sposób i okres udostępnienia Wykonawcy i wykorzystania przez Wykonawcę zasobów podmiotu udostępniającego zasoby przy wykonywaniu zamówienia; </w:t>
      </w:r>
    </w:p>
    <w:p w:rsidR="000C76E2" w:rsidRPr="000C76E2" w:rsidRDefault="000C76E2" w:rsidP="00AF724E">
      <w:pPr>
        <w:pStyle w:val="Default"/>
        <w:numPr>
          <w:ilvl w:val="0"/>
          <w:numId w:val="34"/>
        </w:numPr>
        <w:spacing w:after="160" w:line="276" w:lineRule="auto"/>
        <w:ind w:left="993"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czy i w jakim zakresie podmiot udostępniający zasoby, na zdolnościach którego Wykonawca polega w odniesieniu do warunków udziału w postępowaniu dotyczących kwalifikacji zawodowych lub doświadczenia zrealizuje usługi, których wskazane zdolności dotyczą. </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w:t>
      </w:r>
      <w:r w:rsidRPr="000C76E2">
        <w:rPr>
          <w:rFonts w:asciiTheme="minorHAnsi" w:hAnsiTheme="minorHAnsi" w:cstheme="minorHAnsi"/>
          <w:sz w:val="22"/>
          <w:szCs w:val="22"/>
        </w:rPr>
        <w:lastRenderedPageBreak/>
        <w:t xml:space="preserve">określonym przez Zamawiającego zastąpił ten podmiot innym podmiotem lub podmiotami albo wykazał, że samodzielnie spełnia warunki udziału w postępowaniu. </w:t>
      </w:r>
    </w:p>
    <w:p w:rsidR="000C76E2" w:rsidRPr="000C76E2" w:rsidRDefault="000C76E2" w:rsidP="000C76E2">
      <w:pPr>
        <w:ind w:left="709" w:hanging="283"/>
        <w:jc w:val="both"/>
        <w:rPr>
          <w:rFonts w:cstheme="minorHAnsi"/>
        </w:rPr>
      </w:pPr>
      <w:r w:rsidRPr="000C76E2">
        <w:rPr>
          <w:rFonts w:cstheme="minorHAns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C76E2" w:rsidRPr="000C76E2" w:rsidRDefault="000C76E2" w:rsidP="00AF724E">
      <w:pPr>
        <w:pStyle w:val="Default"/>
        <w:numPr>
          <w:ilvl w:val="0"/>
          <w:numId w:val="33"/>
        </w:numPr>
        <w:spacing w:line="276" w:lineRule="auto"/>
        <w:ind w:left="709" w:hanging="283"/>
        <w:jc w:val="both"/>
        <w:rPr>
          <w:rFonts w:asciiTheme="minorHAnsi" w:hAnsiTheme="minorHAnsi" w:cstheme="minorHAnsi"/>
          <w:sz w:val="22"/>
          <w:szCs w:val="22"/>
        </w:rPr>
      </w:pPr>
      <w:r w:rsidRPr="000C76E2">
        <w:rPr>
          <w:rFonts w:asciiTheme="minorHAnsi" w:hAnsiTheme="minorHAnsi" w:cstheme="minorHAnsi"/>
          <w:sz w:val="22"/>
          <w:szCs w:val="22"/>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8 SWZ.</w:t>
      </w:r>
    </w:p>
    <w:p w:rsidR="0003680D" w:rsidRDefault="0003680D" w:rsidP="00426651">
      <w:pPr>
        <w:pStyle w:val="Akapitzlist"/>
        <w:ind w:left="1440"/>
        <w:jc w:val="both"/>
      </w:pPr>
    </w:p>
    <w:p w:rsidR="00DA0942" w:rsidRPr="005F04F8" w:rsidRDefault="00DA0942" w:rsidP="00DA0942">
      <w:pPr>
        <w:pStyle w:val="Akapitzlist"/>
        <w:ind w:left="0"/>
        <w:jc w:val="both"/>
        <w:rPr>
          <w:b/>
        </w:rPr>
      </w:pPr>
      <w:r w:rsidRPr="005F04F8">
        <w:rPr>
          <w:b/>
        </w:rPr>
        <w:t>Rozdział 16. Podwykonawstwo</w:t>
      </w:r>
    </w:p>
    <w:p w:rsidR="00DA0942" w:rsidRPr="00DA0942" w:rsidRDefault="00DA0942" w:rsidP="00DA0942">
      <w:pPr>
        <w:pStyle w:val="Akapitzlist"/>
        <w:ind w:left="0"/>
        <w:jc w:val="both"/>
      </w:pPr>
    </w:p>
    <w:p w:rsidR="00DA0942" w:rsidRPr="00DA0942" w:rsidRDefault="00DA0942" w:rsidP="00AF724E">
      <w:pPr>
        <w:pStyle w:val="Akapitzlist"/>
        <w:numPr>
          <w:ilvl w:val="0"/>
          <w:numId w:val="35"/>
        </w:numPr>
        <w:tabs>
          <w:tab w:val="left" w:pos="709"/>
        </w:tabs>
        <w:autoSpaceDE w:val="0"/>
        <w:autoSpaceDN w:val="0"/>
        <w:adjustRightInd w:val="0"/>
        <w:spacing w:after="133"/>
        <w:ind w:hanging="436"/>
        <w:jc w:val="both"/>
        <w:rPr>
          <w:rFonts w:ascii="Calibri" w:hAnsi="Calibri" w:cs="Calibri"/>
          <w:color w:val="000000"/>
        </w:rPr>
      </w:pPr>
      <w:r w:rsidRPr="00DA0942">
        <w:rPr>
          <w:rFonts w:ascii="Calibri" w:hAnsi="Calibri" w:cs="Calibri"/>
          <w:color w:val="000000"/>
        </w:rPr>
        <w:t xml:space="preserve">Wykonawca może powierzyć wykonanie części zamówienia Podwykonawcy. </w:t>
      </w:r>
    </w:p>
    <w:p w:rsidR="00DA0942" w:rsidRPr="00DA0942" w:rsidRDefault="00DA0942" w:rsidP="00AF724E">
      <w:pPr>
        <w:pStyle w:val="Akapitzlist"/>
        <w:numPr>
          <w:ilvl w:val="0"/>
          <w:numId w:val="35"/>
        </w:numPr>
        <w:tabs>
          <w:tab w:val="left" w:pos="709"/>
        </w:tabs>
        <w:autoSpaceDE w:val="0"/>
        <w:autoSpaceDN w:val="0"/>
        <w:adjustRightInd w:val="0"/>
        <w:spacing w:after="133"/>
        <w:ind w:left="709" w:hanging="283"/>
        <w:jc w:val="both"/>
        <w:rPr>
          <w:rFonts w:ascii="Calibri" w:hAnsi="Calibri" w:cs="Calibri"/>
          <w:color w:val="000000"/>
        </w:rPr>
      </w:pPr>
      <w:r w:rsidRPr="00DA0942">
        <w:rPr>
          <w:rFonts w:ascii="Calibri" w:hAnsi="Calibri" w:cs="Calibri"/>
          <w:color w:val="000000"/>
        </w:rPr>
        <w:t xml:space="preserve">Zamawiający żąda wskazania przez Wykonawcę, w ofercie, części zamówienia, których wykonanie zamierza powierzyć podwykonawcom, oraz podania nazw ewentualnych podwykonawców, jeżeli są już znani. </w:t>
      </w:r>
    </w:p>
    <w:p w:rsidR="00DA0942" w:rsidRPr="00DA0942" w:rsidRDefault="00DA0942" w:rsidP="00AF724E">
      <w:pPr>
        <w:pStyle w:val="Akapitzlist"/>
        <w:numPr>
          <w:ilvl w:val="0"/>
          <w:numId w:val="35"/>
        </w:numPr>
        <w:autoSpaceDE w:val="0"/>
        <w:autoSpaceDN w:val="0"/>
        <w:adjustRightInd w:val="0"/>
        <w:spacing w:after="133"/>
        <w:ind w:left="709" w:hanging="283"/>
        <w:jc w:val="both"/>
        <w:rPr>
          <w:rFonts w:ascii="Calibri" w:hAnsi="Calibri" w:cs="Calibri"/>
          <w:color w:val="000000"/>
        </w:rPr>
      </w:pPr>
      <w:r w:rsidRPr="00DA0942">
        <w:rPr>
          <w:rFonts w:ascii="Calibri" w:hAnsi="Calibri" w:cs="Calibri"/>
          <w:color w:val="000000"/>
        </w:rPr>
        <w:t xml:space="preserve">Powierzenie wykonania części zamówienia podwykonawcom nie zwalnia Wykonawcy z odpowiedzialności za należyte wykonanie tego zamówienia. </w:t>
      </w:r>
    </w:p>
    <w:p w:rsidR="00426651" w:rsidRDefault="00426651" w:rsidP="00426651">
      <w:pPr>
        <w:pStyle w:val="Akapitzlist"/>
        <w:ind w:left="1440"/>
        <w:jc w:val="both"/>
      </w:pPr>
    </w:p>
    <w:p w:rsidR="00DA0942" w:rsidRDefault="00DA0942" w:rsidP="00DA0942">
      <w:pPr>
        <w:pStyle w:val="Akapitzlist"/>
        <w:ind w:left="0" w:firstLine="22"/>
        <w:jc w:val="both"/>
        <w:rPr>
          <w:b/>
        </w:rPr>
      </w:pPr>
      <w:r w:rsidRPr="005F04F8">
        <w:rPr>
          <w:b/>
        </w:rPr>
        <w:t>Rozdział 17. Termin związania ofertą</w:t>
      </w:r>
    </w:p>
    <w:p w:rsidR="00984B53" w:rsidRPr="005F04F8" w:rsidRDefault="00984B53" w:rsidP="00DA0942">
      <w:pPr>
        <w:pStyle w:val="Akapitzlist"/>
        <w:ind w:left="0" w:firstLine="22"/>
        <w:jc w:val="both"/>
        <w:rPr>
          <w:b/>
        </w:rPr>
      </w:pP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Termin związania ofertą</w:t>
      </w:r>
      <w:r w:rsidR="00615A8D">
        <w:rPr>
          <w:rFonts w:ascii="Calibri" w:hAnsi="Calibri" w:cs="Calibri"/>
          <w:color w:val="000000"/>
        </w:rPr>
        <w:t xml:space="preserve"> 30 dni do dnia </w:t>
      </w:r>
      <w:r w:rsidR="003A0135">
        <w:rPr>
          <w:rFonts w:ascii="Calibri" w:hAnsi="Calibri" w:cs="Calibri"/>
          <w:color w:val="000000"/>
        </w:rPr>
        <w:t>1 września</w:t>
      </w:r>
      <w:r w:rsidR="00615A8D">
        <w:rPr>
          <w:rFonts w:ascii="Calibri" w:hAnsi="Calibri" w:cs="Calibri"/>
          <w:color w:val="000000"/>
        </w:rPr>
        <w:t xml:space="preserve"> 2021r.</w:t>
      </w: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Wykonawca jest związany ofertą do upływu terminu określonego datą w pkt  1., jednak nie dłużej niż 30 dni od dnia upływu terminu składania ofert, przy czym pierwszym dniem terminu związania ofertą jest dzień, w którym upływa termin składania ofert. </w:t>
      </w: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 </w:t>
      </w:r>
    </w:p>
    <w:p w:rsidR="00DA0942" w:rsidRP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 Przedłużenie terminu związania ofertą, o którym mowa w pkt  2, wymaga złożenia przez Wykonawcę pisemnego oświadczenia o wyrażeniu zgody na przedłużenie terminu związania ofertą. </w:t>
      </w:r>
    </w:p>
    <w:p w:rsidR="00DA0942" w:rsidRDefault="00DA0942" w:rsidP="00AF724E">
      <w:pPr>
        <w:pStyle w:val="Akapitzlist"/>
        <w:numPr>
          <w:ilvl w:val="0"/>
          <w:numId w:val="36"/>
        </w:numPr>
        <w:autoSpaceDE w:val="0"/>
        <w:autoSpaceDN w:val="0"/>
        <w:adjustRightInd w:val="0"/>
        <w:spacing w:after="0"/>
        <w:jc w:val="both"/>
        <w:rPr>
          <w:rFonts w:ascii="Calibri" w:hAnsi="Calibri" w:cs="Calibri"/>
          <w:color w:val="000000"/>
        </w:rPr>
      </w:pPr>
      <w:r w:rsidRPr="00DA0942">
        <w:rPr>
          <w:rFonts w:ascii="Calibri" w:hAnsi="Calibri" w:cs="Calibri"/>
          <w:color w:val="000000"/>
        </w:rPr>
        <w:t xml:space="preserve">Przedłużenie terminu związania ofertą, o którym mowa w pkt 17.2, następuje wraz z przedłużeniem okresu ważności wadium albo, jeżeli nie jest to możliwe, z wniesieniem nowego wadium na przedłużony okres związania ofertą. </w:t>
      </w:r>
    </w:p>
    <w:p w:rsidR="005F04F8" w:rsidRDefault="005F04F8" w:rsidP="005F04F8">
      <w:pPr>
        <w:pStyle w:val="Akapitzlist"/>
        <w:autoSpaceDE w:val="0"/>
        <w:autoSpaceDN w:val="0"/>
        <w:adjustRightInd w:val="0"/>
        <w:spacing w:after="0"/>
        <w:jc w:val="both"/>
        <w:rPr>
          <w:rFonts w:ascii="Calibri" w:hAnsi="Calibri" w:cs="Calibri"/>
          <w:color w:val="000000"/>
        </w:rPr>
      </w:pPr>
    </w:p>
    <w:p w:rsidR="00DA0942" w:rsidRPr="005F04F8" w:rsidRDefault="00DA0942" w:rsidP="00DA0942">
      <w:pPr>
        <w:pStyle w:val="Akapitzlist"/>
        <w:autoSpaceDE w:val="0"/>
        <w:autoSpaceDN w:val="0"/>
        <w:adjustRightInd w:val="0"/>
        <w:spacing w:after="0"/>
        <w:ind w:left="0"/>
        <w:jc w:val="both"/>
        <w:rPr>
          <w:rFonts w:ascii="Calibri" w:hAnsi="Calibri" w:cs="Calibri"/>
          <w:b/>
          <w:color w:val="000000"/>
        </w:rPr>
      </w:pPr>
      <w:r w:rsidRPr="005F04F8">
        <w:rPr>
          <w:rFonts w:ascii="Calibri" w:hAnsi="Calibri" w:cs="Calibri"/>
          <w:b/>
          <w:color w:val="000000"/>
        </w:rPr>
        <w:t>Rozdział 18. Opis sposobu przygotowania oferty</w:t>
      </w:r>
    </w:p>
    <w:p w:rsidR="00DA0942" w:rsidRPr="00DA0942" w:rsidRDefault="00DA0942" w:rsidP="00DA0942">
      <w:pPr>
        <w:pStyle w:val="Akapitzlist"/>
        <w:autoSpaceDE w:val="0"/>
        <w:autoSpaceDN w:val="0"/>
        <w:adjustRightInd w:val="0"/>
        <w:spacing w:after="0"/>
        <w:ind w:left="0"/>
        <w:jc w:val="both"/>
        <w:rPr>
          <w:rFonts w:ascii="Calibri" w:hAnsi="Calibri" w:cs="Calibri"/>
          <w:color w:val="000000"/>
        </w:rPr>
      </w:pPr>
    </w:p>
    <w:p w:rsidR="00DA0942" w:rsidRPr="005C08AE" w:rsidRDefault="00DA0942" w:rsidP="00AF724E">
      <w:pPr>
        <w:pStyle w:val="Akapitzlist"/>
        <w:numPr>
          <w:ilvl w:val="0"/>
          <w:numId w:val="37"/>
        </w:numPr>
        <w:autoSpaceDE w:val="0"/>
        <w:autoSpaceDN w:val="0"/>
        <w:adjustRightInd w:val="0"/>
        <w:spacing w:after="0"/>
        <w:ind w:left="426"/>
        <w:jc w:val="both"/>
        <w:rPr>
          <w:rFonts w:ascii="Calibri" w:hAnsi="Calibri" w:cs="Calibri"/>
          <w:color w:val="000000"/>
        </w:rPr>
      </w:pPr>
      <w:r w:rsidRPr="005C08AE">
        <w:rPr>
          <w:rFonts w:ascii="Calibri" w:hAnsi="Calibri" w:cs="Calibri"/>
          <w:color w:val="000000"/>
        </w:rPr>
        <w:t xml:space="preserve">Zasady ogólne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lastRenderedPageBreak/>
        <w:t xml:space="preserve">Stosownie do treści art. 218 ust. 1 Pzp, </w:t>
      </w:r>
      <w:r w:rsidRPr="005C08AE">
        <w:rPr>
          <w:rFonts w:ascii="Calibri" w:hAnsi="Calibri" w:cs="Calibri"/>
          <w:bCs/>
          <w:color w:val="000000"/>
        </w:rPr>
        <w:t>każdy Wykonawca może złożyć tylko jedną ofertę.</w:t>
      </w:r>
      <w:r w:rsidRPr="005C08AE">
        <w:rPr>
          <w:rFonts w:ascii="Calibri" w:hAnsi="Calibri" w:cs="Calibri"/>
          <w:b/>
          <w:bCs/>
          <w:color w:val="000000"/>
        </w:rPr>
        <w:t xml:space="preserve"> </w:t>
      </w:r>
      <w:r w:rsidRPr="005C08AE">
        <w:rPr>
          <w:rFonts w:ascii="Calibri" w:hAnsi="Calibri" w:cs="Calibri"/>
          <w:color w:val="000000"/>
        </w:rPr>
        <w:t xml:space="preserve">Złożenie więcej niż jednej oferty spowoduje odrzucenie wszystkich ofert złożonych przez Wykonawcę.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218 ust. 2 Pzp, treść oferty musi być zgodna z wymaganiami Zamawiającego określonymi w dokumentach zamówienia.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219 ust. 1 Pzp, oferta może być złożona tylko do upływu terminu składania ofert.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219 ust. 2 Pzp, do upływu terminu składania ofert Wykonawca może wycofać ofertę </w:t>
      </w:r>
      <w:r w:rsidRPr="005C08AE">
        <w:rPr>
          <w:rFonts w:ascii="Calibri" w:hAnsi="Calibri" w:cs="Calibri"/>
          <w:i/>
          <w:iCs/>
          <w:color w:val="000000"/>
        </w:rPr>
        <w:t>.</w:t>
      </w:r>
      <w:r w:rsidRPr="005C08AE">
        <w:rPr>
          <w:rFonts w:ascii="Calibri" w:hAnsi="Calibri" w:cs="Calibri"/>
          <w:color w:val="000000"/>
        </w:rPr>
        <w:t xml:space="preserve">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Stosownie do treści art. 20 ust. 1 Pzp, postępowanie o udzielenie zamówienia, z zastrzeżeniem wyjątków przewidzianych w ustawie, prowadzi się pisemnie. Przy czym stosownie do treści art. 7 pkt 16) Pzp tam, gdzie mowa jest o pisemności – należy przez to rozumieć sposób wyrażenia informacji przy użyciu wyrazów, cyfr lub innych znaków pisarskich, które można odczytać i powielić, w tym przekazywanych przy użyciu środków komunikacji elektronicznej. </w:t>
      </w:r>
    </w:p>
    <w:p w:rsidR="00DA0942" w:rsidRPr="005C08AE" w:rsidRDefault="00DA0942" w:rsidP="00AF724E">
      <w:pPr>
        <w:pStyle w:val="Akapitzlist"/>
        <w:numPr>
          <w:ilvl w:val="0"/>
          <w:numId w:val="38"/>
        </w:numPr>
        <w:autoSpaceDE w:val="0"/>
        <w:autoSpaceDN w:val="0"/>
        <w:adjustRightInd w:val="0"/>
        <w:spacing w:after="0"/>
        <w:jc w:val="both"/>
        <w:rPr>
          <w:rFonts w:ascii="Calibri" w:hAnsi="Calibri" w:cs="Calibri"/>
          <w:color w:val="000000"/>
        </w:rPr>
      </w:pPr>
      <w:r w:rsidRPr="005C08AE">
        <w:rPr>
          <w:rFonts w:ascii="Calibri" w:hAnsi="Calibri" w:cs="Calibri"/>
          <w:color w:val="000000"/>
        </w:rPr>
        <w:t xml:space="preserve"> Stosownie do treści art. 20 ust. 2 Pzp, postępowanie o udzielenie zamówienia prowadzi się w języku polskim. </w:t>
      </w:r>
    </w:p>
    <w:p w:rsidR="00DA0942" w:rsidRPr="005C08AE" w:rsidRDefault="00DA0942" w:rsidP="00AF724E">
      <w:pPr>
        <w:pStyle w:val="Akapitzlist"/>
        <w:numPr>
          <w:ilvl w:val="0"/>
          <w:numId w:val="38"/>
        </w:numPr>
        <w:autoSpaceDE w:val="0"/>
        <w:autoSpaceDN w:val="0"/>
        <w:adjustRightInd w:val="0"/>
        <w:spacing w:after="0"/>
        <w:ind w:left="709" w:hanging="283"/>
        <w:jc w:val="both"/>
      </w:pPr>
      <w:r w:rsidRPr="005C08AE">
        <w:rPr>
          <w:rFonts w:ascii="Calibri" w:hAnsi="Calibri" w:cs="Calibri"/>
          <w:color w:val="000000"/>
        </w:rPr>
        <w:t xml:space="preserve"> Stosownie do treści art. 18 ust. 3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w:t>
      </w:r>
      <w:r w:rsidR="005C08AE" w:rsidRPr="005C08AE">
        <w:rPr>
          <w:rFonts w:ascii="Calibri" w:hAnsi="Calibri" w:cs="Calibri"/>
          <w:color w:val="000000"/>
        </w:rPr>
        <w:t xml:space="preserve">Pzp. </w:t>
      </w:r>
      <w:r w:rsidRPr="005C08AE">
        <w:rPr>
          <w:rFonts w:ascii="Calibri" w:hAnsi="Calibri" w:cs="Calibri"/>
          <w:color w:val="000000"/>
        </w:rPr>
        <w:t xml:space="preserve"> </w:t>
      </w:r>
    </w:p>
    <w:p w:rsidR="005C08AE" w:rsidRPr="005C08AE" w:rsidRDefault="005C08AE" w:rsidP="00AF724E">
      <w:pPr>
        <w:pStyle w:val="Akapitzlist"/>
        <w:numPr>
          <w:ilvl w:val="0"/>
          <w:numId w:val="37"/>
        </w:numPr>
        <w:autoSpaceDE w:val="0"/>
        <w:autoSpaceDN w:val="0"/>
        <w:adjustRightInd w:val="0"/>
        <w:spacing w:after="0"/>
        <w:ind w:left="426" w:hanging="349"/>
        <w:jc w:val="both"/>
        <w:rPr>
          <w:rFonts w:ascii="Calibri" w:hAnsi="Calibri" w:cs="Calibri"/>
          <w:color w:val="000000"/>
        </w:rPr>
      </w:pPr>
      <w:r w:rsidRPr="005C08AE">
        <w:rPr>
          <w:rFonts w:ascii="Calibri" w:hAnsi="Calibri" w:cs="Calibri"/>
          <w:bCs/>
          <w:color w:val="000000"/>
        </w:rPr>
        <w:t xml:space="preserve">Wraz z ofertą </w:t>
      </w:r>
      <w:r w:rsidRPr="005C08AE">
        <w:rPr>
          <w:rFonts w:ascii="Calibri" w:hAnsi="Calibri" w:cs="Calibri"/>
          <w:bCs/>
          <w:i/>
          <w:iCs/>
          <w:color w:val="000000"/>
        </w:rPr>
        <w:t xml:space="preserve">(Załącznik nr 1) </w:t>
      </w:r>
      <w:r w:rsidRPr="005C08AE">
        <w:rPr>
          <w:rFonts w:ascii="Calibri" w:hAnsi="Calibri" w:cs="Calibri"/>
          <w:bCs/>
          <w:color w:val="000000"/>
        </w:rPr>
        <w:t xml:space="preserve">powinny być złożone: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Oświadczenie Wykonawcy o niepodleganiu wykluczeniu, spełnianiu warunków udziału w postępowaniu, art. 125 ust 1 Pzp. </w:t>
      </w:r>
      <w:r w:rsidRPr="005C08AE">
        <w:rPr>
          <w:rFonts w:ascii="Calibri" w:hAnsi="Calibri" w:cs="Calibri"/>
          <w:color w:val="000000"/>
        </w:rPr>
        <w:t xml:space="preserve">W przypadku wspólnego ubiegania się o zamówienie przez wykonawców, oświadczenie, o którym mowa w zdaniu pierwszym, składa każdy z wykonawców. Oświadczenie to potwierdza brak podstaw wykluczenia oraz spełnianie warunków udziału w postępowaniu w zakresie, w jakim każdy z wykonawców wykazuje spełnianie warunków udziału w postępowaniu </w:t>
      </w:r>
      <w:r w:rsidRPr="005C08AE">
        <w:rPr>
          <w:rFonts w:ascii="Calibri" w:hAnsi="Calibri" w:cs="Calibri"/>
          <w:bCs/>
          <w:i/>
          <w:iCs/>
          <w:color w:val="000000"/>
        </w:rPr>
        <w:t>(Załącznik nr 2)</w:t>
      </w:r>
      <w:r w:rsidRPr="005C08AE">
        <w:rPr>
          <w:rFonts w:ascii="Calibri" w:hAnsi="Calibri" w:cs="Calibri"/>
          <w:color w:val="000000"/>
        </w:rPr>
        <w:t xml:space="preserve">;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Odpis z Krajowego Rejestru Sądowego lub informacja z Centralnej Ewidencji i Informacji o Działalności Gospodarczej </w:t>
      </w:r>
      <w:r w:rsidRPr="005C08AE">
        <w:rPr>
          <w:rFonts w:ascii="Calibri" w:hAnsi="Calibri" w:cs="Calibri"/>
          <w:color w:val="000000"/>
        </w:rPr>
        <w:t xml:space="preserve">lub innego właściwego rejestru, w odniesieniu do Wykonawcy, Wykonawcy wspólnie ubiegającego się o zamówienie (jeżeli dotyczy), jak również w odniesieniu do podmiotów udostępniających zasoby (jeżeli dotyczy) chyba że Zamawiający może je uzyskać za pomocą bezpłatnych i ogólnodostępnych baz danych, o ile Wykonawca wskazał dane umożliwiające dostęp do tych dokumentów.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Pełnomocnictwo lub inny dokument potwierdzający umocowanie do reprezentowania Wykonawcy lub podmiotu udostępniającego zasoby, </w:t>
      </w:r>
      <w:r w:rsidRPr="005C08AE">
        <w:rPr>
          <w:rFonts w:ascii="Calibri" w:hAnsi="Calibri" w:cs="Calibri"/>
          <w:color w:val="000000"/>
        </w:rPr>
        <w:t xml:space="preserve">chyba że umocowanie do reprezentacji wynika z dokumentów, o których mowa w Rozdziale 18 pkt 2 ppkt 2) SWZ.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lastRenderedPageBreak/>
        <w:t xml:space="preserve">Pełnomocnictwo lub inny dokument potwierdzający umocowanie do reprezentowania wszystkich Wykonawców wspólnie ubiegających się o udzielenie zamówienia </w:t>
      </w:r>
      <w:r w:rsidRPr="005C08AE">
        <w:rPr>
          <w:rFonts w:ascii="Calibri" w:hAnsi="Calibri" w:cs="Calibri"/>
          <w:color w:val="000000"/>
        </w:rPr>
        <w:t xml:space="preserve">(np. umowa o współdziałaniu). Pełnomocnik może być ustanowiony do reprezentowania Wykonawców w postępowaniu albo do reprezentowania w postępowaniu i zawarcia umowy; </w:t>
      </w:r>
    </w:p>
    <w:p w:rsidR="005C08AE" w:rsidRPr="005C08AE" w:rsidRDefault="005C08AE" w:rsidP="00AF724E">
      <w:pPr>
        <w:pStyle w:val="Akapitzlist"/>
        <w:numPr>
          <w:ilvl w:val="0"/>
          <w:numId w:val="39"/>
        </w:numPr>
        <w:autoSpaceDE w:val="0"/>
        <w:autoSpaceDN w:val="0"/>
        <w:adjustRightInd w:val="0"/>
        <w:spacing w:after="62"/>
        <w:ind w:left="709"/>
        <w:jc w:val="both"/>
        <w:rPr>
          <w:rFonts w:ascii="Calibri" w:hAnsi="Calibri" w:cs="Calibri"/>
          <w:color w:val="000000"/>
        </w:rPr>
      </w:pPr>
      <w:r w:rsidRPr="005C08AE">
        <w:rPr>
          <w:rFonts w:ascii="Calibri" w:hAnsi="Calibri" w:cs="Calibri"/>
          <w:bCs/>
          <w:color w:val="000000"/>
        </w:rPr>
        <w:t xml:space="preserve">Przedmiotowe środki dowodowe, </w:t>
      </w:r>
      <w:r w:rsidRPr="005C08AE">
        <w:rPr>
          <w:rFonts w:ascii="Calibri" w:hAnsi="Calibri" w:cs="Calibri"/>
          <w:color w:val="000000"/>
        </w:rPr>
        <w:t>o których mowa w Rozdziale 8 „</w:t>
      </w:r>
      <w:r w:rsidRPr="005C08AE">
        <w:rPr>
          <w:rFonts w:ascii="Calibri" w:hAnsi="Calibri" w:cs="Calibri"/>
          <w:i/>
          <w:iCs/>
          <w:color w:val="000000"/>
        </w:rPr>
        <w:t xml:space="preserve">Podmiotowe i przedmiotowe środki dowodowe” </w:t>
      </w:r>
      <w:r w:rsidRPr="005C08AE">
        <w:rPr>
          <w:rFonts w:ascii="Calibri" w:hAnsi="Calibri" w:cs="Calibri"/>
          <w:color w:val="000000"/>
        </w:rPr>
        <w:t>SWZ w przedmiotowym postępowaniu o udzielenie zamówienia</w:t>
      </w:r>
      <w:r w:rsidRPr="005C08AE">
        <w:rPr>
          <w:rFonts w:ascii="Calibri" w:hAnsi="Calibri" w:cs="Calibri"/>
          <w:bCs/>
          <w:color w:val="000000"/>
        </w:rPr>
        <w:t>.</w:t>
      </w:r>
    </w:p>
    <w:p w:rsidR="005C08AE" w:rsidRPr="005C08AE"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5C08AE">
        <w:rPr>
          <w:rFonts w:ascii="Calibri" w:hAnsi="Calibri" w:cs="Calibri"/>
          <w:color w:val="000000"/>
        </w:rPr>
        <w:t xml:space="preserve">Oświadczenie, o którym mowa w Rozdziale 18 pkt 2 ppkt 1) SWZ, stanowi dowód potwierdzający brak podstaw wykluczenia, spełnianie warunków udziału w postępowaniu, odpowiednio na dzień składania ofert, tymczasowo zastępujący wymagane przez Zamawiającego podmiotowe środki dowodowe. </w:t>
      </w:r>
    </w:p>
    <w:p w:rsidR="005C08AE" w:rsidRPr="005C08AE"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5C08AE">
        <w:rPr>
          <w:rFonts w:ascii="Calibri" w:hAnsi="Calibri" w:cs="Calibri"/>
          <w:color w:val="000000"/>
        </w:rPr>
        <w:t xml:space="preserve">Oświadczenie, o którym mowa w art. 125 ust. 1, składa się, pod rygorem nieważności, w formie elektronicznej (tj. postać elektroniczna opatrzona kwalifikowanym podpisem elektronicznym) lub w postaci elektronicznej opatrzonej podpisem zaufanym lub podpisem osobistym </w:t>
      </w:r>
    </w:p>
    <w:p w:rsidR="005C08AE"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5C08AE">
        <w:rPr>
          <w:rFonts w:ascii="Calibri" w:hAnsi="Calibri" w:cs="Calibri"/>
          <w:color w:val="000000"/>
        </w:rPr>
        <w:t xml:space="preserve"> </w:t>
      </w:r>
      <w:r w:rsidRPr="005C08AE">
        <w:rPr>
          <w:rFonts w:ascii="Calibri" w:hAnsi="Calibri" w:cs="Calibri"/>
          <w:bCs/>
          <w:color w:val="000000"/>
        </w:rPr>
        <w:t>W przypadku wspólnego ubiegania się o zamówienie przez wykonawców, oświadczenie, o którym mowa w Rozdziale 18 pkt 2 ppkt 1), składa każdy z wykonawców</w:t>
      </w:r>
      <w:r w:rsidRPr="005C08AE">
        <w:rPr>
          <w:rFonts w:ascii="Calibri" w:hAnsi="Calibri" w:cs="Calibri"/>
          <w:color w:val="000000"/>
        </w:rPr>
        <w:t xml:space="preserve">. Oświadczenia te potwierdzają brak podstaw wykluczenia oraz spełnianie warunków udziału w postępowaniu w zakresie, w jakim każdy z wykonawców wykazuje spełnianie warunków udziału w postępowaniu. </w:t>
      </w:r>
    </w:p>
    <w:p w:rsidR="005C08AE"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bCs/>
          <w:color w:val="000000"/>
        </w:rPr>
        <w:t xml:space="preserve">Zamawiający wezwie Wykonawcę, którego oferta została najwyżej oceniona, do złożenia w wyznaczonym terminie, nie krótszym niż </w:t>
      </w:r>
      <w:r w:rsidR="00615A8D">
        <w:rPr>
          <w:rFonts w:ascii="Calibri" w:hAnsi="Calibri" w:cs="Calibri"/>
          <w:bCs/>
          <w:color w:val="000000"/>
        </w:rPr>
        <w:t>10</w:t>
      </w:r>
      <w:r w:rsidRPr="00623337">
        <w:rPr>
          <w:rFonts w:ascii="Calibri" w:hAnsi="Calibri" w:cs="Calibri"/>
          <w:bCs/>
          <w:color w:val="000000"/>
        </w:rPr>
        <w:t xml:space="preserve"> dni od dnia wezwania, podmiotowych środków dowodowych, aktualnych na dzień złożenia podmiotowych środków dowodowych. </w:t>
      </w:r>
    </w:p>
    <w:p w:rsidR="005C08AE"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W związku z powyższym Zamawiający informuje, że w niniejszym postępowaniu w zakresie dotyczącym podmiotowych środków dowodowych </w:t>
      </w:r>
      <w:r w:rsidRPr="00623337">
        <w:rPr>
          <w:rFonts w:ascii="Calibri" w:hAnsi="Calibri" w:cs="Calibri"/>
          <w:bCs/>
          <w:color w:val="000000"/>
        </w:rPr>
        <w:t xml:space="preserve">żąda </w:t>
      </w:r>
      <w:r w:rsidRPr="00623337">
        <w:rPr>
          <w:rFonts w:ascii="Calibri" w:hAnsi="Calibri" w:cs="Calibri"/>
          <w:color w:val="000000"/>
        </w:rPr>
        <w:t xml:space="preserve">oświadczenia Wykonawcy o aktualności informacji zawartych w oświadczeniu, o którym mowa w art. 125 ust. 1 Ustawy. </w:t>
      </w:r>
    </w:p>
    <w:p w:rsidR="005C08AE"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623337">
        <w:rPr>
          <w:rFonts w:ascii="Calibri" w:hAnsi="Calibri" w:cs="Calibri"/>
          <w:bCs/>
          <w:color w:val="000000"/>
        </w:rPr>
        <w:t>o ile Wykonawca wskazał w oświadczeniu, o którym mowa w art. 125 ust. 1</w:t>
      </w:r>
      <w:r w:rsidR="00623337" w:rsidRPr="00623337">
        <w:rPr>
          <w:rFonts w:ascii="Calibri" w:hAnsi="Calibri" w:cs="Calibri"/>
          <w:bCs/>
          <w:color w:val="000000"/>
        </w:rPr>
        <w:t xml:space="preserve"> Pzp</w:t>
      </w:r>
      <w:r w:rsidRPr="00623337">
        <w:rPr>
          <w:rFonts w:ascii="Calibri" w:hAnsi="Calibri" w:cs="Calibri"/>
          <w:bCs/>
          <w:color w:val="000000"/>
        </w:rPr>
        <w:t>, dane umożliwiające dostęp do tych środków</w:t>
      </w:r>
      <w:r w:rsidRPr="00623337">
        <w:rPr>
          <w:rFonts w:ascii="Calibri" w:hAnsi="Calibri" w:cs="Calibri"/>
          <w:color w:val="000000"/>
        </w:rPr>
        <w:t xml:space="preserve">.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3337" w:rsidRPr="00623337" w:rsidRDefault="005C08AE"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lastRenderedPageBreak/>
        <w:t xml:space="preserve">Oferta oraz pozostałe oświadczenia i dokumenty, dla których Zamawiający określił wzory w formie formularzy zamieszczonych w załącznikach do SWZ, powinny być sporządzone zgodnie z tymi wzorami, co do treści oraz opisu kolumn i wierszy.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Oferta powinna być sporządzona w języku polskim. Każdy dokument składający się na ofertę powinien być czytelny.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Jeśli oferta zawiera informacje stanowiące tajemnicę przedsiębiorstwa w rozumieniu Ustawy z dnia 16.04.1993r. o zwalczaniu nieuczciwej konkurencji (Dz. U. z 2020 r. poz. 1913), Wykonawca powinien nie później niż w terminie składania ofert, zastrzec, że nie mogą one być udostępnione oraz wykazać, iż zastrzeżone informacje stanowią tajemnicę przedsiębiorstwa.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Wykonawca składa ofertę w postępowaniu na zasadach opisanych w Rozdziale 9. SWZ.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Przed upływem terminu składania ofert, Wykonawca może wprowadzić zmiany do złożonej oferty lub wycofać ofertę. Zmiana oferty następuje poprzez wycofanie oferty oraz jej ponownym złożeniu.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Podmiotowe środki dowodowe lub inne dokumenty, w tym dokumenty potwierdzające umocowanie do reprezentowania, sporządzone w języku obcym przekazuje się wraz z tłumaczeniem na język polski.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Wszystkie koszty związane z uczestnictwem w postępowaniu, w szczególności z przygotowaniem i złożeniem oferty ponosi Wykonawca składający ofertę. Zamawiający nie przewiduje zwrotu kosztów udziału w postępowaniu.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Ofertę podpisuje(ą) osoba(y) upoważniona(e) do reprezentowania Wykonawcy w obrocie prawnym zgodnie z odpowiednimi przepisami lub pełnomocnik – stosownie z załączonym do oferty pełnomocnictwem.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Stosownie do treści art. 128 ust. 1 </w:t>
      </w:r>
      <w:r w:rsidRPr="00623337">
        <w:rPr>
          <w:rFonts w:ascii="Calibri" w:hAnsi="Calibri" w:cs="Calibri"/>
          <w:i/>
          <w:iCs/>
          <w:color w:val="000000"/>
        </w:rPr>
        <w:t xml:space="preserve">Ustawy </w:t>
      </w:r>
      <w:r w:rsidRPr="00623337">
        <w:rPr>
          <w:rFonts w:ascii="Calibri" w:hAnsi="Calibri" w:cs="Calibri"/>
          <w:bCs/>
          <w:color w:val="000000"/>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 wyznaczonym terminie, </w:t>
      </w:r>
      <w:r w:rsidRPr="00623337">
        <w:rPr>
          <w:rFonts w:ascii="Calibri" w:hAnsi="Calibri" w:cs="Calibri"/>
          <w:color w:val="000000"/>
        </w:rPr>
        <w:t xml:space="preserve">chyba że: oferta Wykonawcy podlega odrzuceniu bez względu na ich złożenie, uzupełnienie lub poprawienie lub zachodzą przesłanki unieważnienia postępowania. </w:t>
      </w:r>
    </w:p>
    <w:p w:rsid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bCs/>
          <w:color w:val="000000"/>
        </w:rPr>
        <w:t>Wykonawca składa podmiotowe środki dowodowe na wezwanie, o którym mowa pkt Rozdziale 18 pkt 6 oraz 8 SWZ, aktualne na dzień ich złożenia</w:t>
      </w:r>
      <w:r w:rsidRPr="00623337">
        <w:rPr>
          <w:rFonts w:ascii="Calibri" w:hAnsi="Calibri" w:cs="Calibri"/>
          <w:color w:val="000000"/>
        </w:rPr>
        <w:t xml:space="preserve">.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Zamawiający może żądać od wykonawców wyjaśnień dotyczących treści oświadczenia, o którym mowa w art. 125 ust. 1 Pzp, lub złożonych podmiotowych środków dowodowych lub innych dokumentów lub oświadczeń składanych w postępowaniu. </w:t>
      </w:r>
    </w:p>
    <w:p w:rsidR="00623337" w:rsidRP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623337" w:rsidRDefault="00623337" w:rsidP="00AF724E">
      <w:pPr>
        <w:pStyle w:val="Akapitzlist"/>
        <w:numPr>
          <w:ilvl w:val="0"/>
          <w:numId w:val="37"/>
        </w:numPr>
        <w:autoSpaceDE w:val="0"/>
        <w:autoSpaceDN w:val="0"/>
        <w:adjustRightInd w:val="0"/>
        <w:spacing w:after="73"/>
        <w:ind w:left="426" w:hanging="426"/>
        <w:jc w:val="both"/>
        <w:rPr>
          <w:rFonts w:ascii="Calibri" w:hAnsi="Calibri" w:cs="Calibri"/>
          <w:color w:val="000000"/>
        </w:rPr>
      </w:pPr>
      <w:r w:rsidRPr="00623337">
        <w:rPr>
          <w:rFonts w:ascii="Calibri" w:hAnsi="Calibri" w:cs="Calibri"/>
          <w:color w:val="000000"/>
        </w:rPr>
        <w:t xml:space="preserve"> Stosownie do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623337"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lastRenderedPageBreak/>
        <w:t xml:space="preserve">Podmiotowe środki dowodowe, przedmiotowe środki dowodowe oraz inne dokumenty lub oświadczenia, sporządzone w języku obcym przekazuje się wraz z tłumaczeniem na język polski. </w:t>
      </w:r>
    </w:p>
    <w:p w:rsidR="00623337"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w:t>
      </w:r>
      <w:r w:rsidRPr="004306F8">
        <w:rPr>
          <w:rFonts w:ascii="Calibri" w:hAnsi="Calibri" w:cs="Calibri"/>
          <w:bCs/>
          <w:color w:val="000000"/>
        </w:rPr>
        <w:t>zostały wystawione przez upoważnione podmioty inne niż Wykonawca, Wykonawca wspólnie ubiegający się o udzielenie zamówienia, podmiot udostępniający zasoby lub Podwykonawca</w:t>
      </w:r>
      <w:r w:rsidRPr="004306F8">
        <w:rPr>
          <w:rFonts w:ascii="Calibri" w:hAnsi="Calibri" w:cs="Calibri"/>
          <w:color w:val="000000"/>
        </w:rPr>
        <w:t xml:space="preserve">, zwane dalej „upoważnionymi podmiotami”, </w:t>
      </w:r>
      <w:r w:rsidRPr="004306F8">
        <w:rPr>
          <w:rFonts w:ascii="Calibri" w:hAnsi="Calibri" w:cs="Calibri"/>
          <w:bCs/>
          <w:color w:val="000000"/>
        </w:rPr>
        <w:t>jako dokument elektroniczny, przekazuje się ten dokument</w:t>
      </w:r>
      <w:r w:rsidRPr="004306F8">
        <w:rPr>
          <w:rFonts w:ascii="Calibri" w:hAnsi="Calibri" w:cs="Calibri"/>
          <w:color w:val="000000"/>
        </w:rPr>
        <w:t xml:space="preserve">. </w:t>
      </w:r>
    </w:p>
    <w:p w:rsidR="00AF6A96"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W przypadku gdy podmiotowe środki dowodowe, przedmiotowe środki dowodowe, inne dokumenty, w tym dokumenty, o których mowa w art. 94 ust. 2 </w:t>
      </w:r>
      <w:r w:rsidR="00AF6A96" w:rsidRPr="004306F8">
        <w:rPr>
          <w:rFonts w:ascii="Calibri" w:hAnsi="Calibri" w:cs="Calibri"/>
          <w:color w:val="000000"/>
        </w:rPr>
        <w:t>Pzp</w:t>
      </w:r>
      <w:r w:rsidRPr="004306F8">
        <w:rPr>
          <w:rFonts w:ascii="Calibri" w:hAnsi="Calibri" w:cs="Calibri"/>
          <w:color w:val="000000"/>
        </w:rPr>
        <w:t xml:space="preserve">, lub dokumenty potwierdzające umocowanie do reprezentowania, </w:t>
      </w:r>
      <w:r w:rsidRPr="004306F8">
        <w:rPr>
          <w:rFonts w:ascii="Calibri" w:hAnsi="Calibri" w:cs="Calibri"/>
          <w:bCs/>
          <w:color w:val="000000"/>
        </w:rPr>
        <w:t>zostały wystawione przez upoważnione podmioty jako dokument w postaci papierowej</w:t>
      </w:r>
      <w:r w:rsidRPr="004306F8">
        <w:rPr>
          <w:rFonts w:ascii="Calibri" w:hAnsi="Calibri" w:cs="Calibri"/>
          <w:color w:val="000000"/>
        </w:rPr>
        <w:t xml:space="preserve">, przekazuje się cyfrowe odwzorowanie tego dokumentu opatrzone kwalifikowanym podpisem elektronicznym, podpisem zaufanym lub podpisem osobistym, poświadczające zgodność cyfrowego odwzorowania z dokumentem w postaci papierowej. </w:t>
      </w:r>
    </w:p>
    <w:p w:rsidR="00AF6A96" w:rsidRPr="004306F8" w:rsidRDefault="00623337" w:rsidP="00AF724E">
      <w:pPr>
        <w:pStyle w:val="Akapitzlist"/>
        <w:numPr>
          <w:ilvl w:val="0"/>
          <w:numId w:val="40"/>
        </w:numPr>
        <w:autoSpaceDE w:val="0"/>
        <w:autoSpaceDN w:val="0"/>
        <w:adjustRightInd w:val="0"/>
        <w:spacing w:after="73"/>
        <w:jc w:val="both"/>
        <w:rPr>
          <w:rFonts w:ascii="Calibri" w:hAnsi="Calibri" w:cs="Calibri"/>
          <w:color w:val="000000"/>
        </w:rPr>
      </w:pPr>
      <w:r w:rsidRPr="004306F8">
        <w:rPr>
          <w:rFonts w:ascii="Calibri" w:hAnsi="Calibri" w:cs="Calibri"/>
          <w:color w:val="000000"/>
        </w:rPr>
        <w:t xml:space="preserve">Poświadczenia zgodności cyfrowego odwzorowania z dokumentem w postaci papierowej, o którym mowa w </w:t>
      </w:r>
      <w:r w:rsidR="00AF6A96" w:rsidRPr="004306F8">
        <w:rPr>
          <w:rFonts w:ascii="Calibri" w:hAnsi="Calibri" w:cs="Calibri"/>
          <w:color w:val="000000"/>
        </w:rPr>
        <w:t>Rozdziale 18 pkt 24 ppkt 3) SWZ</w:t>
      </w:r>
      <w:r w:rsidRPr="004306F8">
        <w:rPr>
          <w:rFonts w:ascii="Calibri" w:hAnsi="Calibri" w:cs="Calibri"/>
          <w:color w:val="000000"/>
        </w:rPr>
        <w:t xml:space="preserve">, dokonuje w przypadku: </w:t>
      </w:r>
    </w:p>
    <w:p w:rsidR="00AF6A96" w:rsidRPr="004306F8" w:rsidRDefault="00AF6A96" w:rsidP="00AF724E">
      <w:pPr>
        <w:pStyle w:val="Akapitzlist"/>
        <w:numPr>
          <w:ilvl w:val="0"/>
          <w:numId w:val="41"/>
        </w:numPr>
        <w:autoSpaceDE w:val="0"/>
        <w:autoSpaceDN w:val="0"/>
        <w:adjustRightInd w:val="0"/>
        <w:spacing w:after="92"/>
        <w:ind w:left="1418"/>
        <w:jc w:val="both"/>
        <w:rPr>
          <w:rFonts w:ascii="Calibri" w:hAnsi="Calibri" w:cs="Calibri"/>
          <w:color w:val="000000"/>
        </w:rPr>
      </w:pPr>
      <w:r w:rsidRPr="004306F8">
        <w:rPr>
          <w:rFonts w:ascii="Calibri" w:hAnsi="Calibri" w:cs="Calibri"/>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AF6A96" w:rsidRPr="004306F8" w:rsidRDefault="00AF6A96" w:rsidP="00AF724E">
      <w:pPr>
        <w:pStyle w:val="Akapitzlist"/>
        <w:numPr>
          <w:ilvl w:val="0"/>
          <w:numId w:val="41"/>
        </w:numPr>
        <w:autoSpaceDE w:val="0"/>
        <w:autoSpaceDN w:val="0"/>
        <w:adjustRightInd w:val="0"/>
        <w:spacing w:after="92"/>
        <w:ind w:left="1418"/>
        <w:jc w:val="both"/>
        <w:rPr>
          <w:rFonts w:ascii="Calibri" w:hAnsi="Calibri" w:cs="Calibri"/>
          <w:color w:val="000000"/>
        </w:rPr>
      </w:pPr>
      <w:r w:rsidRPr="004306F8">
        <w:rPr>
          <w:rFonts w:ascii="Calibri" w:hAnsi="Calibri" w:cs="Calibri"/>
          <w:color w:val="000000"/>
        </w:rPr>
        <w:t xml:space="preserve">przedmiotowych środków dowodowych – odpowiednio Wykonawca lub Wykonawca wspólnie ubiegający się o udzielenie zamówienia; </w:t>
      </w:r>
    </w:p>
    <w:p w:rsidR="00AF6A96" w:rsidRPr="004306F8" w:rsidRDefault="00AF6A96" w:rsidP="00AF724E">
      <w:pPr>
        <w:pStyle w:val="Akapitzlist"/>
        <w:numPr>
          <w:ilvl w:val="0"/>
          <w:numId w:val="41"/>
        </w:numPr>
        <w:autoSpaceDE w:val="0"/>
        <w:autoSpaceDN w:val="0"/>
        <w:adjustRightInd w:val="0"/>
        <w:spacing w:after="92"/>
        <w:ind w:left="1418"/>
        <w:jc w:val="both"/>
        <w:rPr>
          <w:rFonts w:ascii="Calibri" w:hAnsi="Calibri" w:cs="Calibri"/>
          <w:color w:val="000000"/>
        </w:rPr>
      </w:pPr>
      <w:r w:rsidRPr="004306F8">
        <w:rPr>
          <w:rFonts w:ascii="Calibri" w:hAnsi="Calibri" w:cs="Calibri"/>
          <w:color w:val="000000"/>
        </w:rPr>
        <w:t xml:space="preserve">innych dokumentów, w tym dokumentów, o których mowa w art. 94 ust. 2 Pzp – odpowiednio Wykonawca lub Wykonawca wspólnie ubiegający się o udzielenie zamówienia, w zakresie dokumentów, które każdego z nich dotyczą. </w:t>
      </w:r>
    </w:p>
    <w:p w:rsidR="00AF6A96"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Poświadczenia zgodności cyfrowego odwzorowania z dokumentem w postaci papierowej,</w:t>
      </w:r>
      <w:r w:rsidR="00AF6A96" w:rsidRPr="004306F8">
        <w:rPr>
          <w:rFonts w:ascii="Calibri" w:hAnsi="Calibri" w:cs="Calibri"/>
          <w:color w:val="000000"/>
        </w:rPr>
        <w:t xml:space="preserve"> o którym mowa w pkt powyżej</w:t>
      </w:r>
      <w:r w:rsidRPr="004306F8">
        <w:rPr>
          <w:rFonts w:ascii="Calibri" w:hAnsi="Calibri" w:cs="Calibri"/>
          <w:color w:val="000000"/>
        </w:rPr>
        <w:t xml:space="preserve">, może dokonać również notariusz. </w:t>
      </w:r>
    </w:p>
    <w:p w:rsidR="00AF6A96"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 Podmiotowe środki dowodowe, w tym oświadczenie, o którym mowa w art. 117 ust 4 </w:t>
      </w:r>
      <w:r w:rsidR="00AF6A96" w:rsidRPr="004306F8">
        <w:rPr>
          <w:rFonts w:ascii="Calibri" w:hAnsi="Calibri" w:cs="Calibri"/>
          <w:color w:val="000000"/>
        </w:rPr>
        <w:t>Pzp</w:t>
      </w:r>
      <w:r w:rsidRPr="004306F8">
        <w:rPr>
          <w:rFonts w:ascii="Calibri" w:hAnsi="Calibri" w:cs="Calibri"/>
          <w:color w:val="000000"/>
        </w:rPr>
        <w:t xml:space="preserve">, oraz zobowiązanie podmiotu udostępniającego zasoby, przedmiotowe środki dowodowe, dokumenty, o których mowa w art. 94 ust. 2 </w:t>
      </w:r>
      <w:r w:rsidR="00AF6A96" w:rsidRPr="004306F8">
        <w:rPr>
          <w:rFonts w:ascii="Calibri" w:hAnsi="Calibri" w:cs="Calibri"/>
          <w:color w:val="000000"/>
        </w:rPr>
        <w:t>Pzp</w:t>
      </w:r>
      <w:r w:rsidRPr="004306F8">
        <w:rPr>
          <w:rFonts w:ascii="Calibri" w:hAnsi="Calibri" w:cs="Calibri"/>
          <w:color w:val="000000"/>
        </w:rPr>
        <w:t xml:space="preserve">, niewystawione przez upoważnione podmioty, oraz pełnomocnictwo przekazuje się w postaci elektronicznej i opatruje się kwalifikowanym podpisem elektronicznym, podpisem zaufanym lub podpisem osobistym. </w:t>
      </w:r>
    </w:p>
    <w:p w:rsidR="004306F8"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W przypadku gdy podmiotowe środki dowodowe, w tym oświadczenie, o którym mowa w art. 117 ust 4 </w:t>
      </w:r>
      <w:r w:rsidR="00AF6A96" w:rsidRPr="004306F8">
        <w:rPr>
          <w:rFonts w:ascii="Calibri" w:hAnsi="Calibri" w:cs="Calibri"/>
          <w:color w:val="000000"/>
        </w:rPr>
        <w:t>Pzp</w:t>
      </w:r>
      <w:r w:rsidRPr="004306F8">
        <w:rPr>
          <w:rFonts w:ascii="Calibri" w:hAnsi="Calibri" w:cs="Calibri"/>
          <w:color w:val="000000"/>
        </w:rPr>
        <w:t xml:space="preserve">, oraz zobowiązanie podmiotu udostępniającego zasoby, </w:t>
      </w:r>
      <w:r w:rsidRPr="004306F8">
        <w:rPr>
          <w:rFonts w:ascii="Calibri" w:hAnsi="Calibri" w:cs="Calibri"/>
          <w:color w:val="000000"/>
        </w:rPr>
        <w:lastRenderedPageBreak/>
        <w:t>przedmiotowe środki dowodowe, dokumenty, o których mowa w art. 94 ust. 2</w:t>
      </w:r>
      <w:r w:rsidR="00AF6A96" w:rsidRPr="004306F8">
        <w:rPr>
          <w:rFonts w:ascii="Calibri" w:hAnsi="Calibri" w:cs="Calibri"/>
          <w:color w:val="000000"/>
        </w:rPr>
        <w:t>Pzp</w:t>
      </w:r>
      <w:r w:rsidRPr="004306F8">
        <w:rPr>
          <w:rFonts w:ascii="Calibri" w:hAnsi="Calibri" w:cs="Calibri"/>
          <w:color w:val="00000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4306F8" w:rsidRPr="004306F8" w:rsidRDefault="00623337" w:rsidP="00AF724E">
      <w:pPr>
        <w:pStyle w:val="Akapitzlist"/>
        <w:numPr>
          <w:ilvl w:val="0"/>
          <w:numId w:val="40"/>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 Poświadczenia zgodności cyfrowego odwzorowania z dokumentem w postaci pa</w:t>
      </w:r>
      <w:r w:rsidR="004306F8" w:rsidRPr="004306F8">
        <w:rPr>
          <w:rFonts w:ascii="Calibri" w:hAnsi="Calibri" w:cs="Calibri"/>
          <w:color w:val="000000"/>
        </w:rPr>
        <w:t>pierowej, o którym mowa w Rozdziale 18 pkt .24 ppkt 7 SWZ</w:t>
      </w:r>
      <w:r w:rsidRPr="004306F8">
        <w:rPr>
          <w:rFonts w:ascii="Calibri" w:hAnsi="Calibri" w:cs="Calibri"/>
          <w:color w:val="000000"/>
        </w:rPr>
        <w:t xml:space="preserve">, dokonuje w przypadku: </w:t>
      </w:r>
    </w:p>
    <w:p w:rsidR="004306F8" w:rsidRPr="004306F8" w:rsidRDefault="004306F8" w:rsidP="00AF724E">
      <w:pPr>
        <w:pStyle w:val="Akapitzlist"/>
        <w:numPr>
          <w:ilvl w:val="0"/>
          <w:numId w:val="42"/>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4306F8" w:rsidRPr="004306F8" w:rsidRDefault="004306F8" w:rsidP="00AF724E">
      <w:pPr>
        <w:pStyle w:val="Akapitzlist"/>
        <w:numPr>
          <w:ilvl w:val="0"/>
          <w:numId w:val="42"/>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przedmiotowego środka dowodowego, dokumentu, o którym mowa w art. 94 ust. 2Pzp, oświadczenia, o którym mowa w art. 117 ust 4 Pzp, lub zobowiązania podmiotu udostępniającego zasoby – odpowiednio Wykonawca lub Wykonawca wspólnie ubiegający się o udzielenie zamówienia; </w:t>
      </w:r>
    </w:p>
    <w:p w:rsidR="005C08AE" w:rsidRPr="005F04F8" w:rsidRDefault="004306F8" w:rsidP="005F04F8">
      <w:pPr>
        <w:pStyle w:val="Akapitzlist"/>
        <w:numPr>
          <w:ilvl w:val="0"/>
          <w:numId w:val="42"/>
        </w:numPr>
        <w:autoSpaceDE w:val="0"/>
        <w:autoSpaceDN w:val="0"/>
        <w:adjustRightInd w:val="0"/>
        <w:spacing w:after="92"/>
        <w:jc w:val="both"/>
        <w:rPr>
          <w:rFonts w:ascii="Calibri" w:hAnsi="Calibri" w:cs="Calibri"/>
          <w:color w:val="000000"/>
        </w:rPr>
      </w:pPr>
      <w:r w:rsidRPr="004306F8">
        <w:rPr>
          <w:rFonts w:ascii="Calibri" w:hAnsi="Calibri" w:cs="Calibri"/>
          <w:color w:val="000000"/>
        </w:rPr>
        <w:t xml:space="preserve"> pełnomocnictwa – mocodawca. </w:t>
      </w:r>
    </w:p>
    <w:p w:rsid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 xml:space="preserve">Poświadczenia zgodności cyfrowego odwzorowania z dokumentem w postaci papierowej, o którym mowa w pkt 18.24.7, może dokonać również notariusz. </w:t>
      </w:r>
    </w:p>
    <w:p w:rsidR="004306F8" w:rsidRP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 xml:space="preserve">Przez cyfrowe odwzorowanie, o którym mowa w Rozdziale 18 pkt 24 ppkt 3) – 5) oraz pkt 24 ppkt 7)–9) SWZ, należy rozumieć dokument elektroniczny będący kopią elektroniczną treści zapisanej w postaci papierowej, umożliwiający zapoznanie się z tą treścią i jej zrozumienie, bez konieczności bezpośredniego dostępu do oryginału. </w:t>
      </w:r>
    </w:p>
    <w:p w:rsidR="004306F8" w:rsidRP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 xml:space="preserve"> </w:t>
      </w:r>
      <w:r w:rsidRPr="004306F8">
        <w:rPr>
          <w:rFonts w:ascii="Calibri" w:hAnsi="Calibri" w:cs="Calibri"/>
          <w:bCs/>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4306F8" w:rsidRDefault="004306F8" w:rsidP="00AF724E">
      <w:pPr>
        <w:pStyle w:val="Akapitzlist"/>
        <w:numPr>
          <w:ilvl w:val="0"/>
          <w:numId w:val="40"/>
        </w:numPr>
        <w:autoSpaceDE w:val="0"/>
        <w:autoSpaceDN w:val="0"/>
        <w:adjustRightInd w:val="0"/>
        <w:spacing w:after="0"/>
        <w:jc w:val="both"/>
        <w:rPr>
          <w:rFonts w:ascii="Calibri" w:hAnsi="Calibri" w:cs="Calibri"/>
          <w:color w:val="000000"/>
        </w:rPr>
      </w:pPr>
      <w:r w:rsidRPr="004306F8">
        <w:rPr>
          <w:rFonts w:ascii="Calibri" w:hAnsi="Calibri" w:cs="Calibri"/>
          <w:color w:val="000000"/>
        </w:rPr>
        <w:t>Wykonawca składając podpisaną ofertę akceptuje zapisy: Projektowanych postanowień umowy w sprawie zamówienia publicznego zamieszczonych w rozdziale 26 SWZ.</w:t>
      </w:r>
    </w:p>
    <w:p w:rsidR="004306F8" w:rsidRPr="004306F8" w:rsidRDefault="004306F8" w:rsidP="004306F8">
      <w:pPr>
        <w:pStyle w:val="Akapitzlist"/>
        <w:autoSpaceDE w:val="0"/>
        <w:autoSpaceDN w:val="0"/>
        <w:adjustRightInd w:val="0"/>
        <w:spacing w:after="0"/>
        <w:ind w:left="1146"/>
        <w:jc w:val="both"/>
        <w:rPr>
          <w:rFonts w:ascii="Calibri" w:hAnsi="Calibri" w:cs="Calibri"/>
          <w:color w:val="000000"/>
        </w:rPr>
      </w:pPr>
    </w:p>
    <w:p w:rsidR="004306F8" w:rsidRPr="005F04F8" w:rsidRDefault="004306F8" w:rsidP="004306F8">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19. Sposób oraz termin składania ofert</w:t>
      </w:r>
    </w:p>
    <w:p w:rsidR="004306F8" w:rsidRPr="004306F8" w:rsidRDefault="004306F8" w:rsidP="004306F8">
      <w:pPr>
        <w:autoSpaceDE w:val="0"/>
        <w:autoSpaceDN w:val="0"/>
        <w:adjustRightInd w:val="0"/>
        <w:spacing w:after="0"/>
        <w:jc w:val="both"/>
        <w:rPr>
          <w:rFonts w:ascii="Calibri" w:hAnsi="Calibri" w:cs="Calibri"/>
          <w:color w:val="000000"/>
        </w:rPr>
      </w:pPr>
    </w:p>
    <w:p w:rsidR="004306F8" w:rsidRPr="005F04F8"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Ofertę należy złożyć na zasadach określonych w Rozdziale 9 niniejszej SWZ do dnia </w:t>
      </w:r>
      <w:r w:rsidR="003A0135">
        <w:rPr>
          <w:rFonts w:ascii="Calibri" w:hAnsi="Calibri" w:cs="Calibri"/>
          <w:bCs/>
          <w:color w:val="000000"/>
        </w:rPr>
        <w:t>02</w:t>
      </w:r>
      <w:r w:rsidRPr="00615A8D">
        <w:rPr>
          <w:rFonts w:ascii="Calibri" w:hAnsi="Calibri" w:cs="Calibri"/>
          <w:bCs/>
          <w:color w:val="000000"/>
        </w:rPr>
        <w:t>.0</w:t>
      </w:r>
      <w:r w:rsidR="003A0135">
        <w:rPr>
          <w:rFonts w:ascii="Calibri" w:hAnsi="Calibri" w:cs="Calibri"/>
          <w:bCs/>
          <w:color w:val="000000"/>
        </w:rPr>
        <w:t>8</w:t>
      </w:r>
      <w:r w:rsidRPr="00615A8D">
        <w:rPr>
          <w:rFonts w:ascii="Calibri" w:hAnsi="Calibri" w:cs="Calibri"/>
          <w:bCs/>
          <w:color w:val="000000"/>
        </w:rPr>
        <w:t>.2021r</w:t>
      </w:r>
      <w:r w:rsidRPr="00615A8D">
        <w:rPr>
          <w:rFonts w:ascii="Calibri" w:hAnsi="Calibri" w:cs="Calibri"/>
          <w:color w:val="000000"/>
        </w:rPr>
        <w:t>.</w:t>
      </w:r>
      <w:r w:rsidRPr="005F04F8">
        <w:rPr>
          <w:rFonts w:ascii="Calibri" w:hAnsi="Calibri" w:cs="Calibri"/>
          <w:color w:val="000000"/>
        </w:rPr>
        <w:t xml:space="preserve"> do godziny </w:t>
      </w:r>
      <w:r w:rsidR="00615A8D">
        <w:rPr>
          <w:rFonts w:ascii="Calibri" w:hAnsi="Calibri" w:cs="Calibri"/>
          <w:bCs/>
          <w:color w:val="000000"/>
        </w:rPr>
        <w:t>09</w:t>
      </w:r>
      <w:r w:rsidRPr="005F04F8">
        <w:rPr>
          <w:rFonts w:ascii="Calibri" w:hAnsi="Calibri" w:cs="Calibri"/>
          <w:bCs/>
          <w:color w:val="000000"/>
        </w:rPr>
        <w:t xml:space="preserve">:00. </w:t>
      </w:r>
    </w:p>
    <w:p w:rsidR="004306F8" w:rsidRPr="005F04F8"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bCs/>
          <w:color w:val="000000"/>
        </w:rPr>
        <w:t>Wykonawca składa ofertę w postępowaniu za pośrednictwem „Formularza do złożenia, zmiany, wycofania oferty lub wniosku” dostępnego na ePUAP i udostępnionego również na miniPortalu</w:t>
      </w:r>
      <w:r w:rsidRPr="005F04F8">
        <w:rPr>
          <w:rFonts w:ascii="Calibri" w:hAnsi="Calibri" w:cs="Calibri"/>
          <w:color w:val="000000"/>
        </w:rPr>
        <w:t xml:space="preserve">. </w:t>
      </w:r>
    </w:p>
    <w:p w:rsidR="004306F8" w:rsidRPr="005F04F8"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Wykonawca może przed upływem terminu do składania ofert wycofać ofertę za pośrednictwem </w:t>
      </w:r>
      <w:r w:rsidRPr="005F04F8">
        <w:rPr>
          <w:rFonts w:ascii="Calibri" w:hAnsi="Calibri" w:cs="Calibri"/>
          <w:bCs/>
          <w:iCs/>
          <w:color w:val="000000"/>
        </w:rPr>
        <w:t xml:space="preserve">„Formularza do złożenia, zmiany, wycofania oferty lub wniosku” </w:t>
      </w:r>
      <w:r w:rsidRPr="005F04F8">
        <w:rPr>
          <w:rFonts w:ascii="Calibri" w:hAnsi="Calibri" w:cs="Calibri"/>
          <w:color w:val="000000"/>
        </w:rPr>
        <w:t xml:space="preserve">dostępnego na ePUAP i udostępnionego również na miniPortalu. Sposób wycofania oferty został opisany w </w:t>
      </w:r>
      <w:r w:rsidRPr="005F04F8">
        <w:rPr>
          <w:rFonts w:ascii="Calibri" w:hAnsi="Calibri" w:cs="Calibri"/>
          <w:iCs/>
          <w:color w:val="000000"/>
        </w:rPr>
        <w:t xml:space="preserve">„Instrukcji użytkownika” </w:t>
      </w:r>
      <w:r w:rsidRPr="005F04F8">
        <w:rPr>
          <w:rFonts w:ascii="Calibri" w:hAnsi="Calibri" w:cs="Calibri"/>
          <w:color w:val="000000"/>
        </w:rPr>
        <w:t xml:space="preserve">dostępnej na miniPortalu. </w:t>
      </w:r>
    </w:p>
    <w:p w:rsidR="004306F8" w:rsidRPr="0053300C" w:rsidRDefault="004306F8" w:rsidP="00AF724E">
      <w:pPr>
        <w:pStyle w:val="Akapitzlist"/>
        <w:numPr>
          <w:ilvl w:val="0"/>
          <w:numId w:val="4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lastRenderedPageBreak/>
        <w:t xml:space="preserve"> Wykonawca po upływie terminu</w:t>
      </w:r>
      <w:r w:rsidRPr="0053300C">
        <w:rPr>
          <w:rFonts w:ascii="Calibri" w:hAnsi="Calibri" w:cs="Calibri"/>
          <w:color w:val="000000"/>
        </w:rPr>
        <w:t xml:space="preserve"> do składania ofert nie może skutecznie dokonać zmiany ani wycofać złożonej oferty. </w:t>
      </w:r>
    </w:p>
    <w:p w:rsidR="0053300C" w:rsidRDefault="0053300C" w:rsidP="004306F8">
      <w:pPr>
        <w:autoSpaceDE w:val="0"/>
        <w:autoSpaceDN w:val="0"/>
        <w:adjustRightInd w:val="0"/>
        <w:spacing w:after="0" w:line="240" w:lineRule="auto"/>
        <w:rPr>
          <w:rFonts w:ascii="Calibri" w:hAnsi="Calibri" w:cs="Calibri"/>
          <w:color w:val="000000"/>
          <w:sz w:val="19"/>
          <w:szCs w:val="19"/>
        </w:rPr>
      </w:pPr>
    </w:p>
    <w:p w:rsidR="004306F8" w:rsidRPr="005F04F8" w:rsidRDefault="0053300C" w:rsidP="0053300C">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20. Termin otwarcia ofert</w:t>
      </w:r>
    </w:p>
    <w:p w:rsidR="0053300C" w:rsidRPr="0053300C" w:rsidRDefault="0053300C" w:rsidP="0053300C">
      <w:pPr>
        <w:autoSpaceDE w:val="0"/>
        <w:autoSpaceDN w:val="0"/>
        <w:adjustRightInd w:val="0"/>
        <w:spacing w:after="0"/>
        <w:jc w:val="both"/>
        <w:rPr>
          <w:rFonts w:ascii="Calibri" w:hAnsi="Calibri" w:cs="Calibri"/>
          <w:color w:val="000000"/>
        </w:rPr>
      </w:pP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Otwarcie ofert nastąpi w </w:t>
      </w:r>
      <w:r w:rsidRPr="00615A8D">
        <w:rPr>
          <w:rFonts w:ascii="Calibri" w:hAnsi="Calibri" w:cs="Calibri"/>
          <w:color w:val="000000"/>
        </w:rPr>
        <w:t xml:space="preserve">dniu </w:t>
      </w:r>
      <w:r w:rsidR="00326C13">
        <w:rPr>
          <w:rFonts w:ascii="Calibri" w:hAnsi="Calibri" w:cs="Calibri"/>
          <w:b/>
          <w:bCs/>
          <w:color w:val="000000"/>
        </w:rPr>
        <w:t>02.08</w:t>
      </w:r>
      <w:r w:rsidRPr="0053300C">
        <w:rPr>
          <w:rFonts w:ascii="Calibri" w:hAnsi="Calibri" w:cs="Calibri"/>
          <w:b/>
          <w:bCs/>
          <w:color w:val="000000"/>
        </w:rPr>
        <w:t xml:space="preserve">.2021r. </w:t>
      </w:r>
      <w:r w:rsidRPr="0053300C">
        <w:rPr>
          <w:rFonts w:ascii="Calibri" w:hAnsi="Calibri" w:cs="Calibri"/>
          <w:color w:val="000000"/>
        </w:rPr>
        <w:t xml:space="preserve">godzina </w:t>
      </w:r>
      <w:r w:rsidR="00326C13">
        <w:rPr>
          <w:rFonts w:ascii="Calibri" w:hAnsi="Calibri" w:cs="Calibri"/>
          <w:b/>
          <w:bCs/>
          <w:color w:val="000000"/>
        </w:rPr>
        <w:t>11</w:t>
      </w:r>
      <w:r w:rsidRPr="0053300C">
        <w:rPr>
          <w:rFonts w:ascii="Calibri" w:hAnsi="Calibri" w:cs="Calibri"/>
          <w:b/>
          <w:bCs/>
          <w:color w:val="000000"/>
        </w:rPr>
        <w:t>:00</w:t>
      </w:r>
      <w:r w:rsidRPr="0053300C">
        <w:rPr>
          <w:rFonts w:ascii="Calibri" w:hAnsi="Calibri" w:cs="Calibri"/>
          <w:color w:val="000000"/>
        </w:rPr>
        <w:t>.</w:t>
      </w: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Zamawiający, najpóźniej przed otwarciem ofert, udostępni na stronie internetowej prowadzonego postępowania informację o kwocie, jaką zamierza przeznaczyć na sfinansowanie zamówienia. </w:t>
      </w: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Zamawiający, niezwłocznie po otwarciu ofert, udostępnia na stronie internetowej prowadzonego postępowania informacje o:</w:t>
      </w:r>
    </w:p>
    <w:p w:rsidR="0053300C" w:rsidRPr="0053300C" w:rsidRDefault="0053300C" w:rsidP="00AF724E">
      <w:pPr>
        <w:pStyle w:val="Akapitzlist"/>
        <w:numPr>
          <w:ilvl w:val="1"/>
          <w:numId w:val="44"/>
        </w:numPr>
        <w:autoSpaceDE w:val="0"/>
        <w:autoSpaceDN w:val="0"/>
        <w:adjustRightInd w:val="0"/>
        <w:spacing w:after="73"/>
        <w:jc w:val="both"/>
        <w:rPr>
          <w:rFonts w:ascii="Calibri" w:hAnsi="Calibri" w:cs="Calibri"/>
          <w:color w:val="000000"/>
        </w:rPr>
      </w:pPr>
      <w:r w:rsidRPr="0053300C">
        <w:rPr>
          <w:rFonts w:ascii="Calibri" w:hAnsi="Calibri" w:cs="Calibri"/>
          <w:color w:val="000000"/>
        </w:rPr>
        <w:t xml:space="preserve">nazwach albo imionach i nazwiskach oraz siedzibach lub miejscach prowadzonej działalności gospodarczej albo miejscach zamieszkania wykonawców, których oferty zostały otwarte; </w:t>
      </w:r>
    </w:p>
    <w:p w:rsidR="0053300C" w:rsidRPr="0053300C" w:rsidRDefault="0053300C" w:rsidP="00AF724E">
      <w:pPr>
        <w:pStyle w:val="Akapitzlist"/>
        <w:numPr>
          <w:ilvl w:val="1"/>
          <w:numId w:val="44"/>
        </w:numPr>
        <w:autoSpaceDE w:val="0"/>
        <w:autoSpaceDN w:val="0"/>
        <w:adjustRightInd w:val="0"/>
        <w:spacing w:after="73"/>
        <w:jc w:val="both"/>
        <w:rPr>
          <w:rFonts w:ascii="Calibri" w:hAnsi="Calibri" w:cs="Calibri"/>
          <w:color w:val="000000"/>
        </w:rPr>
      </w:pPr>
      <w:r w:rsidRPr="0053300C">
        <w:rPr>
          <w:rFonts w:ascii="Calibri" w:hAnsi="Calibri" w:cs="Calibri"/>
          <w:color w:val="000000"/>
        </w:rPr>
        <w:t xml:space="preserve">cenach lub kosztach zawartych w ofertach. </w:t>
      </w:r>
    </w:p>
    <w:p w:rsidR="0053300C" w:rsidRP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 Stosownie do treści art. 222 ust. 2 Pzp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53300C" w:rsidRDefault="0053300C" w:rsidP="00AF724E">
      <w:pPr>
        <w:pStyle w:val="Akapitzlist"/>
        <w:numPr>
          <w:ilvl w:val="0"/>
          <w:numId w:val="44"/>
        </w:numPr>
        <w:autoSpaceDE w:val="0"/>
        <w:autoSpaceDN w:val="0"/>
        <w:adjustRightInd w:val="0"/>
        <w:spacing w:after="73"/>
        <w:ind w:left="426"/>
        <w:jc w:val="both"/>
        <w:rPr>
          <w:rFonts w:ascii="Calibri" w:hAnsi="Calibri" w:cs="Calibri"/>
          <w:color w:val="000000"/>
        </w:rPr>
      </w:pPr>
      <w:r w:rsidRPr="0053300C">
        <w:rPr>
          <w:rFonts w:ascii="Calibri" w:hAnsi="Calibri" w:cs="Calibri"/>
          <w:color w:val="000000"/>
        </w:rPr>
        <w:t xml:space="preserve"> Stosownie do treści art. 222 ust. 3 Pzp Zamawiający informuje o zmianie terminu otwarcia ofert na stronie internetowej prowadzonego postępowania. </w:t>
      </w:r>
    </w:p>
    <w:p w:rsidR="0053300C" w:rsidRDefault="0053300C" w:rsidP="0053300C">
      <w:pPr>
        <w:pStyle w:val="Akapitzlist"/>
        <w:autoSpaceDE w:val="0"/>
        <w:autoSpaceDN w:val="0"/>
        <w:adjustRightInd w:val="0"/>
        <w:spacing w:after="73"/>
        <w:ind w:left="426"/>
        <w:jc w:val="both"/>
        <w:rPr>
          <w:rFonts w:ascii="Calibri" w:hAnsi="Calibri" w:cs="Calibri"/>
          <w:color w:val="000000"/>
        </w:rPr>
      </w:pPr>
    </w:p>
    <w:p w:rsidR="0053300C" w:rsidRDefault="0053300C" w:rsidP="00856979">
      <w:pPr>
        <w:pStyle w:val="Akapitzlist"/>
        <w:autoSpaceDE w:val="0"/>
        <w:autoSpaceDN w:val="0"/>
        <w:adjustRightInd w:val="0"/>
        <w:spacing w:after="73"/>
        <w:ind w:left="0"/>
        <w:jc w:val="both"/>
        <w:rPr>
          <w:rFonts w:ascii="Calibri" w:hAnsi="Calibri" w:cs="Calibri"/>
          <w:b/>
          <w:color w:val="000000"/>
        </w:rPr>
      </w:pPr>
      <w:r w:rsidRPr="005F04F8">
        <w:rPr>
          <w:rFonts w:ascii="Calibri" w:hAnsi="Calibri" w:cs="Calibri"/>
          <w:b/>
          <w:color w:val="000000"/>
        </w:rPr>
        <w:t>Rozdział 21. Sposób obliczania ceny</w:t>
      </w:r>
    </w:p>
    <w:p w:rsidR="005F04F8" w:rsidRPr="005F04F8" w:rsidRDefault="005F04F8" w:rsidP="00856979">
      <w:pPr>
        <w:pStyle w:val="Akapitzlist"/>
        <w:autoSpaceDE w:val="0"/>
        <w:autoSpaceDN w:val="0"/>
        <w:adjustRightInd w:val="0"/>
        <w:spacing w:after="73"/>
        <w:ind w:left="0"/>
        <w:jc w:val="both"/>
        <w:rPr>
          <w:rFonts w:ascii="Calibri" w:hAnsi="Calibri" w:cs="Calibri"/>
          <w:b/>
          <w:color w:val="000000"/>
        </w:rPr>
      </w:pP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Podana w ofercie cena musi być wyrażona PLN.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 Cena oferty ma charakter ryczałtowy. </w:t>
      </w:r>
    </w:p>
    <w:p w:rsidR="0053300C"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 Cena musi uwzględniać wszystkie wymagania niniejszej SWZ oraz obejmować wszelkie koszty, jakie poniesie Wykonawca z tytułu należytej oraz zgodnej z obowiązującymi przepisami realizacji przedmiotu zamówienia. </w:t>
      </w:r>
    </w:p>
    <w:p w:rsidR="00EA6829" w:rsidRPr="00D62FCD" w:rsidRDefault="00EA6829"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D62FCD">
        <w:rPr>
          <w:rFonts w:ascii="Calibri" w:hAnsi="Calibri" w:cs="Calibri"/>
          <w:color w:val="000000"/>
        </w:rPr>
        <w:t>Wykonawca w Formu</w:t>
      </w:r>
      <w:r w:rsidR="00D9484C" w:rsidRPr="00D62FCD">
        <w:rPr>
          <w:rFonts w:ascii="Calibri" w:hAnsi="Calibri" w:cs="Calibri"/>
          <w:color w:val="000000"/>
        </w:rPr>
        <w:t>larzu ofertowym wskazuje cenę za realizację zamówienia oraz wysokość abonamentu miesięcznego.</w:t>
      </w:r>
    </w:p>
    <w:p w:rsidR="00D9484C" w:rsidRPr="00D62FCD" w:rsidRDefault="00D9484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D62FCD">
        <w:rPr>
          <w:rFonts w:ascii="Calibri" w:hAnsi="Calibri" w:cs="Calibri"/>
          <w:color w:val="000000"/>
        </w:rPr>
        <w:t>Wykonawca oświadcza, że abonament miesięczny, o którym mowa powyżej będzie niezmienny przez okres 5 lat od dnia podpisania umowy.</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Cena ryczałtowa wymieniona w formularzu OFERTY NA WYKONANIE ZAMÓWIENIA nie podlega zmianie. Obliczenie ceny ryczałtowej w formie kosztorysów ofertowych stanowi opracowanie pomocnicze, niepodlegające sprawdzaniu i ocenie.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W Formularzu OFERTA NA WYKONANIE ZAMÓWIENIA Wykonawca winien określić wartość netto za wykonanie przedmiotu zamówienia, obliczyć wartość podatku VAT oraz cenę brutto.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Wykonawca powinien wyliczyć cenę Oferty brutto, tj. wraz z należnym podatkiem VAT w wysokości przewidzianej ustawowo.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Cena Oferty powinna być wyrażona w złotych polskich (PLN) z dokładnością do dwóch miejsc po przecinku i obejmować całkowity koszt wykonania zamówienia.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lastRenderedPageBreak/>
        <w:t xml:space="preserve">Cena ryczałtowa określona przez Wykonawcę nie będzie zmieniana w toku realizacji przedmiotu zamówienia za wyjątkiem sytuacji opisanych w postanowieniach umowy.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Ceną oferty jest kwota wymieniona w Formularzu Oferty.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 Jeżeli została złożona oferta, której wybór prowadziłby do powstania u Zamawiającego obowiązku podatkowego zgodnie z ustawą z dnia 11 marca 2004 r. o podatku od towarów i usług (Dz.</w:t>
      </w:r>
      <w:r w:rsidR="00856979">
        <w:rPr>
          <w:rFonts w:ascii="Calibri" w:hAnsi="Calibri" w:cs="Calibri"/>
          <w:color w:val="000000"/>
        </w:rPr>
        <w:t xml:space="preserve"> U. z 2018 r. poz. 2174, ze</w:t>
      </w:r>
      <w:r w:rsidRPr="00856979">
        <w:rPr>
          <w:rFonts w:ascii="Calibri" w:hAnsi="Calibri" w:cs="Calibri"/>
          <w:color w:val="000000"/>
        </w:rPr>
        <w:t xml:space="preserve"> zm. 16)), dla celów zastosowania kryterium ceny lub kosztu Zamawiający dolicza do przedstawionej w tej ofercie ceny kwotę podatku od towarów i usług, którą miałby obowiązek rozliczyć. </w:t>
      </w:r>
    </w:p>
    <w:p w:rsidR="0053300C" w:rsidRPr="00856979" w:rsidRDefault="0053300C" w:rsidP="00AF724E">
      <w:pPr>
        <w:pStyle w:val="Akapitzlist"/>
        <w:numPr>
          <w:ilvl w:val="0"/>
          <w:numId w:val="45"/>
        </w:numPr>
        <w:autoSpaceDE w:val="0"/>
        <w:autoSpaceDN w:val="0"/>
        <w:adjustRightInd w:val="0"/>
        <w:spacing w:after="70"/>
        <w:ind w:left="426" w:hanging="426"/>
        <w:jc w:val="both"/>
        <w:rPr>
          <w:rFonts w:ascii="Calibri" w:hAnsi="Calibri" w:cs="Calibri"/>
          <w:color w:val="000000"/>
        </w:rPr>
      </w:pPr>
      <w:r w:rsidRPr="00856979">
        <w:rPr>
          <w:rFonts w:ascii="Calibri" w:hAnsi="Calibri" w:cs="Calibri"/>
          <w:color w:val="000000"/>
        </w:rPr>
        <w:t xml:space="preserve">W ofercie, o której mowa w powyżej, Wykonawca ma obowiązek: </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poinformowania Zamawiającego, że wybór jego oferty będzie prowadził do powstania u Zamawiającego obowiązku podatkowego; </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wskazania nazwy (rodzaju) towaru lub usługi, których dostawa lub świadczenie będą prowadziły do powstania obowiązku podatkowego; </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wskazania wartości towaru lub usługi objętego obowiązkiem podatkowym Zamawiającego, bez kwoty podatku;</w:t>
      </w:r>
    </w:p>
    <w:p w:rsidR="0053300C" w:rsidRPr="00856979" w:rsidRDefault="0053300C" w:rsidP="00AF724E">
      <w:pPr>
        <w:pStyle w:val="Akapitzlist"/>
        <w:numPr>
          <w:ilvl w:val="0"/>
          <w:numId w:val="46"/>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 wskazania stawki podatku od towarów i usług, która zgodnie z wiedzą Wykonawcy, będzie miała zastosowanie.</w:t>
      </w:r>
    </w:p>
    <w:p w:rsidR="0053300C" w:rsidRPr="00856979" w:rsidRDefault="0053300C"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Zamawiający poprawia w ofercie: </w:t>
      </w:r>
    </w:p>
    <w:p w:rsidR="0053300C" w:rsidRPr="00856979" w:rsidRDefault="0053300C" w:rsidP="00AF724E">
      <w:pPr>
        <w:pStyle w:val="Akapitzlist"/>
        <w:numPr>
          <w:ilvl w:val="0"/>
          <w:numId w:val="47"/>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oczywiste omyłki pisarskie, </w:t>
      </w:r>
    </w:p>
    <w:p w:rsidR="0053300C" w:rsidRPr="00856979" w:rsidRDefault="0053300C" w:rsidP="00AF724E">
      <w:pPr>
        <w:pStyle w:val="Akapitzlist"/>
        <w:numPr>
          <w:ilvl w:val="0"/>
          <w:numId w:val="47"/>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oczywiste omyłki rachunkowe, z uwzględnieniem konsekwencji rachunkowych dokonanych poprawek, </w:t>
      </w:r>
    </w:p>
    <w:p w:rsidR="0053300C" w:rsidRPr="00856979" w:rsidRDefault="0053300C" w:rsidP="00AF724E">
      <w:pPr>
        <w:pStyle w:val="Akapitzlist"/>
        <w:numPr>
          <w:ilvl w:val="0"/>
          <w:numId w:val="47"/>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inne omyłki polegające na niezgodności oferty z dokumentami zamówienia, niepowodujące istotnych zmian w treści oferty </w:t>
      </w:r>
    </w:p>
    <w:p w:rsidR="0053300C" w:rsidRPr="00856979" w:rsidRDefault="0053300C" w:rsidP="00856979">
      <w:pPr>
        <w:autoSpaceDE w:val="0"/>
        <w:autoSpaceDN w:val="0"/>
        <w:adjustRightInd w:val="0"/>
        <w:spacing w:after="0"/>
        <w:ind w:left="284"/>
        <w:jc w:val="both"/>
        <w:rPr>
          <w:rFonts w:ascii="Calibri" w:hAnsi="Calibri" w:cs="Calibri"/>
          <w:color w:val="000000"/>
        </w:rPr>
      </w:pPr>
      <w:r w:rsidRPr="00856979">
        <w:rPr>
          <w:rFonts w:ascii="Calibri" w:hAnsi="Calibri" w:cs="Calibri"/>
          <w:color w:val="000000"/>
        </w:rPr>
        <w:t>- niezwłocznie zawiadamiając o tym Wykonawcę, którego oferta została poprawiona.</w:t>
      </w:r>
    </w:p>
    <w:p w:rsidR="0053300C" w:rsidRPr="00856979" w:rsidRDefault="0053300C" w:rsidP="00AF724E">
      <w:pPr>
        <w:pStyle w:val="Akapitzlist"/>
        <w:numPr>
          <w:ilvl w:val="0"/>
          <w:numId w:val="45"/>
        </w:numPr>
        <w:autoSpaceDE w:val="0"/>
        <w:autoSpaceDN w:val="0"/>
        <w:adjustRightInd w:val="0"/>
        <w:spacing w:after="73"/>
        <w:ind w:left="426"/>
        <w:jc w:val="both"/>
        <w:rPr>
          <w:rFonts w:ascii="Calibri" w:hAnsi="Calibri" w:cs="Calibri"/>
          <w:color w:val="000000"/>
        </w:rPr>
      </w:pPr>
      <w:r w:rsidRPr="00856979">
        <w:rPr>
          <w:rFonts w:ascii="Calibri" w:hAnsi="Calibri" w:cs="Calibri"/>
          <w:color w:val="000000"/>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rsidR="0053300C" w:rsidRPr="00856979" w:rsidRDefault="0053300C" w:rsidP="00AF724E">
      <w:pPr>
        <w:pStyle w:val="Akapitzlist"/>
        <w:numPr>
          <w:ilvl w:val="0"/>
          <w:numId w:val="45"/>
        </w:numPr>
        <w:autoSpaceDE w:val="0"/>
        <w:autoSpaceDN w:val="0"/>
        <w:adjustRightInd w:val="0"/>
        <w:spacing w:after="73"/>
        <w:ind w:left="426"/>
        <w:jc w:val="both"/>
        <w:rPr>
          <w:rFonts w:ascii="Calibri" w:hAnsi="Calibri" w:cs="Calibri"/>
          <w:color w:val="000000"/>
        </w:rPr>
      </w:pPr>
      <w:r w:rsidRPr="00856979">
        <w:rPr>
          <w:rFonts w:ascii="Calibri" w:hAnsi="Calibri" w:cs="Calibri"/>
          <w:color w:val="000000"/>
        </w:rPr>
        <w:t xml:space="preserve">W przypadku gdy cena całkowita oferty złożonej w terminie jest niższa o co najmniej 30% od: </w:t>
      </w:r>
    </w:p>
    <w:p w:rsidR="00856979" w:rsidRPr="00856979" w:rsidRDefault="0053300C" w:rsidP="00AF724E">
      <w:pPr>
        <w:pStyle w:val="Akapitzlist"/>
        <w:numPr>
          <w:ilvl w:val="0"/>
          <w:numId w:val="48"/>
        </w:numPr>
        <w:autoSpaceDE w:val="0"/>
        <w:autoSpaceDN w:val="0"/>
        <w:adjustRightInd w:val="0"/>
        <w:spacing w:after="70"/>
        <w:jc w:val="both"/>
        <w:rPr>
          <w:rFonts w:ascii="Calibri" w:hAnsi="Calibri" w:cs="Calibri"/>
          <w:color w:val="000000"/>
        </w:rPr>
      </w:pPr>
      <w:r w:rsidRPr="00856979">
        <w:rPr>
          <w:rFonts w:ascii="Calibri" w:hAnsi="Calibri" w:cs="Calibri"/>
          <w:color w:val="000000"/>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856979" w:rsidRPr="00856979">
        <w:rPr>
          <w:rFonts w:ascii="Calibri" w:hAnsi="Calibri" w:cs="Calibri"/>
          <w:color w:val="000000"/>
        </w:rPr>
        <w:t>Pzp</w:t>
      </w:r>
      <w:r w:rsidRPr="00856979">
        <w:rPr>
          <w:rFonts w:ascii="Calibri" w:hAnsi="Calibri" w:cs="Calibri"/>
          <w:color w:val="000000"/>
        </w:rPr>
        <w:t xml:space="preserve">, Zamawiający zwraca się o udzielenie wyjaśnień, o których mowa w </w:t>
      </w:r>
      <w:r w:rsidR="00856979" w:rsidRPr="00856979">
        <w:rPr>
          <w:rFonts w:ascii="Calibri" w:hAnsi="Calibri" w:cs="Calibri"/>
          <w:color w:val="000000"/>
        </w:rPr>
        <w:t xml:space="preserve">Rozdziale </w:t>
      </w:r>
      <w:r w:rsidRPr="00856979">
        <w:rPr>
          <w:rFonts w:ascii="Calibri" w:hAnsi="Calibri" w:cs="Calibri"/>
          <w:color w:val="000000"/>
        </w:rPr>
        <w:t xml:space="preserve"> 22.</w:t>
      </w:r>
      <w:r w:rsidR="00856979" w:rsidRPr="00856979">
        <w:rPr>
          <w:rFonts w:ascii="Calibri" w:hAnsi="Calibri" w:cs="Calibri"/>
          <w:color w:val="000000"/>
        </w:rPr>
        <w:t xml:space="preserve"> pkt 13 SWZ</w:t>
      </w:r>
      <w:r w:rsidRPr="00856979">
        <w:rPr>
          <w:rFonts w:ascii="Calibri" w:hAnsi="Calibri" w:cs="Calibri"/>
          <w:color w:val="000000"/>
        </w:rPr>
        <w:t xml:space="preserve">, chyba że rozbieżność wynika z okoliczności oczywistych, które nie wymagają wyjaśnienia; </w:t>
      </w:r>
    </w:p>
    <w:p w:rsidR="0053300C" w:rsidRPr="00856979" w:rsidRDefault="0053300C" w:rsidP="00AF724E">
      <w:pPr>
        <w:pStyle w:val="Akapitzlist"/>
        <w:numPr>
          <w:ilvl w:val="0"/>
          <w:numId w:val="48"/>
        </w:numPr>
        <w:autoSpaceDE w:val="0"/>
        <w:autoSpaceDN w:val="0"/>
        <w:adjustRightInd w:val="0"/>
        <w:spacing w:after="70"/>
        <w:jc w:val="both"/>
        <w:rPr>
          <w:rFonts w:ascii="Calibri" w:hAnsi="Calibri" w:cs="Calibri"/>
          <w:color w:val="000000"/>
        </w:rPr>
      </w:pPr>
      <w:r w:rsidRPr="00856979">
        <w:rPr>
          <w:rFonts w:ascii="Calibri" w:hAnsi="Calibri" w:cs="Calibri"/>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856979" w:rsidRPr="00856979">
        <w:rPr>
          <w:rFonts w:ascii="Calibri" w:hAnsi="Calibri" w:cs="Calibri"/>
          <w:color w:val="000000"/>
        </w:rPr>
        <w:t xml:space="preserve">Rozdziale 22 pkt </w:t>
      </w:r>
      <w:r w:rsidRPr="00856979">
        <w:rPr>
          <w:rFonts w:ascii="Calibri" w:hAnsi="Calibri" w:cs="Calibri"/>
          <w:color w:val="000000"/>
        </w:rPr>
        <w:t>13</w:t>
      </w:r>
      <w:r w:rsidR="00856979" w:rsidRPr="00856979">
        <w:rPr>
          <w:rFonts w:ascii="Calibri" w:hAnsi="Calibri" w:cs="Calibri"/>
          <w:color w:val="000000"/>
        </w:rPr>
        <w:t xml:space="preserve"> SWZ</w:t>
      </w:r>
      <w:r w:rsidRPr="00856979">
        <w:rPr>
          <w:rFonts w:ascii="Calibri" w:hAnsi="Calibri" w:cs="Calibri"/>
          <w:color w:val="000000"/>
        </w:rPr>
        <w:t xml:space="preserve">.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Stosownie do treści Ustawy wyjaśnienia, o których mowa w Rozdziale 22 pkt.13 SWZ, mogą dotyczyć w szczególności: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zarządzania procesem produkcji, świadczonych usług lub metody budowy;</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lastRenderedPageBreak/>
        <w:t xml:space="preserve">wybranych rozwiązań technicznych, wyjątkowo korzystnych warunków dostaw, usług albo związanych z realizacją robót budowlanych;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oryginalności dostaw, usług lub robót budowlanych oferowanych przez Wykonawcę;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prawem w rozumieniu przepisów o postępowaniu w sprawach dotyczących pomocy publicznej;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przepisami z zakresu prawa pracy i zabezpieczenia społecznego, obowiązującymi w miejscu, w którym realizowane jest zamówienie;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zgodności z przepisami z zakresu ochrony środowiska; </w:t>
      </w:r>
    </w:p>
    <w:p w:rsidR="00856979" w:rsidRPr="00856979" w:rsidRDefault="00856979" w:rsidP="00AF724E">
      <w:pPr>
        <w:pStyle w:val="Akapitzlist"/>
        <w:numPr>
          <w:ilvl w:val="0"/>
          <w:numId w:val="49"/>
        </w:numPr>
        <w:autoSpaceDE w:val="0"/>
        <w:autoSpaceDN w:val="0"/>
        <w:adjustRightInd w:val="0"/>
        <w:spacing w:after="0"/>
        <w:ind w:left="709"/>
        <w:jc w:val="both"/>
        <w:rPr>
          <w:rFonts w:ascii="Calibri" w:hAnsi="Calibri" w:cs="Calibri"/>
          <w:color w:val="000000"/>
        </w:rPr>
      </w:pPr>
      <w:r w:rsidRPr="00856979">
        <w:rPr>
          <w:rFonts w:ascii="Calibri" w:hAnsi="Calibri" w:cs="Calibri"/>
          <w:color w:val="000000"/>
        </w:rPr>
        <w:t xml:space="preserve"> wypełniania obowiązków związanych z powierzeniem wykonania części zamówienia Podwykonawcy.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Obowiązek wykazania, że oferta nie zawiera rażąco niskiej ceny lub kosztu spoczywa na Wykonawcy.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Odrzuceniu, jako oferta z rażąco niską ceną lub kosztem, podlega oferta Wykonawcy, który nie udzielił wyjaśnień w wyznaczonym terminie, lub jeżeli złożone wyjaśnienia wraz z dowodami nie uzasadniają podanej w ofercie ceny lub kosztu. </w:t>
      </w:r>
    </w:p>
    <w:p w:rsidR="00856979" w:rsidRPr="00856979" w:rsidRDefault="00856979" w:rsidP="00AF724E">
      <w:pPr>
        <w:pStyle w:val="Akapitzlist"/>
        <w:numPr>
          <w:ilvl w:val="0"/>
          <w:numId w:val="45"/>
        </w:numPr>
        <w:autoSpaceDE w:val="0"/>
        <w:autoSpaceDN w:val="0"/>
        <w:adjustRightInd w:val="0"/>
        <w:spacing w:after="0"/>
        <w:ind w:left="426"/>
        <w:jc w:val="both"/>
        <w:rPr>
          <w:rFonts w:ascii="Calibri" w:hAnsi="Calibri" w:cs="Calibri"/>
          <w:color w:val="000000"/>
        </w:rPr>
      </w:pPr>
      <w:r w:rsidRPr="00856979">
        <w:rPr>
          <w:rFonts w:ascii="Calibri" w:hAnsi="Calibri" w:cs="Calibri"/>
          <w:color w:val="000000"/>
        </w:rPr>
        <w:t xml:space="preserve">Tam, gdzie w SWZ, zostało wskazane pochodzenie (marka, znak towarowy, producent, dostawca) materiałów lub normy, oceny techniczne, specyfikacje techniczne i systemy referencji technicznych, o których mowa w art. 101 ust. 1 pkt 2 oraz ust. 3 Ustawa z dnia 11 września 2019r. - Prawo zamówień publicznych (Dz.U. z 2019 r. poz. 2019 z późn. zm.), Zamawiający dopuszcza oferowanie materiałów lub rozwiązań równoważnych opisywanym pod warunkiem, że zagwarantują one uzyskanie parametrów technicznych nie gorszych od założonych w dokumentach wchodzących w skład Specyfikacji Warunków Zamówienia. </w:t>
      </w:r>
    </w:p>
    <w:p w:rsidR="00856979" w:rsidRPr="00856979" w:rsidRDefault="00856979" w:rsidP="00856979">
      <w:pPr>
        <w:pStyle w:val="Akapitzlist"/>
        <w:autoSpaceDE w:val="0"/>
        <w:autoSpaceDN w:val="0"/>
        <w:adjustRightInd w:val="0"/>
        <w:spacing w:after="0" w:line="240" w:lineRule="auto"/>
        <w:rPr>
          <w:rFonts w:ascii="Calibri" w:hAnsi="Calibri" w:cs="Calibri"/>
          <w:color w:val="000000"/>
          <w:sz w:val="19"/>
          <w:szCs w:val="19"/>
        </w:rPr>
      </w:pPr>
    </w:p>
    <w:p w:rsidR="00856979" w:rsidRPr="00856979" w:rsidRDefault="00856979" w:rsidP="00856979">
      <w:pPr>
        <w:pStyle w:val="Akapitzlist"/>
        <w:autoSpaceDE w:val="0"/>
        <w:autoSpaceDN w:val="0"/>
        <w:adjustRightInd w:val="0"/>
        <w:spacing w:after="0" w:line="240" w:lineRule="auto"/>
        <w:ind w:left="426"/>
        <w:rPr>
          <w:rFonts w:ascii="Calibri" w:hAnsi="Calibri" w:cs="Calibri"/>
          <w:color w:val="000000"/>
          <w:sz w:val="24"/>
          <w:szCs w:val="24"/>
        </w:rPr>
      </w:pPr>
    </w:p>
    <w:p w:rsidR="00856979" w:rsidRPr="005F04F8" w:rsidRDefault="00856979" w:rsidP="00856979">
      <w:pPr>
        <w:autoSpaceDE w:val="0"/>
        <w:autoSpaceDN w:val="0"/>
        <w:adjustRightInd w:val="0"/>
        <w:spacing w:after="0" w:line="240" w:lineRule="auto"/>
        <w:rPr>
          <w:rFonts w:ascii="Calibri" w:hAnsi="Calibri" w:cs="Calibri"/>
          <w:b/>
          <w:color w:val="000000"/>
        </w:rPr>
      </w:pPr>
      <w:r w:rsidRPr="005F04F8">
        <w:rPr>
          <w:rFonts w:ascii="Calibri" w:hAnsi="Calibri" w:cs="Calibri"/>
          <w:b/>
          <w:color w:val="000000"/>
        </w:rPr>
        <w:t>Rozdział 22. Opis kryteriów oceny ofert, wraz z podaniem wag tych kryteriów, i sposobu oceny ofert.</w:t>
      </w:r>
    </w:p>
    <w:p w:rsidR="00856979" w:rsidRPr="00856979" w:rsidRDefault="00856979" w:rsidP="00856979">
      <w:pPr>
        <w:autoSpaceDE w:val="0"/>
        <w:autoSpaceDN w:val="0"/>
        <w:adjustRightInd w:val="0"/>
        <w:spacing w:after="0" w:line="240" w:lineRule="auto"/>
        <w:rPr>
          <w:rFonts w:ascii="Calibri" w:hAnsi="Calibri" w:cs="Calibri"/>
          <w:color w:val="000000"/>
          <w:sz w:val="19"/>
          <w:szCs w:val="19"/>
        </w:rPr>
      </w:pPr>
    </w:p>
    <w:p w:rsidR="00856979" w:rsidRPr="007250A7" w:rsidRDefault="00856979" w:rsidP="00AF724E">
      <w:pPr>
        <w:pStyle w:val="Akapitzlist"/>
        <w:numPr>
          <w:ilvl w:val="0"/>
          <w:numId w:val="50"/>
        </w:numPr>
        <w:autoSpaceDE w:val="0"/>
        <w:autoSpaceDN w:val="0"/>
        <w:adjustRightInd w:val="0"/>
        <w:spacing w:after="0"/>
        <w:ind w:left="426"/>
        <w:jc w:val="both"/>
        <w:rPr>
          <w:rFonts w:cstheme="minorHAnsi"/>
          <w:color w:val="000000"/>
        </w:rPr>
      </w:pPr>
      <w:r w:rsidRPr="007250A7">
        <w:rPr>
          <w:rFonts w:cstheme="minorHAnsi"/>
          <w:color w:val="000000"/>
        </w:rPr>
        <w:t xml:space="preserve">Przy wyborze oferty, Zamawiający będzie się kierował następującymi kryteriami: </w:t>
      </w:r>
    </w:p>
    <w:p w:rsidR="00856979" w:rsidRPr="007250A7" w:rsidRDefault="00856979" w:rsidP="00AF724E">
      <w:pPr>
        <w:pStyle w:val="Akapitzlist"/>
        <w:numPr>
          <w:ilvl w:val="0"/>
          <w:numId w:val="51"/>
        </w:numPr>
        <w:autoSpaceDE w:val="0"/>
        <w:autoSpaceDN w:val="0"/>
        <w:adjustRightInd w:val="0"/>
        <w:spacing w:after="0"/>
        <w:jc w:val="both"/>
        <w:rPr>
          <w:rFonts w:cstheme="minorHAnsi"/>
          <w:color w:val="000000"/>
        </w:rPr>
      </w:pPr>
      <w:r w:rsidRPr="007250A7">
        <w:rPr>
          <w:rFonts w:cstheme="minorHAnsi"/>
          <w:color w:val="000000"/>
        </w:rPr>
        <w:t>Cena</w:t>
      </w:r>
      <w:r w:rsidR="00D9484C">
        <w:rPr>
          <w:rFonts w:cstheme="minorHAnsi"/>
          <w:color w:val="000000"/>
        </w:rPr>
        <w:t xml:space="preserve"> za </w:t>
      </w:r>
      <w:r w:rsidRPr="007250A7">
        <w:rPr>
          <w:rFonts w:cstheme="minorHAnsi"/>
          <w:color w:val="000000"/>
        </w:rPr>
        <w:t xml:space="preserve"> </w:t>
      </w:r>
      <w:r w:rsidR="00D9484C">
        <w:rPr>
          <w:rFonts w:cstheme="minorHAnsi"/>
          <w:color w:val="000000"/>
        </w:rPr>
        <w:t>realizację przedmiotu zamówienia C</w:t>
      </w:r>
      <w:r w:rsidRPr="007250A7">
        <w:rPr>
          <w:rFonts w:cstheme="minorHAnsi"/>
          <w:color w:val="000000"/>
        </w:rPr>
        <w:t xml:space="preserve">– waga kryterium – </w:t>
      </w:r>
      <w:r w:rsidR="00D62FCD">
        <w:rPr>
          <w:rFonts w:cstheme="minorHAnsi"/>
          <w:color w:val="000000"/>
        </w:rPr>
        <w:t>35</w:t>
      </w:r>
      <w:r w:rsidRPr="007250A7">
        <w:rPr>
          <w:rFonts w:cstheme="minorHAnsi"/>
          <w:color w:val="000000"/>
        </w:rPr>
        <w:t xml:space="preserve">% = </w:t>
      </w:r>
      <w:r w:rsidR="00615A8D">
        <w:rPr>
          <w:rFonts w:cstheme="minorHAnsi"/>
          <w:color w:val="000000"/>
        </w:rPr>
        <w:t xml:space="preserve">35 </w:t>
      </w:r>
      <w:r w:rsidRPr="007250A7">
        <w:rPr>
          <w:rFonts w:cstheme="minorHAnsi"/>
          <w:color w:val="000000"/>
        </w:rPr>
        <w:t xml:space="preserve">pkt . </w:t>
      </w:r>
    </w:p>
    <w:p w:rsidR="0053300C" w:rsidRPr="007250A7" w:rsidRDefault="006F6279" w:rsidP="007250A7">
      <w:pPr>
        <w:pStyle w:val="Akapitzlist"/>
        <w:autoSpaceDE w:val="0"/>
        <w:autoSpaceDN w:val="0"/>
        <w:adjustRightInd w:val="0"/>
        <w:spacing w:after="73"/>
        <w:ind w:left="709"/>
        <w:jc w:val="both"/>
        <w:rPr>
          <w:rFonts w:cstheme="minorHAnsi"/>
          <w:color w:val="000000"/>
        </w:rPr>
      </w:pPr>
      <w:r>
        <w:rPr>
          <w:rFonts w:cstheme="minorHAnsi"/>
          <w:color w:val="000000"/>
        </w:rPr>
        <w:t xml:space="preserve">Oferta najtańsza otrzyma max. </w:t>
      </w:r>
      <w:r w:rsidR="00615A8D">
        <w:rPr>
          <w:rFonts w:cstheme="minorHAnsi"/>
          <w:color w:val="000000"/>
        </w:rPr>
        <w:t>35</w:t>
      </w:r>
      <w:r w:rsidR="00856979" w:rsidRPr="007250A7">
        <w:rPr>
          <w:rFonts w:cstheme="minorHAnsi"/>
          <w:color w:val="000000"/>
        </w:rPr>
        <w:t xml:space="preserve"> pkt. Pozostałe proporcjonalnie mniej, według formuły:</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 xml:space="preserve">C= Cmin/ Cbad x </w:t>
      </w:r>
      <w:r w:rsidR="00615A8D">
        <w:rPr>
          <w:rFonts w:cstheme="minorHAnsi"/>
          <w:color w:val="000000"/>
        </w:rPr>
        <w:t>35</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Gdzie:</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C- liczba punktów w kryterium cena</w:t>
      </w:r>
      <w:r w:rsidR="00D9484C">
        <w:rPr>
          <w:rFonts w:cstheme="minorHAnsi"/>
          <w:color w:val="000000"/>
        </w:rPr>
        <w:t xml:space="preserve"> za realizację przedmiotu zamówienia</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Cmin- cena minimalna wśród złożonych ofert</w:t>
      </w:r>
    </w:p>
    <w:p w:rsidR="00856979" w:rsidRPr="007250A7"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Cbad- Cena oferty badanej</w:t>
      </w:r>
    </w:p>
    <w:p w:rsidR="00856979" w:rsidRDefault="00856979" w:rsidP="007250A7">
      <w:pPr>
        <w:pStyle w:val="Akapitzlist"/>
        <w:autoSpaceDE w:val="0"/>
        <w:autoSpaceDN w:val="0"/>
        <w:adjustRightInd w:val="0"/>
        <w:spacing w:after="73"/>
        <w:ind w:left="709"/>
        <w:jc w:val="both"/>
        <w:rPr>
          <w:rFonts w:cstheme="minorHAnsi"/>
          <w:color w:val="000000"/>
        </w:rPr>
      </w:pPr>
      <w:r w:rsidRPr="007250A7">
        <w:rPr>
          <w:rFonts w:cstheme="minorHAnsi"/>
          <w:color w:val="000000"/>
        </w:rPr>
        <w:t>Wyliczona wartość C zaokrąglana będzie do 2 miejsc po przecinku</w:t>
      </w:r>
    </w:p>
    <w:p w:rsidR="00D9484C" w:rsidRPr="007250A7" w:rsidRDefault="00D9484C" w:rsidP="00D9484C">
      <w:pPr>
        <w:pStyle w:val="Akapitzlist"/>
        <w:numPr>
          <w:ilvl w:val="0"/>
          <w:numId w:val="51"/>
        </w:numPr>
        <w:autoSpaceDE w:val="0"/>
        <w:autoSpaceDN w:val="0"/>
        <w:adjustRightInd w:val="0"/>
        <w:spacing w:after="0"/>
        <w:jc w:val="both"/>
        <w:rPr>
          <w:rFonts w:cstheme="minorHAnsi"/>
          <w:color w:val="000000"/>
        </w:rPr>
      </w:pPr>
      <w:r>
        <w:rPr>
          <w:rFonts w:cstheme="minorHAnsi"/>
          <w:color w:val="000000"/>
        </w:rPr>
        <w:t>Wysokość abonamentu miesięcznego A</w:t>
      </w:r>
      <w:r w:rsidRPr="007250A7">
        <w:rPr>
          <w:rFonts w:cstheme="minorHAnsi"/>
          <w:color w:val="000000"/>
        </w:rPr>
        <w:t xml:space="preserve">– waga kryterium – </w:t>
      </w:r>
      <w:r>
        <w:rPr>
          <w:rFonts w:cstheme="minorHAnsi"/>
          <w:color w:val="000000"/>
        </w:rPr>
        <w:t>2</w:t>
      </w:r>
      <w:r w:rsidRPr="007250A7">
        <w:rPr>
          <w:rFonts w:cstheme="minorHAnsi"/>
          <w:color w:val="000000"/>
        </w:rPr>
        <w:t xml:space="preserve">0% = </w:t>
      </w:r>
      <w:r>
        <w:rPr>
          <w:rFonts w:cstheme="minorHAnsi"/>
          <w:color w:val="000000"/>
        </w:rPr>
        <w:t>2</w:t>
      </w:r>
      <w:r w:rsidRPr="007250A7">
        <w:rPr>
          <w:rFonts w:cstheme="minorHAnsi"/>
          <w:color w:val="000000"/>
        </w:rPr>
        <w:t xml:space="preserve">0pkt . </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sidRPr="007250A7">
        <w:rPr>
          <w:rFonts w:cstheme="minorHAnsi"/>
          <w:color w:val="000000"/>
        </w:rPr>
        <w:t xml:space="preserve">Oferta najtańsza otrzyma max. </w:t>
      </w:r>
      <w:r w:rsidR="006F6279">
        <w:rPr>
          <w:rFonts w:cstheme="minorHAnsi"/>
          <w:color w:val="000000"/>
        </w:rPr>
        <w:t>2</w:t>
      </w:r>
      <w:r w:rsidRPr="007250A7">
        <w:rPr>
          <w:rFonts w:cstheme="minorHAnsi"/>
          <w:color w:val="000000"/>
        </w:rPr>
        <w:t>0 pkt. Pozostałe proporcjonalnie mniej, według formuły:</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 </w:t>
      </w:r>
      <w:r>
        <w:rPr>
          <w:rFonts w:cstheme="minorHAnsi"/>
          <w:color w:val="000000"/>
        </w:rPr>
        <w:t>A</w:t>
      </w:r>
      <w:r w:rsidRPr="007250A7">
        <w:rPr>
          <w:rFonts w:cstheme="minorHAnsi"/>
          <w:color w:val="000000"/>
        </w:rPr>
        <w:t xml:space="preserve">min/ </w:t>
      </w:r>
      <w:r>
        <w:rPr>
          <w:rFonts w:cstheme="minorHAnsi"/>
          <w:color w:val="000000"/>
        </w:rPr>
        <w:t>A</w:t>
      </w:r>
      <w:r w:rsidRPr="007250A7">
        <w:rPr>
          <w:rFonts w:cstheme="minorHAnsi"/>
          <w:color w:val="000000"/>
        </w:rPr>
        <w:t xml:space="preserve">bad x </w:t>
      </w:r>
      <w:r>
        <w:rPr>
          <w:rFonts w:cstheme="minorHAnsi"/>
          <w:color w:val="000000"/>
        </w:rPr>
        <w:t>2</w:t>
      </w:r>
      <w:r w:rsidRPr="007250A7">
        <w:rPr>
          <w:rFonts w:cstheme="minorHAnsi"/>
          <w:color w:val="000000"/>
        </w:rPr>
        <w:t>0</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sidRPr="007250A7">
        <w:rPr>
          <w:rFonts w:cstheme="minorHAnsi"/>
          <w:color w:val="000000"/>
        </w:rPr>
        <w:lastRenderedPageBreak/>
        <w:t>Gdzie:</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 liczba punktów w kryterium </w:t>
      </w:r>
      <w:r w:rsidR="006F6279">
        <w:rPr>
          <w:rFonts w:cstheme="minorHAnsi"/>
          <w:color w:val="000000"/>
        </w:rPr>
        <w:t>abonament</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min- </w:t>
      </w:r>
      <w:r w:rsidR="006F6279">
        <w:rPr>
          <w:rFonts w:cstheme="minorHAnsi"/>
          <w:color w:val="000000"/>
        </w:rPr>
        <w:t xml:space="preserve">wysokość </w:t>
      </w:r>
      <w:r w:rsidRPr="007250A7">
        <w:rPr>
          <w:rFonts w:cstheme="minorHAnsi"/>
          <w:color w:val="000000"/>
        </w:rPr>
        <w:t>minimalna</w:t>
      </w:r>
      <w:r w:rsidR="006F6279">
        <w:rPr>
          <w:rFonts w:cstheme="minorHAnsi"/>
          <w:color w:val="000000"/>
        </w:rPr>
        <w:t xml:space="preserve"> abonamentu</w:t>
      </w:r>
      <w:r w:rsidRPr="007250A7">
        <w:rPr>
          <w:rFonts w:cstheme="minorHAnsi"/>
          <w:color w:val="000000"/>
        </w:rPr>
        <w:t xml:space="preserve"> wśród złożonych ofert</w:t>
      </w:r>
    </w:p>
    <w:p w:rsidR="00D9484C" w:rsidRPr="007250A7" w:rsidRDefault="00D9484C" w:rsidP="00D9484C">
      <w:pPr>
        <w:pStyle w:val="Akapitzlist"/>
        <w:autoSpaceDE w:val="0"/>
        <w:autoSpaceDN w:val="0"/>
        <w:adjustRightInd w:val="0"/>
        <w:spacing w:after="73"/>
        <w:ind w:left="709"/>
        <w:jc w:val="both"/>
        <w:rPr>
          <w:rFonts w:cstheme="minorHAnsi"/>
          <w:color w:val="000000"/>
        </w:rPr>
      </w:pPr>
      <w:r>
        <w:rPr>
          <w:rFonts w:cstheme="minorHAnsi"/>
          <w:color w:val="000000"/>
        </w:rPr>
        <w:t>A</w:t>
      </w:r>
      <w:r w:rsidRPr="007250A7">
        <w:rPr>
          <w:rFonts w:cstheme="minorHAnsi"/>
          <w:color w:val="000000"/>
        </w:rPr>
        <w:t xml:space="preserve">bad- </w:t>
      </w:r>
      <w:r w:rsidR="006F6279">
        <w:rPr>
          <w:rFonts w:cstheme="minorHAnsi"/>
          <w:color w:val="000000"/>
        </w:rPr>
        <w:t>Wysokość abonamentu</w:t>
      </w:r>
      <w:r w:rsidRPr="007250A7">
        <w:rPr>
          <w:rFonts w:cstheme="minorHAnsi"/>
          <w:color w:val="000000"/>
        </w:rPr>
        <w:t xml:space="preserve"> oferty badanej</w:t>
      </w:r>
    </w:p>
    <w:p w:rsidR="00D9484C" w:rsidRDefault="00D9484C" w:rsidP="00D9484C">
      <w:pPr>
        <w:pStyle w:val="Akapitzlist"/>
        <w:autoSpaceDE w:val="0"/>
        <w:autoSpaceDN w:val="0"/>
        <w:adjustRightInd w:val="0"/>
        <w:spacing w:after="73"/>
        <w:ind w:left="709"/>
        <w:jc w:val="both"/>
        <w:rPr>
          <w:rFonts w:cstheme="minorHAnsi"/>
          <w:color w:val="000000"/>
        </w:rPr>
      </w:pPr>
      <w:r w:rsidRPr="007250A7">
        <w:rPr>
          <w:rFonts w:cstheme="minorHAnsi"/>
          <w:color w:val="000000"/>
        </w:rPr>
        <w:t xml:space="preserve">Wyliczona wartość </w:t>
      </w:r>
      <w:r>
        <w:rPr>
          <w:rFonts w:cstheme="minorHAnsi"/>
          <w:color w:val="000000"/>
        </w:rPr>
        <w:t>A</w:t>
      </w:r>
      <w:r w:rsidRPr="007250A7">
        <w:rPr>
          <w:rFonts w:cstheme="minorHAnsi"/>
          <w:color w:val="000000"/>
        </w:rPr>
        <w:t xml:space="preserve"> zaokrąglana będzie do 2 miejsc po przecinku</w:t>
      </w:r>
    </w:p>
    <w:p w:rsidR="00D62FCD" w:rsidRDefault="00D62FCD" w:rsidP="00D62FCD">
      <w:pPr>
        <w:pStyle w:val="Akapitzlist"/>
        <w:numPr>
          <w:ilvl w:val="0"/>
          <w:numId w:val="51"/>
        </w:numPr>
        <w:autoSpaceDE w:val="0"/>
        <w:autoSpaceDN w:val="0"/>
        <w:adjustRightInd w:val="0"/>
        <w:spacing w:after="73"/>
        <w:jc w:val="both"/>
        <w:rPr>
          <w:rFonts w:cstheme="minorHAnsi"/>
          <w:color w:val="000000"/>
        </w:rPr>
      </w:pPr>
      <w:r>
        <w:rPr>
          <w:rFonts w:cstheme="minorHAnsi"/>
          <w:color w:val="000000"/>
        </w:rPr>
        <w:t>Cena opcji- O- waga kryterium 10%= 10 pkt</w:t>
      </w:r>
    </w:p>
    <w:p w:rsidR="00D62FCD" w:rsidRPr="007250A7" w:rsidRDefault="006F6279" w:rsidP="00D62FCD">
      <w:pPr>
        <w:pStyle w:val="Akapitzlist"/>
        <w:autoSpaceDE w:val="0"/>
        <w:autoSpaceDN w:val="0"/>
        <w:adjustRightInd w:val="0"/>
        <w:spacing w:after="73"/>
        <w:jc w:val="both"/>
        <w:rPr>
          <w:rFonts w:cstheme="minorHAnsi"/>
          <w:color w:val="000000"/>
        </w:rPr>
      </w:pPr>
      <w:r>
        <w:rPr>
          <w:rFonts w:cstheme="minorHAnsi"/>
          <w:color w:val="000000"/>
        </w:rPr>
        <w:t>Oferta najtańsza (z najniższą ceną opcji) otrzyma max. 1</w:t>
      </w:r>
      <w:r w:rsidR="00D62FCD" w:rsidRPr="007250A7">
        <w:rPr>
          <w:rFonts w:cstheme="minorHAnsi"/>
          <w:color w:val="000000"/>
        </w:rPr>
        <w:t>0 pkt. Pozostałe proporcjonalnie mniej, według formuły:</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 xml:space="preserve">= </w:t>
      </w:r>
      <w:r>
        <w:rPr>
          <w:rFonts w:cstheme="minorHAnsi"/>
          <w:color w:val="000000"/>
        </w:rPr>
        <w:t>O</w:t>
      </w:r>
      <w:r w:rsidR="00D62FCD" w:rsidRPr="007250A7">
        <w:rPr>
          <w:rFonts w:cstheme="minorHAnsi"/>
          <w:color w:val="000000"/>
        </w:rPr>
        <w:t xml:space="preserve">min/ </w:t>
      </w:r>
      <w:r>
        <w:rPr>
          <w:rFonts w:cstheme="minorHAnsi"/>
          <w:color w:val="000000"/>
        </w:rPr>
        <w:t>O</w:t>
      </w:r>
      <w:r w:rsidR="00D62FCD" w:rsidRPr="007250A7">
        <w:rPr>
          <w:rFonts w:cstheme="minorHAnsi"/>
          <w:color w:val="000000"/>
        </w:rPr>
        <w:t xml:space="preserve">bad x </w:t>
      </w:r>
      <w:r>
        <w:rPr>
          <w:rFonts w:cstheme="minorHAnsi"/>
          <w:color w:val="000000"/>
        </w:rPr>
        <w:t>1</w:t>
      </w:r>
      <w:r w:rsidR="00D62FCD" w:rsidRPr="007250A7">
        <w:rPr>
          <w:rFonts w:cstheme="minorHAnsi"/>
          <w:color w:val="000000"/>
        </w:rPr>
        <w:t>0</w:t>
      </w:r>
    </w:p>
    <w:p w:rsidR="00D62FCD" w:rsidRPr="007250A7" w:rsidRDefault="00D62FCD" w:rsidP="006F6279">
      <w:pPr>
        <w:pStyle w:val="Akapitzlist"/>
        <w:autoSpaceDE w:val="0"/>
        <w:autoSpaceDN w:val="0"/>
        <w:adjustRightInd w:val="0"/>
        <w:spacing w:after="73"/>
        <w:jc w:val="both"/>
        <w:rPr>
          <w:rFonts w:cstheme="minorHAnsi"/>
          <w:color w:val="000000"/>
        </w:rPr>
      </w:pPr>
      <w:r w:rsidRPr="007250A7">
        <w:rPr>
          <w:rFonts w:cstheme="minorHAnsi"/>
          <w:color w:val="000000"/>
        </w:rPr>
        <w:t>Gdzie:</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 liczba punktów w kryterium cena</w:t>
      </w:r>
      <w:r>
        <w:rPr>
          <w:rFonts w:cstheme="minorHAnsi"/>
          <w:color w:val="000000"/>
        </w:rPr>
        <w:t xml:space="preserve"> opcji</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min- cena</w:t>
      </w:r>
      <w:r>
        <w:rPr>
          <w:rFonts w:cstheme="minorHAnsi"/>
          <w:color w:val="000000"/>
        </w:rPr>
        <w:t xml:space="preserve"> opcji</w:t>
      </w:r>
      <w:r w:rsidR="00D62FCD" w:rsidRPr="007250A7">
        <w:rPr>
          <w:rFonts w:cstheme="minorHAnsi"/>
          <w:color w:val="000000"/>
        </w:rPr>
        <w:t xml:space="preserve"> minimalna wśród złożonych ofert</w:t>
      </w:r>
    </w:p>
    <w:p w:rsidR="00D62FCD" w:rsidRPr="007250A7" w:rsidRDefault="006F6279" w:rsidP="006F6279">
      <w:pPr>
        <w:pStyle w:val="Akapitzlist"/>
        <w:autoSpaceDE w:val="0"/>
        <w:autoSpaceDN w:val="0"/>
        <w:adjustRightInd w:val="0"/>
        <w:spacing w:after="73"/>
        <w:jc w:val="both"/>
        <w:rPr>
          <w:rFonts w:cstheme="minorHAnsi"/>
          <w:color w:val="000000"/>
        </w:rPr>
      </w:pPr>
      <w:r>
        <w:rPr>
          <w:rFonts w:cstheme="minorHAnsi"/>
          <w:color w:val="000000"/>
        </w:rPr>
        <w:t>O</w:t>
      </w:r>
      <w:r w:rsidR="00D62FCD" w:rsidRPr="007250A7">
        <w:rPr>
          <w:rFonts w:cstheme="minorHAnsi"/>
          <w:color w:val="000000"/>
        </w:rPr>
        <w:t>bad- Cena</w:t>
      </w:r>
      <w:r>
        <w:rPr>
          <w:rFonts w:cstheme="minorHAnsi"/>
          <w:color w:val="000000"/>
        </w:rPr>
        <w:t xml:space="preserve"> opcji</w:t>
      </w:r>
      <w:r w:rsidR="00D62FCD" w:rsidRPr="007250A7">
        <w:rPr>
          <w:rFonts w:cstheme="minorHAnsi"/>
          <w:color w:val="000000"/>
        </w:rPr>
        <w:t xml:space="preserve"> oferty badanej</w:t>
      </w:r>
    </w:p>
    <w:p w:rsidR="00D62FCD" w:rsidRPr="00D9484C" w:rsidRDefault="00D62FCD" w:rsidP="006F6279">
      <w:pPr>
        <w:pStyle w:val="Akapitzlist"/>
        <w:autoSpaceDE w:val="0"/>
        <w:autoSpaceDN w:val="0"/>
        <w:adjustRightInd w:val="0"/>
        <w:spacing w:after="73"/>
        <w:jc w:val="both"/>
        <w:rPr>
          <w:rFonts w:cstheme="minorHAnsi"/>
          <w:color w:val="000000"/>
        </w:rPr>
      </w:pPr>
      <w:r w:rsidRPr="007250A7">
        <w:rPr>
          <w:rFonts w:cstheme="minorHAnsi"/>
          <w:color w:val="000000"/>
        </w:rPr>
        <w:t xml:space="preserve">Wyliczona wartość </w:t>
      </w:r>
      <w:r w:rsidR="006F6279">
        <w:rPr>
          <w:rFonts w:cstheme="minorHAnsi"/>
          <w:color w:val="000000"/>
        </w:rPr>
        <w:t>O</w:t>
      </w:r>
      <w:r w:rsidRPr="007250A7">
        <w:rPr>
          <w:rFonts w:cstheme="minorHAnsi"/>
          <w:color w:val="000000"/>
        </w:rPr>
        <w:t xml:space="preserve"> zaokrąglana będzie do 2 miejsc po przecinku</w:t>
      </w:r>
    </w:p>
    <w:p w:rsidR="00A553A9" w:rsidRDefault="00AD2465" w:rsidP="00AF724E">
      <w:pPr>
        <w:pStyle w:val="Akapitzlist"/>
        <w:numPr>
          <w:ilvl w:val="0"/>
          <w:numId w:val="51"/>
        </w:numPr>
        <w:autoSpaceDE w:val="0"/>
        <w:autoSpaceDN w:val="0"/>
        <w:adjustRightInd w:val="0"/>
        <w:spacing w:after="0"/>
        <w:jc w:val="both"/>
        <w:rPr>
          <w:rFonts w:cstheme="minorHAnsi"/>
          <w:color w:val="000000"/>
        </w:rPr>
      </w:pPr>
      <w:r>
        <w:rPr>
          <w:rFonts w:cstheme="minorHAnsi"/>
          <w:color w:val="000000"/>
        </w:rPr>
        <w:t>Okres gwarancji G</w:t>
      </w:r>
      <w:r w:rsidR="00984B53">
        <w:rPr>
          <w:rFonts w:cstheme="minorHAnsi"/>
          <w:color w:val="000000"/>
        </w:rPr>
        <w:t xml:space="preserve"> – waga k</w:t>
      </w:r>
      <w:r w:rsidR="00A553A9" w:rsidRPr="007250A7">
        <w:rPr>
          <w:rFonts w:cstheme="minorHAnsi"/>
          <w:color w:val="000000"/>
        </w:rPr>
        <w:t>ryter</w:t>
      </w:r>
      <w:r w:rsidR="00856979" w:rsidRPr="007250A7">
        <w:rPr>
          <w:rFonts w:cstheme="minorHAnsi"/>
          <w:color w:val="000000"/>
        </w:rPr>
        <w:t xml:space="preserve">ium – </w:t>
      </w:r>
      <w:r w:rsidR="00D62FCD">
        <w:rPr>
          <w:rFonts w:cstheme="minorHAnsi"/>
          <w:color w:val="000000"/>
        </w:rPr>
        <w:t>15%</w:t>
      </w:r>
      <w:r w:rsidR="00856979" w:rsidRPr="007250A7">
        <w:rPr>
          <w:rFonts w:cstheme="minorHAnsi"/>
          <w:color w:val="000000"/>
        </w:rPr>
        <w:t xml:space="preserve"> =</w:t>
      </w:r>
      <w:r w:rsidR="00615A8D">
        <w:rPr>
          <w:rFonts w:cstheme="minorHAnsi"/>
          <w:color w:val="000000"/>
        </w:rPr>
        <w:t>15 pkt</w:t>
      </w:r>
      <w:r w:rsidR="00856979" w:rsidRPr="007250A7">
        <w:rPr>
          <w:rFonts w:cstheme="minorHAnsi"/>
          <w:color w:val="000000"/>
        </w:rPr>
        <w:t xml:space="preserve"> . </w:t>
      </w:r>
    </w:p>
    <w:p w:rsidR="00AD2465" w:rsidRPr="007250A7" w:rsidRDefault="00AD2465" w:rsidP="00AD2465">
      <w:pPr>
        <w:pStyle w:val="Akapitzlist"/>
        <w:autoSpaceDE w:val="0"/>
        <w:autoSpaceDN w:val="0"/>
        <w:adjustRightInd w:val="0"/>
        <w:spacing w:after="0"/>
        <w:jc w:val="both"/>
        <w:rPr>
          <w:rFonts w:cstheme="minorHAnsi"/>
          <w:color w:val="000000"/>
        </w:rPr>
      </w:pPr>
    </w:p>
    <w:tbl>
      <w:tblPr>
        <w:tblStyle w:val="Tabela-Siatka"/>
        <w:tblW w:w="0" w:type="auto"/>
        <w:tblInd w:w="1134" w:type="dxa"/>
        <w:tblLook w:val="04A0"/>
      </w:tblPr>
      <w:tblGrid>
        <w:gridCol w:w="675"/>
        <w:gridCol w:w="2608"/>
        <w:gridCol w:w="1623"/>
      </w:tblGrid>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Lp.</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Długość okresu gwarancji</w:t>
            </w:r>
          </w:p>
        </w:tc>
        <w:tc>
          <w:tcPr>
            <w:tcW w:w="1623"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Punktacja</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1</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Min. 36 miesięcy</w:t>
            </w:r>
          </w:p>
        </w:tc>
        <w:tc>
          <w:tcPr>
            <w:tcW w:w="1623"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0 pkt</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2</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37 miesięcy-47 miesięcy</w:t>
            </w:r>
          </w:p>
        </w:tc>
        <w:tc>
          <w:tcPr>
            <w:tcW w:w="1623"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5 pkt</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3</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48 miesięcy-60 miesięcy</w:t>
            </w:r>
          </w:p>
        </w:tc>
        <w:tc>
          <w:tcPr>
            <w:tcW w:w="1623" w:type="dxa"/>
          </w:tcPr>
          <w:p w:rsidR="00AD2465" w:rsidRDefault="00AD2465" w:rsidP="00615A8D">
            <w:pPr>
              <w:autoSpaceDE w:val="0"/>
              <w:autoSpaceDN w:val="0"/>
              <w:adjustRightInd w:val="0"/>
              <w:spacing w:line="360" w:lineRule="auto"/>
              <w:jc w:val="both"/>
              <w:rPr>
                <w:rFonts w:cstheme="minorHAnsi"/>
                <w:color w:val="000000"/>
              </w:rPr>
            </w:pPr>
            <w:r>
              <w:rPr>
                <w:rFonts w:cstheme="minorHAnsi"/>
                <w:color w:val="000000"/>
              </w:rPr>
              <w:t>1</w:t>
            </w:r>
            <w:r w:rsidR="00615A8D">
              <w:rPr>
                <w:rFonts w:cstheme="minorHAnsi"/>
                <w:color w:val="000000"/>
              </w:rPr>
              <w:t>0</w:t>
            </w:r>
            <w:r>
              <w:rPr>
                <w:rFonts w:cstheme="minorHAnsi"/>
                <w:color w:val="000000"/>
              </w:rPr>
              <w:t xml:space="preserve"> pkt</w:t>
            </w:r>
          </w:p>
        </w:tc>
      </w:tr>
      <w:tr w:rsidR="00AD2465" w:rsidTr="00AD2465">
        <w:tc>
          <w:tcPr>
            <w:tcW w:w="675"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4</w:t>
            </w:r>
          </w:p>
        </w:tc>
        <w:tc>
          <w:tcPr>
            <w:tcW w:w="2608"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Powyżej 60 miesięcy</w:t>
            </w:r>
          </w:p>
        </w:tc>
        <w:tc>
          <w:tcPr>
            <w:tcW w:w="1623" w:type="dxa"/>
          </w:tcPr>
          <w:p w:rsidR="00AD2465" w:rsidRDefault="00615A8D" w:rsidP="00AD2465">
            <w:pPr>
              <w:autoSpaceDE w:val="0"/>
              <w:autoSpaceDN w:val="0"/>
              <w:adjustRightInd w:val="0"/>
              <w:spacing w:line="360" w:lineRule="auto"/>
              <w:jc w:val="both"/>
              <w:rPr>
                <w:rFonts w:cstheme="minorHAnsi"/>
                <w:color w:val="000000"/>
              </w:rPr>
            </w:pPr>
            <w:r>
              <w:rPr>
                <w:rFonts w:cstheme="minorHAnsi"/>
                <w:color w:val="000000"/>
              </w:rPr>
              <w:t>15</w:t>
            </w:r>
            <w:r w:rsidR="00AD2465">
              <w:rPr>
                <w:rFonts w:cstheme="minorHAnsi"/>
                <w:color w:val="000000"/>
              </w:rPr>
              <w:t xml:space="preserve"> pkt</w:t>
            </w:r>
          </w:p>
        </w:tc>
      </w:tr>
    </w:tbl>
    <w:p w:rsidR="00856979" w:rsidRPr="00984B53" w:rsidRDefault="00856979" w:rsidP="007250A7">
      <w:pPr>
        <w:autoSpaceDE w:val="0"/>
        <w:autoSpaceDN w:val="0"/>
        <w:adjustRightInd w:val="0"/>
        <w:spacing w:after="0"/>
        <w:ind w:left="1134"/>
        <w:jc w:val="both"/>
        <w:rPr>
          <w:rFonts w:cstheme="minorHAnsi"/>
          <w:color w:val="000000"/>
        </w:rPr>
      </w:pPr>
    </w:p>
    <w:p w:rsidR="007250A7" w:rsidRPr="007250A7" w:rsidRDefault="00A553A9" w:rsidP="00AF724E">
      <w:pPr>
        <w:pStyle w:val="Default"/>
        <w:numPr>
          <w:ilvl w:val="0"/>
          <w:numId w:val="51"/>
        </w:numPr>
        <w:spacing w:after="217" w:line="276" w:lineRule="auto"/>
        <w:jc w:val="both"/>
        <w:rPr>
          <w:rFonts w:asciiTheme="minorHAnsi" w:hAnsiTheme="minorHAnsi" w:cstheme="minorHAnsi"/>
          <w:sz w:val="22"/>
          <w:szCs w:val="22"/>
        </w:rPr>
      </w:pPr>
      <w:r w:rsidRPr="007250A7">
        <w:rPr>
          <w:rFonts w:asciiTheme="minorHAnsi" w:hAnsiTheme="minorHAnsi" w:cstheme="minorHAnsi"/>
          <w:sz w:val="22"/>
          <w:szCs w:val="22"/>
        </w:rPr>
        <w:t>Wsparcie techniczne (W) – waga kryterium 20 %</w:t>
      </w:r>
      <w:r w:rsidR="006651CB">
        <w:rPr>
          <w:rFonts w:asciiTheme="minorHAnsi" w:hAnsiTheme="minorHAnsi" w:cstheme="minorHAnsi"/>
          <w:sz w:val="22"/>
          <w:szCs w:val="22"/>
        </w:rPr>
        <w:t>=20 pkt</w:t>
      </w:r>
      <w:r w:rsidRPr="007250A7">
        <w:rPr>
          <w:rFonts w:asciiTheme="minorHAnsi" w:hAnsiTheme="minorHAnsi" w:cstheme="minorHAnsi"/>
          <w:sz w:val="22"/>
          <w:szCs w:val="22"/>
        </w:rPr>
        <w:t>:</w:t>
      </w:r>
    </w:p>
    <w:p w:rsidR="00A553A9" w:rsidRPr="007250A7" w:rsidRDefault="00A553A9" w:rsidP="00AD2465">
      <w:pPr>
        <w:pStyle w:val="Default"/>
        <w:spacing w:line="276" w:lineRule="auto"/>
        <w:ind w:left="709"/>
        <w:jc w:val="both"/>
        <w:rPr>
          <w:rFonts w:asciiTheme="minorHAnsi" w:hAnsiTheme="minorHAnsi" w:cstheme="minorHAnsi"/>
          <w:sz w:val="22"/>
          <w:szCs w:val="22"/>
        </w:rPr>
      </w:pPr>
      <w:r w:rsidRPr="007250A7">
        <w:rPr>
          <w:rFonts w:asciiTheme="minorHAnsi" w:hAnsiTheme="minorHAnsi" w:cstheme="minorHAnsi"/>
          <w:sz w:val="22"/>
          <w:szCs w:val="22"/>
        </w:rPr>
        <w:t xml:space="preserve"> </w:t>
      </w:r>
      <w:r w:rsidR="007250A7" w:rsidRPr="00984B53">
        <w:rPr>
          <w:rFonts w:asciiTheme="minorHAnsi" w:hAnsiTheme="minorHAnsi" w:cstheme="minorHAnsi"/>
          <w:sz w:val="22"/>
          <w:szCs w:val="22"/>
        </w:rPr>
        <w:t xml:space="preserve">kryterium „Wsparcie techniczne” zostanie zastosowany wzór </w:t>
      </w:r>
      <w:r w:rsidR="00AD2465">
        <w:rPr>
          <w:rFonts w:asciiTheme="minorHAnsi" w:hAnsiTheme="minorHAnsi" w:cstheme="minorHAnsi"/>
          <w:bCs/>
          <w:sz w:val="22"/>
          <w:szCs w:val="22"/>
        </w:rPr>
        <w:t>W= Ow+Cr</w:t>
      </w:r>
      <w:r w:rsidR="007250A7" w:rsidRPr="00984B53">
        <w:rPr>
          <w:rFonts w:asciiTheme="minorHAnsi" w:hAnsiTheme="minorHAnsi" w:cstheme="minorHAnsi"/>
          <w:bCs/>
          <w:sz w:val="22"/>
          <w:szCs w:val="22"/>
        </w:rPr>
        <w:t>. Wykonawca deklaruje wsparcie techniczne</w:t>
      </w:r>
      <w:r w:rsidR="00AD2465">
        <w:rPr>
          <w:rFonts w:asciiTheme="minorHAnsi" w:hAnsiTheme="minorHAnsi" w:cstheme="minorHAnsi"/>
          <w:bCs/>
          <w:sz w:val="22"/>
          <w:szCs w:val="22"/>
        </w:rPr>
        <w:t xml:space="preserve"> w formularzu ofertowym, stanowiącym Załącznik nr 1 do SWZ. Zamawiający dokonuje oceny w następujących podkryteriach.</w:t>
      </w:r>
    </w:p>
    <w:p w:rsidR="00A553A9" w:rsidRPr="007250A7" w:rsidRDefault="00A553A9" w:rsidP="00AF724E">
      <w:pPr>
        <w:pStyle w:val="Default"/>
        <w:numPr>
          <w:ilvl w:val="0"/>
          <w:numId w:val="53"/>
        </w:numPr>
        <w:spacing w:after="217" w:line="276" w:lineRule="auto"/>
        <w:ind w:left="1134" w:hanging="283"/>
        <w:jc w:val="both"/>
        <w:rPr>
          <w:rFonts w:asciiTheme="minorHAnsi" w:hAnsiTheme="minorHAnsi" w:cstheme="minorHAnsi"/>
          <w:sz w:val="22"/>
          <w:szCs w:val="22"/>
        </w:rPr>
      </w:pPr>
      <w:r w:rsidRPr="007250A7">
        <w:rPr>
          <w:rFonts w:asciiTheme="minorHAnsi" w:hAnsiTheme="minorHAnsi" w:cstheme="minorHAnsi"/>
          <w:sz w:val="22"/>
          <w:szCs w:val="22"/>
        </w:rPr>
        <w:t>Okres wsparcia technicznego (Ow) – waga podkryterium 1</w:t>
      </w:r>
      <w:r w:rsidR="005F04F8">
        <w:rPr>
          <w:rFonts w:asciiTheme="minorHAnsi" w:hAnsiTheme="minorHAnsi" w:cstheme="minorHAnsi"/>
          <w:sz w:val="22"/>
          <w:szCs w:val="22"/>
        </w:rPr>
        <w:t>5</w:t>
      </w:r>
      <w:r w:rsidRPr="007250A7">
        <w:rPr>
          <w:rFonts w:asciiTheme="minorHAnsi" w:hAnsiTheme="minorHAnsi" w:cstheme="minorHAnsi"/>
          <w:sz w:val="22"/>
          <w:szCs w:val="22"/>
        </w:rPr>
        <w:t xml:space="preserve"> %;</w:t>
      </w:r>
    </w:p>
    <w:tbl>
      <w:tblPr>
        <w:tblStyle w:val="Tabela-Siatka"/>
        <w:tblW w:w="0" w:type="auto"/>
        <w:tblInd w:w="1134" w:type="dxa"/>
        <w:tblLook w:val="04A0"/>
      </w:tblPr>
      <w:tblGrid>
        <w:gridCol w:w="675"/>
        <w:gridCol w:w="4111"/>
        <w:gridCol w:w="1559"/>
      </w:tblGrid>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Lp.</w:t>
            </w:r>
          </w:p>
        </w:tc>
        <w:tc>
          <w:tcPr>
            <w:tcW w:w="4111" w:type="dxa"/>
          </w:tcPr>
          <w:p w:rsidR="00AD2465" w:rsidRDefault="00AD2465" w:rsidP="00AD2465">
            <w:pPr>
              <w:autoSpaceDE w:val="0"/>
              <w:autoSpaceDN w:val="0"/>
              <w:adjustRightInd w:val="0"/>
              <w:spacing w:line="360" w:lineRule="auto"/>
              <w:jc w:val="both"/>
              <w:rPr>
                <w:rFonts w:cstheme="minorHAnsi"/>
                <w:color w:val="000000"/>
              </w:rPr>
            </w:pPr>
            <w:r>
              <w:rPr>
                <w:rFonts w:cstheme="minorHAnsi"/>
                <w:color w:val="000000"/>
              </w:rPr>
              <w:t>Długość okresu wparcia technicznego</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Punktacja</w:t>
            </w:r>
          </w:p>
        </w:tc>
      </w:tr>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1</w:t>
            </w:r>
          </w:p>
        </w:tc>
        <w:tc>
          <w:tcPr>
            <w:tcW w:w="4111"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Min. 36 miesięcy</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0 pkt</w:t>
            </w:r>
          </w:p>
        </w:tc>
      </w:tr>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2</w:t>
            </w:r>
          </w:p>
        </w:tc>
        <w:tc>
          <w:tcPr>
            <w:tcW w:w="4111"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37 miesięcy-47 miesięcy</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5 pkt</w:t>
            </w:r>
          </w:p>
        </w:tc>
      </w:tr>
      <w:tr w:rsidR="00AD2465" w:rsidTr="00AD2465">
        <w:tc>
          <w:tcPr>
            <w:tcW w:w="675"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3</w:t>
            </w:r>
          </w:p>
        </w:tc>
        <w:tc>
          <w:tcPr>
            <w:tcW w:w="4111"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48 miesięcy-60 miesięcy</w:t>
            </w:r>
          </w:p>
        </w:tc>
        <w:tc>
          <w:tcPr>
            <w:tcW w:w="1559" w:type="dxa"/>
          </w:tcPr>
          <w:p w:rsidR="00AD2465" w:rsidRDefault="00AD2465" w:rsidP="00D9484C">
            <w:pPr>
              <w:autoSpaceDE w:val="0"/>
              <w:autoSpaceDN w:val="0"/>
              <w:adjustRightInd w:val="0"/>
              <w:spacing w:line="360" w:lineRule="auto"/>
              <w:jc w:val="both"/>
              <w:rPr>
                <w:rFonts w:cstheme="minorHAnsi"/>
                <w:color w:val="000000"/>
              </w:rPr>
            </w:pPr>
            <w:r>
              <w:rPr>
                <w:rFonts w:cstheme="minorHAnsi"/>
                <w:color w:val="000000"/>
              </w:rPr>
              <w:t>15 pkt</w:t>
            </w:r>
          </w:p>
        </w:tc>
      </w:tr>
    </w:tbl>
    <w:p w:rsidR="005F04F8" w:rsidRPr="005F04F8" w:rsidRDefault="005F04F8" w:rsidP="005F04F8">
      <w:pPr>
        <w:pStyle w:val="Akapitzlist"/>
        <w:autoSpaceDE w:val="0"/>
        <w:autoSpaceDN w:val="0"/>
        <w:adjustRightInd w:val="0"/>
        <w:spacing w:after="174"/>
        <w:ind w:left="1134"/>
        <w:jc w:val="both"/>
        <w:rPr>
          <w:rFonts w:cstheme="minorHAnsi"/>
          <w:color w:val="000000"/>
        </w:rPr>
      </w:pPr>
    </w:p>
    <w:p w:rsidR="007250A7" w:rsidRPr="007250A7" w:rsidRDefault="007250A7" w:rsidP="007250A7">
      <w:pPr>
        <w:pStyle w:val="Akapitzlist"/>
        <w:autoSpaceDE w:val="0"/>
        <w:autoSpaceDN w:val="0"/>
        <w:adjustRightInd w:val="0"/>
        <w:spacing w:after="174"/>
        <w:ind w:left="1134"/>
        <w:jc w:val="both"/>
        <w:rPr>
          <w:rFonts w:cstheme="minorHAnsi"/>
          <w:color w:val="000000"/>
        </w:rPr>
      </w:pPr>
      <w:r w:rsidRPr="007250A7">
        <w:rPr>
          <w:rFonts w:cstheme="minorHAnsi"/>
          <w:color w:val="000000"/>
        </w:rPr>
        <w:t xml:space="preserve">Podstawą przyznania punktów w kryterium „Okres wsparcia technicznego” będzie oświadczenie Wykonawcy podane w formularzu ofertowym odnośnie zaoferowanego okresu wsparcia technicznego przy realizacji zamówienia, przez który rozumie się udzielony przez Wykonawcę czas wsparcia technicznego, obejmujący: </w:t>
      </w:r>
    </w:p>
    <w:p w:rsidR="007250A7"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zdalne wsparcie </w:t>
      </w:r>
      <w:r w:rsidR="00EA6829">
        <w:rPr>
          <w:rFonts w:cstheme="minorHAnsi"/>
          <w:color w:val="000000"/>
        </w:rPr>
        <w:t>7</w:t>
      </w:r>
      <w:r w:rsidRPr="007250A7">
        <w:rPr>
          <w:rFonts w:cstheme="minorHAnsi"/>
          <w:color w:val="000000"/>
        </w:rPr>
        <w:t xml:space="preserve"> dni w </w:t>
      </w:r>
      <w:r w:rsidR="00EA6829">
        <w:rPr>
          <w:rFonts w:cstheme="minorHAnsi"/>
          <w:color w:val="000000"/>
        </w:rPr>
        <w:t>przez 24 godziny;</w:t>
      </w:r>
    </w:p>
    <w:p w:rsidR="007250A7"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 dostęp do wsparcia przez telefon/Internet; </w:t>
      </w:r>
    </w:p>
    <w:p w:rsidR="007250A7"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t xml:space="preserve">metoda odpowiedzi przez telefon/Internet; </w:t>
      </w:r>
    </w:p>
    <w:p w:rsidR="00A553A9" w:rsidRPr="007250A7" w:rsidRDefault="007250A7" w:rsidP="00AF724E">
      <w:pPr>
        <w:pStyle w:val="Akapitzlist"/>
        <w:numPr>
          <w:ilvl w:val="0"/>
          <w:numId w:val="54"/>
        </w:numPr>
        <w:autoSpaceDE w:val="0"/>
        <w:autoSpaceDN w:val="0"/>
        <w:adjustRightInd w:val="0"/>
        <w:spacing w:after="174"/>
        <w:jc w:val="both"/>
        <w:rPr>
          <w:rFonts w:cstheme="minorHAnsi"/>
          <w:color w:val="000000"/>
        </w:rPr>
      </w:pPr>
      <w:r w:rsidRPr="007250A7">
        <w:rPr>
          <w:rFonts w:cstheme="minorHAnsi"/>
          <w:color w:val="000000"/>
        </w:rPr>
        <w:lastRenderedPageBreak/>
        <w:t xml:space="preserve">nieograniczona liczba zgłoszeń wsparcia. </w:t>
      </w:r>
    </w:p>
    <w:p w:rsidR="007250A7" w:rsidRPr="007250A7" w:rsidRDefault="00A553A9" w:rsidP="00AF724E">
      <w:pPr>
        <w:pStyle w:val="Default"/>
        <w:numPr>
          <w:ilvl w:val="0"/>
          <w:numId w:val="53"/>
        </w:numPr>
        <w:spacing w:after="217" w:line="276" w:lineRule="auto"/>
        <w:ind w:left="1134"/>
        <w:jc w:val="both"/>
        <w:rPr>
          <w:rFonts w:asciiTheme="minorHAnsi" w:hAnsiTheme="minorHAnsi" w:cstheme="minorHAnsi"/>
          <w:sz w:val="22"/>
          <w:szCs w:val="22"/>
        </w:rPr>
      </w:pPr>
      <w:r w:rsidRPr="007250A7">
        <w:rPr>
          <w:rFonts w:asciiTheme="minorHAnsi" w:hAnsiTheme="minorHAnsi" w:cstheme="minorHAnsi"/>
          <w:sz w:val="22"/>
          <w:szCs w:val="22"/>
        </w:rPr>
        <w:t>Czas reakcji Wykonawcy na zgłoszenie (Cr) – waga podkryterium 5 %;</w:t>
      </w:r>
    </w:p>
    <w:p w:rsidR="007250A7" w:rsidRPr="00984B53" w:rsidRDefault="007250A7" w:rsidP="007250A7">
      <w:pPr>
        <w:pStyle w:val="Default"/>
        <w:spacing w:after="217" w:line="276" w:lineRule="auto"/>
        <w:ind w:left="1134"/>
        <w:jc w:val="both"/>
        <w:rPr>
          <w:rFonts w:asciiTheme="minorHAnsi" w:hAnsiTheme="minorHAnsi" w:cstheme="minorHAnsi"/>
          <w:sz w:val="22"/>
          <w:szCs w:val="22"/>
        </w:rPr>
      </w:pPr>
      <w:r w:rsidRPr="00984B53">
        <w:rPr>
          <w:rFonts w:asciiTheme="minorHAnsi" w:hAnsiTheme="minorHAnsi" w:cstheme="minorHAnsi"/>
          <w:sz w:val="22"/>
          <w:szCs w:val="22"/>
        </w:rPr>
        <w:t xml:space="preserve">W podkryterium „Czas reakcji Wykonawcy na zgłoszenie” zostanie zastosowany wzór </w:t>
      </w:r>
      <w:r w:rsidRPr="00984B53">
        <w:rPr>
          <w:rFonts w:asciiTheme="minorHAnsi" w:hAnsiTheme="minorHAnsi" w:cstheme="minorHAnsi"/>
          <w:bCs/>
          <w:sz w:val="22"/>
          <w:szCs w:val="22"/>
        </w:rPr>
        <w:t xml:space="preserve">Cr=(Crn/Crb) x 5 </w:t>
      </w:r>
    </w:p>
    <w:p w:rsidR="007250A7" w:rsidRPr="00984B53" w:rsidRDefault="007250A7" w:rsidP="007250A7">
      <w:pPr>
        <w:pStyle w:val="Default"/>
        <w:spacing w:line="276" w:lineRule="auto"/>
        <w:ind w:left="1440"/>
        <w:jc w:val="both"/>
        <w:rPr>
          <w:rFonts w:asciiTheme="minorHAnsi" w:hAnsiTheme="minorHAnsi" w:cstheme="minorHAnsi"/>
          <w:sz w:val="22"/>
          <w:szCs w:val="22"/>
        </w:rPr>
      </w:pPr>
      <w:r w:rsidRPr="00984B53">
        <w:rPr>
          <w:rFonts w:asciiTheme="minorHAnsi" w:hAnsiTheme="minorHAnsi" w:cstheme="minorHAnsi"/>
          <w:sz w:val="22"/>
          <w:szCs w:val="22"/>
        </w:rPr>
        <w:t xml:space="preserve">gdzie: </w:t>
      </w:r>
    </w:p>
    <w:p w:rsidR="007250A7" w:rsidRPr="00984B53" w:rsidRDefault="007250A7" w:rsidP="007250A7">
      <w:pPr>
        <w:pStyle w:val="Default"/>
        <w:spacing w:line="276" w:lineRule="auto"/>
        <w:ind w:left="1440"/>
        <w:jc w:val="both"/>
        <w:rPr>
          <w:rFonts w:asciiTheme="minorHAnsi" w:hAnsiTheme="minorHAnsi" w:cstheme="minorHAnsi"/>
          <w:sz w:val="22"/>
          <w:szCs w:val="22"/>
        </w:rPr>
      </w:pPr>
      <w:r w:rsidRPr="00984B53">
        <w:rPr>
          <w:rFonts w:asciiTheme="minorHAnsi" w:hAnsiTheme="minorHAnsi" w:cstheme="minorHAnsi"/>
          <w:bCs/>
          <w:sz w:val="22"/>
          <w:szCs w:val="22"/>
        </w:rPr>
        <w:t xml:space="preserve">Cr </w:t>
      </w:r>
      <w:r w:rsidRPr="00984B53">
        <w:rPr>
          <w:rFonts w:asciiTheme="minorHAnsi" w:hAnsiTheme="minorHAnsi" w:cstheme="minorHAnsi"/>
          <w:sz w:val="22"/>
          <w:szCs w:val="22"/>
        </w:rPr>
        <w:t xml:space="preserve">– ilość punktów przyznanych Wykonawcy w kryterium „Czas reakcji Wykonawcy na zgłoszenie” </w:t>
      </w:r>
    </w:p>
    <w:p w:rsidR="007250A7" w:rsidRPr="00984B53" w:rsidRDefault="007250A7" w:rsidP="007250A7">
      <w:pPr>
        <w:pStyle w:val="Default"/>
        <w:spacing w:line="276" w:lineRule="auto"/>
        <w:ind w:left="1440"/>
        <w:jc w:val="both"/>
        <w:rPr>
          <w:rFonts w:asciiTheme="minorHAnsi" w:hAnsiTheme="minorHAnsi" w:cstheme="minorHAnsi"/>
          <w:sz w:val="22"/>
          <w:szCs w:val="22"/>
        </w:rPr>
      </w:pPr>
      <w:r w:rsidRPr="00984B53">
        <w:rPr>
          <w:rFonts w:asciiTheme="minorHAnsi" w:hAnsiTheme="minorHAnsi" w:cstheme="minorHAnsi"/>
          <w:bCs/>
          <w:sz w:val="22"/>
          <w:szCs w:val="22"/>
        </w:rPr>
        <w:t xml:space="preserve">Crn </w:t>
      </w:r>
      <w:r w:rsidRPr="00984B53">
        <w:rPr>
          <w:rFonts w:asciiTheme="minorHAnsi" w:hAnsiTheme="minorHAnsi" w:cstheme="minorHAnsi"/>
          <w:sz w:val="22"/>
          <w:szCs w:val="22"/>
        </w:rPr>
        <w:t xml:space="preserve">– najkrótszy czas reakcji Wykonawcy na zgłoszenie, spośród wszystkich ofert niepodlegających odrzuceniu </w:t>
      </w:r>
    </w:p>
    <w:p w:rsidR="00A553A9" w:rsidRPr="00984B53" w:rsidRDefault="007250A7" w:rsidP="007250A7">
      <w:pPr>
        <w:pStyle w:val="Default"/>
        <w:spacing w:after="217" w:line="276" w:lineRule="auto"/>
        <w:ind w:left="1440"/>
        <w:jc w:val="both"/>
        <w:rPr>
          <w:rFonts w:asciiTheme="minorHAnsi" w:hAnsiTheme="minorHAnsi" w:cstheme="minorHAnsi"/>
          <w:sz w:val="22"/>
          <w:szCs w:val="22"/>
        </w:rPr>
      </w:pPr>
      <w:r w:rsidRPr="00984B53">
        <w:rPr>
          <w:rFonts w:asciiTheme="minorHAnsi" w:hAnsiTheme="minorHAnsi" w:cstheme="minorHAnsi"/>
          <w:bCs/>
          <w:sz w:val="22"/>
          <w:szCs w:val="22"/>
        </w:rPr>
        <w:t xml:space="preserve">Crb </w:t>
      </w:r>
      <w:r w:rsidRPr="00984B53">
        <w:rPr>
          <w:rFonts w:asciiTheme="minorHAnsi" w:hAnsiTheme="minorHAnsi" w:cstheme="minorHAnsi"/>
          <w:sz w:val="22"/>
          <w:szCs w:val="22"/>
        </w:rPr>
        <w:t xml:space="preserve">– czas reakcji Wykonawcy na zgłoszenie w ofercie badanej </w:t>
      </w:r>
      <w:r w:rsidR="00A553A9" w:rsidRPr="00984B53">
        <w:rPr>
          <w:rFonts w:asciiTheme="minorHAnsi" w:hAnsiTheme="minorHAnsi" w:cstheme="minorHAnsi"/>
          <w:sz w:val="22"/>
          <w:szCs w:val="22"/>
        </w:rPr>
        <w:t xml:space="preserve"> </w:t>
      </w:r>
    </w:p>
    <w:p w:rsidR="007250A7" w:rsidRPr="007250A7" w:rsidRDefault="007250A7" w:rsidP="007250A7">
      <w:pPr>
        <w:pStyle w:val="Default"/>
        <w:spacing w:after="217" w:line="276" w:lineRule="auto"/>
        <w:ind w:left="1134"/>
        <w:jc w:val="both"/>
        <w:rPr>
          <w:rFonts w:asciiTheme="minorHAnsi" w:hAnsiTheme="minorHAnsi" w:cstheme="minorHAnsi"/>
          <w:sz w:val="22"/>
          <w:szCs w:val="22"/>
        </w:rPr>
      </w:pPr>
      <w:r w:rsidRPr="007250A7">
        <w:rPr>
          <w:rFonts w:asciiTheme="minorHAnsi" w:hAnsiTheme="minorHAnsi" w:cstheme="minorHAnsi"/>
          <w:sz w:val="22"/>
          <w:szCs w:val="22"/>
        </w:rPr>
        <w:t xml:space="preserve">Podstawą przyznania punktów w kryterium „Czas reakcji Wykonawcy na zgłoszenie” będzie ilość godzin roboczych od wysłania zgłoszenia pocztą elektroniczną podana przez Wykonawcę w formularzu ofertowym. </w:t>
      </w:r>
    </w:p>
    <w:p w:rsidR="007250A7" w:rsidRPr="007250A7" w:rsidRDefault="007250A7" w:rsidP="005F04F8">
      <w:pPr>
        <w:pStyle w:val="Default"/>
        <w:spacing w:line="276" w:lineRule="auto"/>
        <w:ind w:left="1134"/>
        <w:jc w:val="both"/>
        <w:rPr>
          <w:rFonts w:asciiTheme="minorHAnsi" w:hAnsiTheme="minorHAnsi" w:cstheme="minorHAnsi"/>
          <w:sz w:val="22"/>
          <w:szCs w:val="22"/>
        </w:rPr>
      </w:pPr>
      <w:r w:rsidRPr="007250A7">
        <w:rPr>
          <w:rFonts w:asciiTheme="minorHAnsi" w:hAnsiTheme="minorHAnsi" w:cstheme="minorHAnsi"/>
          <w:sz w:val="22"/>
          <w:szCs w:val="22"/>
        </w:rPr>
        <w:t xml:space="preserve">Jeżeli Wykonawca nie wskaże czasu reakcji na zgłoszenie Zamawiający przyzna Wykonawcy 0 pkt w całym kryterium „Wsparcie techniczne” </w:t>
      </w:r>
    </w:p>
    <w:p w:rsidR="007250A7" w:rsidRPr="007250A7" w:rsidRDefault="007250A7" w:rsidP="00AF724E">
      <w:pPr>
        <w:pStyle w:val="Akapitzlist"/>
        <w:numPr>
          <w:ilvl w:val="0"/>
          <w:numId w:val="50"/>
        </w:numPr>
        <w:autoSpaceDE w:val="0"/>
        <w:autoSpaceDN w:val="0"/>
        <w:adjustRightInd w:val="0"/>
        <w:spacing w:after="0"/>
        <w:ind w:left="426"/>
        <w:jc w:val="both"/>
        <w:rPr>
          <w:rFonts w:cstheme="minorHAnsi"/>
          <w:color w:val="000000"/>
        </w:rPr>
      </w:pPr>
      <w:r w:rsidRPr="007250A7">
        <w:rPr>
          <w:rFonts w:cstheme="minorHAnsi"/>
          <w:color w:val="000000"/>
        </w:rPr>
        <w:t xml:space="preserve">Za najkorzystniejsza ofertę zostanie uznana oferta, która otrzyma najwyższą sumę punktów według wzoru: </w:t>
      </w:r>
    </w:p>
    <w:p w:rsidR="007250A7" w:rsidRPr="007250A7" w:rsidRDefault="007250A7" w:rsidP="007250A7">
      <w:pPr>
        <w:autoSpaceDE w:val="0"/>
        <w:autoSpaceDN w:val="0"/>
        <w:adjustRightInd w:val="0"/>
        <w:spacing w:after="0"/>
        <w:ind w:left="709"/>
        <w:jc w:val="both"/>
        <w:rPr>
          <w:rFonts w:cstheme="minorHAnsi"/>
          <w:color w:val="000000"/>
        </w:rPr>
      </w:pPr>
      <w:r w:rsidRPr="007250A7">
        <w:rPr>
          <w:rFonts w:cstheme="minorHAnsi"/>
          <w:color w:val="000000"/>
        </w:rPr>
        <w:t>S = C</w:t>
      </w:r>
      <w:r w:rsidR="00D9484C">
        <w:rPr>
          <w:rFonts w:cstheme="minorHAnsi"/>
          <w:color w:val="000000"/>
        </w:rPr>
        <w:t>+</w:t>
      </w:r>
      <w:r w:rsidR="006F6279">
        <w:rPr>
          <w:rFonts w:cstheme="minorHAnsi"/>
          <w:color w:val="000000"/>
        </w:rPr>
        <w:t xml:space="preserve"> </w:t>
      </w:r>
      <w:r w:rsidR="00D9484C">
        <w:rPr>
          <w:rFonts w:cstheme="minorHAnsi"/>
          <w:color w:val="000000"/>
        </w:rPr>
        <w:t>A</w:t>
      </w:r>
      <w:r w:rsidRPr="007250A7">
        <w:rPr>
          <w:rFonts w:cstheme="minorHAnsi"/>
          <w:color w:val="000000"/>
        </w:rPr>
        <w:t xml:space="preserve"> </w:t>
      </w:r>
      <w:r w:rsidR="00615A8D">
        <w:rPr>
          <w:rFonts w:cstheme="minorHAnsi"/>
          <w:color w:val="000000"/>
        </w:rPr>
        <w:t>+ O</w:t>
      </w:r>
      <w:r w:rsidR="00615A8D" w:rsidRPr="007250A7">
        <w:rPr>
          <w:rFonts w:cstheme="minorHAnsi"/>
          <w:color w:val="000000"/>
        </w:rPr>
        <w:t xml:space="preserve"> </w:t>
      </w:r>
      <w:r w:rsidRPr="007250A7">
        <w:rPr>
          <w:rFonts w:cstheme="minorHAnsi"/>
          <w:color w:val="000000"/>
        </w:rPr>
        <w:t xml:space="preserve">+ </w:t>
      </w:r>
      <w:r w:rsidR="00AD2465">
        <w:rPr>
          <w:rFonts w:cstheme="minorHAnsi"/>
          <w:color w:val="000000"/>
        </w:rPr>
        <w:t>G</w:t>
      </w:r>
      <w:r w:rsidRPr="007250A7">
        <w:rPr>
          <w:rFonts w:cstheme="minorHAnsi"/>
          <w:color w:val="000000"/>
        </w:rPr>
        <w:t xml:space="preserve"> + W</w:t>
      </w:r>
      <w:r w:rsidR="006F6279">
        <w:rPr>
          <w:rFonts w:cstheme="minorHAnsi"/>
          <w:color w:val="000000"/>
        </w:rPr>
        <w:t xml:space="preserve"> </w:t>
      </w:r>
    </w:p>
    <w:p w:rsidR="007250A7" w:rsidRP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 xml:space="preserve">gdzie: </w:t>
      </w:r>
    </w:p>
    <w:p w:rsidR="007250A7" w:rsidRP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 xml:space="preserve">S – suma punktów przyznana ofercie, </w:t>
      </w:r>
    </w:p>
    <w:p w:rsid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 xml:space="preserve">C – ilość punktów przyznanych ofercie w kryterium „Cena” </w:t>
      </w:r>
    </w:p>
    <w:p w:rsidR="00D9484C" w:rsidRPr="00D9484C" w:rsidRDefault="00D9484C" w:rsidP="00D9484C">
      <w:pPr>
        <w:pStyle w:val="Akapitzlist"/>
        <w:numPr>
          <w:ilvl w:val="0"/>
          <w:numId w:val="80"/>
        </w:numPr>
        <w:autoSpaceDE w:val="0"/>
        <w:autoSpaceDN w:val="0"/>
        <w:adjustRightInd w:val="0"/>
        <w:spacing w:after="0"/>
        <w:jc w:val="both"/>
        <w:rPr>
          <w:rFonts w:cstheme="minorHAnsi"/>
          <w:color w:val="000000"/>
        </w:rPr>
      </w:pPr>
      <w:r>
        <w:rPr>
          <w:rFonts w:cstheme="minorHAnsi"/>
          <w:color w:val="000000"/>
        </w:rPr>
        <w:t>Ilość punktów przyznanych ofercie w kryterium „Abonament”</w:t>
      </w:r>
    </w:p>
    <w:p w:rsidR="007250A7" w:rsidRPr="007250A7" w:rsidRDefault="00AD2465" w:rsidP="004D1C70">
      <w:pPr>
        <w:autoSpaceDE w:val="0"/>
        <w:autoSpaceDN w:val="0"/>
        <w:adjustRightInd w:val="0"/>
        <w:spacing w:after="0"/>
        <w:ind w:left="709"/>
        <w:jc w:val="both"/>
        <w:rPr>
          <w:rFonts w:cstheme="minorHAnsi"/>
          <w:color w:val="000000"/>
        </w:rPr>
      </w:pPr>
      <w:r>
        <w:rPr>
          <w:rFonts w:cstheme="minorHAnsi"/>
          <w:color w:val="000000"/>
        </w:rPr>
        <w:t>G</w:t>
      </w:r>
      <w:r w:rsidR="007250A7" w:rsidRPr="007250A7">
        <w:rPr>
          <w:rFonts w:cstheme="minorHAnsi"/>
          <w:color w:val="000000"/>
        </w:rPr>
        <w:t xml:space="preserve"> – ilość punktów przyznanych ofercie w kryterium „</w:t>
      </w:r>
      <w:r>
        <w:rPr>
          <w:rFonts w:cstheme="minorHAnsi"/>
          <w:color w:val="000000"/>
        </w:rPr>
        <w:t>Okres gwarancji</w:t>
      </w:r>
      <w:r w:rsidR="007250A7" w:rsidRPr="007250A7">
        <w:rPr>
          <w:rFonts w:cstheme="minorHAnsi"/>
          <w:color w:val="000000"/>
        </w:rPr>
        <w:t>”</w:t>
      </w:r>
    </w:p>
    <w:p w:rsidR="007250A7" w:rsidRDefault="007250A7" w:rsidP="004D1C70">
      <w:pPr>
        <w:autoSpaceDE w:val="0"/>
        <w:autoSpaceDN w:val="0"/>
        <w:adjustRightInd w:val="0"/>
        <w:spacing w:after="0"/>
        <w:ind w:left="709"/>
        <w:jc w:val="both"/>
        <w:rPr>
          <w:rFonts w:cstheme="minorHAnsi"/>
          <w:color w:val="000000"/>
        </w:rPr>
      </w:pPr>
      <w:r w:rsidRPr="007250A7">
        <w:rPr>
          <w:rFonts w:cstheme="minorHAnsi"/>
          <w:color w:val="000000"/>
        </w:rPr>
        <w:t>W- ilość punktów przyznanych ofercie w kryterium „Wsparcie techniczne”.</w:t>
      </w:r>
    </w:p>
    <w:p w:rsidR="006F6279" w:rsidRPr="007250A7" w:rsidRDefault="006F6279" w:rsidP="004D1C70">
      <w:pPr>
        <w:autoSpaceDE w:val="0"/>
        <w:autoSpaceDN w:val="0"/>
        <w:adjustRightInd w:val="0"/>
        <w:spacing w:after="0"/>
        <w:ind w:left="709"/>
        <w:jc w:val="both"/>
        <w:rPr>
          <w:rFonts w:cstheme="minorHAnsi"/>
          <w:color w:val="000000"/>
        </w:rPr>
      </w:pPr>
      <w:r>
        <w:rPr>
          <w:rFonts w:cstheme="minorHAnsi"/>
          <w:color w:val="000000"/>
        </w:rPr>
        <w:t>O- ilość punktów przyznanych ofercie w kryterium „Cena opcji”.</w:t>
      </w:r>
    </w:p>
    <w:p w:rsidR="0053300C" w:rsidRPr="007250A7" w:rsidRDefault="007250A7" w:rsidP="00AF724E">
      <w:pPr>
        <w:pStyle w:val="Akapitzlist"/>
        <w:numPr>
          <w:ilvl w:val="0"/>
          <w:numId w:val="50"/>
        </w:numPr>
        <w:autoSpaceDE w:val="0"/>
        <w:autoSpaceDN w:val="0"/>
        <w:adjustRightInd w:val="0"/>
        <w:spacing w:after="0"/>
        <w:ind w:left="426"/>
        <w:jc w:val="both"/>
        <w:rPr>
          <w:rFonts w:cstheme="minorHAnsi"/>
          <w:color w:val="000000"/>
        </w:rPr>
      </w:pPr>
      <w:r w:rsidRPr="007250A7">
        <w:rPr>
          <w:rFonts w:cstheme="minorHAnsi"/>
          <w:color w:val="000000"/>
        </w:rPr>
        <w:t xml:space="preserve">Spośród złożonych ofert, zostanie wybrana ta, która odpowiada wszystkim wymaganiom określonym w niniejszej specyfikacji oraz uzyska najwyższą sumę punktów w kryterium „Cena”,  </w:t>
      </w:r>
      <w:r w:rsidR="00D9484C">
        <w:rPr>
          <w:rFonts w:cstheme="minorHAnsi"/>
          <w:color w:val="000000"/>
        </w:rPr>
        <w:t xml:space="preserve">„Abonament”, </w:t>
      </w:r>
      <w:r w:rsidRPr="007250A7">
        <w:rPr>
          <w:rFonts w:cstheme="minorHAnsi"/>
          <w:color w:val="000000"/>
        </w:rPr>
        <w:t>„</w:t>
      </w:r>
      <w:r w:rsidR="00EA6829">
        <w:rPr>
          <w:rFonts w:cstheme="minorHAnsi"/>
          <w:color w:val="000000"/>
        </w:rPr>
        <w:t>Okres gwarancji</w:t>
      </w:r>
      <w:r w:rsidR="006F6279">
        <w:rPr>
          <w:rFonts w:cstheme="minorHAnsi"/>
          <w:color w:val="000000"/>
        </w:rPr>
        <w:t xml:space="preserve">” , </w:t>
      </w:r>
      <w:r w:rsidRPr="007250A7">
        <w:rPr>
          <w:rFonts w:cstheme="minorHAnsi"/>
          <w:color w:val="000000"/>
        </w:rPr>
        <w:t xml:space="preserve"> „Wsparcie techniczne”</w:t>
      </w:r>
      <w:r w:rsidR="006F6279">
        <w:rPr>
          <w:rFonts w:cstheme="minorHAnsi"/>
          <w:color w:val="000000"/>
        </w:rPr>
        <w:t xml:space="preserve"> i „cena opcji”</w:t>
      </w:r>
      <w:r w:rsidRPr="007250A7">
        <w:rPr>
          <w:rFonts w:cstheme="minorHAnsi"/>
          <w:color w:val="000000"/>
        </w:rPr>
        <w:t>.</w:t>
      </w:r>
    </w:p>
    <w:p w:rsidR="0053300C" w:rsidRPr="0053300C" w:rsidRDefault="0053300C" w:rsidP="007250A7">
      <w:pPr>
        <w:autoSpaceDE w:val="0"/>
        <w:autoSpaceDN w:val="0"/>
        <w:adjustRightInd w:val="0"/>
        <w:spacing w:after="0"/>
        <w:jc w:val="both"/>
        <w:rPr>
          <w:rFonts w:cstheme="minorHAnsi"/>
          <w:color w:val="000000"/>
        </w:rPr>
      </w:pPr>
    </w:p>
    <w:p w:rsidR="0053300C" w:rsidRPr="005F04F8" w:rsidRDefault="004D1C70" w:rsidP="004D1C70">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21. Informacja o możliwości ograniczenia liczby wykonawców, których Zamawiający zaprosi do negocjacji stosując kryteria oceny ofert</w:t>
      </w:r>
    </w:p>
    <w:p w:rsidR="004D1C70" w:rsidRPr="004306F8" w:rsidRDefault="004D1C70" w:rsidP="004D1C70">
      <w:pPr>
        <w:autoSpaceDE w:val="0"/>
        <w:autoSpaceDN w:val="0"/>
        <w:adjustRightInd w:val="0"/>
        <w:spacing w:after="0"/>
        <w:jc w:val="both"/>
        <w:rPr>
          <w:rFonts w:ascii="Calibri" w:hAnsi="Calibri" w:cs="Calibri"/>
          <w:color w:val="000000"/>
        </w:rPr>
      </w:pPr>
    </w:p>
    <w:p w:rsidR="004D1C70" w:rsidRPr="004D1C70" w:rsidRDefault="004D1C70" w:rsidP="00AF724E">
      <w:pPr>
        <w:pStyle w:val="Akapitzlist"/>
        <w:numPr>
          <w:ilvl w:val="0"/>
          <w:numId w:val="55"/>
        </w:numPr>
        <w:autoSpaceDE w:val="0"/>
        <w:autoSpaceDN w:val="0"/>
        <w:adjustRightInd w:val="0"/>
        <w:spacing w:after="0"/>
        <w:ind w:left="426"/>
        <w:jc w:val="both"/>
        <w:rPr>
          <w:rFonts w:ascii="Calibri" w:hAnsi="Calibri" w:cs="Calibri"/>
          <w:color w:val="000000"/>
        </w:rPr>
      </w:pPr>
      <w:r w:rsidRPr="004D1C70">
        <w:rPr>
          <w:rFonts w:ascii="Calibri" w:hAnsi="Calibri" w:cs="Calibri"/>
          <w:color w:val="000000"/>
        </w:rPr>
        <w:t xml:space="preserve">Zamawiający korzysta z uprawnienia, o jakim stanowi art. 288 ust. 1 Pzp w kwestii dotyczącej ograniczenia liczby Wykonawców, których zaprosi do negocjacji ofert. </w:t>
      </w:r>
    </w:p>
    <w:p w:rsidR="004306F8" w:rsidRPr="004D1C70" w:rsidRDefault="004D1C70" w:rsidP="00AF724E">
      <w:pPr>
        <w:pStyle w:val="Akapitzlist"/>
        <w:numPr>
          <w:ilvl w:val="0"/>
          <w:numId w:val="55"/>
        </w:numPr>
        <w:autoSpaceDE w:val="0"/>
        <w:autoSpaceDN w:val="0"/>
        <w:adjustRightInd w:val="0"/>
        <w:spacing w:after="0"/>
        <w:ind w:left="426"/>
        <w:jc w:val="both"/>
        <w:rPr>
          <w:rFonts w:ascii="Calibri" w:hAnsi="Calibri" w:cs="Calibri"/>
          <w:color w:val="000000"/>
        </w:rPr>
      </w:pPr>
      <w:r w:rsidRPr="004D1C70">
        <w:rPr>
          <w:rFonts w:ascii="Calibri" w:hAnsi="Calibri" w:cs="Calibri"/>
          <w:color w:val="000000"/>
        </w:rPr>
        <w:t>W przypadku podjęcia decyzji o przeprowadzeniu negocjacji, Zamawiający dz</w:t>
      </w:r>
      <w:r>
        <w:rPr>
          <w:rFonts w:ascii="Calibri" w:hAnsi="Calibri" w:cs="Calibri"/>
          <w:color w:val="000000"/>
        </w:rPr>
        <w:t xml:space="preserve">iałając z mocy art. 288 ust. 1 </w:t>
      </w:r>
      <w:r w:rsidRPr="004D1C70">
        <w:rPr>
          <w:rFonts w:ascii="Calibri" w:hAnsi="Calibri" w:cs="Calibri"/>
          <w:color w:val="000000"/>
        </w:rPr>
        <w:t xml:space="preserve">Pzp </w:t>
      </w:r>
      <w:r w:rsidRPr="004D1C70">
        <w:rPr>
          <w:rFonts w:ascii="Calibri" w:hAnsi="Calibri" w:cs="Calibri"/>
          <w:bCs/>
          <w:color w:val="000000"/>
        </w:rPr>
        <w:t>ograniczy</w:t>
      </w:r>
      <w:r w:rsidRPr="004D1C70">
        <w:rPr>
          <w:rFonts w:ascii="Calibri" w:hAnsi="Calibri" w:cs="Calibri"/>
          <w:color w:val="000000"/>
        </w:rPr>
        <w:t xml:space="preserve">, stosując kryteria oceny ofert, </w:t>
      </w:r>
      <w:r w:rsidRPr="004D1C70">
        <w:rPr>
          <w:rFonts w:ascii="Calibri" w:hAnsi="Calibri" w:cs="Calibri"/>
          <w:bCs/>
          <w:color w:val="000000"/>
        </w:rPr>
        <w:t>liczbę wykonawców zaproszonych do negocjacji do trzech Wykonawców</w:t>
      </w:r>
      <w:r w:rsidRPr="004D1C70">
        <w:rPr>
          <w:rFonts w:ascii="Calibri" w:hAnsi="Calibri" w:cs="Calibri"/>
          <w:color w:val="000000"/>
        </w:rPr>
        <w:t>, których oferty spełniają w najwyższym stopniu te kryteria.</w:t>
      </w:r>
    </w:p>
    <w:p w:rsidR="004306F8" w:rsidRDefault="004306F8" w:rsidP="004306F8">
      <w:pPr>
        <w:pStyle w:val="Akapitzlist"/>
        <w:autoSpaceDE w:val="0"/>
        <w:autoSpaceDN w:val="0"/>
        <w:adjustRightInd w:val="0"/>
        <w:spacing w:after="0" w:line="240" w:lineRule="auto"/>
        <w:ind w:left="1146"/>
        <w:rPr>
          <w:rFonts w:ascii="Calibri" w:hAnsi="Calibri" w:cs="Calibri"/>
          <w:color w:val="000000"/>
          <w:sz w:val="19"/>
          <w:szCs w:val="19"/>
        </w:rPr>
      </w:pPr>
    </w:p>
    <w:p w:rsidR="00984B53" w:rsidRPr="004306F8" w:rsidRDefault="00984B53" w:rsidP="004306F8">
      <w:pPr>
        <w:pStyle w:val="Akapitzlist"/>
        <w:autoSpaceDE w:val="0"/>
        <w:autoSpaceDN w:val="0"/>
        <w:adjustRightInd w:val="0"/>
        <w:spacing w:after="0" w:line="240" w:lineRule="auto"/>
        <w:ind w:left="1146"/>
        <w:rPr>
          <w:rFonts w:ascii="Calibri" w:hAnsi="Calibri" w:cs="Calibri"/>
          <w:color w:val="000000"/>
          <w:sz w:val="19"/>
          <w:szCs w:val="19"/>
        </w:rPr>
      </w:pPr>
    </w:p>
    <w:p w:rsidR="004306F8" w:rsidRPr="005F04F8" w:rsidRDefault="004D1C70" w:rsidP="004D1C70">
      <w:pPr>
        <w:pStyle w:val="Akapitzlist"/>
        <w:autoSpaceDE w:val="0"/>
        <w:autoSpaceDN w:val="0"/>
        <w:adjustRightInd w:val="0"/>
        <w:spacing w:after="0"/>
        <w:ind w:left="0"/>
        <w:jc w:val="both"/>
        <w:rPr>
          <w:rFonts w:ascii="Calibri" w:hAnsi="Calibri" w:cs="Calibri"/>
          <w:b/>
          <w:color w:val="000000"/>
        </w:rPr>
      </w:pPr>
      <w:r w:rsidRPr="005F04F8">
        <w:rPr>
          <w:rFonts w:ascii="Calibri" w:hAnsi="Calibri" w:cs="Calibri"/>
          <w:b/>
          <w:color w:val="000000"/>
        </w:rPr>
        <w:lastRenderedPageBreak/>
        <w:t>Rozdział 22. Informacja, czy Zamawiający przewiduje wybór najkorzystniejszej oferty z możliwością prowadzenia negocjacji</w:t>
      </w:r>
    </w:p>
    <w:p w:rsidR="004D1C70" w:rsidRPr="004D1C70" w:rsidRDefault="004D1C70" w:rsidP="004D1C70">
      <w:pPr>
        <w:autoSpaceDE w:val="0"/>
        <w:autoSpaceDN w:val="0"/>
        <w:adjustRightInd w:val="0"/>
        <w:spacing w:after="0"/>
        <w:jc w:val="both"/>
        <w:rPr>
          <w:rFonts w:ascii="Calibri" w:hAnsi="Calibri" w:cs="Calibri"/>
          <w:color w:val="000000"/>
        </w:rPr>
      </w:pPr>
    </w:p>
    <w:p w:rsidR="004D1C70" w:rsidRPr="004D1C70" w:rsidRDefault="004D1C70" w:rsidP="00AF724E">
      <w:pPr>
        <w:pStyle w:val="Akapitzlist"/>
        <w:numPr>
          <w:ilvl w:val="0"/>
          <w:numId w:val="56"/>
        </w:numPr>
        <w:autoSpaceDE w:val="0"/>
        <w:autoSpaceDN w:val="0"/>
        <w:adjustRightInd w:val="0"/>
        <w:spacing w:after="70"/>
        <w:ind w:left="426"/>
        <w:jc w:val="both"/>
        <w:rPr>
          <w:rFonts w:ascii="Calibri" w:hAnsi="Calibri" w:cs="Calibri"/>
          <w:color w:val="000000"/>
        </w:rPr>
      </w:pPr>
      <w:r w:rsidRPr="004D1C70">
        <w:rPr>
          <w:rFonts w:ascii="Calibri" w:hAnsi="Calibri" w:cs="Calibri"/>
          <w:color w:val="000000"/>
        </w:rPr>
        <w:t xml:space="preserve">Zamawiający przewiduje wybór najkorzystniejszej oferty z możliwością prowadzenia negocjacji, o której mowa w Art. 275 pkt 2) Pzp. </w:t>
      </w:r>
    </w:p>
    <w:p w:rsidR="004D1C70" w:rsidRPr="004D1C70" w:rsidRDefault="004D1C70" w:rsidP="00AF724E">
      <w:pPr>
        <w:pStyle w:val="Akapitzlist"/>
        <w:numPr>
          <w:ilvl w:val="0"/>
          <w:numId w:val="56"/>
        </w:numPr>
        <w:autoSpaceDE w:val="0"/>
        <w:autoSpaceDN w:val="0"/>
        <w:adjustRightInd w:val="0"/>
        <w:spacing w:after="70"/>
        <w:ind w:left="426"/>
        <w:jc w:val="both"/>
        <w:rPr>
          <w:rFonts w:ascii="Calibri" w:hAnsi="Calibri" w:cs="Calibri"/>
          <w:color w:val="000000"/>
        </w:rPr>
      </w:pPr>
      <w:r w:rsidRPr="004D1C70">
        <w:rPr>
          <w:rFonts w:ascii="Calibri" w:hAnsi="Calibri" w:cs="Calibri"/>
          <w:color w:val="000000"/>
        </w:rPr>
        <w:t xml:space="preserve">W przypadku podjęcia decyzji o prowadzeniu negocjacji w pierwszym kroku Zamawiający poinformuje równocześnie wszystkich wykonawców, którzy złożyli oferty, o Wykonawcach: </w:t>
      </w:r>
    </w:p>
    <w:p w:rsidR="004D1C70" w:rsidRPr="004D1C70" w:rsidRDefault="004D1C70" w:rsidP="00AF724E">
      <w:pPr>
        <w:pStyle w:val="Akapitzlist"/>
        <w:numPr>
          <w:ilvl w:val="1"/>
          <w:numId w:val="57"/>
        </w:numPr>
        <w:autoSpaceDE w:val="0"/>
        <w:autoSpaceDN w:val="0"/>
        <w:adjustRightInd w:val="0"/>
        <w:spacing w:after="0"/>
        <w:jc w:val="both"/>
        <w:rPr>
          <w:rFonts w:ascii="Calibri" w:hAnsi="Calibri" w:cs="Calibri"/>
          <w:color w:val="000000"/>
        </w:rPr>
      </w:pPr>
      <w:r w:rsidRPr="004D1C70">
        <w:rPr>
          <w:rFonts w:ascii="Calibri" w:hAnsi="Calibri" w:cs="Calibri"/>
          <w:color w:val="000000"/>
        </w:rPr>
        <w:t xml:space="preserve">których oferty nie zostały odrzucone, oraz punktacji przyznanej ofertom w każdym kryterium oceny ofert i łącznej punktacji, </w:t>
      </w:r>
    </w:p>
    <w:p w:rsidR="004D1C70" w:rsidRPr="004D1C70" w:rsidRDefault="004D1C70" w:rsidP="00AF724E">
      <w:pPr>
        <w:pStyle w:val="Akapitzlist"/>
        <w:numPr>
          <w:ilvl w:val="1"/>
          <w:numId w:val="57"/>
        </w:numPr>
        <w:autoSpaceDE w:val="0"/>
        <w:autoSpaceDN w:val="0"/>
        <w:adjustRightInd w:val="0"/>
        <w:spacing w:after="0"/>
        <w:jc w:val="both"/>
        <w:rPr>
          <w:rFonts w:ascii="Calibri" w:hAnsi="Calibri" w:cs="Calibri"/>
          <w:color w:val="000000"/>
        </w:rPr>
      </w:pPr>
      <w:r w:rsidRPr="004D1C70">
        <w:rPr>
          <w:rFonts w:ascii="Calibri" w:hAnsi="Calibri" w:cs="Calibri"/>
          <w:color w:val="000000"/>
        </w:rPr>
        <w:t xml:space="preserve">których oferty zostały odrzucone, </w:t>
      </w:r>
    </w:p>
    <w:p w:rsidR="004D1C70" w:rsidRPr="004D1C70" w:rsidRDefault="004D1C70" w:rsidP="00AF724E">
      <w:pPr>
        <w:pStyle w:val="Akapitzlist"/>
        <w:numPr>
          <w:ilvl w:val="1"/>
          <w:numId w:val="57"/>
        </w:numPr>
        <w:autoSpaceDE w:val="0"/>
        <w:autoSpaceDN w:val="0"/>
        <w:adjustRightInd w:val="0"/>
        <w:spacing w:after="0"/>
        <w:jc w:val="both"/>
        <w:rPr>
          <w:rFonts w:ascii="Calibri" w:hAnsi="Calibri" w:cs="Calibri"/>
          <w:color w:val="000000"/>
        </w:rPr>
      </w:pPr>
      <w:r w:rsidRPr="004D1C70">
        <w:rPr>
          <w:rFonts w:ascii="Calibri" w:hAnsi="Calibri" w:cs="Calibri"/>
          <w:color w:val="000000"/>
        </w:rPr>
        <w:t xml:space="preserve"> którzy nie zostali zakwalifikowani do negocjacji oraz punktacji przyznanej ich ofertom w każdym kryterium oceny ofert i łącznej punktacji, w przypadku, o którym mowa w art. 288 ust. 1 </w:t>
      </w:r>
    </w:p>
    <w:p w:rsidR="004D1C70" w:rsidRPr="004D1C70" w:rsidRDefault="004D1C70" w:rsidP="004D1C70">
      <w:pPr>
        <w:pStyle w:val="Akapitzlist"/>
        <w:autoSpaceDE w:val="0"/>
        <w:autoSpaceDN w:val="0"/>
        <w:adjustRightInd w:val="0"/>
        <w:spacing w:after="0"/>
        <w:ind w:left="709"/>
        <w:jc w:val="both"/>
        <w:rPr>
          <w:rFonts w:ascii="Calibri" w:hAnsi="Calibri" w:cs="Calibri"/>
          <w:color w:val="000000"/>
        </w:rPr>
      </w:pPr>
      <w:r w:rsidRPr="004D1C70">
        <w:rPr>
          <w:rFonts w:ascii="Calibri" w:hAnsi="Calibri" w:cs="Calibri"/>
          <w:color w:val="000000"/>
        </w:rPr>
        <w:t>- podając uzasadnienie faktyczne i prawne.</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Zamawiający korzysta z uprawnienia, o jakim stanowi art. 288 ust. 1 Pzp w kwestii dotyczącej ograniczenia liczby Wykonawców, których zaprosi do negocjacji ofert. W przypadku podjęcia decyzji o przeprowadzeniu negocjacji, Zamawiający działając z mocy art. 288 ust. 1 Pzp </w:t>
      </w:r>
      <w:r w:rsidRPr="004D1C70">
        <w:rPr>
          <w:rFonts w:ascii="Calibri" w:hAnsi="Calibri" w:cs="Calibri"/>
          <w:bCs/>
          <w:color w:val="000000"/>
        </w:rPr>
        <w:t>ograniczy</w:t>
      </w:r>
      <w:r w:rsidRPr="004D1C70">
        <w:rPr>
          <w:rFonts w:ascii="Calibri" w:hAnsi="Calibri" w:cs="Calibri"/>
          <w:color w:val="000000"/>
        </w:rPr>
        <w:t xml:space="preserve">, stosując kryteria oceny ofert, </w:t>
      </w:r>
      <w:r w:rsidRPr="004D1C70">
        <w:rPr>
          <w:rFonts w:ascii="Calibri" w:hAnsi="Calibri" w:cs="Calibri"/>
          <w:bCs/>
          <w:color w:val="000000"/>
        </w:rPr>
        <w:t>liczbę wykonawców zaproszonych do negocjacji do trzech Wykonawców</w:t>
      </w:r>
      <w:r w:rsidRPr="004D1C70">
        <w:rPr>
          <w:rFonts w:ascii="Calibri" w:hAnsi="Calibri" w:cs="Calibri"/>
          <w:color w:val="000000"/>
        </w:rPr>
        <w:t xml:space="preserve">, których oferty spełniają w najwyższym stopniu te kryteria.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bCs/>
          <w:color w:val="000000"/>
        </w:rPr>
        <w:t>Oferta Wykonawcy niezaproszonego do negocjacji uznaje się za odrzuconą</w:t>
      </w:r>
      <w:r w:rsidRPr="004D1C70">
        <w:rPr>
          <w:rFonts w:ascii="Calibri" w:hAnsi="Calibri" w:cs="Calibri"/>
          <w:color w:val="000000"/>
        </w:rPr>
        <w:t xml:space="preserve">.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Jeżeli liczba wykonawców, którzy w odpowiedzi na ogłoszenie o zamówieniu złożyli oferty niepodlegające odrzuceniu, jest mniejsza niż 3, Zamawiający w przypadku, o którym mowa w art. 275 pkt 2) Pzp, kontynuuje postępowanie.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 Zamawiający zaprosi jednocześnie wykonawców do negocjacji ofert złożonych w odpowiedzi na ogłoszenie o zamówieniu, jeżeli nie podlegały one odrzuceniu.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 Zamawiający w zaproszeniu do negocjacji wskaże miejsce, termin i sposób prowadzenia negocjacji oraz kryteria oceny ofert, w ramach których będą prowadzone negocjacje w celu ulepszenia treści ofert.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Prowadzone negocjacje mają poufny charakter. Zamawiający udostępnia oferty wraz z załącznikami złożone w odpowiedzi na ogłoszenie o zamówieniu niezwłocznie po otwarciu tych ofert, nie później jednak niż w terminie 3 dni od dnia ich otwarcia. Żadna ze stron nie może, bez zgody drugiej strony, ujawniać informacji technicznych i handlowych związanych z negocjacjami. Zgoda jest udzielana w odniesieniu do konkretnych informacji i przed ich ujawnieniem. </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 Zamawiający informuje równocześnie wszystkich wykonawców, których oferty złożone w odpowiedzi na ogłoszenie o zamówieniu nie zostały odrzucone, o zakończeniu negocjacji oraz zaprasza ich do składania ofert dodatkowych.</w:t>
      </w:r>
    </w:p>
    <w:p w:rsidR="004D1C70" w:rsidRPr="004D1C70" w:rsidRDefault="004D1C70" w:rsidP="00AF724E">
      <w:pPr>
        <w:pStyle w:val="Akapitzlist"/>
        <w:numPr>
          <w:ilvl w:val="0"/>
          <w:numId w:val="56"/>
        </w:numPr>
        <w:autoSpaceDE w:val="0"/>
        <w:autoSpaceDN w:val="0"/>
        <w:adjustRightInd w:val="0"/>
        <w:spacing w:after="73"/>
        <w:ind w:left="426" w:hanging="349"/>
        <w:jc w:val="both"/>
        <w:rPr>
          <w:rFonts w:ascii="Calibri" w:hAnsi="Calibri" w:cs="Calibri"/>
          <w:color w:val="000000"/>
        </w:rPr>
      </w:pPr>
      <w:r w:rsidRPr="004D1C70">
        <w:rPr>
          <w:rFonts w:ascii="Calibri" w:hAnsi="Calibri" w:cs="Calibri"/>
          <w:color w:val="000000"/>
        </w:rPr>
        <w:t xml:space="preserve">Zaproszenie do złożenia ofert dodatkowych będzie zawierać co najmniej: </w:t>
      </w:r>
    </w:p>
    <w:p w:rsidR="004D1C70" w:rsidRPr="004D1C70" w:rsidRDefault="004D1C70" w:rsidP="00AF724E">
      <w:pPr>
        <w:pStyle w:val="Akapitzlist"/>
        <w:numPr>
          <w:ilvl w:val="1"/>
          <w:numId w:val="58"/>
        </w:numPr>
        <w:autoSpaceDE w:val="0"/>
        <w:autoSpaceDN w:val="0"/>
        <w:adjustRightInd w:val="0"/>
        <w:spacing w:after="0"/>
        <w:ind w:left="709" w:hanging="338"/>
        <w:jc w:val="both"/>
        <w:rPr>
          <w:rFonts w:ascii="Calibri" w:hAnsi="Calibri" w:cs="Calibri"/>
          <w:color w:val="000000"/>
        </w:rPr>
      </w:pPr>
      <w:r w:rsidRPr="004D1C70">
        <w:rPr>
          <w:rFonts w:ascii="Calibri" w:hAnsi="Calibri" w:cs="Calibri"/>
          <w:color w:val="000000"/>
        </w:rPr>
        <w:t xml:space="preserve">nazwę oraz adres Zamawiającego, numer telefonu, adres poczty elektronicznej oraz strony internetowej prowadzonego postępowania; </w:t>
      </w:r>
    </w:p>
    <w:p w:rsidR="005C08AE" w:rsidRPr="004D1C70" w:rsidRDefault="004D1C70" w:rsidP="00AF724E">
      <w:pPr>
        <w:pStyle w:val="Akapitzlist"/>
        <w:numPr>
          <w:ilvl w:val="1"/>
          <w:numId w:val="58"/>
        </w:numPr>
        <w:autoSpaceDE w:val="0"/>
        <w:autoSpaceDN w:val="0"/>
        <w:adjustRightInd w:val="0"/>
        <w:spacing w:after="0"/>
        <w:ind w:left="709" w:hanging="338"/>
        <w:jc w:val="both"/>
        <w:rPr>
          <w:rFonts w:ascii="Calibri" w:hAnsi="Calibri" w:cs="Calibri"/>
          <w:color w:val="000000"/>
        </w:rPr>
      </w:pPr>
      <w:r w:rsidRPr="004D1C70">
        <w:rPr>
          <w:rFonts w:ascii="Calibri" w:hAnsi="Calibri" w:cs="Calibri"/>
          <w:color w:val="000000"/>
        </w:rPr>
        <w:t>sposób i termin składania ofert dodatkowych oraz język lub języki, w jakich muszą one być sporządzone, oraz termin otwarcia tych ofert.</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lastRenderedPageBreak/>
        <w:t xml:space="preserve">Zamawiający wyznaczy termin na złożenie ofert dodatkowych z uwzględnieniem czasu potrzebnego na przygotowanie tych ofert, z tym że termin ten nie będzie krótszy niż 5 dni od dnia przekazania zaproszenia do składania ofert dodatkowych. </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t xml:space="preserve">Wykonawca może złożyć ofertę dodatkową, która zawiera nowe propozycje w zakresie treści oferty podlegających ocenie w ramach kryteriów oceny ofert wskazanych przez Zamawiającego w zaproszeniu do negocjacji. </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t xml:space="preserve">Oferta dodatkowa nie może być mniej korzystna w żadnym z kryteriów oceny ofert wskazanych w zaproszeniu do negocjacji niż oferta złożona w odpowiedzi na ogłoszenie o zamówieniu. </w:t>
      </w:r>
    </w:p>
    <w:p w:rsidR="005C08AE"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rPr>
      </w:pPr>
      <w:r w:rsidRPr="004D1C70">
        <w:rPr>
          <w:rFonts w:ascii="Calibri" w:hAnsi="Calibri" w:cs="Calibri"/>
          <w:color w:val="000000"/>
        </w:rPr>
        <w:t>Oferta przestaje wiązać Wykonawcę w zakresie, w jakim złoży on ofertę dodatkową zawierającą korzystniejsze propozycje w ramach każdego z kryteriów oceny ofert wskazanych w zaproszeniu do negocjacji.</w:t>
      </w:r>
    </w:p>
    <w:p w:rsidR="004D1C70" w:rsidRPr="004D1C70" w:rsidRDefault="004D1C70" w:rsidP="00AF724E">
      <w:pPr>
        <w:pStyle w:val="Akapitzlist"/>
        <w:numPr>
          <w:ilvl w:val="0"/>
          <w:numId w:val="56"/>
        </w:numPr>
        <w:autoSpaceDE w:val="0"/>
        <w:autoSpaceDN w:val="0"/>
        <w:adjustRightInd w:val="0"/>
        <w:spacing w:after="0"/>
        <w:ind w:left="284"/>
        <w:jc w:val="both"/>
        <w:rPr>
          <w:rFonts w:ascii="Calibri" w:hAnsi="Calibri" w:cs="Calibri"/>
          <w:color w:val="000000"/>
          <w:sz w:val="19"/>
          <w:szCs w:val="19"/>
        </w:rPr>
      </w:pPr>
      <w:r w:rsidRPr="004D1C70">
        <w:rPr>
          <w:bCs/>
        </w:rPr>
        <w:t xml:space="preserve">Oferta dodatkowa, która jest mniej korzystna w którymkolwiek z kryteriów oceny ofert </w:t>
      </w:r>
      <w:r w:rsidRPr="004D1C70">
        <w:t xml:space="preserve">wskazanych w zaproszeniu do negocjacji niż oferta złożona w odpowiedzi na ogłoszenie o zamówieniu, </w:t>
      </w:r>
      <w:r w:rsidRPr="004D1C70">
        <w:rPr>
          <w:bCs/>
        </w:rPr>
        <w:t>podlega odrzuceniu</w:t>
      </w:r>
      <w:r>
        <w:rPr>
          <w:sz w:val="19"/>
          <w:szCs w:val="19"/>
        </w:rPr>
        <w:t>.</w:t>
      </w:r>
    </w:p>
    <w:p w:rsidR="004D1C70" w:rsidRPr="005F04F8" w:rsidRDefault="004D1C70" w:rsidP="004D1C70">
      <w:pPr>
        <w:autoSpaceDE w:val="0"/>
        <w:autoSpaceDN w:val="0"/>
        <w:adjustRightInd w:val="0"/>
        <w:spacing w:after="0"/>
        <w:jc w:val="both"/>
        <w:rPr>
          <w:rFonts w:ascii="Calibri" w:hAnsi="Calibri" w:cs="Calibri"/>
          <w:b/>
          <w:sz w:val="19"/>
          <w:szCs w:val="19"/>
        </w:rPr>
      </w:pPr>
    </w:p>
    <w:p w:rsidR="004D1C70" w:rsidRPr="005F04F8" w:rsidRDefault="004D1C70" w:rsidP="00A8296F">
      <w:pPr>
        <w:autoSpaceDE w:val="0"/>
        <w:autoSpaceDN w:val="0"/>
        <w:adjustRightInd w:val="0"/>
        <w:spacing w:after="0"/>
        <w:jc w:val="both"/>
        <w:rPr>
          <w:rFonts w:ascii="Calibri" w:hAnsi="Calibri" w:cs="Calibri"/>
          <w:b/>
        </w:rPr>
      </w:pPr>
      <w:r w:rsidRPr="005F04F8">
        <w:rPr>
          <w:rFonts w:ascii="Calibri" w:hAnsi="Calibri" w:cs="Calibri"/>
          <w:b/>
        </w:rPr>
        <w:t>Rozdział 25. Odrzucenie ofert</w:t>
      </w:r>
    </w:p>
    <w:p w:rsidR="005F04F8" w:rsidRPr="00A8296F" w:rsidRDefault="005F04F8" w:rsidP="00A8296F">
      <w:pPr>
        <w:autoSpaceDE w:val="0"/>
        <w:autoSpaceDN w:val="0"/>
        <w:adjustRightInd w:val="0"/>
        <w:spacing w:after="0"/>
        <w:jc w:val="both"/>
        <w:rPr>
          <w:rFonts w:ascii="Calibri" w:hAnsi="Calibri" w:cs="Calibri"/>
        </w:rPr>
      </w:pPr>
    </w:p>
    <w:p w:rsidR="004D1C70" w:rsidRPr="00A8296F" w:rsidRDefault="004D1C70" w:rsidP="00AF724E">
      <w:pPr>
        <w:pStyle w:val="Akapitzlist"/>
        <w:numPr>
          <w:ilvl w:val="0"/>
          <w:numId w:val="59"/>
        </w:numPr>
        <w:autoSpaceDE w:val="0"/>
        <w:autoSpaceDN w:val="0"/>
        <w:adjustRightInd w:val="0"/>
        <w:spacing w:after="0"/>
        <w:ind w:left="426"/>
        <w:jc w:val="both"/>
        <w:rPr>
          <w:rFonts w:ascii="Calibri" w:hAnsi="Calibri" w:cs="Calibri"/>
          <w:color w:val="000000"/>
        </w:rPr>
      </w:pPr>
      <w:r w:rsidRPr="00A8296F">
        <w:rPr>
          <w:rFonts w:ascii="Calibri" w:hAnsi="Calibri" w:cs="Calibri"/>
          <w:color w:val="000000"/>
        </w:rPr>
        <w:t xml:space="preserve">Zamawiający odrzuca ofertę, jeżeli: </w:t>
      </w:r>
    </w:p>
    <w:p w:rsidR="00A8296F" w:rsidRPr="00A8296F" w:rsidRDefault="004D1C70" w:rsidP="00AF724E">
      <w:pPr>
        <w:pStyle w:val="Akapitzlist"/>
        <w:numPr>
          <w:ilvl w:val="0"/>
          <w:numId w:val="60"/>
        </w:numPr>
        <w:autoSpaceDE w:val="0"/>
        <w:autoSpaceDN w:val="0"/>
        <w:adjustRightInd w:val="0"/>
        <w:spacing w:after="0"/>
        <w:ind w:left="567"/>
        <w:jc w:val="both"/>
        <w:rPr>
          <w:rFonts w:ascii="Calibri" w:hAnsi="Calibri" w:cs="Calibri"/>
          <w:color w:val="000000"/>
        </w:rPr>
      </w:pPr>
      <w:r w:rsidRPr="00A8296F">
        <w:rPr>
          <w:rFonts w:ascii="Calibri" w:hAnsi="Calibri" w:cs="Calibri"/>
          <w:color w:val="000000"/>
        </w:rPr>
        <w:t xml:space="preserve">została złożona po terminie składania ofert; </w:t>
      </w:r>
    </w:p>
    <w:p w:rsidR="004D1C70" w:rsidRPr="00A8296F" w:rsidRDefault="004D1C70" w:rsidP="00AF724E">
      <w:pPr>
        <w:pStyle w:val="Akapitzlist"/>
        <w:numPr>
          <w:ilvl w:val="0"/>
          <w:numId w:val="60"/>
        </w:numPr>
        <w:autoSpaceDE w:val="0"/>
        <w:autoSpaceDN w:val="0"/>
        <w:adjustRightInd w:val="0"/>
        <w:spacing w:after="0"/>
        <w:ind w:left="567"/>
        <w:jc w:val="both"/>
        <w:rPr>
          <w:rFonts w:ascii="Calibri" w:hAnsi="Calibri" w:cs="Calibri"/>
          <w:color w:val="000000"/>
        </w:rPr>
      </w:pPr>
      <w:r w:rsidRPr="00A8296F">
        <w:rPr>
          <w:rFonts w:ascii="Calibri" w:hAnsi="Calibri" w:cs="Calibri"/>
          <w:color w:val="000000"/>
        </w:rPr>
        <w:t xml:space="preserve">została złożona przez Wykonawcę: </w:t>
      </w:r>
    </w:p>
    <w:p w:rsidR="00A8296F" w:rsidRPr="00A8296F" w:rsidRDefault="004D1C70" w:rsidP="00AF724E">
      <w:pPr>
        <w:pStyle w:val="Akapitzlist"/>
        <w:numPr>
          <w:ilvl w:val="0"/>
          <w:numId w:val="61"/>
        </w:numPr>
        <w:autoSpaceDE w:val="0"/>
        <w:autoSpaceDN w:val="0"/>
        <w:adjustRightInd w:val="0"/>
        <w:spacing w:after="0"/>
        <w:ind w:left="993"/>
        <w:jc w:val="both"/>
        <w:rPr>
          <w:rFonts w:ascii="Calibri" w:hAnsi="Calibri" w:cs="Calibri"/>
          <w:color w:val="000000"/>
        </w:rPr>
      </w:pPr>
      <w:r w:rsidRPr="00A8296F">
        <w:rPr>
          <w:rFonts w:ascii="Calibri" w:hAnsi="Calibri" w:cs="Calibri"/>
          <w:color w:val="000000"/>
        </w:rPr>
        <w:t xml:space="preserve">podlegającego wykluczeniu z postępowania lub </w:t>
      </w:r>
    </w:p>
    <w:p w:rsidR="00A8296F" w:rsidRPr="00A8296F" w:rsidRDefault="004D1C70" w:rsidP="00AF724E">
      <w:pPr>
        <w:pStyle w:val="Akapitzlist"/>
        <w:numPr>
          <w:ilvl w:val="0"/>
          <w:numId w:val="61"/>
        </w:numPr>
        <w:autoSpaceDE w:val="0"/>
        <w:autoSpaceDN w:val="0"/>
        <w:adjustRightInd w:val="0"/>
        <w:spacing w:after="0"/>
        <w:ind w:left="993"/>
        <w:jc w:val="both"/>
        <w:rPr>
          <w:rFonts w:ascii="Calibri" w:hAnsi="Calibri" w:cs="Calibri"/>
          <w:color w:val="000000"/>
        </w:rPr>
      </w:pPr>
      <w:r w:rsidRPr="00A8296F">
        <w:rPr>
          <w:rFonts w:ascii="Calibri" w:hAnsi="Calibri" w:cs="Calibri"/>
          <w:color w:val="000000"/>
        </w:rPr>
        <w:t xml:space="preserve">niespełniającego warunków udziału w postępowaniu, lub </w:t>
      </w:r>
    </w:p>
    <w:p w:rsidR="004D1C70" w:rsidRPr="00A8296F" w:rsidRDefault="004D1C70" w:rsidP="00AF724E">
      <w:pPr>
        <w:pStyle w:val="Akapitzlist"/>
        <w:numPr>
          <w:ilvl w:val="0"/>
          <w:numId w:val="61"/>
        </w:numPr>
        <w:autoSpaceDE w:val="0"/>
        <w:autoSpaceDN w:val="0"/>
        <w:adjustRightInd w:val="0"/>
        <w:spacing w:after="0"/>
        <w:ind w:left="993"/>
        <w:jc w:val="both"/>
        <w:rPr>
          <w:rFonts w:ascii="Calibri" w:hAnsi="Calibri" w:cs="Calibri"/>
          <w:color w:val="000000"/>
        </w:rPr>
      </w:pPr>
      <w:r w:rsidRPr="00A8296F">
        <w:rPr>
          <w:rFonts w:ascii="Calibri" w:hAnsi="Calibri" w:cs="Calibri"/>
          <w:color w:val="000000"/>
        </w:rPr>
        <w:t>który nie złożył w przewidzianym terminie oświadczenia, o którym mowa w art. 125 ust. 1</w:t>
      </w:r>
      <w:r w:rsidR="00A8296F" w:rsidRPr="00A8296F">
        <w:rPr>
          <w:rFonts w:ascii="Calibri" w:hAnsi="Calibri" w:cs="Calibri"/>
          <w:color w:val="000000"/>
        </w:rPr>
        <w:t xml:space="preserve"> Pzp</w:t>
      </w:r>
      <w:r w:rsidRPr="00A8296F">
        <w:rPr>
          <w:rFonts w:ascii="Calibri" w:hAnsi="Calibri" w:cs="Calibri"/>
          <w:color w:val="000000"/>
        </w:rPr>
        <w:t xml:space="preserve">, lub podmiotowego środka dowodowego, potwierdzających brak podstaw wykluczenia lub spełnianie warunków udziału w postępowaniu, przedmiotowego środka dowodowego, lub innych dokumentów </w:t>
      </w:r>
      <w:r w:rsidR="00A8296F" w:rsidRPr="00A8296F">
        <w:rPr>
          <w:rFonts w:ascii="Calibri" w:hAnsi="Calibri" w:cs="Calibri"/>
          <w:color w:val="000000"/>
        </w:rPr>
        <w:t xml:space="preserve">Pzp </w:t>
      </w:r>
      <w:r w:rsidRPr="00A8296F">
        <w:rPr>
          <w:rFonts w:ascii="Calibri" w:hAnsi="Calibri" w:cs="Calibri"/>
          <w:color w:val="000000"/>
        </w:rPr>
        <w:t>lub oświadczeń który nie złożył w przewidzianym terminie oświadczenia, o którym mowa w art. 125 ust. 1, lub podmiotowego środka dowodowego, potwierdzających brak podstaw wykluczenia lub spełnianie warunków udziału w postępowaniu, lub innych dokumentów lub oświadczeń[art. 2 pkt 45</w:t>
      </w:r>
      <w:r w:rsidR="00A8296F" w:rsidRPr="00A8296F">
        <w:rPr>
          <w:rFonts w:ascii="Calibri" w:hAnsi="Calibri" w:cs="Calibri"/>
          <w:color w:val="000000"/>
        </w:rPr>
        <w:t xml:space="preserve"> Pzp</w:t>
      </w:r>
      <w:r w:rsidRPr="00A8296F">
        <w:rPr>
          <w:rFonts w:ascii="Calibri" w:hAnsi="Calibri" w:cs="Calibri"/>
          <w:color w:val="000000"/>
        </w:rPr>
        <w:t>];</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t>jest niezgodna z przepisami Ustawy;</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jest nieważna na podstawie odrębnych przepisów;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jej treść jest niezgodna z warunkami zamówienia;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nie została sporządzona lub przekazana w sposób zgodny z wymaganiami technicznymi oraz organizacyjnymi sporządzania lub przekazywania ofert przy użyciu środków komunikacji elektronicznej określonymi przez Zamawiającego;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została złożona w warunkach czynu nieuczciwej konkurencji w rozumieniu Ustawy z dnia 16 kwietnia 1993 r. o zwalczaniu nieuczciwej konkurencji;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zawiera rażąco niską cenę lub koszt w stosunku do przedmiotu zamówienia;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została złożona przez Wykonawcę niezaproszonego do składania ofert;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zawiera błędy w obliczeniu ceny lub kosztu;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Wykonawca w wyznaczonym terminie zakwestionował poprawienie omyłki, o której mowa w art. 223 ust. 2 pkt 3;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lastRenderedPageBreak/>
        <w:t xml:space="preserve">Wykonawca nie wyraził pisemnej zgody na przedłużenie terminu związania ofertą;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 Wykonawca nie wyraził pisemnej zgody na wybór jego oferty po upływie terminu związania ofertą;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Wykonawca nie wniósł wadium, lub wniósł w sposób nieprawidłowy lub nie utrzymywał wadium nieprzerwanie do upływu terminu związania ofertą lub złożył wniosek o zwrot wadium w przypadku, o którym mowa w art. 98 ust. 2 pkt 3 Pzp- w przypadku gdy Zamawiający wymagał złożenia wadium;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oferta wariantowa nie została złożona lub nie spełnia minimalnych wymagań określonych przez Zamawiającego, w przypadku gdy Zamawiający wymagał jej złożenia;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 xml:space="preserve">jej przyjęcie naruszałoby bezpieczeństwo publiczne lub istotny interes bezpieczeństwa państwa, a tego bezpieczeństwa lub interesu nie można zagwarantować w inny sposób; </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rPr>
          <w:rFonts w:ascii="Calibri" w:hAnsi="Calibri" w:cs="Calibri"/>
          <w:color w:val="000000"/>
        </w:rPr>
        <w:t>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w:t>
      </w:r>
    </w:p>
    <w:p w:rsidR="00A8296F" w:rsidRPr="00A8296F" w:rsidRDefault="00A8296F" w:rsidP="00AF724E">
      <w:pPr>
        <w:pStyle w:val="Akapitzlist"/>
        <w:numPr>
          <w:ilvl w:val="0"/>
          <w:numId w:val="60"/>
        </w:numPr>
        <w:autoSpaceDE w:val="0"/>
        <w:autoSpaceDN w:val="0"/>
        <w:adjustRightInd w:val="0"/>
        <w:spacing w:after="0"/>
        <w:jc w:val="both"/>
        <w:rPr>
          <w:rFonts w:ascii="Calibri" w:hAnsi="Calibri" w:cs="Calibri"/>
          <w:color w:val="000000"/>
        </w:rPr>
      </w:pPr>
      <w:r w:rsidRPr="00A8296F">
        <w:t>została złożona bez odbycia wizji lokalnej lub bez sprawdzenia dokumentów niezbędnych do realizacji zamówienia dostępnych na miejscu u Zamawiającego, w przypadku gdy Zamawiający tego wymagał w dokumentach zamówienia.</w:t>
      </w:r>
    </w:p>
    <w:p w:rsidR="00A8296F" w:rsidRPr="00A8296F" w:rsidRDefault="00A8296F" w:rsidP="00A8296F">
      <w:pPr>
        <w:pStyle w:val="Akapitzlist"/>
        <w:autoSpaceDE w:val="0"/>
        <w:autoSpaceDN w:val="0"/>
        <w:adjustRightInd w:val="0"/>
        <w:spacing w:after="0"/>
        <w:jc w:val="both"/>
        <w:rPr>
          <w:rFonts w:ascii="Calibri" w:hAnsi="Calibri" w:cs="Calibri"/>
          <w:color w:val="000000"/>
        </w:rPr>
      </w:pPr>
    </w:p>
    <w:p w:rsidR="00A8296F" w:rsidRDefault="00A8296F" w:rsidP="00A8296F">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26. Projektowane postanowienia umowy w sprawie zamówienia publicznego, które zostaną wprowadzone do treści tej umowy.</w:t>
      </w:r>
    </w:p>
    <w:p w:rsidR="005F04F8" w:rsidRPr="005F04F8" w:rsidRDefault="005F04F8" w:rsidP="00A8296F">
      <w:pPr>
        <w:autoSpaceDE w:val="0"/>
        <w:autoSpaceDN w:val="0"/>
        <w:adjustRightInd w:val="0"/>
        <w:spacing w:after="0"/>
        <w:jc w:val="both"/>
        <w:rPr>
          <w:rFonts w:ascii="Calibri" w:hAnsi="Calibri" w:cs="Calibri"/>
          <w:b/>
          <w:color w:val="000000"/>
        </w:rPr>
      </w:pP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Kwestie odnoszące się do umowy uregulowane są w niniejszej SWZ w </w:t>
      </w:r>
      <w:r w:rsidRPr="00A94CAE">
        <w:rPr>
          <w:rFonts w:ascii="Calibri" w:hAnsi="Calibri" w:cs="Calibri"/>
          <w:color w:val="000000"/>
        </w:rPr>
        <w:t>Załączniku</w:t>
      </w:r>
      <w:r w:rsidR="00A94CAE">
        <w:rPr>
          <w:rFonts w:ascii="Calibri" w:hAnsi="Calibri" w:cs="Calibri"/>
          <w:color w:val="000000"/>
        </w:rPr>
        <w:t xml:space="preserve"> nr4</w:t>
      </w:r>
      <w:r w:rsidRPr="00A8296F">
        <w:rPr>
          <w:rFonts w:ascii="Calibri" w:hAnsi="Calibri" w:cs="Calibri"/>
          <w:color w:val="000000"/>
        </w:rPr>
        <w:t xml:space="preserve"> – </w:t>
      </w:r>
      <w:r w:rsidRPr="00A8296F">
        <w:rPr>
          <w:rFonts w:ascii="Calibri" w:hAnsi="Calibri" w:cs="Calibri"/>
          <w:i/>
          <w:iCs/>
          <w:color w:val="000000"/>
        </w:rPr>
        <w:t>Projektowane postanowienia umowy w sprawie zamówienia publicznego</w:t>
      </w:r>
      <w:r w:rsidRPr="00A8296F">
        <w:rPr>
          <w:rFonts w:ascii="Calibri" w:hAnsi="Calibri" w:cs="Calibri"/>
          <w:color w:val="000000"/>
        </w:rPr>
        <w:t xml:space="preserve">. </w:t>
      </w: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Stosownie do treści art. 454 ust. 1Pzp, istotna zmiana zawartej umowy wymaga przeprowadzenia nowego postępowania o udzielenie zamówienia. </w:t>
      </w: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 Zamawiający przewiduje możliwość zmiany zawartej umowy w stosunku do treści wybranej oferty w zakresie uregulowanym w art. 454 i art. 455 Pzp oraz wskazanym w Załączniku </w:t>
      </w:r>
      <w:r w:rsidR="00A94CAE">
        <w:rPr>
          <w:rFonts w:ascii="Calibri" w:hAnsi="Calibri" w:cs="Calibri"/>
          <w:color w:val="000000"/>
        </w:rPr>
        <w:t>4</w:t>
      </w:r>
      <w:r w:rsidRPr="00A8296F">
        <w:rPr>
          <w:rFonts w:ascii="Calibri" w:hAnsi="Calibri" w:cs="Calibri"/>
          <w:color w:val="000000"/>
        </w:rPr>
        <w:t xml:space="preserve"> – </w:t>
      </w:r>
      <w:r w:rsidRPr="00A8296F">
        <w:rPr>
          <w:rFonts w:ascii="Calibri" w:hAnsi="Calibri" w:cs="Calibri"/>
          <w:i/>
          <w:iCs/>
          <w:color w:val="000000"/>
        </w:rPr>
        <w:t>Projektowane postanowienia umowy w sprawie zamówienia publicznego</w:t>
      </w:r>
      <w:r w:rsidRPr="00A8296F">
        <w:rPr>
          <w:rFonts w:ascii="Calibri" w:hAnsi="Calibri" w:cs="Calibri"/>
          <w:color w:val="000000"/>
        </w:rPr>
        <w:t xml:space="preserve">. </w:t>
      </w:r>
    </w:p>
    <w:p w:rsidR="00A8296F" w:rsidRPr="00A8296F" w:rsidRDefault="00A8296F" w:rsidP="00AF724E">
      <w:pPr>
        <w:pStyle w:val="Akapitzlist"/>
        <w:numPr>
          <w:ilvl w:val="0"/>
          <w:numId w:val="62"/>
        </w:numPr>
        <w:autoSpaceDE w:val="0"/>
        <w:autoSpaceDN w:val="0"/>
        <w:adjustRightInd w:val="0"/>
        <w:spacing w:after="73"/>
        <w:ind w:left="426"/>
        <w:jc w:val="both"/>
        <w:rPr>
          <w:rFonts w:ascii="Calibri" w:hAnsi="Calibri" w:cs="Calibri"/>
          <w:color w:val="000000"/>
        </w:rPr>
      </w:pPr>
      <w:r w:rsidRPr="00A8296F">
        <w:rPr>
          <w:rFonts w:ascii="Calibri" w:hAnsi="Calibri" w:cs="Calibri"/>
          <w:color w:val="000000"/>
        </w:rPr>
        <w:t xml:space="preserve">Stosownie do treści art. 445 ust. 1 Ustawy Wykonawcy, o których mowa w art. 58 ust. 1 Ustawy, ponoszą solidarną odpowiedzialność za wykonanie umowy i wniesienie zabezpieczenia należytego wykonania umowy. </w:t>
      </w:r>
    </w:p>
    <w:p w:rsidR="00A8296F" w:rsidRPr="00AF724E" w:rsidRDefault="00A8296F" w:rsidP="00AF724E">
      <w:pPr>
        <w:pStyle w:val="Akapitzlist"/>
        <w:autoSpaceDE w:val="0"/>
        <w:autoSpaceDN w:val="0"/>
        <w:adjustRightInd w:val="0"/>
        <w:spacing w:after="73"/>
        <w:ind w:left="426"/>
        <w:jc w:val="both"/>
        <w:rPr>
          <w:rFonts w:ascii="Calibri" w:hAnsi="Calibri" w:cs="Calibri"/>
          <w:color w:val="000000"/>
        </w:rPr>
      </w:pPr>
    </w:p>
    <w:p w:rsidR="00A8296F" w:rsidRPr="005F04F8" w:rsidRDefault="00A8296F" w:rsidP="00AF724E">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27. Informacje o formalnościach, jakie muszą zostać dopełnione po wyborze oferty w celu zawarcia umowy w sprawie zamówienia publicznego.</w:t>
      </w:r>
    </w:p>
    <w:p w:rsidR="00A8296F" w:rsidRPr="00A8296F" w:rsidRDefault="00A8296F" w:rsidP="00AF724E">
      <w:pPr>
        <w:autoSpaceDE w:val="0"/>
        <w:autoSpaceDN w:val="0"/>
        <w:adjustRightInd w:val="0"/>
        <w:spacing w:after="0"/>
        <w:jc w:val="both"/>
        <w:rPr>
          <w:rFonts w:ascii="Calibri" w:hAnsi="Calibri" w:cs="Calibri"/>
          <w:color w:val="000000"/>
        </w:rPr>
      </w:pPr>
    </w:p>
    <w:p w:rsidR="00A8296F" w:rsidRPr="00AF724E" w:rsidRDefault="00A8296F" w:rsidP="00AF724E">
      <w:pPr>
        <w:pStyle w:val="Akapitzlist"/>
        <w:numPr>
          <w:ilvl w:val="0"/>
          <w:numId w:val="63"/>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Stosownie do treści art. 253 ust. 1 </w:t>
      </w:r>
      <w:r w:rsidRPr="00AF724E">
        <w:rPr>
          <w:rFonts w:ascii="Calibri" w:hAnsi="Calibri" w:cs="Calibri"/>
          <w:i/>
          <w:iCs/>
          <w:color w:val="000000"/>
        </w:rPr>
        <w:t xml:space="preserve">Pzp </w:t>
      </w:r>
      <w:r w:rsidRPr="00AF724E">
        <w:rPr>
          <w:rFonts w:ascii="Calibri" w:hAnsi="Calibri" w:cs="Calibri"/>
          <w:color w:val="000000"/>
        </w:rPr>
        <w:t xml:space="preserve">Zamawiający niezwłocznie po wyborze najkorzystniejszej oferty Zamawiający informuje równocześnie wykonawców, którzy złożyli oferty, o: </w:t>
      </w:r>
    </w:p>
    <w:p w:rsidR="00A8296F" w:rsidRPr="00AF724E" w:rsidRDefault="00A8296F" w:rsidP="00AF724E">
      <w:pPr>
        <w:pStyle w:val="Akapitzlist"/>
        <w:numPr>
          <w:ilvl w:val="0"/>
          <w:numId w:val="64"/>
        </w:numPr>
        <w:autoSpaceDE w:val="0"/>
        <w:autoSpaceDN w:val="0"/>
        <w:adjustRightInd w:val="0"/>
        <w:spacing w:after="92"/>
        <w:jc w:val="both"/>
        <w:rPr>
          <w:rFonts w:ascii="Calibri" w:hAnsi="Calibri" w:cs="Calibri"/>
          <w:color w:val="000000"/>
        </w:rPr>
      </w:pPr>
      <w:r w:rsidRPr="00AF724E">
        <w:rPr>
          <w:rFonts w:ascii="Calibri" w:hAnsi="Calibri" w:cs="Calibri"/>
          <w:color w:val="00000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A8296F" w:rsidRPr="00AF724E" w:rsidRDefault="00A8296F" w:rsidP="00AF724E">
      <w:pPr>
        <w:pStyle w:val="Akapitzlist"/>
        <w:numPr>
          <w:ilvl w:val="0"/>
          <w:numId w:val="64"/>
        </w:numPr>
        <w:autoSpaceDE w:val="0"/>
        <w:autoSpaceDN w:val="0"/>
        <w:adjustRightInd w:val="0"/>
        <w:spacing w:after="92"/>
        <w:jc w:val="both"/>
        <w:rPr>
          <w:rFonts w:ascii="Calibri" w:hAnsi="Calibri" w:cs="Calibri"/>
          <w:color w:val="000000"/>
        </w:rPr>
      </w:pPr>
      <w:r w:rsidRPr="00AF724E">
        <w:rPr>
          <w:rFonts w:ascii="Calibri" w:hAnsi="Calibri" w:cs="Calibri"/>
          <w:color w:val="000000"/>
        </w:rPr>
        <w:lastRenderedPageBreak/>
        <w:t xml:space="preserve">Wykonawcach, których oferty zostały odrzucone </w:t>
      </w:r>
    </w:p>
    <w:p w:rsidR="00A8296F" w:rsidRPr="00A8296F" w:rsidRDefault="00A8296F" w:rsidP="00AF724E">
      <w:pPr>
        <w:autoSpaceDE w:val="0"/>
        <w:autoSpaceDN w:val="0"/>
        <w:adjustRightInd w:val="0"/>
        <w:spacing w:after="0"/>
        <w:ind w:left="709"/>
        <w:jc w:val="both"/>
        <w:rPr>
          <w:rFonts w:ascii="Calibri" w:hAnsi="Calibri" w:cs="Calibri"/>
          <w:color w:val="000000"/>
        </w:rPr>
      </w:pPr>
      <w:r w:rsidRPr="00AF724E">
        <w:rPr>
          <w:rFonts w:ascii="Calibri" w:hAnsi="Calibri" w:cs="Calibri"/>
          <w:color w:val="000000"/>
        </w:rPr>
        <w:t>- podając uzasadnienie faktyczne i prawne</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 xml:space="preserve">Zamawiający udostępnia niezwłocznie informacje, o których mowa powyżej na stronie internetowej prowadzonego postępowania. </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 xml:space="preserve"> Zamawiający unieważnia postępowanie o udzielenie zamówienia stosownie do treści art. 255 Pzp, </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Miejsce i termin zawarcia umowy w sprawie niniejszego zamówienia zostaną Wykonawcy wskazane stosownym zawiadomieniem.</w:t>
      </w:r>
    </w:p>
    <w:p w:rsidR="00A8296F"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Stosownie do treści art. 432 Pzp Umowa wymaga, pod rygorem nieważności, zachowania formy pisemnej.</w:t>
      </w:r>
    </w:p>
    <w:p w:rsidR="00AF724E" w:rsidRPr="00AF724E"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 xml:space="preserve">Stosownie do treści art. Pzp  Zamawiający zawiera umowę w sprawie zamówienia publicznego, z uwzględnieniem art. 577Pzp,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AF724E" w:rsidRPr="005F04F8"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AF724E">
        <w:rPr>
          <w:rFonts w:ascii="Calibri" w:hAnsi="Calibri" w:cs="Calibri"/>
          <w:color w:val="000000"/>
        </w:rPr>
        <w:t>Zamawiający może zawrzeć umowę w sprawie zamówienia publicznego przed upływem terminu, o którym mowa w art. 308 ust. 2</w:t>
      </w:r>
      <w:r w:rsidR="00AF724E" w:rsidRPr="00AF724E">
        <w:rPr>
          <w:rFonts w:ascii="Calibri" w:hAnsi="Calibri" w:cs="Calibri"/>
          <w:color w:val="000000"/>
        </w:rPr>
        <w:t xml:space="preserve"> Pzp</w:t>
      </w:r>
      <w:r w:rsidRPr="00AF724E">
        <w:rPr>
          <w:rFonts w:ascii="Calibri" w:hAnsi="Calibri" w:cs="Calibri"/>
          <w:color w:val="000000"/>
        </w:rPr>
        <w:t xml:space="preserve">, tj.: jeżeli w postępowaniu o udzielenie zamówienia </w:t>
      </w:r>
      <w:r w:rsidRPr="005F04F8">
        <w:rPr>
          <w:rFonts w:ascii="Calibri" w:hAnsi="Calibri" w:cs="Calibri"/>
          <w:color w:val="000000"/>
        </w:rPr>
        <w:t xml:space="preserve">prowadzonym w trybie podstawowym złożono tylko jedną ofertę. </w:t>
      </w:r>
    </w:p>
    <w:p w:rsidR="00AF724E" w:rsidRPr="005F04F8"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rPr>
      </w:pPr>
      <w:r w:rsidRPr="005F04F8">
        <w:rPr>
          <w:rFonts w:ascii="Calibri" w:hAnsi="Calibri" w:cs="Calibri"/>
          <w:color w:val="000000"/>
        </w:rPr>
        <w:t xml:space="preserve">Jeżeli zostanie wybrana oferta wykonawców wspólnie ubiegających się o udzielenie zamówienia, </w:t>
      </w:r>
      <w:r w:rsidRPr="005F04F8">
        <w:rPr>
          <w:rFonts w:ascii="Calibri" w:hAnsi="Calibri" w:cs="Calibri"/>
          <w:bCs/>
          <w:color w:val="000000"/>
        </w:rPr>
        <w:t>Zamawiający żąda przed zawarciem umowy w sprawie zamówienia publicznego kopii umowy regulującej współpracę tych wykonawców</w:t>
      </w:r>
      <w:r w:rsidRPr="005F04F8">
        <w:rPr>
          <w:rFonts w:ascii="Calibri" w:hAnsi="Calibri" w:cs="Calibri"/>
          <w:color w:val="000000"/>
        </w:rPr>
        <w:t xml:space="preserve">. </w:t>
      </w:r>
    </w:p>
    <w:p w:rsidR="00A8296F" w:rsidRPr="005F04F8" w:rsidRDefault="00A8296F" w:rsidP="00AF724E">
      <w:pPr>
        <w:pStyle w:val="Akapitzlist"/>
        <w:numPr>
          <w:ilvl w:val="0"/>
          <w:numId w:val="63"/>
        </w:numPr>
        <w:autoSpaceDE w:val="0"/>
        <w:autoSpaceDN w:val="0"/>
        <w:adjustRightInd w:val="0"/>
        <w:spacing w:after="73"/>
        <w:ind w:left="426"/>
        <w:jc w:val="both"/>
        <w:rPr>
          <w:rFonts w:ascii="Calibri" w:hAnsi="Calibri" w:cs="Calibri"/>
          <w:color w:val="000000"/>
          <w:sz w:val="19"/>
          <w:szCs w:val="19"/>
        </w:rPr>
      </w:pPr>
      <w:r w:rsidRPr="005F04F8">
        <w:rPr>
          <w:rFonts w:ascii="Calibri" w:hAnsi="Calibri" w:cs="Calibri"/>
          <w:color w:val="000000"/>
        </w:rPr>
        <w:t xml:space="preserve">Stosownie do art. 263. </w:t>
      </w:r>
      <w:r w:rsidR="00AF724E" w:rsidRPr="005F04F8">
        <w:rPr>
          <w:rFonts w:ascii="Calibri" w:hAnsi="Calibri" w:cs="Calibri"/>
          <w:color w:val="000000"/>
        </w:rPr>
        <w:t>Pzp</w:t>
      </w:r>
      <w:r w:rsidRPr="005F04F8">
        <w:rPr>
          <w:rFonts w:ascii="Calibri" w:hAnsi="Calibri" w:cs="Calibri"/>
          <w:color w:val="000000"/>
        </w:rPr>
        <w:t xml:space="preserve">, </w:t>
      </w:r>
      <w:r w:rsidRPr="005F04F8">
        <w:rPr>
          <w:rFonts w:ascii="Calibri" w:hAnsi="Calibri" w:cs="Calibri"/>
          <w:bCs/>
          <w:i/>
          <w:iCs/>
          <w:color w:val="000000"/>
        </w:rPr>
        <w:t>jeżeli Wykonawca</w:t>
      </w:r>
      <w:r w:rsidRPr="005F04F8">
        <w:rPr>
          <w:rFonts w:ascii="Calibri" w:hAnsi="Calibri" w:cs="Calibri"/>
          <w:i/>
          <w:iCs/>
          <w:color w:val="000000"/>
        </w:rPr>
        <w:t xml:space="preserve">, którego oferta została wybrana jako najkorzystniejsza, </w:t>
      </w:r>
      <w:r w:rsidRPr="005F04F8">
        <w:rPr>
          <w:rFonts w:ascii="Calibri" w:hAnsi="Calibri" w:cs="Calibri"/>
          <w:bCs/>
          <w:i/>
          <w:iCs/>
          <w:color w:val="000000"/>
        </w:rPr>
        <w:t>uchyla się od zawarcia umowy w sprawie zamówienia publicznego lub nie wnosi wymaganego zabezpieczenia należytego wykonania umow</w:t>
      </w:r>
      <w:r w:rsidRPr="005F04F8">
        <w:rPr>
          <w:rFonts w:ascii="Calibri" w:hAnsi="Calibri" w:cs="Calibri"/>
          <w:i/>
          <w:iCs/>
          <w:color w:val="000000"/>
        </w:rPr>
        <w:t xml:space="preserve">y, </w:t>
      </w:r>
      <w:r w:rsidRPr="005F04F8">
        <w:rPr>
          <w:rFonts w:ascii="Calibri" w:hAnsi="Calibri" w:cs="Calibri"/>
          <w:bCs/>
          <w:i/>
          <w:iCs/>
          <w:color w:val="000000"/>
        </w:rPr>
        <w:t xml:space="preserve">Zamawiający może </w:t>
      </w:r>
      <w:r w:rsidRPr="005F04F8">
        <w:rPr>
          <w:rFonts w:ascii="Calibri" w:hAnsi="Calibri" w:cs="Calibri"/>
          <w:i/>
          <w:iCs/>
          <w:color w:val="000000"/>
        </w:rPr>
        <w:t>dokonać ponownego badania i oceny ofert spośród ofert</w:t>
      </w:r>
      <w:r w:rsidRPr="005F04F8">
        <w:rPr>
          <w:rFonts w:ascii="Calibri" w:hAnsi="Calibri" w:cs="Calibri"/>
          <w:i/>
          <w:iCs/>
          <w:color w:val="000000"/>
          <w:sz w:val="19"/>
          <w:szCs w:val="19"/>
        </w:rPr>
        <w:t xml:space="preserve"> pozostałych w postępowaniu wykonawców oraz </w:t>
      </w:r>
      <w:r w:rsidRPr="005F04F8">
        <w:rPr>
          <w:rFonts w:ascii="Calibri" w:hAnsi="Calibri" w:cs="Calibri"/>
          <w:bCs/>
          <w:i/>
          <w:iCs/>
          <w:color w:val="000000"/>
          <w:sz w:val="19"/>
          <w:szCs w:val="19"/>
        </w:rPr>
        <w:t>wybrać najkorzystniejszą ofertę albo unieważnić postępowanie</w:t>
      </w:r>
      <w:r w:rsidRPr="005F04F8">
        <w:rPr>
          <w:rFonts w:ascii="Calibri" w:hAnsi="Calibri" w:cs="Calibri"/>
          <w:i/>
          <w:iCs/>
          <w:color w:val="000000"/>
          <w:sz w:val="19"/>
          <w:szCs w:val="19"/>
        </w:rPr>
        <w:t xml:space="preserve">. </w:t>
      </w:r>
    </w:p>
    <w:p w:rsidR="00A8296F" w:rsidRPr="00A8296F" w:rsidRDefault="00A8296F" w:rsidP="00A8296F">
      <w:pPr>
        <w:autoSpaceDE w:val="0"/>
        <w:autoSpaceDN w:val="0"/>
        <w:adjustRightInd w:val="0"/>
        <w:spacing w:after="0" w:line="240" w:lineRule="auto"/>
        <w:rPr>
          <w:rFonts w:ascii="Calibri" w:hAnsi="Calibri" w:cs="Calibri"/>
          <w:color w:val="000000"/>
          <w:sz w:val="19"/>
          <w:szCs w:val="19"/>
        </w:rPr>
      </w:pPr>
    </w:p>
    <w:p w:rsidR="00AF724E" w:rsidRPr="005F04F8" w:rsidRDefault="00AF724E" w:rsidP="00AF724E">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Rozdział 28. Pouczenie o środkach ochrony prawnej przysługujących Wykonawcy.</w:t>
      </w:r>
    </w:p>
    <w:p w:rsidR="00AF724E" w:rsidRP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pStyle w:val="Akapitzlist"/>
        <w:numPr>
          <w:ilvl w:val="0"/>
          <w:numId w:val="65"/>
        </w:numPr>
        <w:autoSpaceDE w:val="0"/>
        <w:autoSpaceDN w:val="0"/>
        <w:adjustRightInd w:val="0"/>
        <w:spacing w:after="70"/>
        <w:ind w:left="426"/>
        <w:jc w:val="both"/>
        <w:rPr>
          <w:rFonts w:ascii="Calibri" w:hAnsi="Calibri" w:cs="Calibri"/>
          <w:color w:val="000000"/>
        </w:rPr>
      </w:pPr>
      <w:r w:rsidRPr="00AF724E">
        <w:rPr>
          <w:rFonts w:ascii="Calibri" w:hAnsi="Calibri" w:cs="Calibri"/>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rsidR="00AF724E" w:rsidRPr="00AF724E" w:rsidRDefault="00AF724E" w:rsidP="00AF724E">
      <w:pPr>
        <w:pStyle w:val="Akapitzlist"/>
        <w:numPr>
          <w:ilvl w:val="0"/>
          <w:numId w:val="65"/>
        </w:numPr>
        <w:autoSpaceDE w:val="0"/>
        <w:autoSpaceDN w:val="0"/>
        <w:adjustRightInd w:val="0"/>
        <w:spacing w:after="70"/>
        <w:ind w:left="426"/>
        <w:jc w:val="both"/>
        <w:rPr>
          <w:rFonts w:ascii="Calibri" w:hAnsi="Calibri" w:cs="Calibri"/>
          <w:color w:val="000000"/>
        </w:rPr>
      </w:pPr>
      <w:r w:rsidRPr="00AF724E">
        <w:rPr>
          <w:rFonts w:ascii="Calibri" w:hAnsi="Calibri" w:cs="Calibri"/>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AF724E" w:rsidRPr="00AF724E" w:rsidRDefault="00AF724E" w:rsidP="00AF724E">
      <w:pPr>
        <w:pStyle w:val="Akapitzlist"/>
        <w:numPr>
          <w:ilvl w:val="0"/>
          <w:numId w:val="65"/>
        </w:numPr>
        <w:autoSpaceDE w:val="0"/>
        <w:autoSpaceDN w:val="0"/>
        <w:adjustRightInd w:val="0"/>
        <w:spacing w:after="70"/>
        <w:ind w:left="426"/>
        <w:jc w:val="both"/>
        <w:rPr>
          <w:rFonts w:ascii="Calibri" w:hAnsi="Calibri" w:cs="Calibri"/>
          <w:color w:val="000000"/>
        </w:rPr>
      </w:pPr>
      <w:r w:rsidRPr="00AF724E">
        <w:rPr>
          <w:rFonts w:ascii="Calibri" w:hAnsi="Calibri" w:cs="Calibri"/>
          <w:color w:val="000000"/>
        </w:rPr>
        <w:t xml:space="preserve">Odwołanie przysługuje na: </w:t>
      </w:r>
    </w:p>
    <w:p w:rsidR="00AF724E" w:rsidRPr="00AF724E" w:rsidRDefault="00AF724E" w:rsidP="00AF724E">
      <w:pPr>
        <w:pStyle w:val="Akapitzlist"/>
        <w:numPr>
          <w:ilvl w:val="1"/>
          <w:numId w:val="66"/>
        </w:numPr>
        <w:autoSpaceDE w:val="0"/>
        <w:autoSpaceDN w:val="0"/>
        <w:adjustRightInd w:val="0"/>
        <w:spacing w:after="70"/>
        <w:ind w:left="993"/>
        <w:jc w:val="both"/>
        <w:rPr>
          <w:rFonts w:ascii="Calibri" w:hAnsi="Calibri" w:cs="Calibri"/>
          <w:color w:val="000000"/>
        </w:rPr>
      </w:pPr>
      <w:r w:rsidRPr="00AF724E">
        <w:rPr>
          <w:rFonts w:ascii="Calibri" w:hAnsi="Calibri" w:cs="Calibri"/>
          <w:color w:val="000000"/>
        </w:rPr>
        <w:t xml:space="preserve">niezgodną z przepisami Ustawy czynność Zamawiającego, podjętą w postępowaniu o udzielenie zamówienia, w tym na projektowane postanowienie umowy; </w:t>
      </w:r>
    </w:p>
    <w:p w:rsidR="00AF724E" w:rsidRPr="00AF724E" w:rsidRDefault="00AF724E" w:rsidP="00AF724E">
      <w:pPr>
        <w:pStyle w:val="Akapitzlist"/>
        <w:numPr>
          <w:ilvl w:val="1"/>
          <w:numId w:val="66"/>
        </w:numPr>
        <w:autoSpaceDE w:val="0"/>
        <w:autoSpaceDN w:val="0"/>
        <w:adjustRightInd w:val="0"/>
        <w:spacing w:after="70"/>
        <w:ind w:left="993"/>
        <w:jc w:val="both"/>
        <w:rPr>
          <w:rFonts w:ascii="Calibri" w:hAnsi="Calibri" w:cs="Calibri"/>
          <w:color w:val="000000"/>
        </w:rPr>
      </w:pPr>
      <w:r w:rsidRPr="00AF724E">
        <w:rPr>
          <w:rFonts w:ascii="Calibri" w:hAnsi="Calibri" w:cs="Calibri"/>
          <w:color w:val="000000"/>
        </w:rPr>
        <w:t xml:space="preserve"> zaniechanie czynności w postępowaniu o udzielenie zamówienia, do której Zamawiający był obowiązany na podstawie Ustawy; </w:t>
      </w:r>
    </w:p>
    <w:p w:rsidR="00AF724E" w:rsidRPr="00AF724E" w:rsidRDefault="00AF724E" w:rsidP="00AF724E">
      <w:pPr>
        <w:pStyle w:val="Akapitzlist"/>
        <w:numPr>
          <w:ilvl w:val="1"/>
          <w:numId w:val="66"/>
        </w:numPr>
        <w:autoSpaceDE w:val="0"/>
        <w:autoSpaceDN w:val="0"/>
        <w:adjustRightInd w:val="0"/>
        <w:spacing w:after="70"/>
        <w:ind w:left="993"/>
        <w:jc w:val="both"/>
        <w:rPr>
          <w:rFonts w:ascii="Calibri" w:hAnsi="Calibri" w:cs="Calibri"/>
          <w:color w:val="000000"/>
        </w:rPr>
      </w:pPr>
      <w:r w:rsidRPr="00AF724E">
        <w:rPr>
          <w:rFonts w:ascii="Calibri" w:hAnsi="Calibri" w:cs="Calibri"/>
          <w:color w:val="000000"/>
        </w:rPr>
        <w:lastRenderedPageBreak/>
        <w:t xml:space="preserve">zaniechanie przeprowadzenia postępowania o udzielenie zamówienia, mimo że Zamawiający był do tego obowiązany.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wnosi się do Prezesa Izby.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 przypadku zamówień, których wartość jest mniejsza niż progi unijne, wnosi się w terminie: </w:t>
      </w:r>
    </w:p>
    <w:p w:rsidR="00AF724E" w:rsidRPr="00AF724E" w:rsidRDefault="00AF724E" w:rsidP="00AF724E">
      <w:pPr>
        <w:pStyle w:val="Akapitzlist"/>
        <w:numPr>
          <w:ilvl w:val="0"/>
          <w:numId w:val="67"/>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5 dni od dnia przekazania informacji o czynności Zamawiającego stanowiącej podstawę jego wniesienia, jeżeli informacja została przekazana przy użyciu środków komunikacji elektronicznej, </w:t>
      </w:r>
    </w:p>
    <w:p w:rsidR="00AF724E" w:rsidRPr="00AF724E" w:rsidRDefault="00AF724E" w:rsidP="00AF724E">
      <w:pPr>
        <w:pStyle w:val="Akapitzlist"/>
        <w:numPr>
          <w:ilvl w:val="0"/>
          <w:numId w:val="67"/>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 10 dni od dnia przekazania informacji o czynności Zamawiającego stanowiącej podstawę jego wniesienia, jeżeli informacja została przekazana w sposób inny niż określony pkt w 1).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Odwołanie w przypadkach innych niż określone w pkt 28.7 i 28.8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AF724E" w:rsidRPr="00AF724E" w:rsidRDefault="00AF724E" w:rsidP="00AF724E">
      <w:pPr>
        <w:pStyle w:val="Akapitzlist"/>
        <w:numPr>
          <w:ilvl w:val="0"/>
          <w:numId w:val="65"/>
        </w:numPr>
        <w:autoSpaceDE w:val="0"/>
        <w:autoSpaceDN w:val="0"/>
        <w:adjustRightInd w:val="0"/>
        <w:spacing w:after="0"/>
        <w:ind w:left="426"/>
        <w:jc w:val="both"/>
        <w:rPr>
          <w:rFonts w:ascii="Calibri" w:hAnsi="Calibri" w:cs="Calibri"/>
          <w:color w:val="000000"/>
        </w:rPr>
      </w:pPr>
      <w:r w:rsidRPr="00AF724E">
        <w:rPr>
          <w:rFonts w:ascii="Calibri" w:hAnsi="Calibri" w:cs="Calibri"/>
          <w:color w:val="000000"/>
        </w:rPr>
        <w:t xml:space="preserve"> Jeżeli Zamawiający nie przesłał Wykonawcy zawiadomienia o wyborze najkorzystniejszej oferty odwołanie wnosi się nie później niż w terminie: </w:t>
      </w:r>
    </w:p>
    <w:p w:rsidR="00AF724E" w:rsidRPr="00AF724E" w:rsidRDefault="00AF724E" w:rsidP="00AF724E">
      <w:pPr>
        <w:pStyle w:val="Akapitzlist"/>
        <w:numPr>
          <w:ilvl w:val="0"/>
          <w:numId w:val="68"/>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15 dni od dnia zamieszczenia w Biuletynie Zamówień Publicznych ogłoszenia o wyniku postępowania; </w:t>
      </w:r>
    </w:p>
    <w:p w:rsidR="00AF724E" w:rsidRPr="00AF724E" w:rsidRDefault="00AF724E" w:rsidP="00AF724E">
      <w:pPr>
        <w:pStyle w:val="Akapitzlist"/>
        <w:numPr>
          <w:ilvl w:val="0"/>
          <w:numId w:val="68"/>
        </w:numPr>
        <w:autoSpaceDE w:val="0"/>
        <w:autoSpaceDN w:val="0"/>
        <w:adjustRightInd w:val="0"/>
        <w:spacing w:after="0"/>
        <w:ind w:left="993"/>
        <w:jc w:val="both"/>
        <w:rPr>
          <w:rFonts w:ascii="Calibri" w:hAnsi="Calibri" w:cs="Calibri"/>
          <w:color w:val="000000"/>
        </w:rPr>
      </w:pPr>
      <w:r w:rsidRPr="00AF724E">
        <w:rPr>
          <w:rFonts w:ascii="Calibri" w:hAnsi="Calibri" w:cs="Calibri"/>
          <w:color w:val="000000"/>
        </w:rPr>
        <w:t xml:space="preserve">miesiąca od dnia zawarcia umowy, jeżeli zamawiający nie zamieścił w Biuletynie Zamówień Publicznych ogłoszenia o wyniku postępowania. </w:t>
      </w:r>
    </w:p>
    <w:p w:rsidR="00AF724E" w:rsidRP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pStyle w:val="Akapitzlist"/>
        <w:numPr>
          <w:ilvl w:val="0"/>
          <w:numId w:val="65"/>
        </w:num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Szczegółowe zasady postępowania po wniesieniu odwołania, określają stosowne przepisy Działu IX Środki ochrony prawnej </w:t>
      </w:r>
      <w:r w:rsidRPr="00AF724E">
        <w:rPr>
          <w:rFonts w:ascii="Calibri" w:hAnsi="Calibri" w:cs="Calibri"/>
          <w:i/>
          <w:iCs/>
          <w:color w:val="000000"/>
        </w:rPr>
        <w:t xml:space="preserve">Ustawy </w:t>
      </w:r>
    </w:p>
    <w:p w:rsidR="00AF724E" w:rsidRPr="005F04F8" w:rsidRDefault="00AF724E" w:rsidP="005F04F8">
      <w:pPr>
        <w:autoSpaceDE w:val="0"/>
        <w:autoSpaceDN w:val="0"/>
        <w:adjustRightInd w:val="0"/>
        <w:spacing w:after="0" w:line="240" w:lineRule="auto"/>
        <w:rPr>
          <w:rFonts w:ascii="Calibri" w:hAnsi="Calibri" w:cs="Calibri"/>
          <w:color w:val="000000"/>
          <w:sz w:val="19"/>
          <w:szCs w:val="19"/>
        </w:rPr>
      </w:pPr>
    </w:p>
    <w:p w:rsidR="00AF724E" w:rsidRDefault="00AF724E" w:rsidP="00AF724E">
      <w:pPr>
        <w:autoSpaceDE w:val="0"/>
        <w:autoSpaceDN w:val="0"/>
        <w:adjustRightInd w:val="0"/>
        <w:spacing w:after="0"/>
        <w:jc w:val="both"/>
        <w:rPr>
          <w:rFonts w:ascii="Calibri" w:hAnsi="Calibri" w:cs="Calibri"/>
          <w:b/>
          <w:color w:val="000000"/>
        </w:rPr>
      </w:pPr>
      <w:r w:rsidRPr="005F04F8">
        <w:rPr>
          <w:rFonts w:ascii="Calibri" w:hAnsi="Calibri" w:cs="Calibri"/>
          <w:b/>
          <w:color w:val="000000"/>
        </w:rPr>
        <w:t>Rozd</w:t>
      </w:r>
      <w:r w:rsidR="005F04F8">
        <w:rPr>
          <w:rFonts w:ascii="Calibri" w:hAnsi="Calibri" w:cs="Calibri"/>
          <w:b/>
          <w:color w:val="000000"/>
        </w:rPr>
        <w:t>ział 29. Opis części zamówienia</w:t>
      </w:r>
    </w:p>
    <w:p w:rsidR="005F04F8" w:rsidRPr="005F04F8" w:rsidRDefault="005F04F8" w:rsidP="00AF724E">
      <w:pPr>
        <w:autoSpaceDE w:val="0"/>
        <w:autoSpaceDN w:val="0"/>
        <w:adjustRightInd w:val="0"/>
        <w:spacing w:after="0"/>
        <w:jc w:val="both"/>
        <w:rPr>
          <w:rFonts w:ascii="Calibri" w:hAnsi="Calibri" w:cs="Calibri"/>
          <w:b/>
          <w:color w:val="000000"/>
        </w:rPr>
      </w:pPr>
    </w:p>
    <w:p w:rsidR="00AF724E" w:rsidRPr="00AF724E" w:rsidRDefault="00AF724E" w:rsidP="00AF724E">
      <w:p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Powody niedokonania podziału zamówienia na części: </w:t>
      </w:r>
    </w:p>
    <w:p w:rsidR="00AF724E" w:rsidRDefault="00AF724E" w:rsidP="00AF724E">
      <w:pPr>
        <w:autoSpaceDE w:val="0"/>
        <w:autoSpaceDN w:val="0"/>
        <w:adjustRightInd w:val="0"/>
        <w:spacing w:after="0"/>
        <w:jc w:val="both"/>
        <w:rPr>
          <w:rFonts w:ascii="Calibri" w:hAnsi="Calibri" w:cs="Calibri"/>
          <w:bCs/>
          <w:iCs/>
          <w:color w:val="000000"/>
        </w:rPr>
      </w:pPr>
      <w:r w:rsidRPr="00AF724E">
        <w:rPr>
          <w:rFonts w:ascii="Calibri" w:hAnsi="Calibri" w:cs="Calibri"/>
          <w:bCs/>
          <w:iCs/>
          <w:color w:val="000000"/>
        </w:rPr>
        <w:t>W przypadku niniejszego postępowania Zamawiający odstąpił od podziału zamówienia na części ponieważ uznał, że nie zachodzi możliwość udzielania niniejszego zamówienia w częściach ze względów technicznych. Przedmiot zamówienia stanowi nierozerwalną technicznie całość.</w:t>
      </w:r>
    </w:p>
    <w:p w:rsidR="00AF724E" w:rsidRDefault="00AF724E" w:rsidP="00AF724E">
      <w:pPr>
        <w:autoSpaceDE w:val="0"/>
        <w:autoSpaceDN w:val="0"/>
        <w:adjustRightInd w:val="0"/>
        <w:spacing w:after="0"/>
        <w:jc w:val="both"/>
        <w:rPr>
          <w:rFonts w:ascii="Calibri" w:hAnsi="Calibri" w:cs="Calibri"/>
          <w:bCs/>
          <w:iCs/>
          <w:color w:val="000000"/>
        </w:rPr>
      </w:pPr>
    </w:p>
    <w:p w:rsidR="00AF724E" w:rsidRPr="00795E24" w:rsidRDefault="00AF724E" w:rsidP="00AF724E">
      <w:pPr>
        <w:autoSpaceDE w:val="0"/>
        <w:autoSpaceDN w:val="0"/>
        <w:adjustRightInd w:val="0"/>
        <w:spacing w:after="0"/>
        <w:jc w:val="both"/>
        <w:rPr>
          <w:b/>
          <w:bCs/>
        </w:rPr>
      </w:pPr>
      <w:r w:rsidRPr="00795E24">
        <w:rPr>
          <w:rFonts w:ascii="Calibri" w:hAnsi="Calibri" w:cs="Calibri"/>
          <w:b/>
          <w:bCs/>
          <w:iCs/>
          <w:color w:val="000000"/>
        </w:rPr>
        <w:lastRenderedPageBreak/>
        <w:t xml:space="preserve">Rozdział 30. </w:t>
      </w:r>
      <w:r w:rsidRPr="00795E24">
        <w:rPr>
          <w:b/>
          <w:bC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AF724E" w:rsidRPr="00AF724E" w:rsidRDefault="00AF724E" w:rsidP="00AF724E">
      <w:pPr>
        <w:autoSpaceDE w:val="0"/>
        <w:autoSpaceDN w:val="0"/>
        <w:adjustRightInd w:val="0"/>
        <w:spacing w:after="0"/>
        <w:jc w:val="both"/>
        <w:rPr>
          <w:bCs/>
        </w:rPr>
      </w:pPr>
    </w:p>
    <w:p w:rsidR="00AF724E" w:rsidRDefault="00AF724E" w:rsidP="00AF724E">
      <w:pPr>
        <w:autoSpaceDE w:val="0"/>
        <w:autoSpaceDN w:val="0"/>
        <w:adjustRightInd w:val="0"/>
        <w:spacing w:after="0"/>
        <w:jc w:val="both"/>
        <w:rPr>
          <w:bCs/>
        </w:rPr>
      </w:pPr>
      <w:r w:rsidRPr="00AF724E">
        <w:rPr>
          <w:bCs/>
        </w:rPr>
        <w:t>Nie dotyczy.</w:t>
      </w:r>
    </w:p>
    <w:p w:rsidR="00AF724E" w:rsidRDefault="00AF724E" w:rsidP="00AF724E">
      <w:pPr>
        <w:autoSpaceDE w:val="0"/>
        <w:autoSpaceDN w:val="0"/>
        <w:adjustRightInd w:val="0"/>
        <w:spacing w:after="0"/>
        <w:jc w:val="both"/>
        <w:rPr>
          <w:bCs/>
        </w:rPr>
      </w:pPr>
    </w:p>
    <w:p w:rsidR="00AF724E" w:rsidRPr="007E61A4" w:rsidRDefault="00AF724E" w:rsidP="00AF724E">
      <w:pPr>
        <w:autoSpaceDE w:val="0"/>
        <w:autoSpaceDN w:val="0"/>
        <w:adjustRightInd w:val="0"/>
        <w:spacing w:after="0"/>
        <w:jc w:val="both"/>
        <w:rPr>
          <w:b/>
          <w:bCs/>
        </w:rPr>
      </w:pPr>
      <w:r w:rsidRPr="007E61A4">
        <w:rPr>
          <w:b/>
          <w:bCs/>
        </w:rPr>
        <w:t>Rozdział 31. Informacja dotycząca ofert wariantowych, w tym informacje o sposobie przedstawiania ofert wariantowych oraz minimalne warunki, jakim muszą odpowiadać oferty wariantowe, jeżeli Zamawiający wymaga lub dopuszcza ich składanie.</w:t>
      </w:r>
    </w:p>
    <w:p w:rsidR="00AF724E" w:rsidRPr="007E61A4" w:rsidRDefault="00AF724E" w:rsidP="00AF724E">
      <w:pPr>
        <w:autoSpaceDE w:val="0"/>
        <w:autoSpaceDN w:val="0"/>
        <w:adjustRightInd w:val="0"/>
        <w:spacing w:after="0"/>
        <w:jc w:val="both"/>
        <w:rPr>
          <w:bCs/>
        </w:rPr>
      </w:pPr>
    </w:p>
    <w:p w:rsidR="00AF724E" w:rsidRDefault="00AF724E" w:rsidP="00AF724E">
      <w:pPr>
        <w:autoSpaceDE w:val="0"/>
        <w:autoSpaceDN w:val="0"/>
        <w:adjustRightInd w:val="0"/>
        <w:spacing w:after="0"/>
        <w:jc w:val="both"/>
      </w:pPr>
      <w:r w:rsidRPr="007E61A4">
        <w:t>Zamawiający nie dopuszcza składania ofert wariantowych</w:t>
      </w:r>
    </w:p>
    <w:p w:rsidR="00AF724E" w:rsidRDefault="00AF724E" w:rsidP="00AF724E">
      <w:pPr>
        <w:autoSpaceDE w:val="0"/>
        <w:autoSpaceDN w:val="0"/>
        <w:adjustRightInd w:val="0"/>
        <w:spacing w:after="0"/>
        <w:jc w:val="both"/>
      </w:pPr>
    </w:p>
    <w:p w:rsidR="00AF724E" w:rsidRDefault="00AF724E" w:rsidP="00F55CE4">
      <w:pPr>
        <w:autoSpaceDE w:val="0"/>
        <w:autoSpaceDN w:val="0"/>
        <w:adjustRightInd w:val="0"/>
        <w:spacing w:after="0"/>
        <w:jc w:val="both"/>
        <w:rPr>
          <w:rFonts w:cstheme="minorHAnsi"/>
          <w:b/>
          <w:bCs/>
        </w:rPr>
      </w:pPr>
      <w:r w:rsidRPr="007E61A4">
        <w:rPr>
          <w:rFonts w:cstheme="minorHAnsi"/>
          <w:b/>
        </w:rPr>
        <w:t xml:space="preserve">Rozdział 32. </w:t>
      </w:r>
      <w:r w:rsidRPr="007E61A4">
        <w:rPr>
          <w:rFonts w:cstheme="minorHAnsi"/>
          <w:b/>
          <w:bCs/>
        </w:rPr>
        <w:t>Wymagania w zakresie zatrudnienia na podstawie stosunku pracy, w okolicznościach, o których mowa w art. 95</w:t>
      </w:r>
      <w:r w:rsidR="00795E24">
        <w:rPr>
          <w:rFonts w:cstheme="minorHAnsi"/>
          <w:b/>
          <w:bCs/>
        </w:rPr>
        <w:t xml:space="preserve"> Pzp</w:t>
      </w:r>
      <w:r w:rsidRPr="007E61A4">
        <w:rPr>
          <w:rFonts w:cstheme="minorHAnsi"/>
          <w:b/>
          <w:bCs/>
        </w:rPr>
        <w:t>.</w:t>
      </w:r>
    </w:p>
    <w:p w:rsidR="007E61A4" w:rsidRPr="007E61A4" w:rsidRDefault="007E61A4" w:rsidP="00F55CE4">
      <w:pPr>
        <w:autoSpaceDE w:val="0"/>
        <w:autoSpaceDN w:val="0"/>
        <w:adjustRightInd w:val="0"/>
        <w:spacing w:after="0"/>
        <w:jc w:val="both"/>
        <w:rPr>
          <w:rFonts w:cstheme="minorHAnsi"/>
          <w:b/>
          <w:bCs/>
        </w:rPr>
      </w:pP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Zamawiający, stosownie do art. 95 ust. 1 i ust. 2 pkt 1 ustawy Pzp, wymaga zatrudnienia przez Wykonawcę lub podwykonawcę na podstawie stosunku pracy, osób wykonujących czynności w zakresie realizacji zamówienia, których wykonanie polega na wykonywaniu pracy w sposób określony w art. 22 § 1 ustawy z dnia 26 czerwca 1974r. Kodeks pracy (t.j. Dz.U. z 2020r. poz. 1320 z późn. zm.). </w:t>
      </w: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Zamawiający określa rodzaj czynności niezbędnych do realizacji zamówienia, których dotyczą wymagania zatrudnienia na podstawie stosunku pracy przez Wykonawcę lub podwykonawcę osób wykonujących czynności w trakcie realizacji zamówienia: opracowanie, wykonanie programu informatycznego i nadzór nad jego wykonaniem. </w:t>
      </w: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Sposób weryfikacji zatrudnienia osób, o których mowa w art. 95 ust. 2 ustawy Pzp, oraz uprawnienia Zamawiającego w zakresie kontroli spełniania przez Wykonawcę wymagań związanych z zatrudnianiem tych osób oraz sankcji z tytułu niespełnienia tych wymagań, zostały określone w projektowanych postanowieniach umowy stanowiących załącznik </w:t>
      </w:r>
      <w:r w:rsidR="00A94CAE">
        <w:rPr>
          <w:rFonts w:asciiTheme="minorHAnsi" w:hAnsiTheme="minorHAnsi" w:cstheme="minorHAnsi"/>
          <w:sz w:val="22"/>
          <w:szCs w:val="22"/>
        </w:rPr>
        <w:t>4</w:t>
      </w:r>
      <w:r w:rsidRPr="00F55CE4">
        <w:rPr>
          <w:rFonts w:asciiTheme="minorHAnsi" w:hAnsiTheme="minorHAnsi" w:cstheme="minorHAnsi"/>
          <w:sz w:val="22"/>
          <w:szCs w:val="22"/>
        </w:rPr>
        <w:t xml:space="preserve"> do </w:t>
      </w:r>
      <w:r w:rsidR="00A94CAE">
        <w:rPr>
          <w:rFonts w:asciiTheme="minorHAnsi" w:hAnsiTheme="minorHAnsi" w:cstheme="minorHAnsi"/>
          <w:sz w:val="22"/>
          <w:szCs w:val="22"/>
        </w:rPr>
        <w:t>SWZ</w:t>
      </w:r>
      <w:r w:rsidRPr="00F55CE4">
        <w:rPr>
          <w:rFonts w:asciiTheme="minorHAnsi" w:hAnsiTheme="minorHAnsi" w:cstheme="minorHAnsi"/>
          <w:sz w:val="22"/>
          <w:szCs w:val="22"/>
        </w:rPr>
        <w:t xml:space="preserve">. </w:t>
      </w:r>
    </w:p>
    <w:p w:rsidR="00F55CE4" w:rsidRPr="00F55CE4" w:rsidRDefault="00F55CE4" w:rsidP="0072370E">
      <w:pPr>
        <w:pStyle w:val="Default"/>
        <w:numPr>
          <w:ilvl w:val="0"/>
          <w:numId w:val="69"/>
        </w:numPr>
        <w:spacing w:after="160" w:line="276" w:lineRule="auto"/>
        <w:ind w:left="426"/>
        <w:jc w:val="both"/>
        <w:rPr>
          <w:rFonts w:asciiTheme="minorHAnsi" w:hAnsiTheme="minorHAnsi" w:cstheme="minorHAnsi"/>
          <w:sz w:val="22"/>
          <w:szCs w:val="22"/>
        </w:rPr>
      </w:pPr>
      <w:r w:rsidRPr="00F55CE4">
        <w:rPr>
          <w:rFonts w:asciiTheme="minorHAnsi" w:hAnsiTheme="minorHAnsi" w:cstheme="minorHAnsi"/>
          <w:sz w:val="22"/>
          <w:szCs w:val="22"/>
        </w:rPr>
        <w:t xml:space="preserve">Wymóg nie dotyczy składających ofertę: osób fizycznych prowadzących działalność gospodarczą, które zobowiążą się do osobistego świadczenia usługi oraz wspólników spółek osobowych, którzy zobowiążą się do osobistego świadczenia usługi na rzecz spółki. </w:t>
      </w:r>
    </w:p>
    <w:p w:rsidR="00F55CE4" w:rsidRDefault="00F55CE4" w:rsidP="00F55CE4">
      <w:pPr>
        <w:pStyle w:val="Default"/>
        <w:ind w:left="720"/>
        <w:rPr>
          <w:sz w:val="23"/>
          <w:szCs w:val="23"/>
        </w:rPr>
      </w:pPr>
    </w:p>
    <w:p w:rsidR="00AF724E" w:rsidRDefault="00AF724E" w:rsidP="00AF724E">
      <w:pPr>
        <w:autoSpaceDE w:val="0"/>
        <w:autoSpaceDN w:val="0"/>
        <w:adjustRightInd w:val="0"/>
        <w:spacing w:after="0"/>
        <w:jc w:val="both"/>
        <w:rPr>
          <w:bCs/>
        </w:rPr>
      </w:pPr>
    </w:p>
    <w:p w:rsidR="00AF724E" w:rsidRPr="007E61A4" w:rsidRDefault="00AF724E" w:rsidP="00AF724E">
      <w:pPr>
        <w:autoSpaceDE w:val="0"/>
        <w:autoSpaceDN w:val="0"/>
        <w:adjustRightInd w:val="0"/>
        <w:spacing w:after="0"/>
        <w:jc w:val="both"/>
        <w:rPr>
          <w:rFonts w:ascii="Calibri" w:hAnsi="Calibri" w:cs="Calibri"/>
          <w:b/>
          <w:color w:val="000000"/>
        </w:rPr>
      </w:pPr>
      <w:r w:rsidRPr="007E61A4">
        <w:rPr>
          <w:rFonts w:ascii="Calibri" w:hAnsi="Calibri" w:cs="Calibri"/>
          <w:b/>
          <w:color w:val="000000"/>
        </w:rPr>
        <w:t xml:space="preserve">Rozdział 33. Wymagania w zakresie zatrudnienia osób, o których mowa w art. 96 ust. 2 pkt 2. </w:t>
      </w:r>
    </w:p>
    <w:p w:rsid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Nie dotyczy. </w:t>
      </w:r>
    </w:p>
    <w:p w:rsidR="00AF724E" w:rsidRPr="00AF724E" w:rsidRDefault="00AF724E" w:rsidP="00AF724E">
      <w:pPr>
        <w:autoSpaceDE w:val="0"/>
        <w:autoSpaceDN w:val="0"/>
        <w:adjustRightInd w:val="0"/>
        <w:spacing w:after="0"/>
        <w:jc w:val="both"/>
        <w:rPr>
          <w:rFonts w:ascii="Calibri" w:hAnsi="Calibri" w:cs="Calibri"/>
          <w:color w:val="000000"/>
        </w:rPr>
      </w:pPr>
    </w:p>
    <w:p w:rsidR="00AF724E" w:rsidRDefault="00AF724E" w:rsidP="00AF724E">
      <w:pPr>
        <w:autoSpaceDE w:val="0"/>
        <w:autoSpaceDN w:val="0"/>
        <w:adjustRightInd w:val="0"/>
        <w:spacing w:after="0"/>
        <w:jc w:val="both"/>
        <w:rPr>
          <w:rFonts w:ascii="Calibri" w:hAnsi="Calibri" w:cs="Calibri"/>
          <w:color w:val="000000"/>
        </w:rPr>
      </w:pPr>
    </w:p>
    <w:p w:rsidR="00984B53" w:rsidRPr="00AF724E" w:rsidRDefault="00984B53" w:rsidP="00AF724E">
      <w:pPr>
        <w:autoSpaceDE w:val="0"/>
        <w:autoSpaceDN w:val="0"/>
        <w:adjustRightInd w:val="0"/>
        <w:spacing w:after="0"/>
        <w:jc w:val="both"/>
        <w:rPr>
          <w:rFonts w:ascii="Calibri" w:hAnsi="Calibri" w:cs="Calibri"/>
          <w:color w:val="000000"/>
        </w:rPr>
      </w:pPr>
    </w:p>
    <w:p w:rsidR="00AF724E" w:rsidRPr="007E61A4" w:rsidRDefault="00AF724E" w:rsidP="00AF724E">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lastRenderedPageBreak/>
        <w:t xml:space="preserve">Rozdział 34.  Informacja o zastrzeżeniu możliwości ubiegania się o udzielenie zamówienia wyłącznie przez wykonawców, o których mowa w art. 94. </w:t>
      </w:r>
    </w:p>
    <w:p w:rsidR="00AF724E" w:rsidRDefault="00AF724E" w:rsidP="00AF724E">
      <w:pPr>
        <w:autoSpaceDE w:val="0"/>
        <w:autoSpaceDN w:val="0"/>
        <w:adjustRightInd w:val="0"/>
        <w:spacing w:after="0"/>
        <w:jc w:val="both"/>
        <w:rPr>
          <w:rFonts w:ascii="Calibri" w:hAnsi="Calibri" w:cs="Calibri"/>
          <w:color w:val="000000"/>
        </w:rPr>
      </w:pPr>
    </w:p>
    <w:p w:rsidR="00AF724E" w:rsidRPr="00AF724E" w:rsidRDefault="00AF724E" w:rsidP="00AF724E">
      <w:pPr>
        <w:autoSpaceDE w:val="0"/>
        <w:autoSpaceDN w:val="0"/>
        <w:adjustRightInd w:val="0"/>
        <w:spacing w:after="0"/>
        <w:jc w:val="both"/>
        <w:rPr>
          <w:rFonts w:ascii="Calibri" w:hAnsi="Calibri" w:cs="Calibri"/>
          <w:color w:val="000000"/>
        </w:rPr>
      </w:pPr>
      <w:r w:rsidRPr="00AF724E">
        <w:rPr>
          <w:rFonts w:ascii="Calibri" w:hAnsi="Calibri" w:cs="Calibri"/>
          <w:color w:val="000000"/>
        </w:rPr>
        <w:t xml:space="preserve">Nie dotyczy. </w:t>
      </w:r>
    </w:p>
    <w:p w:rsidR="00AF724E" w:rsidRPr="00AF724E" w:rsidRDefault="00AF724E" w:rsidP="00AF724E">
      <w:pPr>
        <w:autoSpaceDE w:val="0"/>
        <w:autoSpaceDN w:val="0"/>
        <w:adjustRightInd w:val="0"/>
        <w:spacing w:after="0"/>
        <w:jc w:val="both"/>
        <w:rPr>
          <w:rFonts w:ascii="Calibri" w:hAnsi="Calibri" w:cs="Calibri"/>
          <w:bCs/>
          <w:color w:val="000000"/>
        </w:rPr>
      </w:pPr>
    </w:p>
    <w:p w:rsidR="00AF724E" w:rsidRPr="007E61A4" w:rsidRDefault="00AF724E" w:rsidP="00AF724E">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Rozdział 35.  Wymagania dotyczące wadium</w:t>
      </w:r>
    </w:p>
    <w:p w:rsidR="00AF724E" w:rsidRDefault="00AF724E" w:rsidP="00AF724E">
      <w:pPr>
        <w:autoSpaceDE w:val="0"/>
        <w:autoSpaceDN w:val="0"/>
        <w:adjustRightInd w:val="0"/>
        <w:spacing w:after="0"/>
        <w:jc w:val="both"/>
        <w:rPr>
          <w:rFonts w:ascii="Calibri" w:hAnsi="Calibri" w:cs="Calibri"/>
          <w:bCs/>
          <w:color w:val="000000"/>
        </w:rPr>
      </w:pPr>
    </w:p>
    <w:p w:rsidR="00AF724E" w:rsidRDefault="00AF724E" w:rsidP="00AF724E">
      <w:pPr>
        <w:autoSpaceDE w:val="0"/>
        <w:autoSpaceDN w:val="0"/>
        <w:adjustRightInd w:val="0"/>
        <w:spacing w:after="0"/>
        <w:jc w:val="both"/>
        <w:rPr>
          <w:rFonts w:ascii="Calibri" w:hAnsi="Calibri" w:cs="Calibri"/>
          <w:bCs/>
          <w:color w:val="000000"/>
        </w:rPr>
      </w:pPr>
      <w:r w:rsidRPr="00AF724E">
        <w:rPr>
          <w:rFonts w:ascii="Calibri" w:hAnsi="Calibri" w:cs="Calibri"/>
          <w:bCs/>
          <w:color w:val="000000"/>
        </w:rPr>
        <w:t>Zamawiający nie wymaga wniesienia wadium.</w:t>
      </w:r>
    </w:p>
    <w:p w:rsidR="00AF724E" w:rsidRDefault="00AF724E" w:rsidP="00AF724E">
      <w:pPr>
        <w:autoSpaceDE w:val="0"/>
        <w:autoSpaceDN w:val="0"/>
        <w:adjustRightInd w:val="0"/>
        <w:spacing w:after="0"/>
        <w:jc w:val="both"/>
        <w:rPr>
          <w:rFonts w:ascii="Calibri" w:hAnsi="Calibri" w:cs="Calibri"/>
          <w:bCs/>
          <w:color w:val="000000"/>
        </w:rPr>
      </w:pPr>
    </w:p>
    <w:p w:rsidR="00AF724E" w:rsidRPr="007E61A4" w:rsidRDefault="00AF724E" w:rsidP="00F55CE4">
      <w:pPr>
        <w:pStyle w:val="Default"/>
        <w:spacing w:line="276" w:lineRule="auto"/>
        <w:jc w:val="both"/>
        <w:rPr>
          <w:rFonts w:ascii="Calibri" w:hAnsi="Calibri" w:cs="Calibri"/>
          <w:b/>
          <w:bCs/>
          <w:sz w:val="22"/>
          <w:szCs w:val="22"/>
        </w:rPr>
      </w:pPr>
      <w:r w:rsidRPr="007E61A4">
        <w:rPr>
          <w:rFonts w:ascii="Calibri" w:hAnsi="Calibri" w:cs="Calibri"/>
          <w:b/>
          <w:bCs/>
          <w:sz w:val="22"/>
          <w:szCs w:val="22"/>
        </w:rPr>
        <w:t xml:space="preserve">Rozdział 36. Informacja o przewidywanych zamówieniach, o których mowa w art. 214 ust. 1 pkt 7 i 8 Pzp, jeżeli Zamawiający przewiduje udzielenie takich zamówień </w:t>
      </w:r>
    </w:p>
    <w:p w:rsidR="00F55CE4" w:rsidRPr="00F55CE4" w:rsidRDefault="00F55CE4" w:rsidP="00F55CE4">
      <w:pPr>
        <w:pStyle w:val="Default"/>
        <w:spacing w:line="276" w:lineRule="auto"/>
        <w:jc w:val="both"/>
        <w:rPr>
          <w:rFonts w:ascii="Calibri" w:hAnsi="Calibri" w:cs="Calibri"/>
          <w:sz w:val="22"/>
          <w:szCs w:val="22"/>
        </w:rPr>
      </w:pPr>
    </w:p>
    <w:p w:rsidR="00AF724E" w:rsidRPr="00F55CE4" w:rsidRDefault="00AF724E"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Zamawiający nie przewiduje udzieleni</w:t>
      </w:r>
      <w:r w:rsidR="00F55CE4">
        <w:rPr>
          <w:rFonts w:ascii="Calibri" w:hAnsi="Calibri" w:cs="Calibri"/>
          <w:color w:val="000000"/>
        </w:rPr>
        <w:t>a</w:t>
      </w:r>
      <w:r w:rsidRPr="00F55CE4">
        <w:rPr>
          <w:rFonts w:ascii="Calibri" w:hAnsi="Calibri" w:cs="Calibri"/>
          <w:color w:val="000000"/>
        </w:rPr>
        <w:t xml:space="preserve"> takich zamówień </w:t>
      </w:r>
    </w:p>
    <w:p w:rsidR="00AF724E" w:rsidRPr="00F55CE4" w:rsidRDefault="00AF724E" w:rsidP="00F55CE4">
      <w:pPr>
        <w:autoSpaceDE w:val="0"/>
        <w:autoSpaceDN w:val="0"/>
        <w:adjustRightInd w:val="0"/>
        <w:spacing w:after="0"/>
        <w:jc w:val="both"/>
        <w:rPr>
          <w:rFonts w:ascii="Calibri" w:hAnsi="Calibri" w:cs="Calibri"/>
          <w:color w:val="000000"/>
        </w:rPr>
      </w:pPr>
    </w:p>
    <w:p w:rsidR="00AF724E" w:rsidRPr="00F55CE4" w:rsidRDefault="00AF724E" w:rsidP="00F55CE4">
      <w:pPr>
        <w:autoSpaceDE w:val="0"/>
        <w:autoSpaceDN w:val="0"/>
        <w:adjustRightInd w:val="0"/>
        <w:spacing w:after="0"/>
        <w:jc w:val="both"/>
        <w:rPr>
          <w:rFonts w:ascii="Calibri" w:hAnsi="Calibri" w:cs="Calibri"/>
          <w:color w:val="000000"/>
        </w:rPr>
      </w:pPr>
    </w:p>
    <w:p w:rsidR="00AF724E" w:rsidRPr="007E61A4" w:rsidRDefault="00AF724E" w:rsidP="00F55CE4">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 xml:space="preserve">Rozdział 37. 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F55CE4" w:rsidRPr="00F55CE4" w:rsidRDefault="00F55CE4" w:rsidP="00F55CE4">
      <w:pPr>
        <w:autoSpaceDE w:val="0"/>
        <w:autoSpaceDN w:val="0"/>
        <w:adjustRightInd w:val="0"/>
        <w:spacing w:after="0"/>
        <w:jc w:val="both"/>
        <w:rPr>
          <w:rFonts w:ascii="Calibri" w:hAnsi="Calibri" w:cs="Calibri"/>
          <w:color w:val="000000"/>
        </w:rPr>
      </w:pPr>
    </w:p>
    <w:p w:rsidR="00AF724E" w:rsidRPr="00F55CE4" w:rsidRDefault="00AF724E" w:rsidP="0072370E">
      <w:pPr>
        <w:pStyle w:val="Akapitzlist"/>
        <w:numPr>
          <w:ilvl w:val="0"/>
          <w:numId w:val="70"/>
        </w:numPr>
        <w:autoSpaceDE w:val="0"/>
        <w:autoSpaceDN w:val="0"/>
        <w:adjustRightInd w:val="0"/>
        <w:spacing w:after="0"/>
        <w:ind w:left="426"/>
        <w:jc w:val="both"/>
        <w:rPr>
          <w:rFonts w:ascii="Calibri" w:hAnsi="Calibri" w:cs="Calibri"/>
          <w:color w:val="000000"/>
        </w:rPr>
      </w:pPr>
      <w:r w:rsidRPr="00F55CE4">
        <w:rPr>
          <w:rFonts w:ascii="Calibri" w:hAnsi="Calibri" w:cs="Calibri"/>
          <w:color w:val="000000"/>
        </w:rPr>
        <w:t>Zamawiający nie wymaga:</w:t>
      </w:r>
    </w:p>
    <w:p w:rsidR="00F55CE4" w:rsidRPr="00F55CE4" w:rsidRDefault="00F55CE4" w:rsidP="0072370E">
      <w:pPr>
        <w:pStyle w:val="Akapitzlist"/>
        <w:numPr>
          <w:ilvl w:val="0"/>
          <w:numId w:val="71"/>
        </w:numPr>
        <w:autoSpaceDE w:val="0"/>
        <w:autoSpaceDN w:val="0"/>
        <w:adjustRightInd w:val="0"/>
        <w:spacing w:after="131"/>
        <w:jc w:val="both"/>
        <w:rPr>
          <w:rFonts w:ascii="Calibri" w:hAnsi="Calibri" w:cs="Calibri"/>
          <w:color w:val="000000"/>
        </w:rPr>
      </w:pPr>
      <w:r w:rsidRPr="00F55CE4">
        <w:rPr>
          <w:rFonts w:ascii="Calibri" w:hAnsi="Calibri" w:cs="Calibri"/>
          <w:color w:val="000000"/>
        </w:rPr>
        <w:t xml:space="preserve">odbycia przez Wykonawcę wizji lokalnej lub </w:t>
      </w:r>
    </w:p>
    <w:p w:rsidR="00F55CE4" w:rsidRPr="00F55CE4" w:rsidRDefault="00F55CE4" w:rsidP="0072370E">
      <w:pPr>
        <w:pStyle w:val="Akapitzlist"/>
        <w:numPr>
          <w:ilvl w:val="0"/>
          <w:numId w:val="71"/>
        </w:numPr>
        <w:autoSpaceDE w:val="0"/>
        <w:autoSpaceDN w:val="0"/>
        <w:adjustRightInd w:val="0"/>
        <w:spacing w:after="131"/>
        <w:jc w:val="both"/>
        <w:rPr>
          <w:rFonts w:ascii="Calibri" w:hAnsi="Calibri" w:cs="Calibri"/>
          <w:color w:val="000000"/>
        </w:rPr>
      </w:pPr>
      <w:r w:rsidRPr="00F55CE4">
        <w:rPr>
          <w:rFonts w:ascii="Calibri" w:hAnsi="Calibri" w:cs="Calibri"/>
          <w:color w:val="000000"/>
        </w:rPr>
        <w:t xml:space="preserve">sprawdzenia przez Wykonawcę dokumentów niezbędnych do realizacji zamówienia dostępnych na miejscu u Zamawiającego. </w:t>
      </w:r>
    </w:p>
    <w:p w:rsidR="00F55CE4" w:rsidRDefault="00F55CE4" w:rsidP="0072370E">
      <w:pPr>
        <w:pStyle w:val="Akapitzlist"/>
        <w:numPr>
          <w:ilvl w:val="0"/>
          <w:numId w:val="70"/>
        </w:numPr>
        <w:autoSpaceDE w:val="0"/>
        <w:autoSpaceDN w:val="0"/>
        <w:adjustRightInd w:val="0"/>
        <w:spacing w:after="0"/>
        <w:ind w:left="426"/>
        <w:jc w:val="both"/>
        <w:rPr>
          <w:rFonts w:ascii="Calibri" w:hAnsi="Calibri" w:cs="Calibri"/>
          <w:color w:val="000000"/>
        </w:rPr>
      </w:pPr>
      <w:r w:rsidRPr="00F55CE4">
        <w:rPr>
          <w:rFonts w:ascii="Calibri" w:hAnsi="Calibri" w:cs="Calibri"/>
          <w:color w:val="000000"/>
        </w:rPr>
        <w:t>W związku z powyższym Zamawiający nie odrzuci oferty na mocy treści przesłanki odrzucenia oferty zawartej w art. 226 ust. 1 pkt 18) Pzp.</w:t>
      </w:r>
    </w:p>
    <w:p w:rsidR="00F55CE4" w:rsidRDefault="00F55CE4" w:rsidP="00F55CE4">
      <w:pPr>
        <w:pStyle w:val="Akapitzlist"/>
        <w:autoSpaceDE w:val="0"/>
        <w:autoSpaceDN w:val="0"/>
        <w:adjustRightInd w:val="0"/>
        <w:spacing w:after="0" w:line="240" w:lineRule="auto"/>
        <w:rPr>
          <w:rFonts w:ascii="Calibri" w:hAnsi="Calibri" w:cs="Calibri"/>
          <w:b/>
          <w:bCs/>
          <w:color w:val="000000"/>
        </w:rPr>
      </w:pPr>
    </w:p>
    <w:p w:rsidR="00F55CE4" w:rsidRPr="007E61A4" w:rsidRDefault="00F55CE4" w:rsidP="00F55CE4">
      <w:pPr>
        <w:pStyle w:val="Akapitzlist"/>
        <w:autoSpaceDE w:val="0"/>
        <w:autoSpaceDN w:val="0"/>
        <w:adjustRightInd w:val="0"/>
        <w:spacing w:after="0"/>
        <w:ind w:left="0"/>
        <w:jc w:val="both"/>
        <w:rPr>
          <w:rFonts w:ascii="Calibri" w:hAnsi="Calibri" w:cs="Calibri"/>
          <w:b/>
          <w:bCs/>
          <w:color w:val="000000"/>
        </w:rPr>
      </w:pPr>
      <w:r w:rsidRPr="007E61A4">
        <w:rPr>
          <w:rFonts w:ascii="Calibri" w:hAnsi="Calibri" w:cs="Calibri"/>
          <w:b/>
          <w:bCs/>
          <w:color w:val="000000"/>
        </w:rPr>
        <w:t xml:space="preserve">Rozdział 38. Informacja dotycząca walut obcych, w jakich mogą być prowadzone rozliczenia między Zamawiającym a Wykonawcą, jeżeli Zamawiający przewiduje rozliczenia w walutach obcych. </w:t>
      </w:r>
    </w:p>
    <w:p w:rsidR="00F55CE4" w:rsidRPr="00F55CE4" w:rsidRDefault="00F55CE4" w:rsidP="00F55CE4">
      <w:pPr>
        <w:pStyle w:val="Akapitzlist"/>
        <w:autoSpaceDE w:val="0"/>
        <w:autoSpaceDN w:val="0"/>
        <w:adjustRightInd w:val="0"/>
        <w:spacing w:after="0"/>
        <w:ind w:left="0"/>
        <w:jc w:val="both"/>
        <w:rPr>
          <w:rFonts w:ascii="Calibri" w:hAnsi="Calibri" w:cs="Calibri"/>
          <w:color w:val="000000"/>
        </w:rPr>
      </w:pPr>
    </w:p>
    <w:p w:rsidR="00F55CE4" w:rsidRPr="00F55CE4" w:rsidRDefault="00F55CE4" w:rsidP="0072370E">
      <w:pPr>
        <w:pStyle w:val="Akapitzlist"/>
        <w:numPr>
          <w:ilvl w:val="0"/>
          <w:numId w:val="72"/>
        </w:num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Walutą oferty jest PLN. Cenę ofertową w formularzu oferty należy podać w PLN. </w:t>
      </w:r>
    </w:p>
    <w:p w:rsidR="00F55CE4" w:rsidRPr="00F55CE4" w:rsidRDefault="00F55CE4" w:rsidP="0072370E">
      <w:pPr>
        <w:pStyle w:val="Akapitzlist"/>
        <w:numPr>
          <w:ilvl w:val="0"/>
          <w:numId w:val="72"/>
        </w:num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Wszelkie rozliczenia związane z realizacją zamówienia publicznego, którego dotyczy niniejsza SWZ dokonywane będą w PLN. </w:t>
      </w:r>
    </w:p>
    <w:p w:rsidR="00F55CE4" w:rsidRDefault="00F55CE4" w:rsidP="00F55CE4">
      <w:pPr>
        <w:autoSpaceDE w:val="0"/>
        <w:autoSpaceDN w:val="0"/>
        <w:adjustRightInd w:val="0"/>
        <w:spacing w:after="0" w:line="240" w:lineRule="auto"/>
        <w:rPr>
          <w:rFonts w:ascii="Calibri" w:hAnsi="Calibri" w:cs="Calibri"/>
          <w:color w:val="000000"/>
          <w:sz w:val="19"/>
          <w:szCs w:val="19"/>
        </w:rPr>
      </w:pPr>
    </w:p>
    <w:p w:rsidR="00F55CE4" w:rsidRPr="00F55CE4" w:rsidRDefault="00F55CE4" w:rsidP="00F55CE4">
      <w:pPr>
        <w:autoSpaceDE w:val="0"/>
        <w:autoSpaceDN w:val="0"/>
        <w:adjustRightInd w:val="0"/>
        <w:spacing w:after="0" w:line="240" w:lineRule="auto"/>
        <w:rPr>
          <w:rFonts w:ascii="Calibri" w:hAnsi="Calibri" w:cs="Calibri"/>
          <w:color w:val="000000"/>
          <w:sz w:val="19"/>
          <w:szCs w:val="19"/>
        </w:rPr>
      </w:pPr>
    </w:p>
    <w:p w:rsidR="00F55CE4" w:rsidRPr="007E61A4" w:rsidRDefault="00F55CE4" w:rsidP="00F55CE4">
      <w:pPr>
        <w:pStyle w:val="Akapitzlist"/>
        <w:autoSpaceDE w:val="0"/>
        <w:autoSpaceDN w:val="0"/>
        <w:adjustRightInd w:val="0"/>
        <w:spacing w:after="0"/>
        <w:ind w:left="0"/>
        <w:jc w:val="both"/>
        <w:rPr>
          <w:rFonts w:ascii="Calibri" w:hAnsi="Calibri" w:cs="Calibri"/>
          <w:b/>
          <w:bCs/>
          <w:color w:val="000000"/>
        </w:rPr>
      </w:pPr>
      <w:r w:rsidRPr="007E61A4">
        <w:rPr>
          <w:rFonts w:ascii="Calibri" w:hAnsi="Calibri" w:cs="Calibri"/>
          <w:b/>
          <w:bCs/>
          <w:color w:val="000000"/>
        </w:rPr>
        <w:t xml:space="preserve">Rozdział 39. Informacja dotycząca zwrotu kosztów udziału w postępowaniu, jeżeli Zamawiający przewiduje ich zwrot. </w:t>
      </w:r>
    </w:p>
    <w:p w:rsidR="00F55CE4" w:rsidRPr="00F55CE4" w:rsidRDefault="00F55CE4" w:rsidP="00F55CE4">
      <w:pPr>
        <w:pStyle w:val="Akapitzlist"/>
        <w:autoSpaceDE w:val="0"/>
        <w:autoSpaceDN w:val="0"/>
        <w:adjustRightInd w:val="0"/>
        <w:spacing w:after="0"/>
        <w:ind w:left="0"/>
        <w:jc w:val="both"/>
        <w:rPr>
          <w:rFonts w:ascii="Calibri" w:hAnsi="Calibri" w:cs="Calibri"/>
          <w:color w:val="000000"/>
        </w:rPr>
      </w:pPr>
    </w:p>
    <w:p w:rsidR="00F55CE4" w:rsidRPr="00F55CE4" w:rsidRDefault="00F55CE4" w:rsidP="00F55CE4">
      <w:pPr>
        <w:pStyle w:val="Akapitzlist"/>
        <w:autoSpaceDE w:val="0"/>
        <w:autoSpaceDN w:val="0"/>
        <w:adjustRightInd w:val="0"/>
        <w:spacing w:after="0"/>
        <w:ind w:left="0"/>
        <w:jc w:val="both"/>
        <w:rPr>
          <w:rFonts w:ascii="Calibri" w:hAnsi="Calibri" w:cs="Calibri"/>
          <w:color w:val="000000"/>
        </w:rPr>
      </w:pPr>
      <w:r w:rsidRPr="00F55CE4">
        <w:rPr>
          <w:rFonts w:ascii="Calibri" w:hAnsi="Calibri" w:cs="Calibri"/>
          <w:color w:val="000000"/>
        </w:rPr>
        <w:t xml:space="preserve">Wszystkie koszty związane z uczestnictwem w postępowaniu, w szczególności z przygotowaniem i złożeniem oferty ponosi Wykonawca składający ofertę. Zamawiający nie przewiduje zwrotu kosztów udziału w postępowaniu. </w:t>
      </w:r>
    </w:p>
    <w:p w:rsidR="00F55CE4" w:rsidRDefault="00F55CE4" w:rsidP="00F55CE4">
      <w:pPr>
        <w:pStyle w:val="Akapitzlist"/>
        <w:autoSpaceDE w:val="0"/>
        <w:autoSpaceDN w:val="0"/>
        <w:adjustRightInd w:val="0"/>
        <w:spacing w:after="0" w:line="240" w:lineRule="auto"/>
        <w:rPr>
          <w:rFonts w:ascii="Calibri" w:hAnsi="Calibri" w:cs="Calibri"/>
          <w:color w:val="000000"/>
          <w:sz w:val="19"/>
          <w:szCs w:val="19"/>
        </w:rPr>
      </w:pPr>
    </w:p>
    <w:p w:rsidR="00F55CE4" w:rsidRPr="00F55CE4" w:rsidRDefault="00F55CE4" w:rsidP="00F55CE4">
      <w:pPr>
        <w:pStyle w:val="Akapitzlist"/>
        <w:autoSpaceDE w:val="0"/>
        <w:autoSpaceDN w:val="0"/>
        <w:adjustRightInd w:val="0"/>
        <w:spacing w:after="0" w:line="240" w:lineRule="auto"/>
        <w:rPr>
          <w:rFonts w:ascii="Calibri" w:hAnsi="Calibri" w:cs="Calibri"/>
          <w:color w:val="000000"/>
          <w:sz w:val="19"/>
          <w:szCs w:val="19"/>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lastRenderedPageBreak/>
        <w:t xml:space="preserve">Rozdział 40. Informacja o obowiązku osobistego wykonania przez Wykonawcę kluczowych zadań, jeżeli Zamawiający dokonuje takiego zastrzeżenia zgodnie z art. 60 i art. 121 Pzp.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Zamawiający </w:t>
      </w:r>
      <w:r w:rsidRPr="00F55CE4">
        <w:rPr>
          <w:rFonts w:ascii="Calibri" w:hAnsi="Calibri" w:cs="Calibri"/>
          <w:bCs/>
          <w:color w:val="000000"/>
        </w:rPr>
        <w:t xml:space="preserve">nie zastrzega </w:t>
      </w:r>
      <w:r w:rsidRPr="00F55CE4">
        <w:rPr>
          <w:rFonts w:ascii="Calibri" w:hAnsi="Calibri" w:cs="Calibri"/>
          <w:color w:val="000000"/>
        </w:rPr>
        <w:t xml:space="preserve">obowiązku osobistego wykonania przez Wykonawcę kluczowych zadań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41. Maksymalna liczba wykonawców, z którymi Zamawiający zawrze umowę ramową, jeżeli Zamawiający przewiduje zawarcie umowy ramowej;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Nie dotyczy.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42. Informacja o przewidywanym wyborze najkorzystniejszej oferty z zastosowaniem aukcji elektronicznej wraz z informacjami, o których mowa w art. 230 Pzp, jeżeli Zamawiający przewiduje aukcję elektroniczną;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Nie dotyczy.</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7E61A4" w:rsidRDefault="00F55CE4" w:rsidP="00F55CE4">
      <w:pPr>
        <w:autoSpaceDE w:val="0"/>
        <w:autoSpaceDN w:val="0"/>
        <w:adjustRightInd w:val="0"/>
        <w:spacing w:after="0"/>
        <w:jc w:val="both"/>
        <w:rPr>
          <w:rFonts w:ascii="Calibri" w:hAnsi="Calibri" w:cs="Calibri"/>
          <w:b/>
          <w:color w:val="000000"/>
        </w:rPr>
      </w:pPr>
      <w:r w:rsidRPr="007E61A4">
        <w:rPr>
          <w:rFonts w:ascii="Calibri" w:hAnsi="Calibri" w:cs="Calibri"/>
          <w:b/>
          <w:bCs/>
          <w:color w:val="000000"/>
        </w:rPr>
        <w:t xml:space="preserve">Rozdział 43. Wymóg lub możliwość złożenia ofert w postaci katalogów elektronicznych lub dołączenia katalogów elektronicznych do oferty, w sytuacji określonej w art. 93Pzp; </w:t>
      </w:r>
    </w:p>
    <w:p w:rsidR="00F55CE4" w:rsidRPr="00F55CE4" w:rsidRDefault="00F55CE4" w:rsidP="00F55CE4">
      <w:pPr>
        <w:autoSpaceDE w:val="0"/>
        <w:autoSpaceDN w:val="0"/>
        <w:adjustRightInd w:val="0"/>
        <w:spacing w:after="0"/>
        <w:jc w:val="both"/>
        <w:rPr>
          <w:rFonts w:ascii="Calibri" w:hAnsi="Calibri" w:cs="Calibri"/>
          <w:color w:val="000000"/>
        </w:rPr>
      </w:pPr>
    </w:p>
    <w:p w:rsidR="00F55CE4" w:rsidRPr="00F55CE4" w:rsidRDefault="00F55CE4" w:rsidP="00F55CE4">
      <w:pPr>
        <w:autoSpaceDE w:val="0"/>
        <w:autoSpaceDN w:val="0"/>
        <w:adjustRightInd w:val="0"/>
        <w:spacing w:after="0"/>
        <w:jc w:val="both"/>
        <w:rPr>
          <w:rFonts w:ascii="Calibri" w:hAnsi="Calibri" w:cs="Calibri"/>
          <w:color w:val="000000"/>
        </w:rPr>
      </w:pPr>
      <w:r w:rsidRPr="00F55CE4">
        <w:rPr>
          <w:rFonts w:ascii="Calibri" w:hAnsi="Calibri" w:cs="Calibri"/>
          <w:color w:val="000000"/>
        </w:rPr>
        <w:t xml:space="preserve">Nie dotyczy. </w:t>
      </w:r>
    </w:p>
    <w:p w:rsidR="00F55CE4" w:rsidRPr="00F55CE4" w:rsidRDefault="00F55CE4" w:rsidP="00F55CE4">
      <w:pPr>
        <w:autoSpaceDE w:val="0"/>
        <w:autoSpaceDN w:val="0"/>
        <w:adjustRightInd w:val="0"/>
        <w:spacing w:after="0"/>
        <w:jc w:val="both"/>
        <w:rPr>
          <w:rFonts w:ascii="Calibri" w:hAnsi="Calibri" w:cs="Calibri"/>
          <w:bCs/>
          <w:color w:val="000000"/>
        </w:rPr>
      </w:pPr>
    </w:p>
    <w:p w:rsidR="00F55CE4" w:rsidRPr="007E61A4" w:rsidRDefault="00F55CE4" w:rsidP="00F55CE4">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 xml:space="preserve">Rozdział 44. Informacje dotyczące zabezpieczenia należytego wykonania umowy, jeżeli Zamawiający je przewiduje. </w:t>
      </w:r>
    </w:p>
    <w:p w:rsidR="00F55CE4" w:rsidRPr="00F55CE4" w:rsidRDefault="00F55CE4" w:rsidP="00F55CE4">
      <w:pPr>
        <w:autoSpaceDE w:val="0"/>
        <w:autoSpaceDN w:val="0"/>
        <w:adjustRightInd w:val="0"/>
        <w:spacing w:after="0"/>
        <w:jc w:val="both"/>
        <w:rPr>
          <w:rFonts w:ascii="Calibri" w:hAnsi="Calibri" w:cs="Calibri"/>
          <w:color w:val="000000"/>
        </w:rPr>
      </w:pPr>
    </w:p>
    <w:p w:rsidR="007E61A4" w:rsidRPr="007E61A4" w:rsidRDefault="007E61A4" w:rsidP="007E61A4">
      <w:pPr>
        <w:pStyle w:val="Default"/>
        <w:numPr>
          <w:ilvl w:val="0"/>
          <w:numId w:val="76"/>
        </w:numPr>
        <w:spacing w:after="157"/>
        <w:ind w:left="426"/>
        <w:jc w:val="both"/>
        <w:rPr>
          <w:rFonts w:asciiTheme="minorHAnsi" w:hAnsiTheme="minorHAnsi" w:cstheme="minorHAnsi"/>
          <w:sz w:val="22"/>
          <w:szCs w:val="22"/>
        </w:rPr>
      </w:pPr>
      <w:r w:rsidRPr="007E61A4">
        <w:rPr>
          <w:rFonts w:asciiTheme="minorHAnsi" w:hAnsiTheme="minorHAnsi" w:cstheme="minorHAnsi"/>
          <w:sz w:val="22"/>
          <w:szCs w:val="22"/>
        </w:rPr>
        <w:t xml:space="preserve">Zabezpieczenie ustala się w wysokości nieprzekraczającej 5% ceny całkowitej podanej w ofercie. </w:t>
      </w:r>
    </w:p>
    <w:p w:rsidR="007E61A4" w:rsidRPr="007E61A4" w:rsidRDefault="007E61A4" w:rsidP="007E61A4">
      <w:pPr>
        <w:pStyle w:val="Default"/>
        <w:numPr>
          <w:ilvl w:val="0"/>
          <w:numId w:val="76"/>
        </w:numPr>
        <w:spacing w:after="157"/>
        <w:ind w:left="426"/>
        <w:jc w:val="both"/>
        <w:rPr>
          <w:rFonts w:asciiTheme="minorHAnsi" w:hAnsiTheme="minorHAnsi" w:cstheme="minorHAnsi"/>
          <w:sz w:val="22"/>
          <w:szCs w:val="22"/>
        </w:rPr>
      </w:pPr>
      <w:r w:rsidRPr="007E61A4">
        <w:rPr>
          <w:rFonts w:asciiTheme="minorHAnsi" w:hAnsiTheme="minorHAnsi" w:cstheme="minorHAnsi"/>
          <w:sz w:val="22"/>
          <w:szCs w:val="22"/>
        </w:rPr>
        <w:t xml:space="preserve">Zgodnie z art. 450 ust. 1 ustawy Pzp, zabezpieczenie może być wnoszone, według wyboru Wykonawcy, w jednej lub w kilku następujących formach: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pieniądzu;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gwarancjach bankowych;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gwarancjach ubezpieczeniowych; </w:t>
      </w:r>
    </w:p>
    <w:p w:rsidR="007E61A4" w:rsidRPr="007E61A4" w:rsidRDefault="007E61A4" w:rsidP="007E61A4">
      <w:pPr>
        <w:pStyle w:val="Default"/>
        <w:numPr>
          <w:ilvl w:val="0"/>
          <w:numId w:val="77"/>
        </w:numPr>
        <w:spacing w:after="157"/>
        <w:jc w:val="both"/>
        <w:rPr>
          <w:rFonts w:asciiTheme="minorHAnsi" w:hAnsiTheme="minorHAnsi" w:cstheme="minorHAnsi"/>
          <w:sz w:val="22"/>
          <w:szCs w:val="22"/>
        </w:rPr>
      </w:pPr>
      <w:r w:rsidRPr="007E61A4">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rsidR="007E61A4" w:rsidRPr="007E61A4" w:rsidRDefault="007E61A4" w:rsidP="007E61A4">
      <w:pPr>
        <w:pStyle w:val="Default"/>
        <w:numPr>
          <w:ilvl w:val="0"/>
          <w:numId w:val="76"/>
        </w:numPr>
        <w:spacing w:after="157"/>
        <w:ind w:left="426"/>
        <w:jc w:val="both"/>
        <w:rPr>
          <w:rFonts w:asciiTheme="minorHAnsi" w:hAnsiTheme="minorHAnsi" w:cstheme="minorHAnsi"/>
          <w:sz w:val="22"/>
          <w:szCs w:val="22"/>
        </w:rPr>
      </w:pPr>
      <w:r w:rsidRPr="007E61A4">
        <w:rPr>
          <w:rFonts w:asciiTheme="minorHAnsi" w:hAnsiTheme="minorHAnsi" w:cstheme="minorHAnsi"/>
          <w:sz w:val="22"/>
          <w:szCs w:val="22"/>
        </w:rPr>
        <w:t xml:space="preserve">Zamawiający nie wyraża zgody na wniesienie zabezpieczenia w formach określonych w art. 450 ust. 2 ustawy Pzp: </w:t>
      </w:r>
    </w:p>
    <w:p w:rsidR="007E61A4" w:rsidRPr="007E61A4" w:rsidRDefault="007E61A4" w:rsidP="007E61A4">
      <w:pPr>
        <w:pStyle w:val="Default"/>
        <w:numPr>
          <w:ilvl w:val="0"/>
          <w:numId w:val="79"/>
        </w:numPr>
        <w:spacing w:after="157"/>
        <w:ind w:left="709"/>
        <w:jc w:val="both"/>
        <w:rPr>
          <w:rFonts w:asciiTheme="minorHAnsi" w:hAnsiTheme="minorHAnsi" w:cstheme="minorHAnsi"/>
          <w:sz w:val="22"/>
          <w:szCs w:val="22"/>
        </w:rPr>
      </w:pPr>
      <w:r w:rsidRPr="007E61A4">
        <w:rPr>
          <w:rFonts w:asciiTheme="minorHAnsi" w:hAnsiTheme="minorHAnsi" w:cstheme="minorHAnsi"/>
          <w:sz w:val="22"/>
          <w:szCs w:val="22"/>
        </w:rPr>
        <w:t xml:space="preserve">w wekslach z poręczeniem wekslowym banku lub spółdzielczej kasy oszczędnościowo-kredytowej; </w:t>
      </w:r>
    </w:p>
    <w:p w:rsidR="007E61A4" w:rsidRPr="007E61A4" w:rsidRDefault="007E61A4" w:rsidP="007E61A4">
      <w:pPr>
        <w:pStyle w:val="Default"/>
        <w:numPr>
          <w:ilvl w:val="0"/>
          <w:numId w:val="79"/>
        </w:numPr>
        <w:spacing w:after="157"/>
        <w:ind w:left="709"/>
        <w:jc w:val="both"/>
        <w:rPr>
          <w:rFonts w:asciiTheme="minorHAnsi" w:hAnsiTheme="minorHAnsi" w:cstheme="minorHAnsi"/>
          <w:sz w:val="22"/>
          <w:szCs w:val="22"/>
        </w:rPr>
      </w:pPr>
      <w:r w:rsidRPr="007E61A4">
        <w:rPr>
          <w:rFonts w:asciiTheme="minorHAnsi" w:hAnsiTheme="minorHAnsi" w:cstheme="minorHAnsi"/>
          <w:sz w:val="22"/>
          <w:szCs w:val="22"/>
        </w:rPr>
        <w:t xml:space="preserve">przez ustanowienie zastawu na papierach wartościowych emitowanych przez Skarb Państwa lub jednostkę samorządu terytorialnego; </w:t>
      </w:r>
    </w:p>
    <w:p w:rsidR="007E61A4" w:rsidRPr="007E61A4" w:rsidRDefault="007E61A4" w:rsidP="007E61A4">
      <w:pPr>
        <w:pStyle w:val="Default"/>
        <w:numPr>
          <w:ilvl w:val="0"/>
          <w:numId w:val="79"/>
        </w:numPr>
        <w:spacing w:after="157"/>
        <w:ind w:left="709"/>
        <w:jc w:val="both"/>
        <w:rPr>
          <w:rFonts w:asciiTheme="minorHAnsi" w:hAnsiTheme="minorHAnsi" w:cstheme="minorHAnsi"/>
          <w:sz w:val="22"/>
          <w:szCs w:val="22"/>
        </w:rPr>
      </w:pPr>
      <w:r w:rsidRPr="007E61A4">
        <w:rPr>
          <w:rFonts w:asciiTheme="minorHAnsi" w:hAnsiTheme="minorHAnsi" w:cstheme="minorHAnsi"/>
          <w:sz w:val="22"/>
          <w:szCs w:val="22"/>
        </w:rPr>
        <w:lastRenderedPageBreak/>
        <w:t xml:space="preserve">przez ustanowienie zastawu rejestrowego na zasadach określonych w ustawie z dnia 6 grudnia 1996 r. o zastawie rejestrowym i rejestrze zastawów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Zabezpieczenie wnoszone w pieniądzu Wykonawca wpłaca przelewem na rachunek bankowy </w:t>
      </w:r>
      <w:r w:rsidRPr="00615A8D">
        <w:rPr>
          <w:rFonts w:cstheme="minorHAnsi"/>
        </w:rPr>
        <w:t xml:space="preserve">Zamawiającego </w:t>
      </w:r>
      <w:r w:rsidRPr="007E61A4">
        <w:rPr>
          <w:rFonts w:cstheme="minorHAnsi"/>
          <w:bCs/>
        </w:rPr>
        <w:t>z dopiskiem: ZNWU</w:t>
      </w:r>
      <w:r w:rsidRPr="007E61A4">
        <w:rPr>
          <w:rFonts w:cstheme="minorHAnsi"/>
          <w:b/>
          <w:bCs/>
        </w:rPr>
        <w:t xml:space="preserve"> – </w:t>
      </w:r>
      <w:r w:rsidRPr="007E61A4">
        <w:rPr>
          <w:rFonts w:cstheme="minorHAnsi"/>
        </w:rPr>
        <w:t>Dostawa portalu on line do archiwizacji i sprzedaży filmów WFO.</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Zamawiający zwraca zabezpieczenie w terminie 30 dni od dnia wykonania zamówienia i uznania przez Zamawiającego za należycie wykonane.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Zabezpieczenie wnoszone w innych formach niż pieniądz musi być wystawione z terminem ważności obejmującym okres 30 dni po upływie terminu wykonania umowy.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Zabezpieczenie w formach innych niż pieniądz zostanie uznane wniesione skutecznie po zaakceptowaniu treści przez Zamawiającego.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 treści gwarancji i poręczeń, o których mowa w art. 450 ust. 1 ustawy Pzp, musi wynikać bezwarunkowe, nieodwołalne i na pierwsze pisemne żądanie Zamawiającego (beneficjenta), zobowiązanie gwaranta lub poręczyciela do zapłaty na rzecz Zamawiającego kwoty gwarantowanej, o której mowa w ust. 1, z tytułu niewykonania lub nienależytego wykonania umowy w sprawie zamówienia publicznego przez Wykonawcę (zobowiązanego).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Zamawiający dopuszcza złożenie dokumentu w formie elektronicznej z zastrzeżeniem, iż będzie on podpisany kwalifikowanym podpisem elektronicznym przez Gwaranta tj. wystawcę gwarancji/poręczenia. </w:t>
      </w:r>
    </w:p>
    <w:p w:rsidR="007E61A4" w:rsidRPr="007E61A4" w:rsidRDefault="007E61A4" w:rsidP="007E61A4">
      <w:pPr>
        <w:pStyle w:val="Akapitzlist"/>
        <w:numPr>
          <w:ilvl w:val="0"/>
          <w:numId w:val="76"/>
        </w:numPr>
        <w:ind w:left="426"/>
        <w:jc w:val="both"/>
        <w:rPr>
          <w:rFonts w:cstheme="minorHAnsi"/>
        </w:rPr>
      </w:pPr>
      <w:r w:rsidRPr="007E61A4">
        <w:rPr>
          <w:rFonts w:cstheme="minorHAnsi"/>
        </w:rPr>
        <w:t xml:space="preserve">W trakcie realizacji umowy Wykonawca może dokonać zmiany formy zabezpieczenia na jedną lub kilka form, o których mowa w art. 450 ust. 1 ustawy Pzp. </w:t>
      </w:r>
    </w:p>
    <w:p w:rsidR="00F55CE4" w:rsidRPr="007E61A4" w:rsidRDefault="007E61A4" w:rsidP="007E61A4">
      <w:pPr>
        <w:pStyle w:val="Akapitzlist"/>
        <w:numPr>
          <w:ilvl w:val="0"/>
          <w:numId w:val="76"/>
        </w:numPr>
        <w:ind w:left="426"/>
        <w:jc w:val="both"/>
        <w:rPr>
          <w:rFonts w:cstheme="minorHAnsi"/>
        </w:rPr>
      </w:pPr>
      <w:r w:rsidRPr="007E61A4">
        <w:rPr>
          <w:rFonts w:cstheme="minorHAnsi"/>
        </w:rPr>
        <w:t xml:space="preserve">Zmiana formy zabezpieczenia jest dokonywana z zachowaniem ciągłości zabezpieczenia i bez zmniejszenia jego wysokości. </w:t>
      </w:r>
    </w:p>
    <w:p w:rsidR="00F55CE4" w:rsidRPr="007E61A4" w:rsidRDefault="00F55CE4" w:rsidP="00252C69">
      <w:pPr>
        <w:autoSpaceDE w:val="0"/>
        <w:autoSpaceDN w:val="0"/>
        <w:adjustRightInd w:val="0"/>
        <w:spacing w:after="0"/>
        <w:jc w:val="both"/>
        <w:rPr>
          <w:rFonts w:ascii="Calibri" w:hAnsi="Calibri" w:cs="Calibri"/>
          <w:b/>
          <w:bCs/>
          <w:color w:val="000000"/>
        </w:rPr>
      </w:pPr>
      <w:r w:rsidRPr="007E61A4">
        <w:rPr>
          <w:rFonts w:ascii="Calibri" w:hAnsi="Calibri" w:cs="Calibri"/>
          <w:b/>
          <w:bCs/>
          <w:color w:val="000000"/>
        </w:rPr>
        <w:t>Rozdział 45. OCHRONA DANYCH OSOBOWYCH</w:t>
      </w:r>
    </w:p>
    <w:p w:rsidR="007E61A4" w:rsidRPr="00252C69" w:rsidRDefault="007E61A4" w:rsidP="00252C69">
      <w:pPr>
        <w:autoSpaceDE w:val="0"/>
        <w:autoSpaceDN w:val="0"/>
        <w:adjustRightInd w:val="0"/>
        <w:spacing w:after="0"/>
        <w:jc w:val="both"/>
        <w:rPr>
          <w:rFonts w:ascii="Calibri" w:hAnsi="Calibri" w:cs="Calibri"/>
          <w:color w:val="000000"/>
        </w:rPr>
      </w:pPr>
    </w:p>
    <w:p w:rsidR="00F55CE4" w:rsidRPr="007E61A4" w:rsidRDefault="00F55CE4" w:rsidP="00252C69">
      <w:pPr>
        <w:autoSpaceDE w:val="0"/>
        <w:autoSpaceDN w:val="0"/>
        <w:adjustRightInd w:val="0"/>
        <w:spacing w:after="0"/>
        <w:jc w:val="both"/>
      </w:pPr>
      <w:r w:rsidRPr="00252C69">
        <w:t>Zgodnie z art. 13 oraz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administratorem Pani/Pana danych osobowych jest </w:t>
      </w:r>
      <w:r w:rsidR="00252C69" w:rsidRPr="00252C69">
        <w:rPr>
          <w:rFonts w:ascii="Calibri" w:hAnsi="Calibri" w:cs="Calibri"/>
          <w:color w:val="000000"/>
        </w:rPr>
        <w:t xml:space="preserve">Wytwórnia </w:t>
      </w:r>
      <w:r w:rsidR="00252C69" w:rsidRPr="00984B53">
        <w:rPr>
          <w:rFonts w:ascii="Calibri" w:hAnsi="Calibri" w:cs="Calibri"/>
          <w:color w:val="000000"/>
        </w:rPr>
        <w:t>Filmów Oświatowych</w:t>
      </w:r>
      <w:r w:rsidR="007E61A4">
        <w:rPr>
          <w:rFonts w:ascii="Calibri" w:hAnsi="Calibri" w:cs="Calibri"/>
          <w:color w:val="000000"/>
        </w:rPr>
        <w:t xml:space="preserve"> Sp. z o.o., ul. J. Kilińskiego 210, </w:t>
      </w:r>
      <w:r w:rsidR="00984B53">
        <w:rPr>
          <w:rFonts w:ascii="Calibri" w:hAnsi="Calibri" w:cs="Calibri"/>
          <w:color w:val="000000"/>
        </w:rPr>
        <w:t>93-106 Łódź.</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ED14E0">
        <w:rPr>
          <w:rFonts w:ascii="Calibri" w:hAnsi="Calibri" w:cs="Calibri"/>
          <w:color w:val="000000"/>
        </w:rPr>
        <w:lastRenderedPageBreak/>
        <w:t xml:space="preserve">w sprawach związanych z przetwarzaniem danych osobowych, można kontaktować się z </w:t>
      </w:r>
      <w:r w:rsidR="00ED14E0" w:rsidRPr="00ED14E0">
        <w:rPr>
          <w:rFonts w:ascii="Calibri" w:hAnsi="Calibri" w:cs="Calibri"/>
          <w:color w:val="000000"/>
        </w:rPr>
        <w:t>Marek</w:t>
      </w:r>
      <w:r w:rsidR="00ED14E0">
        <w:rPr>
          <w:rFonts w:ascii="Calibri" w:hAnsi="Calibri" w:cs="Calibri"/>
          <w:color w:val="000000"/>
        </w:rPr>
        <w:t xml:space="preserve"> Drużkowski</w:t>
      </w:r>
      <w:r w:rsidRPr="00252C69">
        <w:rPr>
          <w:rFonts w:ascii="Calibri" w:hAnsi="Calibri" w:cs="Calibri"/>
          <w:color w:val="000000"/>
        </w:rPr>
        <w:t xml:space="preserve"> , za pośrednictwem adresu e-mail: </w:t>
      </w:r>
      <w:r w:rsidR="00ED14E0">
        <w:rPr>
          <w:rFonts w:ascii="Calibri" w:hAnsi="Calibri" w:cs="Calibri"/>
          <w:color w:val="000000"/>
        </w:rPr>
        <w:t>iodo@wfo.com.pl</w:t>
      </w:r>
      <w:r w:rsidRPr="00252C69">
        <w:rPr>
          <w:rFonts w:ascii="Calibri" w:hAnsi="Calibri" w:cs="Calibri"/>
          <w:color w:val="000000"/>
        </w:rPr>
        <w:t xml:space="preserve">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Pani/Pana dane osobowe przetwarzane będą na podstawie art. 6 ust. 1 lit. c RODO w celu związanym z postępowaniem o udzielenie przedmiotowego zamówienia publicznego w związku z ustawą Prawo zamówień publicznych oraz Kodeks Cywilny;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odbiorcami Pani/Pana danych osobowych będą osoby lub podmioty, którym udostępniona zostanie dokumentacja postępowania w oparciu o art. 18 oraz art. 74 Ustawy z dnia 11 września 2019r. – Prawo zamówień publicznych (Dz.U. 2019 poz. 2019 z późn. zm.), dalej „ustawa Pzp”, a także inne podmioty/osoby/organy w zakresie i na zasadach określonych przepisami prawa;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Administrator przetwarza następujące kategorie danych: imię i nazwisko, dane teleadresowe, stanowisko służbowe, rodzaj umowy o pracę itp.;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 Administrator pozyskuje dane osobowe osób innych niż Wykonawca, od Wykonawcy, np.: dane osobowe pełnomocnika, osób zatrudnionych przez Wykonawcę lub Podwykonawcę na podstawie umowy o pracę wykonujących wskazane przez Zamawiającego czynności w zakresie realizacji zamówienia, osób fizycznych skierowanych przez Wykonawcę do realizacji umowy itp.; </w:t>
      </w:r>
    </w:p>
    <w:p w:rsidR="00252C69" w:rsidRPr="00252C69" w:rsidRDefault="00F55CE4"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 dane osobowe Wykonawcy będą przechowywane przez okres obowiązywania umowy a następnie 5 lat, albo 10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Podanie danych osobowych w związku z udziałem w postępowaniu o zamówienia publiczne nie są obowiązkowe, ale może być warunkiem niezbędnym do wzięcia w nim udziału. Wynika to stąd, że w zależności od przedmiotu zamówienia, Zamawiający może żądać ich podania na podstawie przepisów, o których mowa w ust. 3; </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w odniesieniu do Pani/Pana danych osobowych decyzje nie będą podejmowane w sposób zautomatyzowany, stosowanie do art. 22 RODO; </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 xml:space="preserve"> posiada Pani/Pan: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na podstawie art. 15 ust. 1-3 RODO prawo dostępu do danych osobowych Pani/Pana dotyczących*; </w:t>
      </w:r>
    </w:p>
    <w:p w:rsidR="00252C69" w:rsidRPr="00252C69" w:rsidRDefault="00252C69" w:rsidP="00252C69">
      <w:pPr>
        <w:autoSpaceDE w:val="0"/>
        <w:autoSpaceDN w:val="0"/>
        <w:adjustRightInd w:val="0"/>
        <w:spacing w:after="0"/>
        <w:ind w:left="709"/>
        <w:jc w:val="both"/>
        <w:rPr>
          <w:rFonts w:ascii="Calibri" w:hAnsi="Calibri" w:cs="Calibri"/>
          <w:color w:val="000000"/>
        </w:rPr>
      </w:pPr>
      <w:r w:rsidRPr="00252C69">
        <w:rPr>
          <w:rFonts w:ascii="Calibri" w:hAnsi="Calibri" w:cs="Calibri"/>
          <w:i/>
          <w:iCs/>
          <w:color w:val="000000"/>
        </w:rPr>
        <w:t xml:space="preserve">[*Wyjaśnienie: Zmawiający może żądać od osoby, której dane dotyczą, wskazania dodatkowych informacji mających na celu sprecyzowania żądania, w szczególności podania nazwy lub daty postępowania o udzielenie zamówienia publicznego]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na podstawie art. 16 RODO prawo do sprostowania Pani/Pana danych osobowych **; </w:t>
      </w:r>
    </w:p>
    <w:p w:rsidR="00252C69" w:rsidRPr="00252C69" w:rsidRDefault="00252C69" w:rsidP="00252C69">
      <w:pPr>
        <w:autoSpaceDE w:val="0"/>
        <w:autoSpaceDN w:val="0"/>
        <w:adjustRightInd w:val="0"/>
        <w:spacing w:after="0"/>
        <w:ind w:left="709"/>
        <w:jc w:val="both"/>
        <w:rPr>
          <w:rFonts w:ascii="Calibri" w:hAnsi="Calibri" w:cs="Calibri"/>
          <w:color w:val="000000"/>
        </w:rPr>
      </w:pPr>
      <w:r w:rsidRPr="00252C69">
        <w:rPr>
          <w:rFonts w:ascii="Calibri" w:hAnsi="Calibri" w:cs="Calibri"/>
          <w:i/>
          <w:iCs/>
          <w:color w:val="000000"/>
        </w:rPr>
        <w:t xml:space="preserve">[**Wyjaśnienie: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t xml:space="preserve">na podstawie art. 18 ust. 1 RODO prawo żądania od administratora ograniczenia przetwarzania danych osobowych z zastrzeżeniem przypadków, o których mowa w art. 18 ust. 2 RODO***; </w:t>
      </w:r>
    </w:p>
    <w:p w:rsidR="00252C69" w:rsidRPr="00252C69" w:rsidRDefault="00252C69" w:rsidP="00252C69">
      <w:pPr>
        <w:autoSpaceDE w:val="0"/>
        <w:autoSpaceDN w:val="0"/>
        <w:adjustRightInd w:val="0"/>
        <w:spacing w:after="0"/>
        <w:ind w:left="709"/>
        <w:jc w:val="both"/>
        <w:rPr>
          <w:rFonts w:ascii="Calibri" w:hAnsi="Calibri" w:cs="Calibri"/>
          <w:color w:val="000000"/>
        </w:rPr>
      </w:pPr>
      <w:r w:rsidRPr="00252C69">
        <w:rPr>
          <w:rFonts w:ascii="Calibri" w:hAnsi="Calibri" w:cs="Calibri"/>
          <w:i/>
          <w:iCs/>
          <w:color w:val="000000"/>
        </w:rPr>
        <w:t xml:space="preserve">[***Wyjaśnienie: nie ogranicza przetwarzania danych osobowych do czasu zakończenia postępowania o udzielenie zamówienia publicznego] </w:t>
      </w:r>
    </w:p>
    <w:p w:rsidR="00252C69" w:rsidRPr="00252C69" w:rsidRDefault="00252C69" w:rsidP="0072370E">
      <w:pPr>
        <w:pStyle w:val="Akapitzlist"/>
        <w:numPr>
          <w:ilvl w:val="0"/>
          <w:numId w:val="74"/>
        </w:numPr>
        <w:autoSpaceDE w:val="0"/>
        <w:autoSpaceDN w:val="0"/>
        <w:adjustRightInd w:val="0"/>
        <w:spacing w:after="0"/>
        <w:jc w:val="both"/>
        <w:rPr>
          <w:rFonts w:ascii="Calibri" w:hAnsi="Calibri" w:cs="Calibri"/>
          <w:color w:val="000000"/>
        </w:rPr>
      </w:pPr>
      <w:r w:rsidRPr="00252C69">
        <w:rPr>
          <w:rFonts w:ascii="Calibri" w:hAnsi="Calibri" w:cs="Calibri"/>
          <w:color w:val="000000"/>
        </w:rPr>
        <w:lastRenderedPageBreak/>
        <w:t xml:space="preserve">prawo do wniesienia skargi do Prezesa Urzędu Ochrony Danych Osobowych, gdy uzna Pani/Pan, że przetwarzanie danych osobowych Pani/Pana dotyczących narusza przepisy RODO; </w:t>
      </w:r>
    </w:p>
    <w:p w:rsidR="00252C69" w:rsidRPr="00252C69" w:rsidRDefault="00252C69" w:rsidP="0072370E">
      <w:pPr>
        <w:pStyle w:val="Akapitzlist"/>
        <w:numPr>
          <w:ilvl w:val="0"/>
          <w:numId w:val="73"/>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nie przysługuje Pani/Panu: </w:t>
      </w:r>
    </w:p>
    <w:p w:rsidR="00252C69" w:rsidRPr="00252C69" w:rsidRDefault="00252C69" w:rsidP="0072370E">
      <w:pPr>
        <w:pStyle w:val="Akapitzlist"/>
        <w:numPr>
          <w:ilvl w:val="0"/>
          <w:numId w:val="75"/>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w związku z art. 17 ust. 3 lit. b, d lub e RODO prawo do usunięcia danych osobowych; </w:t>
      </w:r>
    </w:p>
    <w:p w:rsidR="00252C69" w:rsidRPr="00252C69" w:rsidRDefault="00252C69" w:rsidP="0072370E">
      <w:pPr>
        <w:pStyle w:val="Akapitzlist"/>
        <w:numPr>
          <w:ilvl w:val="0"/>
          <w:numId w:val="75"/>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prawo do przenoszenia danych osobowych, o którym mowa w art. 20 RODO; </w:t>
      </w:r>
    </w:p>
    <w:p w:rsidR="00252C69" w:rsidRPr="00252C69" w:rsidRDefault="00252C69" w:rsidP="0072370E">
      <w:pPr>
        <w:pStyle w:val="Akapitzlist"/>
        <w:numPr>
          <w:ilvl w:val="0"/>
          <w:numId w:val="75"/>
        </w:numPr>
        <w:autoSpaceDE w:val="0"/>
        <w:autoSpaceDN w:val="0"/>
        <w:adjustRightInd w:val="0"/>
        <w:spacing w:after="73"/>
        <w:jc w:val="both"/>
        <w:rPr>
          <w:rFonts w:ascii="Calibri" w:hAnsi="Calibri" w:cs="Calibri"/>
          <w:color w:val="000000"/>
        </w:rPr>
      </w:pPr>
      <w:r w:rsidRPr="00252C69">
        <w:rPr>
          <w:rFonts w:ascii="Calibri" w:hAnsi="Calibri" w:cs="Calibri"/>
          <w:color w:val="000000"/>
        </w:rPr>
        <w:t xml:space="preserve">na podstawie art. 21 RODO prawo sprzeciwu, wobec przetwarzania danych osobowych, gdyż podstawą prawną przetwarzania Pani/Pana danych osobowych jest art. 6 ust. 1 lit. c RODO. </w:t>
      </w:r>
    </w:p>
    <w:p w:rsidR="00252C69" w:rsidRPr="00252C69" w:rsidRDefault="00252C69" w:rsidP="0072370E">
      <w:pPr>
        <w:pStyle w:val="Akapitzlist"/>
        <w:numPr>
          <w:ilvl w:val="0"/>
          <w:numId w:val="73"/>
        </w:numPr>
        <w:autoSpaceDE w:val="0"/>
        <w:autoSpaceDN w:val="0"/>
        <w:adjustRightInd w:val="0"/>
        <w:spacing w:after="73"/>
        <w:ind w:left="426"/>
        <w:jc w:val="both"/>
        <w:rPr>
          <w:rFonts w:ascii="Calibri" w:hAnsi="Calibri" w:cs="Calibri"/>
          <w:color w:val="000000"/>
        </w:rPr>
      </w:pPr>
      <w:r w:rsidRPr="00252C69">
        <w:rPr>
          <w:rFonts w:ascii="Calibri" w:hAnsi="Calibri" w:cs="Calibri"/>
          <w:color w:val="000000"/>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55CE4" w:rsidRDefault="00F55CE4" w:rsidP="00252C69">
      <w:pPr>
        <w:autoSpaceDE w:val="0"/>
        <w:autoSpaceDN w:val="0"/>
        <w:adjustRightInd w:val="0"/>
        <w:spacing w:after="0"/>
        <w:jc w:val="both"/>
        <w:rPr>
          <w:rFonts w:ascii="Calibri" w:hAnsi="Calibri" w:cs="Calibri"/>
          <w:color w:val="000000"/>
        </w:rPr>
      </w:pPr>
    </w:p>
    <w:p w:rsidR="00252C69" w:rsidRDefault="00252C69" w:rsidP="00252C69">
      <w:pPr>
        <w:autoSpaceDE w:val="0"/>
        <w:autoSpaceDN w:val="0"/>
        <w:adjustRightInd w:val="0"/>
        <w:spacing w:after="0"/>
        <w:jc w:val="both"/>
        <w:rPr>
          <w:rFonts w:ascii="Calibri" w:hAnsi="Calibri" w:cs="Calibri"/>
          <w:color w:val="000000"/>
        </w:rPr>
      </w:pPr>
    </w:p>
    <w:p w:rsidR="00252C69" w:rsidRPr="00984B53" w:rsidRDefault="00252C69" w:rsidP="00A94CAE">
      <w:pPr>
        <w:autoSpaceDE w:val="0"/>
        <w:autoSpaceDN w:val="0"/>
        <w:adjustRightInd w:val="0"/>
        <w:spacing w:after="0"/>
        <w:jc w:val="both"/>
        <w:rPr>
          <w:rFonts w:ascii="Calibri" w:hAnsi="Calibri" w:cs="Calibri"/>
          <w:b/>
          <w:color w:val="000000"/>
        </w:rPr>
      </w:pPr>
      <w:r w:rsidRPr="00984B53">
        <w:rPr>
          <w:rFonts w:ascii="Calibri" w:hAnsi="Calibri" w:cs="Calibri"/>
          <w:b/>
          <w:color w:val="000000"/>
        </w:rPr>
        <w:t>ZAŁĄCZNIKI</w:t>
      </w:r>
      <w:r w:rsidR="00984B53">
        <w:rPr>
          <w:rFonts w:ascii="Calibri" w:hAnsi="Calibri" w:cs="Calibri"/>
          <w:b/>
          <w:color w:val="000000"/>
        </w:rPr>
        <w:t>:</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 xml:space="preserve">Załącznik nr 1- OFERTA NA WYKONANIE ZAMÓWIENIA </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 xml:space="preserve">Załącznik nr 2- Oświadczenie Wykonawcy </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 xml:space="preserve">Załącznik nr 3 - Oświadczenie Wykonawcy o aktualności informacji zawartych w oświadczeniu, o którym mowa w art. 125 ust. 1 Ustawy Prawo Zamówień publicznych </w:t>
      </w:r>
    </w:p>
    <w:p w:rsidR="00252C69" w:rsidRPr="00A94CAE"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Załącznik nr 4- Projektowane postanowienia umowy</w:t>
      </w:r>
    </w:p>
    <w:p w:rsidR="00252C69" w:rsidRDefault="00252C69" w:rsidP="00A94CAE">
      <w:pPr>
        <w:pStyle w:val="Default"/>
        <w:spacing w:line="276" w:lineRule="auto"/>
        <w:jc w:val="both"/>
        <w:rPr>
          <w:rFonts w:ascii="Calibri" w:hAnsi="Calibri" w:cs="Calibri"/>
          <w:sz w:val="22"/>
          <w:szCs w:val="22"/>
        </w:rPr>
      </w:pPr>
      <w:r w:rsidRPr="00A94CAE">
        <w:rPr>
          <w:rFonts w:ascii="Calibri" w:hAnsi="Calibri" w:cs="Calibri"/>
          <w:sz w:val="22"/>
          <w:szCs w:val="22"/>
        </w:rPr>
        <w:t>Załącznik nr 5- Opis przedmiotu zamówienia</w:t>
      </w:r>
    </w:p>
    <w:p w:rsidR="0072370E" w:rsidRPr="00A94CAE" w:rsidRDefault="0072370E" w:rsidP="00A94CAE">
      <w:pPr>
        <w:pStyle w:val="Default"/>
        <w:spacing w:line="276" w:lineRule="auto"/>
        <w:jc w:val="both"/>
        <w:rPr>
          <w:rFonts w:ascii="Calibri" w:hAnsi="Calibri" w:cs="Calibri"/>
          <w:sz w:val="22"/>
          <w:szCs w:val="22"/>
        </w:rPr>
      </w:pPr>
      <w:r>
        <w:rPr>
          <w:rFonts w:ascii="Calibri" w:hAnsi="Calibri" w:cs="Calibri"/>
          <w:sz w:val="22"/>
          <w:szCs w:val="22"/>
        </w:rPr>
        <w:t>Załącznik nr 6- Wykaz osób.</w:t>
      </w:r>
    </w:p>
    <w:sectPr w:rsidR="0072370E" w:rsidRPr="00A94CAE" w:rsidSect="00984B53">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A6C" w:rsidRDefault="00076A6C" w:rsidP="00984B53">
      <w:pPr>
        <w:spacing w:after="0" w:line="240" w:lineRule="auto"/>
      </w:pPr>
      <w:r>
        <w:separator/>
      </w:r>
    </w:p>
  </w:endnote>
  <w:endnote w:type="continuationSeparator" w:id="1">
    <w:p w:rsidR="00076A6C" w:rsidRDefault="00076A6C" w:rsidP="00984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344094"/>
      <w:docPartObj>
        <w:docPartGallery w:val="Page Numbers (Bottom of Page)"/>
        <w:docPartUnique/>
      </w:docPartObj>
    </w:sdtPr>
    <w:sdtContent>
      <w:p w:rsidR="003A0135" w:rsidRDefault="003A0135">
        <w:pPr>
          <w:pStyle w:val="Stopka"/>
          <w:jc w:val="right"/>
        </w:pPr>
        <w:r>
          <w:t xml:space="preserve">Strona | </w:t>
        </w:r>
        <w:fldSimple w:instr=" PAGE   \* MERGEFORMAT ">
          <w:r w:rsidR="00370FEE">
            <w:rPr>
              <w:noProof/>
            </w:rPr>
            <w:t>2</w:t>
          </w:r>
        </w:fldSimple>
        <w:r>
          <w:t xml:space="preserve"> </w:t>
        </w:r>
      </w:p>
    </w:sdtContent>
  </w:sdt>
  <w:p w:rsidR="003A0135" w:rsidRPr="00984B53" w:rsidRDefault="003A0135" w:rsidP="00984B53">
    <w:pPr>
      <w:spacing w:after="0"/>
      <w:jc w:val="center"/>
      <w:rPr>
        <w:i/>
        <w:sz w:val="18"/>
        <w:szCs w:val="18"/>
      </w:rPr>
    </w:pPr>
    <w:r w:rsidRPr="00984B53">
      <w:rPr>
        <w:i/>
        <w:sz w:val="18"/>
        <w:szCs w:val="18"/>
      </w:rPr>
      <w:t>SPECYFIKACJA WARUNKÓW ZAMÓWIENIA (SWZ)</w:t>
    </w:r>
  </w:p>
  <w:p w:rsidR="003A0135" w:rsidRPr="00984B53" w:rsidRDefault="003A0135" w:rsidP="00984B53">
    <w:pPr>
      <w:spacing w:after="0"/>
      <w:jc w:val="center"/>
      <w:rPr>
        <w:i/>
        <w:sz w:val="18"/>
        <w:szCs w:val="18"/>
      </w:rPr>
    </w:pPr>
    <w:r w:rsidRPr="00984B53">
      <w:rPr>
        <w:i/>
        <w:sz w:val="18"/>
        <w:szCs w:val="18"/>
      </w:rPr>
      <w:t>W postępowaniu prowadzonym w trybie podstawowym, o którym mowa w art. 275 pkt 2 Pzp pn.:  Dostawa portalu on Line do archiwizacji i sprzedaży filmów WFO.</w:t>
    </w:r>
  </w:p>
  <w:p w:rsidR="003A0135" w:rsidRDefault="003A01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A6C" w:rsidRDefault="00076A6C" w:rsidP="00984B53">
      <w:pPr>
        <w:spacing w:after="0" w:line="240" w:lineRule="auto"/>
      </w:pPr>
      <w:r>
        <w:separator/>
      </w:r>
    </w:p>
  </w:footnote>
  <w:footnote w:type="continuationSeparator" w:id="1">
    <w:p w:rsidR="00076A6C" w:rsidRDefault="00076A6C" w:rsidP="00984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48"/>
    <w:multiLevelType w:val="hybridMultilevel"/>
    <w:tmpl w:val="181C57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2C114F"/>
    <w:multiLevelType w:val="hybridMultilevel"/>
    <w:tmpl w:val="8DF4565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1362630"/>
    <w:multiLevelType w:val="hybridMultilevel"/>
    <w:tmpl w:val="2886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1283A"/>
    <w:multiLevelType w:val="hybridMultilevel"/>
    <w:tmpl w:val="A3B60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B4B31"/>
    <w:multiLevelType w:val="hybridMultilevel"/>
    <w:tmpl w:val="BFC44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634F6C"/>
    <w:multiLevelType w:val="hybridMultilevel"/>
    <w:tmpl w:val="1208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5EF4402"/>
    <w:multiLevelType w:val="hybridMultilevel"/>
    <w:tmpl w:val="4B8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F5E88"/>
    <w:multiLevelType w:val="hybridMultilevel"/>
    <w:tmpl w:val="C89C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37B6F"/>
    <w:multiLevelType w:val="hybridMultilevel"/>
    <w:tmpl w:val="469A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7525D9"/>
    <w:multiLevelType w:val="hybridMultilevel"/>
    <w:tmpl w:val="49D049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8914E51"/>
    <w:multiLevelType w:val="hybridMultilevel"/>
    <w:tmpl w:val="698A2F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EE2AD9"/>
    <w:multiLevelType w:val="hybridMultilevel"/>
    <w:tmpl w:val="B6AC62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DA64149"/>
    <w:multiLevelType w:val="hybridMultilevel"/>
    <w:tmpl w:val="AB72A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416EB5"/>
    <w:multiLevelType w:val="hybridMultilevel"/>
    <w:tmpl w:val="982EA5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A73641"/>
    <w:multiLevelType w:val="hybridMultilevel"/>
    <w:tmpl w:val="B9EC0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164464"/>
    <w:multiLevelType w:val="hybridMultilevel"/>
    <w:tmpl w:val="F54C04F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10EE3E58"/>
    <w:multiLevelType w:val="hybridMultilevel"/>
    <w:tmpl w:val="D0340D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1D01D00"/>
    <w:multiLevelType w:val="hybridMultilevel"/>
    <w:tmpl w:val="691CA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B404A"/>
    <w:multiLevelType w:val="hybridMultilevel"/>
    <w:tmpl w:val="1C52D51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7066F18"/>
    <w:multiLevelType w:val="hybridMultilevel"/>
    <w:tmpl w:val="23A6F8AA"/>
    <w:lvl w:ilvl="0" w:tplc="0415000F">
      <w:start w:val="1"/>
      <w:numFmt w:val="decimal"/>
      <w:lvlText w:val="%1."/>
      <w:lvlJc w:val="left"/>
      <w:pPr>
        <w:ind w:left="720" w:hanging="360"/>
      </w:pPr>
    </w:lvl>
    <w:lvl w:ilvl="1" w:tplc="EBFCCB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F49B8"/>
    <w:multiLevelType w:val="hybridMultilevel"/>
    <w:tmpl w:val="A66CF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B605F4"/>
    <w:multiLevelType w:val="hybridMultilevel"/>
    <w:tmpl w:val="046AB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F36045C"/>
    <w:multiLevelType w:val="hybridMultilevel"/>
    <w:tmpl w:val="E6D4D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4F6612"/>
    <w:multiLevelType w:val="hybridMultilevel"/>
    <w:tmpl w:val="117C0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6C392C"/>
    <w:multiLevelType w:val="hybridMultilevel"/>
    <w:tmpl w:val="0D640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67517D"/>
    <w:multiLevelType w:val="hybridMultilevel"/>
    <w:tmpl w:val="6BBE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A064C5"/>
    <w:multiLevelType w:val="hybridMultilevel"/>
    <w:tmpl w:val="D9620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8245AE"/>
    <w:multiLevelType w:val="hybridMultilevel"/>
    <w:tmpl w:val="D09EE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2A681C"/>
    <w:multiLevelType w:val="hybridMultilevel"/>
    <w:tmpl w:val="8BAE0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CC0DF1"/>
    <w:multiLevelType w:val="hybridMultilevel"/>
    <w:tmpl w:val="63567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F0A4BF9"/>
    <w:multiLevelType w:val="hybridMultilevel"/>
    <w:tmpl w:val="4B8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A63077"/>
    <w:multiLevelType w:val="hybridMultilevel"/>
    <w:tmpl w:val="7AD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984279"/>
    <w:multiLevelType w:val="hybridMultilevel"/>
    <w:tmpl w:val="DDB06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99500C"/>
    <w:multiLevelType w:val="hybridMultilevel"/>
    <w:tmpl w:val="2886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F24308"/>
    <w:multiLevelType w:val="hybridMultilevel"/>
    <w:tmpl w:val="51F462C0"/>
    <w:lvl w:ilvl="0" w:tplc="D4B250F6">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38A66853"/>
    <w:multiLevelType w:val="hybridMultilevel"/>
    <w:tmpl w:val="488A4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B4096B"/>
    <w:multiLevelType w:val="hybridMultilevel"/>
    <w:tmpl w:val="E56045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B92C4C"/>
    <w:multiLevelType w:val="hybridMultilevel"/>
    <w:tmpl w:val="518486B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8">
    <w:nsid w:val="3B4A524A"/>
    <w:multiLevelType w:val="hybridMultilevel"/>
    <w:tmpl w:val="600054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BA86B04"/>
    <w:multiLevelType w:val="hybridMultilevel"/>
    <w:tmpl w:val="63567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BF42DAC"/>
    <w:multiLevelType w:val="hybridMultilevel"/>
    <w:tmpl w:val="B4F6EF7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nsid w:val="3DA23D90"/>
    <w:multiLevelType w:val="hybridMultilevel"/>
    <w:tmpl w:val="9B885B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40264264"/>
    <w:multiLevelType w:val="hybridMultilevel"/>
    <w:tmpl w:val="8F540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10E7357"/>
    <w:multiLevelType w:val="hybridMultilevel"/>
    <w:tmpl w:val="DB92E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BB2E66"/>
    <w:multiLevelType w:val="hybridMultilevel"/>
    <w:tmpl w:val="535EA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43B501C"/>
    <w:multiLevelType w:val="hybridMultilevel"/>
    <w:tmpl w:val="2604DF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47001CD9"/>
    <w:multiLevelType w:val="hybridMultilevel"/>
    <w:tmpl w:val="B2A889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4730494C"/>
    <w:multiLevelType w:val="hybridMultilevel"/>
    <w:tmpl w:val="535EA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8EF2FBD"/>
    <w:multiLevelType w:val="hybridMultilevel"/>
    <w:tmpl w:val="A4CEEC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ACE010E"/>
    <w:multiLevelType w:val="hybridMultilevel"/>
    <w:tmpl w:val="9B885B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4AE047F0"/>
    <w:multiLevelType w:val="hybridMultilevel"/>
    <w:tmpl w:val="2D8E2C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B471ADD"/>
    <w:multiLevelType w:val="hybridMultilevel"/>
    <w:tmpl w:val="61DA6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C15F05"/>
    <w:multiLevelType w:val="hybridMultilevel"/>
    <w:tmpl w:val="3120F8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4DEE6DEB"/>
    <w:multiLevelType w:val="hybridMultilevel"/>
    <w:tmpl w:val="4A4A4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511A1D98"/>
    <w:multiLevelType w:val="hybridMultilevel"/>
    <w:tmpl w:val="FA46D28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5">
    <w:nsid w:val="53813357"/>
    <w:multiLevelType w:val="hybridMultilevel"/>
    <w:tmpl w:val="82BC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8F4B01"/>
    <w:multiLevelType w:val="hybridMultilevel"/>
    <w:tmpl w:val="677C65EE"/>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57">
    <w:nsid w:val="543D605F"/>
    <w:multiLevelType w:val="hybridMultilevel"/>
    <w:tmpl w:val="F0EAFE5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0D0CAE"/>
    <w:multiLevelType w:val="hybridMultilevel"/>
    <w:tmpl w:val="9C169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555AA7"/>
    <w:multiLevelType w:val="hybridMultilevel"/>
    <w:tmpl w:val="6D9EC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55754180"/>
    <w:multiLevelType w:val="hybridMultilevel"/>
    <w:tmpl w:val="0DAA80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1">
    <w:nsid w:val="55AA2520"/>
    <w:multiLevelType w:val="hybridMultilevel"/>
    <w:tmpl w:val="137CF26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15483D"/>
    <w:multiLevelType w:val="hybridMultilevel"/>
    <w:tmpl w:val="104A65C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3">
    <w:nsid w:val="5C130165"/>
    <w:multiLevelType w:val="hybridMultilevel"/>
    <w:tmpl w:val="79124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203C06"/>
    <w:multiLevelType w:val="hybridMultilevel"/>
    <w:tmpl w:val="04EAB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3D770F"/>
    <w:multiLevelType w:val="hybridMultilevel"/>
    <w:tmpl w:val="80B2C11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6">
    <w:nsid w:val="639928EF"/>
    <w:multiLevelType w:val="hybridMultilevel"/>
    <w:tmpl w:val="1AD60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5B3FCA"/>
    <w:multiLevelType w:val="hybridMultilevel"/>
    <w:tmpl w:val="D57C86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650F4692"/>
    <w:multiLevelType w:val="hybridMultilevel"/>
    <w:tmpl w:val="D18ED588"/>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9">
    <w:nsid w:val="6C6B1BC4"/>
    <w:multiLevelType w:val="hybridMultilevel"/>
    <w:tmpl w:val="469AE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982143"/>
    <w:multiLevelType w:val="hybridMultilevel"/>
    <w:tmpl w:val="772EBB5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1">
    <w:nsid w:val="6DC86EA8"/>
    <w:multiLevelType w:val="hybridMultilevel"/>
    <w:tmpl w:val="388A7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6FD759DA"/>
    <w:multiLevelType w:val="hybridMultilevel"/>
    <w:tmpl w:val="7500E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1471A"/>
    <w:multiLevelType w:val="hybridMultilevel"/>
    <w:tmpl w:val="7AD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25636D"/>
    <w:multiLevelType w:val="hybridMultilevel"/>
    <w:tmpl w:val="490CCF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5">
    <w:nsid w:val="768A5151"/>
    <w:multiLevelType w:val="hybridMultilevel"/>
    <w:tmpl w:val="A87E6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4D6DDF"/>
    <w:multiLevelType w:val="hybridMultilevel"/>
    <w:tmpl w:val="9A3EC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B0236D"/>
    <w:multiLevelType w:val="hybridMultilevel"/>
    <w:tmpl w:val="0C0A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E03DB1"/>
    <w:multiLevelType w:val="hybridMultilevel"/>
    <w:tmpl w:val="BAA27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7D520ACF"/>
    <w:multiLevelType w:val="hybridMultilevel"/>
    <w:tmpl w:val="DEEA7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8E1725"/>
    <w:multiLevelType w:val="hybridMultilevel"/>
    <w:tmpl w:val="1208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nsid w:val="7EB24CDF"/>
    <w:multiLevelType w:val="hybridMultilevel"/>
    <w:tmpl w:val="645A6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63"/>
  </w:num>
  <w:num w:numId="3">
    <w:abstractNumId w:val="78"/>
  </w:num>
  <w:num w:numId="4">
    <w:abstractNumId w:val="77"/>
  </w:num>
  <w:num w:numId="5">
    <w:abstractNumId w:val="72"/>
  </w:num>
  <w:num w:numId="6">
    <w:abstractNumId w:val="64"/>
  </w:num>
  <w:num w:numId="7">
    <w:abstractNumId w:val="11"/>
  </w:num>
  <w:num w:numId="8">
    <w:abstractNumId w:val="15"/>
  </w:num>
  <w:num w:numId="9">
    <w:abstractNumId w:val="42"/>
  </w:num>
  <w:num w:numId="10">
    <w:abstractNumId w:val="16"/>
  </w:num>
  <w:num w:numId="11">
    <w:abstractNumId w:val="46"/>
  </w:num>
  <w:num w:numId="12">
    <w:abstractNumId w:val="23"/>
  </w:num>
  <w:num w:numId="13">
    <w:abstractNumId w:val="47"/>
  </w:num>
  <w:num w:numId="14">
    <w:abstractNumId w:val="18"/>
  </w:num>
  <w:num w:numId="15">
    <w:abstractNumId w:val="3"/>
  </w:num>
  <w:num w:numId="16">
    <w:abstractNumId w:val="44"/>
  </w:num>
  <w:num w:numId="17">
    <w:abstractNumId w:val="71"/>
  </w:num>
  <w:num w:numId="18">
    <w:abstractNumId w:val="81"/>
  </w:num>
  <w:num w:numId="19">
    <w:abstractNumId w:val="4"/>
  </w:num>
  <w:num w:numId="20">
    <w:abstractNumId w:val="5"/>
  </w:num>
  <w:num w:numId="21">
    <w:abstractNumId w:val="76"/>
  </w:num>
  <w:num w:numId="22">
    <w:abstractNumId w:val="67"/>
  </w:num>
  <w:num w:numId="23">
    <w:abstractNumId w:val="74"/>
  </w:num>
  <w:num w:numId="24">
    <w:abstractNumId w:val="45"/>
  </w:num>
  <w:num w:numId="25">
    <w:abstractNumId w:val="80"/>
  </w:num>
  <w:num w:numId="26">
    <w:abstractNumId w:val="0"/>
  </w:num>
  <w:num w:numId="27">
    <w:abstractNumId w:val="52"/>
  </w:num>
  <w:num w:numId="28">
    <w:abstractNumId w:val="36"/>
  </w:num>
  <w:num w:numId="29">
    <w:abstractNumId w:val="6"/>
  </w:num>
  <w:num w:numId="30">
    <w:abstractNumId w:val="30"/>
  </w:num>
  <w:num w:numId="31">
    <w:abstractNumId w:val="22"/>
  </w:num>
  <w:num w:numId="32">
    <w:abstractNumId w:val="40"/>
  </w:num>
  <w:num w:numId="33">
    <w:abstractNumId w:val="41"/>
  </w:num>
  <w:num w:numId="34">
    <w:abstractNumId w:val="62"/>
  </w:num>
  <w:num w:numId="35">
    <w:abstractNumId w:val="49"/>
  </w:num>
  <w:num w:numId="36">
    <w:abstractNumId w:val="28"/>
  </w:num>
  <w:num w:numId="37">
    <w:abstractNumId w:val="25"/>
  </w:num>
  <w:num w:numId="38">
    <w:abstractNumId w:val="70"/>
  </w:num>
  <w:num w:numId="39">
    <w:abstractNumId w:val="65"/>
  </w:num>
  <w:num w:numId="40">
    <w:abstractNumId w:val="48"/>
  </w:num>
  <w:num w:numId="41">
    <w:abstractNumId w:val="50"/>
  </w:num>
  <w:num w:numId="42">
    <w:abstractNumId w:val="37"/>
  </w:num>
  <w:num w:numId="43">
    <w:abstractNumId w:val="7"/>
  </w:num>
  <w:num w:numId="44">
    <w:abstractNumId w:val="19"/>
  </w:num>
  <w:num w:numId="45">
    <w:abstractNumId w:val="75"/>
  </w:num>
  <w:num w:numId="46">
    <w:abstractNumId w:val="54"/>
  </w:num>
  <w:num w:numId="47">
    <w:abstractNumId w:val="56"/>
  </w:num>
  <w:num w:numId="48">
    <w:abstractNumId w:val="12"/>
  </w:num>
  <w:num w:numId="49">
    <w:abstractNumId w:val="53"/>
  </w:num>
  <w:num w:numId="50">
    <w:abstractNumId w:val="69"/>
  </w:num>
  <w:num w:numId="51">
    <w:abstractNumId w:val="43"/>
  </w:num>
  <w:num w:numId="52">
    <w:abstractNumId w:val="59"/>
  </w:num>
  <w:num w:numId="53">
    <w:abstractNumId w:val="29"/>
  </w:num>
  <w:num w:numId="54">
    <w:abstractNumId w:val="1"/>
  </w:num>
  <w:num w:numId="55">
    <w:abstractNumId w:val="8"/>
  </w:num>
  <w:num w:numId="56">
    <w:abstractNumId w:val="35"/>
  </w:num>
  <w:num w:numId="57">
    <w:abstractNumId w:val="61"/>
  </w:num>
  <w:num w:numId="58">
    <w:abstractNumId w:val="13"/>
  </w:num>
  <w:num w:numId="59">
    <w:abstractNumId w:val="32"/>
  </w:num>
  <w:num w:numId="60">
    <w:abstractNumId w:val="58"/>
  </w:num>
  <w:num w:numId="61">
    <w:abstractNumId w:val="39"/>
  </w:num>
  <w:num w:numId="62">
    <w:abstractNumId w:val="24"/>
  </w:num>
  <w:num w:numId="63">
    <w:abstractNumId w:val="68"/>
  </w:num>
  <w:num w:numId="64">
    <w:abstractNumId w:val="55"/>
  </w:num>
  <w:num w:numId="65">
    <w:abstractNumId w:val="73"/>
  </w:num>
  <w:num w:numId="66">
    <w:abstractNumId w:val="10"/>
  </w:num>
  <w:num w:numId="67">
    <w:abstractNumId w:val="21"/>
  </w:num>
  <w:num w:numId="68">
    <w:abstractNumId w:val="60"/>
  </w:num>
  <w:num w:numId="69">
    <w:abstractNumId w:val="31"/>
  </w:num>
  <w:num w:numId="70">
    <w:abstractNumId w:val="27"/>
  </w:num>
  <w:num w:numId="71">
    <w:abstractNumId w:val="66"/>
  </w:num>
  <w:num w:numId="72">
    <w:abstractNumId w:val="51"/>
  </w:num>
  <w:num w:numId="73">
    <w:abstractNumId w:val="57"/>
  </w:num>
  <w:num w:numId="74">
    <w:abstractNumId w:val="33"/>
  </w:num>
  <w:num w:numId="75">
    <w:abstractNumId w:val="2"/>
  </w:num>
  <w:num w:numId="76">
    <w:abstractNumId w:val="79"/>
  </w:num>
  <w:num w:numId="77">
    <w:abstractNumId w:val="20"/>
  </w:num>
  <w:num w:numId="78">
    <w:abstractNumId w:val="17"/>
  </w:num>
  <w:num w:numId="79">
    <w:abstractNumId w:val="9"/>
  </w:num>
  <w:num w:numId="80">
    <w:abstractNumId w:val="34"/>
  </w:num>
  <w:num w:numId="81">
    <w:abstractNumId w:val="26"/>
  </w:num>
  <w:num w:numId="82">
    <w:abstractNumId w:val="3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F5399"/>
    <w:rsid w:val="00017E7A"/>
    <w:rsid w:val="0003680D"/>
    <w:rsid w:val="00076A6C"/>
    <w:rsid w:val="0008610A"/>
    <w:rsid w:val="000C0729"/>
    <w:rsid w:val="000C45B5"/>
    <w:rsid w:val="000C76E2"/>
    <w:rsid w:val="0011787C"/>
    <w:rsid w:val="0012323A"/>
    <w:rsid w:val="00123B6A"/>
    <w:rsid w:val="001401B9"/>
    <w:rsid w:val="00184334"/>
    <w:rsid w:val="00192F58"/>
    <w:rsid w:val="001F5399"/>
    <w:rsid w:val="00237E15"/>
    <w:rsid w:val="00252C69"/>
    <w:rsid w:val="002834DD"/>
    <w:rsid w:val="002E42AC"/>
    <w:rsid w:val="00315EA4"/>
    <w:rsid w:val="00326C13"/>
    <w:rsid w:val="00370FEE"/>
    <w:rsid w:val="00376140"/>
    <w:rsid w:val="0039331B"/>
    <w:rsid w:val="003A0135"/>
    <w:rsid w:val="003C5209"/>
    <w:rsid w:val="003E3D83"/>
    <w:rsid w:val="003E45FB"/>
    <w:rsid w:val="00426651"/>
    <w:rsid w:val="004276CD"/>
    <w:rsid w:val="004306F8"/>
    <w:rsid w:val="004A1271"/>
    <w:rsid w:val="004D1C70"/>
    <w:rsid w:val="0051774A"/>
    <w:rsid w:val="0053300C"/>
    <w:rsid w:val="00544463"/>
    <w:rsid w:val="0055376F"/>
    <w:rsid w:val="005B040C"/>
    <w:rsid w:val="005C08AE"/>
    <w:rsid w:val="005C6ADA"/>
    <w:rsid w:val="005F04F8"/>
    <w:rsid w:val="00615A8D"/>
    <w:rsid w:val="00623337"/>
    <w:rsid w:val="00624740"/>
    <w:rsid w:val="00647C0F"/>
    <w:rsid w:val="006651CB"/>
    <w:rsid w:val="00686EE0"/>
    <w:rsid w:val="00687203"/>
    <w:rsid w:val="00693FF3"/>
    <w:rsid w:val="006F6279"/>
    <w:rsid w:val="0072370E"/>
    <w:rsid w:val="007250A7"/>
    <w:rsid w:val="00760AA2"/>
    <w:rsid w:val="00795E24"/>
    <w:rsid w:val="007B6F62"/>
    <w:rsid w:val="007C22BF"/>
    <w:rsid w:val="007C319C"/>
    <w:rsid w:val="007E61A4"/>
    <w:rsid w:val="007F12AD"/>
    <w:rsid w:val="007F29D8"/>
    <w:rsid w:val="00850B67"/>
    <w:rsid w:val="00856979"/>
    <w:rsid w:val="008B1762"/>
    <w:rsid w:val="008E5902"/>
    <w:rsid w:val="009068F7"/>
    <w:rsid w:val="00924318"/>
    <w:rsid w:val="00945ED7"/>
    <w:rsid w:val="00984B53"/>
    <w:rsid w:val="00994E68"/>
    <w:rsid w:val="009F0140"/>
    <w:rsid w:val="00A44930"/>
    <w:rsid w:val="00A553A9"/>
    <w:rsid w:val="00A7556F"/>
    <w:rsid w:val="00A8296F"/>
    <w:rsid w:val="00A94CAE"/>
    <w:rsid w:val="00AA231D"/>
    <w:rsid w:val="00AA5C91"/>
    <w:rsid w:val="00AD2465"/>
    <w:rsid w:val="00AF6A96"/>
    <w:rsid w:val="00AF724E"/>
    <w:rsid w:val="00B13249"/>
    <w:rsid w:val="00B17E1C"/>
    <w:rsid w:val="00C16093"/>
    <w:rsid w:val="00C21387"/>
    <w:rsid w:val="00C9451E"/>
    <w:rsid w:val="00CA1008"/>
    <w:rsid w:val="00CB2F05"/>
    <w:rsid w:val="00CE7BA5"/>
    <w:rsid w:val="00CF7082"/>
    <w:rsid w:val="00D05691"/>
    <w:rsid w:val="00D17902"/>
    <w:rsid w:val="00D62FCD"/>
    <w:rsid w:val="00D80A44"/>
    <w:rsid w:val="00D80BBC"/>
    <w:rsid w:val="00D9484C"/>
    <w:rsid w:val="00DA0942"/>
    <w:rsid w:val="00DE6151"/>
    <w:rsid w:val="00E22FF4"/>
    <w:rsid w:val="00E43CAF"/>
    <w:rsid w:val="00E932C3"/>
    <w:rsid w:val="00E93701"/>
    <w:rsid w:val="00EA6829"/>
    <w:rsid w:val="00ED14E0"/>
    <w:rsid w:val="00F2535F"/>
    <w:rsid w:val="00F44D3D"/>
    <w:rsid w:val="00F55C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8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399"/>
    <w:pPr>
      <w:ind w:left="720"/>
      <w:contextualSpacing/>
    </w:pPr>
  </w:style>
  <w:style w:type="character" w:styleId="Hipercze">
    <w:name w:val="Hyperlink"/>
    <w:basedOn w:val="Domylnaczcionkaakapitu"/>
    <w:uiPriority w:val="99"/>
    <w:unhideWhenUsed/>
    <w:rsid w:val="00C16093"/>
    <w:rPr>
      <w:color w:val="0000FF" w:themeColor="hyperlink"/>
      <w:u w:val="single"/>
    </w:rPr>
  </w:style>
  <w:style w:type="paragraph" w:customStyle="1" w:styleId="Default">
    <w:name w:val="Default"/>
    <w:rsid w:val="000C76E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994E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4E68"/>
    <w:rPr>
      <w:b/>
      <w:bCs/>
    </w:rPr>
  </w:style>
  <w:style w:type="paragraph" w:styleId="Nagwek">
    <w:name w:val="header"/>
    <w:basedOn w:val="Normalny"/>
    <w:link w:val="NagwekZnak"/>
    <w:uiPriority w:val="99"/>
    <w:semiHidden/>
    <w:unhideWhenUsed/>
    <w:rsid w:val="00984B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4B53"/>
  </w:style>
  <w:style w:type="paragraph" w:styleId="Stopka">
    <w:name w:val="footer"/>
    <w:basedOn w:val="Normalny"/>
    <w:link w:val="StopkaZnak"/>
    <w:uiPriority w:val="99"/>
    <w:unhideWhenUsed/>
    <w:rsid w:val="00984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B53"/>
  </w:style>
  <w:style w:type="table" w:styleId="Tabela-Siatka">
    <w:name w:val="Table Grid"/>
    <w:basedOn w:val="Standardowy"/>
    <w:uiPriority w:val="59"/>
    <w:rsid w:val="00AD2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omylnaczcionkaakapitu"/>
    <w:rsid w:val="00370FEE"/>
  </w:style>
</w:styles>
</file>

<file path=word/webSettings.xml><?xml version="1.0" encoding="utf-8"?>
<w:webSettings xmlns:r="http://schemas.openxmlformats.org/officeDocument/2006/relationships" xmlns:w="http://schemas.openxmlformats.org/wordprocessingml/2006/main">
  <w:divs>
    <w:div w:id="14378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fo.com.pl" TargetMode="External"/><Relationship Id="rId13" Type="http://schemas.openxmlformats.org/officeDocument/2006/relationships/hyperlink" Target="https://miniportal.uzp.gov.pl/instrukcjaUzytkownikaSystemu%20MiniPortalePUAP.pdf" TargetMode="External"/><Relationship Id="rId18" Type="http://schemas.openxmlformats.org/officeDocument/2006/relationships/hyperlink" Target="mailto:zamowienia@wf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wfo.com"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amowienia@wf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fo.com"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86E2-CBE6-453D-B2A2-3EECA012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13282</Words>
  <Characters>79698</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Kowalska</dc:creator>
  <cp:lastModifiedBy>Maria Kowalska</cp:lastModifiedBy>
  <cp:revision>3</cp:revision>
  <dcterms:created xsi:type="dcterms:W3CDTF">2021-07-22T20:01:00Z</dcterms:created>
  <dcterms:modified xsi:type="dcterms:W3CDTF">2021-07-22T20:05:00Z</dcterms:modified>
</cp:coreProperties>
</file>