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89" w:rsidRPr="00960E1C" w:rsidRDefault="003C2A89" w:rsidP="003C2A89">
      <w:pPr>
        <w:suppressAutoHyphens w:val="0"/>
        <w:spacing w:after="200" w:line="276" w:lineRule="auto"/>
        <w:textAlignment w:val="auto"/>
        <w:rPr>
          <w:rFonts w:asciiTheme="minorHAnsi" w:hAnsiTheme="minorHAnsi" w:cstheme="minorHAnsi"/>
        </w:rPr>
      </w:pPr>
      <w:r w:rsidRPr="00960E1C">
        <w:rPr>
          <w:rFonts w:asciiTheme="minorHAnsi" w:hAnsiTheme="minorHAnsi" w:cstheme="minorHAnsi"/>
        </w:rPr>
        <w:t>Załącznik nr 1 – Opis przedmiotu zamówienia</w:t>
      </w:r>
    </w:p>
    <w:p w:rsidR="003C2A89" w:rsidRPr="00960E1C" w:rsidRDefault="003C2A89" w:rsidP="003C2A89">
      <w:pPr>
        <w:ind w:right="57"/>
        <w:rPr>
          <w:rFonts w:asciiTheme="minorHAnsi" w:hAnsiTheme="minorHAnsi" w:cstheme="minorHAnsi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Zakres prac: Prace rozbiórkowe budynku Internatu, budynku pawilonu handlowo-usługowego, budynku przetłaczania gazów medycznych.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Opis budynków oraz zakres prac do przeprowadzenia: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1. Budynek Internatu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Rozbiórka budynku Internatu jest realizacją I etapu inwestycji pn.” Przebudowa i rozbudowa przychodni przyszpitalnej Samodzielnego Publicznego Wojewódzkiego Szpitala Chirurgii Urazowej w Piekarach Śląskich” zgodnie z pozwoleniem na budowę nr 197/16 z dnia 24.08.2016r.</w:t>
      </w:r>
    </w:p>
    <w:p w:rsidR="003C2A89" w:rsidRPr="00960E1C" w:rsidRDefault="003C2A89" w:rsidP="003C2A89">
      <w:pPr>
        <w:keepNext/>
        <w:suppressAutoHyphens w:val="0"/>
        <w:textAlignment w:val="auto"/>
        <w:outlineLvl w:val="1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Rok zakończenia budowy: 1950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Budynek wolnostojący, podpiwniczony, parter, I piętro, II piętro,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mur z cegły pełnej na zaprawie </w:t>
      </w:r>
      <w:proofErr w:type="spellStart"/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cem.-wap</w:t>
      </w:r>
      <w:proofErr w:type="spellEnd"/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. z </w:t>
      </w:r>
      <w:proofErr w:type="spellStart"/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dwustr</w:t>
      </w:r>
      <w:proofErr w:type="spellEnd"/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. tynkiem gr. 51 cm stropodach,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dach pokryty papą.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Okna drewniane skrzynkowe.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Powierzchnia użytkowa :443,2m²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Kubatura : 3230,4m³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Budynek został odłączony od wszystkich mediów.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Zakres prac: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- Zabezpieczenie terenu wykonywania prac.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- Wyburzenie budynku do poziomu -0,5m poniżej terenu, zasypanie piwnic wstępnie rozdrobnionym gruzem oraz wyrównanie terenu.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- Wywóz oraz utylizację gruzu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- Uprzątnięcie oraz zagęszczenie terenu celem czasowego udostępnienia dodatkowych miejsc parkingowych. 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2. Budynek Pawilonu Handlowo-Usługowego</w:t>
      </w:r>
    </w:p>
    <w:p w:rsidR="003C2A89" w:rsidRPr="00960E1C" w:rsidRDefault="003C2A89" w:rsidP="003C2A89">
      <w:pPr>
        <w:keepNext/>
        <w:suppressAutoHyphens w:val="0"/>
        <w:textAlignment w:val="auto"/>
        <w:outlineLvl w:val="1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Budynek murowany z płaskim stropodachem, płyta żelbetowa pokryta papą. Ściany murowane gr. 20cm, otynkowane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Parterowy, wolnostojący, niepodpiwniczony. Fundament betonowy. Do budynku przylega wiata z blachy trapezowej.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Wymiary: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Długość: 10,40m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Szerokość: 10,49m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Wysokość: 2,86m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Powierzchnia użytkowa : 55m² 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Powierzchnia całkowita : 90m² 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Kubatura : 127m³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Budynek został odłączony od wszystkich mediów.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Zakres prac: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- Zabezpieczenie terenu wykonywania prac.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- Wyburzenie budynku do poziomu posadowienia oraz wyrównanie terenu.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lastRenderedPageBreak/>
        <w:t xml:space="preserve">- Wywóz oraz utylizację gruzu 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3. Obiekt Przetłaczania Gazów Medycznych</w:t>
      </w:r>
    </w:p>
    <w:p w:rsidR="003C2A89" w:rsidRPr="00960E1C" w:rsidRDefault="003C2A89" w:rsidP="003C2A89">
      <w:pPr>
        <w:keepNext/>
        <w:suppressAutoHyphens w:val="0"/>
        <w:textAlignment w:val="auto"/>
        <w:outlineLvl w:val="1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Budynek murowany z płaskim stropodachem pokrytym papą.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Parterowy, wolnostojący, niepodpiwniczony. Fundament betonowy.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Wymiary: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Długość: 5,80m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Szerokość: 3,70m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Wysokość: 3,00m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Powierzchnia całkowita : 22m² 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Kubatura : 64m³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Budynek został odłączony od wszystkich mediów.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Zakres prac: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- Zabezpieczenie terenu wykonywania prac.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- Wyburzenie budynku do poziomu posadowienia oraz wyrównanie terenu.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- Wywóz oraz utylizację gruzu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Wymagania:</w:t>
      </w:r>
    </w:p>
    <w:p w:rsidR="003C2A89" w:rsidRPr="00960E1C" w:rsidRDefault="003C2A89" w:rsidP="003C2A89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Przed przygotowaniem oferty zaleca się przeprowadzenie wizji lokalnej po uprzednim ustaleniu terminu z pracownikiem Działu Technicznego: Marek Sosna </w:t>
      </w:r>
      <w:proofErr w:type="spellStart"/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tel</w:t>
      </w:r>
      <w:proofErr w:type="spellEnd"/>
      <w:r w:rsidRPr="00960E1C">
        <w:rPr>
          <w:rFonts w:asciiTheme="minorHAnsi" w:eastAsia="Times New Roman" w:hAnsiTheme="minorHAnsi" w:cstheme="minorHAnsi"/>
          <w:kern w:val="0"/>
          <w:lang w:eastAsia="pl-PL" w:bidi="ar-SA"/>
        </w:rPr>
        <w:t>: 32 39 34 318.</w:t>
      </w:r>
    </w:p>
    <w:p w:rsidR="00133679" w:rsidRDefault="00133679"/>
    <w:sectPr w:rsidR="00133679" w:rsidSect="0013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2A89"/>
    <w:rsid w:val="00133679"/>
    <w:rsid w:val="003C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8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1</cp:revision>
  <dcterms:created xsi:type="dcterms:W3CDTF">2024-06-05T13:43:00Z</dcterms:created>
  <dcterms:modified xsi:type="dcterms:W3CDTF">2024-06-05T13:43:00Z</dcterms:modified>
</cp:coreProperties>
</file>