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 ZM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KJ.272/K/9/2023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</w:rPr>
        <w:t xml:space="preserve"> ortopedii i traumatologii narządu ruchu w liczbie godzin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560"/>
        <w:gridCol w:w="3655"/>
        <w:gridCol w:w="1527"/>
        <w:gridCol w:w="185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color w:val="auto"/>
              </w:rPr>
            </w:pPr>
            <w:r>
              <w:rPr>
                <w:rFonts w:cs="Calibri" w:ascii="Calibri" w:hAnsi="Calibri"/>
                <w:color w:val="auto"/>
              </w:rPr>
              <w:t>na okres 24 miesięcy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>z zakresu ortopedii i traumatologii narządu ruchu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z max. 88 728</w:t>
            </w: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C9211E"/>
                <w:kern w:val="2"/>
                <w:sz w:val="24"/>
                <w:szCs w:val="24"/>
                <w:lang w:val="pl-PL" w:eastAsia="ar-SA" w:bidi="ar-SA"/>
              </w:rPr>
              <w:t xml:space="preserve"> </w:t>
            </w:r>
            <w:r>
              <w:rPr>
                <w:rFonts w:cs="Calibri" w:ascii="Calibri" w:hAnsi="Calibri"/>
              </w:rPr>
              <w:t>godzin świadczenia usług medycznych w dni powszednie od godz. 7.25 do 15.00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</w:rPr>
              <w:t>z max. 28 368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od godz. 7:25 do 7:25 dnia następnego (24h)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RAZEM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Realizacja w terminie: od dn. 01.06.2023 r. do dn. 31.05.2025 r.</w:t>
      </w:r>
    </w:p>
    <w:p>
      <w:pPr>
        <w:pStyle w:val="Normal"/>
        <w:spacing w:lineRule="auto" w:line="276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Wymagania: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Wymagane doświadczenie w leczeniu urazów układu kostno – stawowego narządu ruchu oraz w wykonywaniu zabiegów rekonstrukcyjnych, ortopedycznych.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15.</w:t>
        <w:tab/>
        <w:t>Zakładanie wyciągu 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25.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27.</w:t>
        <w:tab/>
        <w:t xml:space="preserve">Zgłaszanie zakażeń do Zespołu Kontroli Zakażeń Szpitalnych zgodnie z Ustawą z dnia 5 </w:t>
        <w:tab/>
        <w:t>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28.</w:t>
        <w:tab/>
        <w:t xml:space="preserve">Zgłaszanie chorób zakaźnych oraz zgonów z powodu chorób zakaźnych do Stacji Sanitarno </w:t>
        <w:tab/>
        <w:t xml:space="preserve">– Epidemiologicznej zgodnie z Ustawą z dnia 5 grudnia 2008 r. o zapobieganiu oraz </w:t>
        <w:br/>
        <w:tab/>
        <w:t>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</w:t>
      </w:r>
      <w:r>
        <w:rPr>
          <w:rFonts w:cs="Calibri" w:ascii="Calibri" w:hAnsi="Calibri"/>
          <w:sz w:val="24"/>
          <w:szCs w:val="24"/>
        </w:rPr>
        <w:br/>
        <w:tab/>
        <w:t xml:space="preserve">w zakresie prawidłowego toku pracy pod względem medycznym, administracyjnym, </w:t>
        <w:tab/>
        <w:t>organizacyjnym.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ab/>
        <w:t xml:space="preserve">jak i zewnętrznych.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color w:val="C9211E"/>
          <w:sz w:val="24"/>
          <w:szCs w:val="24"/>
        </w:rPr>
        <w:br/>
        <w:tab/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oraz innych istotnych </w:t>
        <w:tab/>
        <w:t>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5.</w:t>
        <w:tab/>
      </w:r>
      <w:r>
        <w:rPr>
          <w:rFonts w:cs="Calibri" w:ascii="Calibri" w:hAnsi="Calibri"/>
          <w:sz w:val="24"/>
          <w:szCs w:val="24"/>
        </w:rPr>
        <w:t xml:space="preserve">Składanie ustnych raportów Lekarzowi Kierującemu Oddziałem, jego Zastępcy lub </w:t>
        <w:tab/>
        <w:t>Koordynatorowi Odcinka o stanie zdrowia pacjentów.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ab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</w:t>
        <w:tab/>
        <w:t>Koordynatora 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7.</w:t>
        <w:tab/>
        <w:t>Informowanie pacjentów o stanie ich 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i Koordynatora </w:t>
        <w:tab/>
        <w:t>Odcinka.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14.</w:t>
        <w:tab/>
        <w:t xml:space="preserve">Przestrzeganie zasad i realizację zadań wynikających z umów z Narodowym Funduszem </w:t>
        <w:tab/>
        <w:t>Zdrowia.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  <w:tab w:val="left" w:pos="395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Oddział Urazowo-Ortopedyczny, </w:t>
      </w:r>
      <w:r>
        <w:rPr>
          <w:rFonts w:cs="Calibri" w:ascii="Calibri" w:hAnsi="Calibri"/>
          <w:color w:val="000000"/>
          <w:sz w:val="24"/>
          <w:szCs w:val="24"/>
        </w:rPr>
        <w:t>O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ddziały Rehabilitacji – Kochcice, </w:t>
      </w:r>
      <w:r>
        <w:rPr>
          <w:rFonts w:cs="Calibri" w:ascii="Calibri" w:hAnsi="Calibri"/>
          <w:color w:val="000000"/>
          <w:sz w:val="24"/>
          <w:szCs w:val="24"/>
        </w:rPr>
        <w:t xml:space="preserve">Zespół Sal Operacyjnych, Poradnia Urazowo-Ortopedyczna 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oraz Izba Przyjęć </w:t>
      </w:r>
      <w:r>
        <w:rPr>
          <w:rFonts w:cs="Calibri" w:ascii="Calibri" w:hAnsi="Calibri"/>
          <w:sz w:val="24"/>
          <w:szCs w:val="24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Tekstwstpniesformatowany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Liczba osób: </w:t>
        <w:br/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>Zamawiający udzieli zamó</w:t>
      </w: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 xml:space="preserve">wienia </w:t>
      </w:r>
      <w:r>
        <w:rPr>
          <w:rFonts w:eastAsia="Times New Roman" w:cs="Times New Roman" w:ascii="Calibri" w:hAnsi="Calibri" w:asciiTheme="minorHAnsi" w:hAnsiTheme="minorHAnsi"/>
          <w:b/>
          <w:bCs/>
          <w:color w:val="000000"/>
          <w:sz w:val="24"/>
          <w:szCs w:val="24"/>
        </w:rPr>
        <w:t>26 lekarzom</w:t>
      </w: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 xml:space="preserve"> specjalistom</w:t>
      </w:r>
      <w:r>
        <w:rPr>
          <w:rFonts w:eastAsia="Times New Roman" w:cs="Times New Roman" w:ascii="Calibri" w:hAnsi="Calibri" w:asciiTheme="minorHAnsi" w:hAnsiTheme="minorHAnsi"/>
          <w:color w:val="C9211E"/>
          <w:sz w:val="24"/>
          <w:szCs w:val="24"/>
        </w:rPr>
        <w:t xml:space="preserve">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eastAsia="Times New Roman" w:cs="Calibri" w:ascii="Calibri" w:hAnsi="Calibri" w:asciiTheme="minorHAnsi" w:hAnsiTheme="minorHAnsi"/>
          <w:sz w:val="24"/>
          <w:szCs w:val="24"/>
        </w:rPr>
        <w:t xml:space="preserve"> ortopedii </w:t>
        <w:br/>
        <w:t>i traumatologii narządu ruchu</w:t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 xml:space="preserve"> zgodnie z przyjętymi kryteriami oceny.</w:t>
      </w:r>
    </w:p>
    <w:p>
      <w:pPr>
        <w:pStyle w:val="Tekstwstpniesformatowany"/>
        <w:spacing w:lineRule="auto" w:line="276"/>
        <w:rPr>
          <w:color w:val="000000"/>
        </w:rPr>
      </w:pP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 xml:space="preserve">Zamawiający dopuszcza możliwość zawarcia umów na mniejszą niż łączną liczbę godzin </w:t>
        <w:br/>
        <w:t xml:space="preserve">z wybranymi Oferentami, z uwzględnieniem możliwości ekonomicznych Zamawiającego. 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i w:val="false"/>
          <w:iCs w:val="false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i w:val="false"/>
          <w:iCs w:val="false"/>
          <w:color w:val="auto"/>
          <w:kern w:val="2"/>
          <w:sz w:val="24"/>
          <w:szCs w:val="24"/>
          <w:lang w:val="pl-PL" w:eastAsia="ar-SA" w:bidi="ar-SA"/>
        </w:rPr>
        <w:t>Przyjmującego Zamówienie</w:t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>Załącznik nr 2 ZM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KJ.272/K/9/2023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color="auto" w:fill="FFFFFF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dn. 01.06.2023 r. do dn. 31.05.2025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KJ.272/K/9/2023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zabezpieczenia świadczenia usług medycznych przez lekarzy specjalistów </w:t>
        <w:br/>
        <w:t>z ortopedii i traumatologii narządu ruchu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ascii="Calibri" w:hAnsi="Calibri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eastAsia="Arial Unicode MS" w:cs="Calibri"/>
        </w:rPr>
      </w:pPr>
      <w:r>
        <w:rPr>
          <w:rFonts w:eastAsia="Arial Unicode MS" w:cs="Calibri"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zawodowe: liczba pełnych lat posiadania specjalizacji z ortopedii </w:t>
              <w:br/>
              <w:t>i traumatologii narządu ruchu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10 lat i więcej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od 5 do 9 lat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 lata lub mniej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20" w:right="0" w:hanging="360"/>
        <w:rPr/>
      </w:pPr>
      <w:r>
        <w:rPr>
          <w:rFonts w:cs="Calibri"/>
          <w:color w:val="000000"/>
          <w:sz w:val="24"/>
          <w:szCs w:val="24"/>
        </w:rPr>
        <w:t>Doświadczenie 10 lat i więcej jako lekarz specjalista z ortopedii i traumatologii narządu ruchu – 100 pkt.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od 5 do 9 lat  jako lekarz specjalista z ortopedii i traumatologii narządu ruchu – 50 pkt.</w:t>
      </w:r>
    </w:p>
    <w:p>
      <w:pPr>
        <w:pStyle w:val="Akapitzlist"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>Doświadczenie 4 lata lub mniej jako lekarz specjalista z ortopedii i traumatologii narządu ruchu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sz w:val="24"/>
          <w:szCs w:val="24"/>
        </w:rPr>
        <w:t>Posiadanie tytułu naukowego co najmniej dr. n. med. – 100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widowControl/>
        <w:numPr>
          <w:ilvl w:val="0"/>
          <w:numId w:val="2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Siedziba Wykonawcy do 30 km od siedziby Zamawiającego: Piekary Śląskie,</w:t>
        <w:br/>
        <w:t>ul. Bytomska 62 –100 pkt.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Siedziba Wykonawcy powyżej 31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both"/>
        <w:rPr/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……………………………………………..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ab/>
        <w:t xml:space="preserve">Do dyspozycji:  …………………………………………………………………………………………………………..., </w:t>
        <w:tab/>
        <w:t>jednakże zgodnie z harmonogramem w oddziale.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  <w:sz w:val="24"/>
          <w:szCs w:val="24"/>
        </w:rPr>
        <w:t xml:space="preserve">- Sposób przyjmowania zgłoszeń: </w:t>
      </w: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>
    <w:name w:val="WW8Num19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9">
    <w:name w:val="WW8Num19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Application>LibreOffice/7.4.3.2$Windows_X86_64 LibreOffice_project/1048a8393ae2eeec98dff31b5c133c5f1d08b890</Application>
  <AppVersion>15.0000</AppVersion>
  <Pages>7</Pages>
  <Words>1213</Words>
  <Characters>8112</Characters>
  <CharactersWithSpaces>9260</CharactersWithSpaces>
  <Paragraphs>142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dcterms:modified xsi:type="dcterms:W3CDTF">2023-05-08T13:58:24Z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