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B0" w:rsidRDefault="00A9648E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Umowa licencyjna dotycząca korzystania z Pakietów „………………” w wersji ON LINE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Numer umowy …………………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zawarta w dniu …………………….... w Piekarach Śląskich przez:</w:t>
      </w:r>
    </w:p>
    <w:p w:rsidR="00723BB0" w:rsidRDefault="00A9648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Samodzielny Publiczny </w:t>
      </w:r>
      <w:r>
        <w:rPr>
          <w:sz w:val="24"/>
          <w:szCs w:val="24"/>
        </w:rPr>
        <w:t xml:space="preserve">Wojewódzki Szpital Chirurgii Urazowej im. dr Janusza </w:t>
      </w:r>
      <w:proofErr w:type="spellStart"/>
      <w:r>
        <w:rPr>
          <w:sz w:val="24"/>
          <w:szCs w:val="24"/>
        </w:rPr>
        <w:t>Daaba</w:t>
      </w:r>
      <w:proofErr w:type="spellEnd"/>
    </w:p>
    <w:p w:rsidR="00723BB0" w:rsidRDefault="00A9648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w Piekarach Śląskich z siedzibą ul. Bytomska 62, 41-940 Piekary Śląskie, NIP: 4980107015,  reprezentowany przez: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Dyrektora - mgr inż. -  Elżbietę Jabłońską,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zwana dalej „Licencjobiorcą” oraz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>…………………..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, zwana dalej „Licencjodawcą”</w:t>
      </w:r>
    </w:p>
    <w:p w:rsidR="00723BB0" w:rsidRDefault="00A9648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(Niniejsza umowa jest dalej określana jako „Umowa”, a Licencjodawca i Licencjobiorca  </w:t>
      </w:r>
    </w:p>
    <w:p w:rsidR="00723BB0" w:rsidRDefault="00A9648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określani są w jej treści  łącznie jako „Strony”, każdy z nich z osobna zaś jako „Strona”) </w:t>
      </w:r>
    </w:p>
    <w:p w:rsidR="00723BB0" w:rsidRDefault="00A9648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o następującej treści: 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Na podsta</w:t>
      </w:r>
      <w:r>
        <w:rPr>
          <w:sz w:val="24"/>
          <w:szCs w:val="24"/>
        </w:rPr>
        <w:t xml:space="preserve">wie art. 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 z dnia 11 września 2019 r. Prawo zamówień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2022 r. poz. 1710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 niniejsza umowa nie podlega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przepisom w/w ustawy.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§1</w:t>
      </w:r>
    </w:p>
    <w:p w:rsidR="00723BB0" w:rsidRDefault="00A9648E">
      <w:pPr>
        <w:ind w:left="76" w:firstLine="0"/>
        <w:jc w:val="left"/>
        <w:rPr>
          <w:sz w:val="24"/>
          <w:szCs w:val="24"/>
        </w:rPr>
      </w:pPr>
      <w:r>
        <w:rPr>
          <w:sz w:val="24"/>
          <w:szCs w:val="24"/>
        </w:rPr>
        <w:t>1. Przedmiotem Umowy jest udzielenie Licencjobiorcy przez Licenc</w:t>
      </w:r>
      <w:r>
        <w:rPr>
          <w:sz w:val="24"/>
          <w:szCs w:val="24"/>
        </w:rPr>
        <w:t>jodawcę niewyłącznych</w:t>
      </w:r>
    </w:p>
    <w:p w:rsidR="00723BB0" w:rsidRDefault="00A9648E">
      <w:pPr>
        <w:ind w:left="7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i niezbywalnych   licencji na korzystanie z publikacji elektronicznych wydawanych przez</w:t>
      </w:r>
    </w:p>
    <w:p w:rsidR="00723BB0" w:rsidRDefault="00A9648E">
      <w:pPr>
        <w:ind w:left="7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Licencjodawcę w ramach ………………,     wyspecyfikowanych jako Pakiety w załączniku</w:t>
      </w:r>
    </w:p>
    <w:p w:rsidR="00723BB0" w:rsidRDefault="00A9648E">
      <w:pPr>
        <w:ind w:left="7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„Specyfikacja Przedmiotu Umowy”, zwanych dalej jako </w:t>
      </w:r>
      <w:r>
        <w:rPr>
          <w:sz w:val="24"/>
          <w:szCs w:val="24"/>
        </w:rPr>
        <w:t xml:space="preserve">    „……………”. </w:t>
      </w:r>
    </w:p>
    <w:p w:rsidR="00723BB0" w:rsidRDefault="00723BB0">
      <w:pPr>
        <w:ind w:left="76" w:firstLine="0"/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W zakresie nieuregulowanym Umową stosuje się postanowienia Ogólnych warunków umowy dotyczących  korzystania przez </w:t>
      </w:r>
      <w:proofErr w:type="spellStart"/>
      <w:r>
        <w:rPr>
          <w:sz w:val="24"/>
          <w:szCs w:val="24"/>
        </w:rPr>
        <w:t>niekonsumentów</w:t>
      </w:r>
      <w:proofErr w:type="spellEnd"/>
      <w:r>
        <w:rPr>
          <w:sz w:val="24"/>
          <w:szCs w:val="24"/>
        </w:rPr>
        <w:t xml:space="preserve"> z publikacji elektronicznych ……………………… („OWU”, załącznik do  Umowy).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Licencjobiorca oświadcza, że przed </w:t>
      </w:r>
      <w:r>
        <w:rPr>
          <w:sz w:val="24"/>
          <w:szCs w:val="24"/>
        </w:rPr>
        <w:t>podpisaniem Umowy dostarczono mu OWU i akceptuje ich treść bez  zastrzeżeń.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4.  Umowa ma status Umowy terminowej w rozumieniu OWU. Oznacza to, że licencje objęte Umową są udzielone na czas oznaczony równy okresowi abonamentowemu trwającemu 2</w:t>
      </w:r>
      <w:r w:rsidR="0036170E">
        <w:rPr>
          <w:sz w:val="24"/>
          <w:szCs w:val="24"/>
        </w:rPr>
        <w:t>8</w:t>
      </w:r>
      <w:r>
        <w:rPr>
          <w:sz w:val="24"/>
          <w:szCs w:val="24"/>
        </w:rPr>
        <w:t xml:space="preserve"> miesięcy od </w:t>
      </w:r>
      <w:r>
        <w:rPr>
          <w:sz w:val="24"/>
          <w:szCs w:val="24"/>
        </w:rPr>
        <w:t>dnia ………………. r. do dnia ………………... r., zwanego dalej „okresem abonamentowym”, a w razie nieprzedłużenia tego okresu na mocy kolejnej umowy przez Strony, licencje te wygasają, a Licencjobiorca traci prawo do korzystania z publikacji elektronicznych wydawanyc</w:t>
      </w:r>
      <w:r>
        <w:rPr>
          <w:sz w:val="24"/>
          <w:szCs w:val="24"/>
        </w:rPr>
        <w:t>h przez Licencjodawcę.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5. O ile w załączniku „Specyfikacja Przedmiotu Umowy” nie wskazano inaczej, każda licencja udzielona jest w formule „jedna licencja na jeden jednoczesny dostęp”. Jeżeli w załączniku do Umowy wskazano na formułę licencji tzw. „no-l</w:t>
      </w:r>
      <w:r>
        <w:rPr>
          <w:sz w:val="24"/>
          <w:szCs w:val="24"/>
        </w:rPr>
        <w:t xml:space="preserve">imit”, należy przez to rozumieć formułę "no-limit", o której mowa w Umowie i OWU. Formuła licencji tzw. </w:t>
      </w:r>
      <w:proofErr w:type="spellStart"/>
      <w:r>
        <w:rPr>
          <w:sz w:val="24"/>
          <w:szCs w:val="24"/>
        </w:rPr>
        <w:t>nolimit</w:t>
      </w:r>
      <w:proofErr w:type="spellEnd"/>
      <w:r>
        <w:rPr>
          <w:sz w:val="24"/>
          <w:szCs w:val="24"/>
        </w:rPr>
        <w:t xml:space="preserve"> oznacza, że Licencjobiorcy przysługuje prawo do zwiększenia liczby licencji objętych przedmiotem Umowy w stosunku do ich liczby wskazanej w załą</w:t>
      </w:r>
      <w:r>
        <w:rPr>
          <w:sz w:val="24"/>
          <w:szCs w:val="24"/>
        </w:rPr>
        <w:t xml:space="preserve">czniku do Umowy, jednak nie więcej niż o 30% względem liczby licencji pierwotnie określonej w Umowie. 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6. Pozostałe zasady dot. formuły tzw. no-limit, w tym zwiększania liczby licencji w ramach   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tej formuły, określa OWU.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1.  Przedmiot</w:t>
      </w:r>
      <w:r>
        <w:rPr>
          <w:sz w:val="24"/>
          <w:szCs w:val="24"/>
        </w:rPr>
        <w:t>em Umowy objęta jest również realizacja w okresie abonamentowym świadczeń pomocniczych,        w tym aktualizacja …………….., w zakresie i na zasadach opisanych w Umowie.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2.  Każda licencja objęta Umową uprawnia do korzystania z przedmiotu umowy wyłącznie Li</w:t>
      </w:r>
      <w:r>
        <w:rPr>
          <w:sz w:val="24"/>
          <w:szCs w:val="24"/>
        </w:rPr>
        <w:t>cencjobiorcę („wyłączny użytkownik”) bez prawa do udostępniania przedmiotu umowy osobom trzecim. Z poszanowaniem pozostałych postanowień OWU dot. osób trzecich, za osoby trzecie uważa się w szczególności osoby inne niż pracownicy wyłącznego użytkownika. Po</w:t>
      </w:r>
      <w:r>
        <w:rPr>
          <w:sz w:val="24"/>
          <w:szCs w:val="24"/>
        </w:rPr>
        <w:t>wyższe nie narusza niewyłącznego charakteru licencji.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3.  Wobec powyższego zawierając Umowę Licencjobiorca oświadcza pod rygorem skutków prawnych, że nie    będzie udostępniał przedmiotu Umowy – a w szczególności …………….. osobom trzecim.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4. Celem realizac</w:t>
      </w:r>
      <w:r>
        <w:rPr>
          <w:sz w:val="24"/>
          <w:szCs w:val="24"/>
        </w:rPr>
        <w:t>ji Umowy i korzystania z …………………. Licencjobiorca wyznacza ze swojej strony Administratora licencji w rozumieniu OWU i podaje Licencjodawcy jego adres poczty elektronicznej: …………………………………………... Jednocześnie Licencjodawca zastrzega, na co Licencjobiorca zawi</w:t>
      </w:r>
      <w:r>
        <w:rPr>
          <w:sz w:val="24"/>
          <w:szCs w:val="24"/>
        </w:rPr>
        <w:t xml:space="preserve">erając Umowę godzi się, że adresy e-mail użytkowników końcowych licencji  mogą należeć wyłącznie do domeny Licencjobiorcy, tj. @urazowka.piekary.pl,  pod rygorem zakwalifikowania użytkowników końcowych posługujących się przy korzystaniu z przedmiotu Umowy </w:t>
      </w:r>
      <w:r>
        <w:rPr>
          <w:sz w:val="24"/>
          <w:szCs w:val="24"/>
        </w:rPr>
        <w:t>adresem e-mail niespełniającym ww. wymogu jako osób trzecich w rozumieniu OWU, ze wszystkimi wynikającymi stąd konsekwencjami.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5. Zmiana danych wskazanych w ust. 4 nie stanowi zmiany Umowy i odbywa się na zasadach opisanych w OWU.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1.  Z tytu</w:t>
      </w:r>
      <w:r>
        <w:rPr>
          <w:sz w:val="24"/>
          <w:szCs w:val="24"/>
        </w:rPr>
        <w:t xml:space="preserve">łu realizacji Umowy, w tym realizacji usługi podstawowej polegającej na udzieleniu licencji, a także innych świadczeń objętych Umową, które mają charakter pomocniczy w stosunku do tej usługi, Licencjodawcy przysługuje od Licencjobiorcy wynagrodzenie netto </w:t>
      </w:r>
      <w:r>
        <w:rPr>
          <w:sz w:val="24"/>
          <w:szCs w:val="24"/>
        </w:rPr>
        <w:t>w wysokości …………….. zł (słownie: ………..………………………….), podwyższone o podatek od towarów i usług wg jego stawki obowiązującej w dacie wystawienia faktury VAT, płatne miesięcznie, przy czym pierwszy okres rozliczeniowy rozpoczyna się dnia ………………….r.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2. Wynagro</w:t>
      </w:r>
      <w:r>
        <w:rPr>
          <w:sz w:val="24"/>
          <w:szCs w:val="24"/>
        </w:rPr>
        <w:t>dzenie Licencjodawcy, o którym mowa w ust. 1, zostanie uiszczane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Licencjodawcy na podstawie faktury w terminie 30</w:t>
      </w:r>
      <w:r>
        <w:rPr>
          <w:sz w:val="24"/>
          <w:szCs w:val="24"/>
        </w:rPr>
        <w:t xml:space="preserve"> (trzydziestu</w:t>
      </w:r>
      <w:r>
        <w:rPr>
          <w:sz w:val="24"/>
          <w:szCs w:val="24"/>
        </w:rPr>
        <w:t>) dni od dnia wystawienia danej faktury na rachunek bankowy Licencjodawcy wskazany na fakturze.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3. Licencjodawca wysta</w:t>
      </w:r>
      <w:r>
        <w:rPr>
          <w:sz w:val="24"/>
          <w:szCs w:val="24"/>
        </w:rPr>
        <w:t>wi faktury VAT zgodnie z obowiązującymi przepisami prawa.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>4. Strony postanawiają nie waloryzować wynagrodzenia wynikającego z Umowy.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Licencjodawca gwarantuje dostępność  na poziomie 99% czasu w terminie określonym w §1 ust. 4 umowy jednak przerwa nie może trwać dłużej  niż 3h w miesiącu. 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6. Każda dokumentacja przesyłana do Licencjobiorcy musi spełniać wymagania dostępności</w:t>
      </w:r>
      <w:r>
        <w:rPr>
          <w:rFonts w:cs="Arial"/>
          <w:sz w:val="24"/>
          <w:szCs w:val="24"/>
        </w:rPr>
        <w:t xml:space="preserve"> zgodnie </w:t>
      </w:r>
      <w:r>
        <w:rPr>
          <w:rFonts w:cs="Arial"/>
          <w:sz w:val="24"/>
          <w:szCs w:val="24"/>
        </w:rPr>
        <w:t>z art. 6 Ustawy o zapewnieniu dostępności osobom ze szczególnymi potrzebami z dnia 19 lipca 2019 r. (</w:t>
      </w:r>
      <w:proofErr w:type="spellStart"/>
      <w:r>
        <w:rPr>
          <w:rFonts w:cs="Arial"/>
          <w:sz w:val="24"/>
          <w:szCs w:val="24"/>
        </w:rPr>
        <w:t>Dz.U</w:t>
      </w:r>
      <w:proofErr w:type="spellEnd"/>
      <w:r>
        <w:rPr>
          <w:rFonts w:cs="Arial"/>
          <w:sz w:val="24"/>
          <w:szCs w:val="24"/>
        </w:rPr>
        <w:t>. z 2019 r. poz. 1696)</w:t>
      </w:r>
    </w:p>
    <w:p w:rsidR="00723BB0" w:rsidRDefault="00723BB0">
      <w:pPr>
        <w:ind w:left="0" w:firstLine="0"/>
        <w:jc w:val="left"/>
        <w:rPr>
          <w:sz w:val="24"/>
          <w:szCs w:val="24"/>
        </w:rPr>
      </w:pP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4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W związku z zawarciem oraz realizacją niniejszej Umowy, każda ze Stron będzie przetwarzać jako Administrator,</w:t>
      </w:r>
      <w:r>
        <w:rPr>
          <w:sz w:val="24"/>
          <w:szCs w:val="24"/>
        </w:rPr>
        <w:t xml:space="preserve"> dane osobowe osób wymienionych w niniejszej umowie oraz pozostałych osób zatrudnionych przez drugą Stronę lub współpracujących z drugą Stroną na innej podstawie. Dane te zostaną wzajemnie udostępnione przez Strony, wyłącznie w celu wykonania Umowy przez S</w:t>
      </w:r>
      <w:r>
        <w:rPr>
          <w:sz w:val="24"/>
          <w:szCs w:val="24"/>
        </w:rPr>
        <w:t xml:space="preserve">trony. Strony zobowiązują się do wypełnienia obowiązków informacyjnych, wynikających z art. 13 lub art. 14 Rozporządzenia Parlamentu Europejskiego i Rady (UE) 2016/679 z dnia 27 kwietnia 2016 r. w sprawie ochrony osób fizycznych w związku z przetwarzaniem </w:t>
      </w:r>
      <w:r>
        <w:rPr>
          <w:sz w:val="24"/>
          <w:szCs w:val="24"/>
        </w:rPr>
        <w:t xml:space="preserve">danych osobowych i w sprawie swobodnego przepływu takich danych oraz uchylenia dyrektywy 95/46/WE (ogólne rozporządzenie o ochronie danych), wobec osób, o których mowa powyżej, od których dane osobowe bezpośrednio lub pośrednio pozyskały, w celu wykonania </w:t>
      </w:r>
      <w:r>
        <w:rPr>
          <w:sz w:val="24"/>
          <w:szCs w:val="24"/>
        </w:rPr>
        <w:t xml:space="preserve">Umowy. Pełne informacje o zasadach przetwarzania danych przez Samodzielny Publiczny Wojewódzki Szpital Chirurgii Urazowej im.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. Janusza </w:t>
      </w:r>
      <w:proofErr w:type="spellStart"/>
      <w:r>
        <w:rPr>
          <w:sz w:val="24"/>
          <w:szCs w:val="24"/>
        </w:rPr>
        <w:t>Daaba</w:t>
      </w:r>
      <w:proofErr w:type="spellEnd"/>
      <w:r>
        <w:rPr>
          <w:sz w:val="24"/>
          <w:szCs w:val="24"/>
        </w:rPr>
        <w:t xml:space="preserve"> w Piekarach Śląskich oraz prawach z tym związanych dostępne są na stronie internetowej </w:t>
      </w:r>
      <w:hyperlink r:id="rId5">
        <w:r>
          <w:rPr>
            <w:rStyle w:val="Hipercze"/>
            <w:sz w:val="24"/>
            <w:szCs w:val="24"/>
          </w:rPr>
          <w:t>www.urazowka.piekary.pl</w:t>
        </w:r>
      </w:hyperlink>
      <w:r>
        <w:rPr>
          <w:sz w:val="24"/>
          <w:szCs w:val="24"/>
        </w:rPr>
        <w:t xml:space="preserve">. 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5</w:t>
      </w:r>
    </w:p>
    <w:p w:rsidR="00723BB0" w:rsidRDefault="00A9648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Licencjobiorca nie może przenieść praw ani obowiązków określonych Umową na osobę trzecią.  </w:t>
      </w:r>
    </w:p>
    <w:p w:rsidR="00723BB0" w:rsidRDefault="00A9648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Zmiany Umowy wymagają formy pisemnej pod rygorem nieważności, chyba że Umowa stanowi inaczej. </w:t>
      </w:r>
    </w:p>
    <w:p w:rsidR="00723BB0" w:rsidRDefault="00A9648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Licencjobiorca może naliczyć Licencjodawcy kary umowne określone w niniejszym paragrafie:</w:t>
      </w:r>
    </w:p>
    <w:p w:rsidR="00723BB0" w:rsidRDefault="00A9648E">
      <w:pPr>
        <w:numPr>
          <w:ilvl w:val="0"/>
          <w:numId w:val="2"/>
        </w:numPr>
        <w:suppressAutoHyphens w:val="0"/>
        <w:spacing w:before="12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W przypadku zwłoki z winy Licencjodawcy w wykonaniu Usługi w stosunku do term</w:t>
      </w:r>
      <w:r>
        <w:rPr>
          <w:rFonts w:cstheme="minorHAnsi"/>
          <w:color w:val="auto"/>
          <w:sz w:val="24"/>
          <w:szCs w:val="24"/>
        </w:rPr>
        <w:t>i</w:t>
      </w:r>
      <w:r>
        <w:rPr>
          <w:rFonts w:cstheme="minorHAnsi"/>
          <w:color w:val="auto"/>
          <w:sz w:val="24"/>
          <w:szCs w:val="24"/>
        </w:rPr>
        <w:t>nu określonego w  § 3 ust. 5 Umowy, Licencjobiorca może naliczyć Licencjodawcy k</w:t>
      </w:r>
      <w:r>
        <w:rPr>
          <w:rFonts w:cstheme="minorHAnsi"/>
          <w:color w:val="auto"/>
          <w:sz w:val="24"/>
          <w:szCs w:val="24"/>
        </w:rPr>
        <w:t>a</w:t>
      </w:r>
      <w:r>
        <w:rPr>
          <w:rFonts w:cstheme="minorHAnsi"/>
          <w:color w:val="auto"/>
          <w:sz w:val="24"/>
          <w:szCs w:val="24"/>
        </w:rPr>
        <w:t>rę umow</w:t>
      </w:r>
      <w:r>
        <w:rPr>
          <w:rFonts w:cstheme="minorHAnsi"/>
          <w:color w:val="auto"/>
          <w:sz w:val="24"/>
          <w:szCs w:val="24"/>
        </w:rPr>
        <w:t xml:space="preserve">ną w wysokości </w:t>
      </w:r>
      <w:r w:rsidR="00060B44">
        <w:rPr>
          <w:rFonts w:cstheme="minorHAnsi"/>
          <w:color w:val="auto"/>
          <w:sz w:val="24"/>
          <w:szCs w:val="24"/>
        </w:rPr>
        <w:t>0,5</w:t>
      </w:r>
      <w:r>
        <w:rPr>
          <w:rFonts w:cstheme="minorHAnsi"/>
          <w:color w:val="auto"/>
          <w:sz w:val="24"/>
          <w:szCs w:val="24"/>
        </w:rPr>
        <w:t>% (</w:t>
      </w:r>
      <w:r w:rsidR="00060B44">
        <w:rPr>
          <w:rFonts w:cstheme="minorHAnsi"/>
          <w:color w:val="auto"/>
          <w:sz w:val="24"/>
          <w:szCs w:val="24"/>
        </w:rPr>
        <w:t>pół</w:t>
      </w:r>
      <w:r>
        <w:rPr>
          <w:rFonts w:cstheme="minorHAnsi"/>
          <w:color w:val="auto"/>
          <w:sz w:val="24"/>
          <w:szCs w:val="24"/>
        </w:rPr>
        <w:t xml:space="preserve">  procenta) wynagrodzenia netto określonego w § 3 ust. 1 Umowy za każdy dzień zwłoki. </w:t>
      </w:r>
    </w:p>
    <w:p w:rsidR="00723BB0" w:rsidRDefault="00A9648E">
      <w:pPr>
        <w:numPr>
          <w:ilvl w:val="0"/>
          <w:numId w:val="2"/>
        </w:numPr>
        <w:suppressAutoHyphens w:val="0"/>
        <w:spacing w:before="120" w:after="120" w:line="240" w:lineRule="auto"/>
        <w:ind w:left="360" w:firstLine="6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W przypadku odstąpienia od umowy przez Licencjobiorcę  z winy Licencjodawcy w wykonaniu Usługi, Licencjobiorca może naliczyć Usługodawcy karę u</w:t>
      </w:r>
      <w:r>
        <w:rPr>
          <w:rFonts w:cstheme="minorHAnsi"/>
          <w:color w:val="auto"/>
          <w:sz w:val="24"/>
          <w:szCs w:val="24"/>
        </w:rPr>
        <w:t xml:space="preserve">mowną w wysokości 10%  wynagrodzenia netto określonego w § 3ust 1. Umowy 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§6</w:t>
      </w: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Umowę sporządzono w dwóch egzemplarzach po jednym dla każdej ze Stron. </w:t>
      </w:r>
    </w:p>
    <w:p w:rsidR="00723BB0" w:rsidRDefault="00723BB0">
      <w:pPr>
        <w:jc w:val="left"/>
        <w:rPr>
          <w:sz w:val="24"/>
          <w:szCs w:val="24"/>
        </w:rPr>
      </w:pPr>
    </w:p>
    <w:p w:rsidR="00723BB0" w:rsidRDefault="00723BB0">
      <w:pPr>
        <w:jc w:val="left"/>
        <w:rPr>
          <w:sz w:val="24"/>
          <w:szCs w:val="24"/>
        </w:rPr>
      </w:pPr>
    </w:p>
    <w:p w:rsidR="00723BB0" w:rsidRDefault="00723BB0">
      <w:pPr>
        <w:jc w:val="left"/>
        <w:rPr>
          <w:sz w:val="24"/>
          <w:szCs w:val="24"/>
        </w:rPr>
      </w:pPr>
    </w:p>
    <w:p w:rsidR="00723BB0" w:rsidRDefault="00723BB0">
      <w:pPr>
        <w:jc w:val="left"/>
        <w:rPr>
          <w:sz w:val="24"/>
          <w:szCs w:val="24"/>
        </w:rPr>
      </w:pPr>
    </w:p>
    <w:p w:rsidR="00723BB0" w:rsidRDefault="00723BB0">
      <w:pPr>
        <w:jc w:val="left"/>
        <w:rPr>
          <w:sz w:val="24"/>
          <w:szCs w:val="24"/>
        </w:rPr>
      </w:pPr>
    </w:p>
    <w:p w:rsidR="00723BB0" w:rsidRDefault="00723BB0">
      <w:pPr>
        <w:jc w:val="left"/>
        <w:rPr>
          <w:sz w:val="24"/>
          <w:szCs w:val="24"/>
        </w:rPr>
      </w:pPr>
    </w:p>
    <w:p w:rsidR="00723BB0" w:rsidRDefault="00A9648E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Licencjobiorca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Licencjodawca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23BB0" w:rsidSect="00723BB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DE4"/>
    <w:multiLevelType w:val="multilevel"/>
    <w:tmpl w:val="E6E45A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34AAE"/>
    <w:multiLevelType w:val="multilevel"/>
    <w:tmpl w:val="6FDA92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8D4B86"/>
    <w:multiLevelType w:val="multilevel"/>
    <w:tmpl w:val="B1D01B14"/>
    <w:lvl w:ilvl="0">
      <w:start w:val="1"/>
      <w:numFmt w:val="decimal"/>
      <w:lvlText w:val="%1."/>
      <w:lvlJc w:val="left"/>
      <w:pPr>
        <w:tabs>
          <w:tab w:val="num" w:pos="0"/>
        </w:tabs>
        <w:ind w:left="7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723BB0"/>
    <w:rsid w:val="00060B44"/>
    <w:rsid w:val="0036170E"/>
    <w:rsid w:val="00723BB0"/>
    <w:rsid w:val="00A9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BB"/>
    <w:pPr>
      <w:spacing w:after="3" w:line="235" w:lineRule="auto"/>
      <w:ind w:left="368" w:hanging="29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link w:val="Nagwek1Znak"/>
    <w:uiPriority w:val="9"/>
    <w:qFormat/>
    <w:rsid w:val="00A86BBB"/>
    <w:pPr>
      <w:keepNext/>
      <w:keepLines/>
      <w:spacing w:after="4" w:line="259" w:lineRule="auto"/>
      <w:ind w:left="86" w:right="38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Heading2">
    <w:name w:val="Heading 2"/>
    <w:next w:val="Normalny"/>
    <w:link w:val="Nagwek2Znak"/>
    <w:uiPriority w:val="9"/>
    <w:unhideWhenUsed/>
    <w:qFormat/>
    <w:rsid w:val="00A86BBB"/>
    <w:pPr>
      <w:keepNext/>
      <w:keepLines/>
      <w:spacing w:after="3" w:line="259" w:lineRule="auto"/>
      <w:ind w:left="306" w:hanging="10"/>
      <w:outlineLvl w:val="1"/>
    </w:pPr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A86BBB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86BBB"/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character" w:styleId="Hipercze">
    <w:name w:val="Hyperlink"/>
    <w:rsid w:val="006A4810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723B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4810"/>
    <w:pPr>
      <w:spacing w:after="140" w:line="276" w:lineRule="auto"/>
    </w:pPr>
  </w:style>
  <w:style w:type="paragraph" w:styleId="Lista">
    <w:name w:val="List"/>
    <w:basedOn w:val="Tekstpodstawowy"/>
    <w:rsid w:val="006A4810"/>
    <w:rPr>
      <w:rFonts w:cs="Arial"/>
    </w:rPr>
  </w:style>
  <w:style w:type="paragraph" w:customStyle="1" w:styleId="Caption">
    <w:name w:val="Caption"/>
    <w:basedOn w:val="Normalny"/>
    <w:qFormat/>
    <w:rsid w:val="006A4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81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23BB0"/>
  </w:style>
  <w:style w:type="paragraph" w:customStyle="1" w:styleId="Header">
    <w:name w:val="Header"/>
    <w:basedOn w:val="Normalny"/>
    <w:next w:val="Tekstpodstawowy"/>
    <w:qFormat/>
    <w:rsid w:val="006A4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1255C0"/>
    <w:pPr>
      <w:ind w:left="720"/>
      <w:contextualSpacing/>
    </w:pPr>
  </w:style>
  <w:style w:type="table" w:customStyle="1" w:styleId="TableGrid">
    <w:name w:val="TableGrid"/>
    <w:rsid w:val="00A86BBB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zowka.piekar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4</cp:revision>
  <cp:lastPrinted>2023-02-28T07:31:00Z</cp:lastPrinted>
  <dcterms:created xsi:type="dcterms:W3CDTF">2023-03-06T10:41:00Z</dcterms:created>
  <dcterms:modified xsi:type="dcterms:W3CDTF">2023-03-06T10:44:00Z</dcterms:modified>
  <dc:language>pl-PL</dc:language>
</cp:coreProperties>
</file>