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20 kwietnia 2022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301/XXX/22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kwietnia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Zambrów na rok 2022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„c”, lit. „d” oraz lit. „i”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1236,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1535,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1773,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1927,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1981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583)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plan dochodów,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plan wydatków,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plan wydatków majątkowych,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 po dokonanych zmianach wynosi: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 dochodów ogółem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48.061.021,00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 dochody: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39.604.671,00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8.456.350,00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 wydatków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65.109.479,00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31.769.648,91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33.339.830,09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Objaśnienia dokonanych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planie wydatków,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          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publikacji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Podlaskiego.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4B28F691-EE67-4156-979A-429AB5BAAF80.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301/XXX/22 z dnia 27 kwietnia 2022 r.</dc:title>
  <dc:subject>w sprawie zmian w^budżecie Gminy Zambrów na rok 2022</dc:subject>
  <dc:creator>BogdanPac</dc:creator>
  <cp:lastModifiedBy>BogdanPac</cp:lastModifiedBy>
  <cp:revision>1</cp:revision>
  <dcterms:created xsi:type="dcterms:W3CDTF">2022-04-20T10:48:46Z</dcterms:created>
  <dcterms:modified xsi:type="dcterms:W3CDTF">2022-04-20T10:48:46Z</dcterms:modified>
  <cp:category>Akt prawny</cp:category>
</cp:coreProperties>
</file>