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131/VIII/20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października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przeznaczenia nieruchomości do sprzedaży w trybie przetargu nieograniczonego.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wykonaniu 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79/XIV/08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zasad nabywania, zbywania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obciążania nieruchomości gruntowych stanowiących własność Gminy Zambrów oraz ich wydzierżawiania lub najmu na okres dłuższy niż trzy lata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Woj. Podl.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932)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Przeznacza się do sprzedaży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trybie przetargu nieograniczonego następujące nieruchomości, 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 gminnego zasobu nieruchomości: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531"/>
        <w:gridCol w:w="930"/>
        <w:gridCol w:w="1500"/>
        <w:gridCol w:w="2536"/>
        <w:gridCol w:w="2025"/>
        <w:gridCol w:w="1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Obręb ewidencyjny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Nr działki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Powierzchnia działki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ha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Opis nieruchomości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Nr KW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Cena nieruchomości</w:t>
            </w:r>
          </w:p>
          <w:p>
            <w:pPr>
              <w:jc w:val="center"/>
            </w:pPr>
            <w:r>
              <w:rPr>
                <w:b/>
                <w:sz w:val="20"/>
              </w:rPr>
              <w:t>w zł (netto)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3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67/3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0,2686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gruntowa, zabudowana.</w:t>
            </w:r>
          </w:p>
          <w:p>
            <w:pPr>
              <w:jc w:val="left"/>
            </w:pPr>
            <w:r>
              <w:t>Sprzedaży podlega prawo własności lokalu mieszkalnego nr 2 usytuowanego w budynku nr 3 w Czerwonym Borze o pow. użytkowej 35,33 m</w:t>
            </w:r>
            <w:r>
              <w:rPr>
                <w:vertAlign w:val="superscript"/>
              </w:rPr>
              <w:t>2</w:t>
            </w:r>
            <w:r>
              <w:t xml:space="preserve"> wraz z pomieszczeniem przynależnym o powierzchni 2,22 m</w:t>
            </w:r>
            <w:r>
              <w:rPr>
                <w:vertAlign w:val="superscript"/>
              </w:rPr>
              <w:t>2</w:t>
            </w:r>
            <w:r>
              <w:t xml:space="preserve"> (usytuowanym w budynku mieszkalnym), trzema pomieszczeniami przynależnymi 6, 7, 8 o łącznej pow. 20,94 m</w:t>
            </w:r>
            <w:r>
              <w:rPr>
                <w:vertAlign w:val="superscript"/>
              </w:rPr>
              <w:t>2</w:t>
            </w:r>
            <w:r>
              <w:t xml:space="preserve"> (usytuowanymi w budynku gospodarczym) oraz udziałem wynoszącym 5849/24815 w częściach wspólnych budynku i innych urządzeń, które nie służą wyłącznie do użytku właścicieli poszczególnych lokali oraz takim samym udziałem w prawie użytkowania wieczystego działki nr 67/3.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LM1Z/00027181/8</w:t>
            </w:r>
          </w:p>
          <w:p>
            <w:pPr>
              <w:jc w:val="center"/>
            </w:pPr>
            <w:r>
              <w:t>LM1Z/00032686/6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</w:t>
            </w:r>
            <w:r>
              <w:t> </w:t>
            </w:r>
            <w: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3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67/3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0,2686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gruntowa, zabudowana.</w:t>
            </w:r>
          </w:p>
          <w:p>
            <w:pPr>
              <w:jc w:val="left"/>
            </w:pPr>
            <w:r>
              <w:t>Sprzedaży podlega prawo własności lokalu użytkowego nr 3 usytuowanego w budynku nr 3 w Czerwonym Borze o pow. użytkowej 49,00 m</w:t>
            </w:r>
            <w:r>
              <w:rPr>
                <w:vertAlign w:val="superscript"/>
              </w:rPr>
              <w:t>2</w:t>
            </w:r>
            <w:r>
              <w:t xml:space="preserve"> wraz z trzema pomieszczeniami przynależnymi 1, 4, 5 o łącznej pow. 21,61 m</w:t>
            </w:r>
            <w:r>
              <w:rPr>
                <w:vertAlign w:val="superscript"/>
              </w:rPr>
              <w:t>2</w:t>
            </w:r>
            <w:r>
              <w:t xml:space="preserve"> (usytuowanymi w budynku gospodarczym) oraz udziałem wynoszącym 7061/24815 w częściach wspólnych budynku i innych urządzeń, które nie służą wyłącznie do użytku właścicieli poszczególnych lokali oraz takim samym udziałem w prawie użytkowania wieczystego działki nr 67/3.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LM1Z/00027181/8</w:t>
            </w:r>
          </w:p>
          <w:p>
            <w:pPr>
              <w:jc w:val="center"/>
            </w:pPr>
            <w:r>
              <w:t>LM1Z/00032687/3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39</w:t>
            </w:r>
            <w:r>
              <w:t> </w:t>
            </w:r>
            <w: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3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67/3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0,2686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gruntowa, zabudowana.</w:t>
            </w:r>
          </w:p>
          <w:p>
            <w:pPr>
              <w:jc w:val="left"/>
            </w:pPr>
            <w:r>
              <w:t>Sprzedaży podlega prawo własności lokalu mieszkalnego nr 4 usytuowanego w budynku nr 3 w Czerwonym Borze o pow. użytkowej 42,41 m</w:t>
            </w:r>
            <w:r>
              <w:rPr>
                <w:vertAlign w:val="superscript"/>
              </w:rPr>
              <w:t>2</w:t>
            </w:r>
            <w:r>
              <w:t xml:space="preserve"> wraz z pomieszczeniem przynależnym o powierzchni 1,40 m</w:t>
            </w:r>
            <w:r>
              <w:rPr>
                <w:vertAlign w:val="superscript"/>
              </w:rPr>
              <w:t>2</w:t>
            </w:r>
            <w:r>
              <w:t xml:space="preserve"> (usytuowanym w budynku mieszkalnym), dwoma pomieszczeniami przynależnymi 9, 10 o łącznej pow. 13,82 m</w:t>
            </w:r>
            <w:r>
              <w:rPr>
                <w:vertAlign w:val="superscript"/>
              </w:rPr>
              <w:t>2</w:t>
            </w:r>
            <w:r>
              <w:t xml:space="preserve"> (usytuowanymi w budynku gospodarczym) oraz udziałem wynoszącym 5763/24815 w częściach wspólnych budynku i innych urządzeń, które nie służą wyłącznie do użytku właścicieli poszczególnych lokali oraz takim samym udziałem w prawie użytkowania wieczystego działki nr 67/3.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LM1Z/00027181/8</w:t>
            </w:r>
          </w:p>
          <w:p>
            <w:pPr>
              <w:jc w:val="center"/>
            </w:pPr>
            <w:r>
              <w:t>LM1Z/00032688/0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34</w:t>
            </w:r>
            <w:r>
              <w:t> </w:t>
            </w:r>
            <w: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67/4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0,7019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gruntowa, niezabudowana.</w:t>
            </w:r>
          </w:p>
          <w:p>
            <w:pPr>
              <w:jc w:val="left"/>
            </w:pPr>
            <w:r>
              <w:t>Sprzedaży podlega prawo własności działki.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LM1Z/00031617/5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280 800,00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9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67/10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0,3210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gruntowa, niezabudowana.</w:t>
            </w:r>
          </w:p>
          <w:p>
            <w:pPr>
              <w:jc w:val="left"/>
            </w:pPr>
            <w:r>
              <w:t xml:space="preserve">Sprzedaży podlega prawo wieczystego użytkowania działki.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LM1Z/00032685/9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96 300,00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67/11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0,3209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gruntowa, niezabudowana.</w:t>
            </w:r>
          </w:p>
          <w:p>
            <w:pPr>
              <w:jc w:val="left"/>
            </w:pPr>
            <w:r>
              <w:t xml:space="preserve">Sprzedaży podlega prawo wieczystego użytkowania działki.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LM1Z/00032685/9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96 300,00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67/12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0,3209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gruntowa, niezabudowana.</w:t>
            </w:r>
          </w:p>
          <w:p>
            <w:pPr>
              <w:jc w:val="left"/>
            </w:pPr>
            <w:r>
              <w:t xml:space="preserve">Sprzedaży podlega prawo wieczystego użytkowania działki.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LM1Z/00032760/9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96</w:t>
            </w:r>
            <w:r>
              <w:t> </w:t>
            </w:r>
            <w: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67/13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0,3209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gruntowa, niezabudowana.</w:t>
            </w:r>
          </w:p>
          <w:p>
            <w:pPr>
              <w:jc w:val="left"/>
            </w:pPr>
            <w:r>
              <w:t xml:space="preserve">Sprzedaży podlega prawo wieczystego użytkowania działki.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LM1Z/00032760/9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96</w:t>
            </w:r>
            <w:r>
              <w:t> </w:t>
            </w:r>
            <w: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67/14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0,3209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gruntowa, niezabudowana.</w:t>
            </w:r>
          </w:p>
          <w:p>
            <w:pPr>
              <w:jc w:val="left"/>
            </w:pPr>
            <w:r>
              <w:t xml:space="preserve">Sprzedaży podlega prawo wieczystego użytkowania działki.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LM1Z/00032760/9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96</w:t>
            </w:r>
            <w:r>
              <w:t> </w:t>
            </w:r>
            <w: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Czerwony Bór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67/15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0,3536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gruntowa, niezabudowana.</w:t>
            </w:r>
          </w:p>
          <w:p>
            <w:pPr>
              <w:jc w:val="left"/>
            </w:pPr>
            <w:r>
              <w:t xml:space="preserve">Sprzedaży podlega prawo wieczystego użytkowania działki.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LM1Z/00032760/9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106</w:t>
            </w:r>
            <w:r>
              <w:t> </w:t>
            </w:r>
            <w:r>
              <w:t>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Bacze Mokre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233</w:t>
            </w:r>
          </w:p>
          <w:p>
            <w:pPr>
              <w:jc w:val="center"/>
            </w:pPr>
            <w:r>
              <w:t>346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Łączna powierzchnia 0,1800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Nieruchomość gruntowa, niezabudowana.</w:t>
            </w:r>
          </w:p>
          <w:p>
            <w:pPr>
              <w:jc w:val="left"/>
            </w:pPr>
            <w:r>
              <w:t xml:space="preserve">Działki nr 233 i 346 będą sprzedawane łącznie. </w:t>
            </w:r>
          </w:p>
          <w:p>
            <w:pPr>
              <w:jc w:val="left"/>
            </w:pPr>
            <w:r>
              <w:t xml:space="preserve">Sprzedaży podlega prawo wieczystego użytkowania działek.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LM1Z/00032761/6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16</w:t>
            </w:r>
            <w:r>
              <w:t> </w:t>
            </w:r>
            <w:r>
              <w:t>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Kierownikowi Referatu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ogłoszenia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Zambrów.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7F876EDD-C633-4763-9F1C-8779269D2194.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131/VIII/20 z dnia 5 października 2020 r.</dc:title>
  <dc:subject>w sprawie przeznaczenia nieruchomości do sprzedaży w^trybie przetargu nieograniczonego.</dc:subject>
  <dc:creator>BogdanPac</dc:creator>
  <cp:lastModifiedBy>BogdanPac</cp:lastModifiedBy>
  <cp:revision>1</cp:revision>
  <dcterms:created xsi:type="dcterms:W3CDTF">2020-10-06T10:05:39Z</dcterms:created>
  <dcterms:modified xsi:type="dcterms:W3CDTF">2020-10-06T10:05:39Z</dcterms:modified>
  <cp:category>Akt prawny</cp:category>
</cp:coreProperties>
</file>