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C02AB">
      <w:pPr>
        <w:jc w:val="center"/>
        <w:rPr>
          <w:b/>
          <w:caps/>
        </w:rPr>
      </w:pPr>
      <w:r>
        <w:rPr>
          <w:b/>
          <w:caps/>
        </w:rPr>
        <w:t>Uchwała Nr 173/XII/20</w:t>
      </w:r>
      <w:r>
        <w:rPr>
          <w:b/>
          <w:caps/>
        </w:rPr>
        <w:br/>
        <w:t>Rady Gminy Zambrów</w:t>
      </w:r>
    </w:p>
    <w:p w:rsidR="00A77B3E" w:rsidRDefault="00EC02AB">
      <w:pPr>
        <w:spacing w:before="280" w:after="280"/>
        <w:jc w:val="center"/>
        <w:rPr>
          <w:b/>
          <w:caps/>
        </w:rPr>
      </w:pPr>
      <w:r>
        <w:t>z dnia 30 marca 2020 r.</w:t>
      </w:r>
    </w:p>
    <w:p w:rsidR="00A77B3E" w:rsidRDefault="00EC02AB">
      <w:pPr>
        <w:keepNext/>
        <w:spacing w:after="480"/>
        <w:jc w:val="center"/>
      </w:pPr>
      <w:r>
        <w:rPr>
          <w:b/>
        </w:rPr>
        <w:t>w sprawie zmiany Wieloletniej Prognozy Finansowej Gminy Zambrów na lata 2020-2023.</w:t>
      </w:r>
    </w:p>
    <w:p w:rsidR="00A77B3E" w:rsidRDefault="00EC02AB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 U. z 2019 r. </w:t>
      </w:r>
      <w:r>
        <w:t>poz. 506, poz. 1309, poz. 1571, poz. 1696 i poz. 1815) oraz art. 226, art. 227, art. 228, art. 229, art. 231 ust. 1 i art. 232 ustawy z dnia 27 sierpnia 2009 r. o finansach publicznych (Dz. U. z 2019 r. poz. 869, poz. 1649 oraz z 2020 r. poz. 284 i poz. 37</w:t>
      </w:r>
      <w:r>
        <w:t>4) Rada Gminy Zambrów uchwala, co następuje:</w:t>
      </w:r>
    </w:p>
    <w:p w:rsidR="00A77B3E" w:rsidRDefault="00EC02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161/X/19 Rady Gminy Zambrów z dnia 18 grudnia 2019 r. w sprawie uchwalenia Wieloletniej Prognozy Finansowej Gminy Zambrów na lata 2020-2023 wprowadza się następujące zmiany:</w:t>
      </w:r>
    </w:p>
    <w:p w:rsidR="00A77B3E" w:rsidRDefault="00EC02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 1 p</w:t>
      </w:r>
      <w:r>
        <w:rPr>
          <w:color w:val="000000"/>
          <w:u w:color="000000"/>
        </w:rPr>
        <w:t>od nazwą „Wieloletnia Prognoza Finansowa Gminy Zambrów na lata 2020-2023” otrzymuje brzmienie jak w załączniku Nr 1 do niniejszej uchwały.</w:t>
      </w:r>
    </w:p>
    <w:p w:rsidR="00A77B3E" w:rsidRDefault="00EC02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pod nazwą „Wykaz przedsięwzięć do WPF” otrzymuje brzmienie jak w załączniku Nr 2 do niniejszej uchw</w:t>
      </w:r>
      <w:r>
        <w:rPr>
          <w:color w:val="000000"/>
          <w:u w:color="000000"/>
        </w:rPr>
        <w:t>ały.</w:t>
      </w:r>
    </w:p>
    <w:p w:rsidR="00A77B3E" w:rsidRDefault="00EC02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pod nazwą „Objaśnienia” otrzymuje brzmienie jak w załączniku Nr 3 do niniejszej uchwały.</w:t>
      </w:r>
    </w:p>
    <w:p w:rsidR="00A77B3E" w:rsidRDefault="00EC02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Upoważnia się Wójta do zaciągania zobowiązań związanych z realizacją przedsięwzięć określonych w załączniku Nr 2 do niniejszej uchwały.</w:t>
      </w:r>
    </w:p>
    <w:p w:rsidR="00A77B3E" w:rsidRDefault="00EC02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>
        <w:rPr>
          <w:b/>
        </w:rPr>
        <w:t>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EC02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01027F" w:rsidRDefault="0001027F">
      <w:pPr>
        <w:keepLines/>
        <w:spacing w:before="120" w:after="120"/>
        <w:ind w:firstLine="340"/>
        <w:rPr>
          <w:color w:val="000000"/>
          <w:u w:color="000000"/>
        </w:rPr>
        <w:sectPr w:rsidR="0001027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EC02AB">
      <w:pPr>
        <w:keepNext/>
        <w:spacing w:before="120" w:after="120" w:line="360" w:lineRule="auto"/>
        <w:ind w:left="56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173/XII/20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30 marca 2020 r.</w:t>
      </w:r>
    </w:p>
    <w:p w:rsidR="00A77B3E" w:rsidRDefault="00EC02A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Wieloletnia Prognoza Finansowa</w:t>
      </w:r>
    </w:p>
    <w:p w:rsidR="00A77B3E" w:rsidRDefault="00EC02AB">
      <w:pPr>
        <w:spacing w:before="280" w:after="2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Wieloletnia Prognoza Finansowa</w:t>
      </w:r>
      <w:r>
        <w:rPr>
          <w:rStyle w:val="Odwoanieprzypisukocowego"/>
        </w:rPr>
        <w:end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948"/>
        <w:gridCol w:w="912"/>
        <w:gridCol w:w="921"/>
        <w:gridCol w:w="766"/>
        <w:gridCol w:w="921"/>
        <w:gridCol w:w="912"/>
        <w:gridCol w:w="875"/>
        <w:gridCol w:w="884"/>
        <w:gridCol w:w="875"/>
        <w:gridCol w:w="766"/>
        <w:gridCol w:w="866"/>
      </w:tblGrid>
      <w:tr w:rsidR="00011A19"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</w:t>
            </w:r>
            <w:proofErr w:type="spellStart"/>
            <w:r>
              <w:rPr>
                <w:sz w:val="14"/>
              </w:rPr>
              <w:t>ogółem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81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011A19"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</w:t>
            </w:r>
            <w:proofErr w:type="spellStart"/>
            <w:r>
              <w:rPr>
                <w:sz w:val="14"/>
              </w:rPr>
              <w:t>bieżące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77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</w:t>
            </w:r>
            <w:proofErr w:type="spellStart"/>
            <w:r>
              <w:rPr>
                <w:sz w:val="14"/>
              </w:rPr>
              <w:t>majątkowe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011A19"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dochody</w:t>
            </w:r>
            <w:r>
              <w:rPr>
                <w:sz w:val="14"/>
              </w:rPr>
              <w:t xml:space="preserve"> z tytułu udziału we wpływach z podatku dochodowego od osób fizycznych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dochody z tytułu udziału we wpływach z podatku dochodowego od osób prawnych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subwencji ogólnej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z tytułu dotacji i środków przeznaczonych na cele </w:t>
            </w:r>
            <w:proofErr w:type="spellStart"/>
            <w:r>
              <w:rPr>
                <w:color w:val="000000"/>
                <w:sz w:val="14"/>
                <w:u w:color="000000"/>
              </w:rPr>
              <w:t>bieżące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proofErr w:type="spellEnd"/>
            <w:r>
              <w:rPr>
                <w:rStyle w:val="Odwoanieprzypisukocowego"/>
                <w:sz w:val="14"/>
              </w:rPr>
              <w:endnoteReference w:id="2"/>
            </w:r>
            <w:r>
              <w:rPr>
                <w:sz w:val="14"/>
                <w:vertAlign w:val="superscript"/>
              </w:rPr>
              <w:t>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dochody bieżące</w:t>
            </w:r>
            <w:r>
              <w:rPr>
                <w:rStyle w:val="Odwoanieprzypisukocowego"/>
                <w:sz w:val="14"/>
              </w:rPr>
              <w:endnoteReference w:id="3"/>
            </w:r>
            <w:r>
              <w:rPr>
                <w:sz w:val="14"/>
                <w:vertAlign w:val="superscript"/>
              </w:rPr>
              <w:t>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ze sprzedaży majątku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tytułu dotacji oraz środków przeznaczonych na inwestycje</w:t>
            </w:r>
          </w:p>
        </w:tc>
      </w:tr>
      <w:tr w:rsidR="00011A19"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podatku od nieruchomości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1A19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1.1.5.1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1.2.2</w:t>
            </w:r>
          </w:p>
        </w:tc>
      </w:tr>
      <w:tr w:rsidR="00011A19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35 759 589,58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33 473 938,37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4 324 509,00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378 394,15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5 763 322,00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12 675 378,64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10 332 334,58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6 791 450,98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2 285 651,21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2 269 851,21</w:t>
            </w:r>
          </w:p>
        </w:tc>
      </w:tr>
      <w:tr w:rsidR="00011A19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36 619 342,76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35 632 581,11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5 221 585,00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70 941,81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6 611 805,00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12 704 767,56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11 023 481,74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7 029 744,09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986 761,65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977 061,65</w:t>
            </w:r>
          </w:p>
        </w:tc>
      </w:tr>
      <w:tr w:rsidR="00011A19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42 893 171,06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37 138 604,02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6 097 047,00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7 156 495,00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12 126 979,02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11 658 083,00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6 887 465,00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5 754 567,04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211 368,00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5 543 199,04</w:t>
            </w:r>
          </w:p>
        </w:tc>
      </w:tr>
      <w:tr w:rsidR="00011A19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47 362 002,56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39 247 429,84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6 154 737,00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209 714,37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7 327 730,00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14 241 186,98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11 314 061,49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7 065 783,32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8 114 572,72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212 917,20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7 901 655,52</w:t>
            </w:r>
          </w:p>
        </w:tc>
      </w:tr>
      <w:tr w:rsidR="00011A19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45 441 988,00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41 881 879,00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6 550 826,00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7 705 066,00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14 085 555,00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13 440 432,00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6 834 443,00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3 560 109,00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3 459 909,00</w:t>
            </w:r>
          </w:p>
        </w:tc>
      </w:tr>
      <w:tr w:rsidR="00011A19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44 300 000,00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41 800 000,00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6 500 000,00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13 900 000,00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6 900 000,00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2 500 000,00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2 500 000,00</w:t>
            </w:r>
          </w:p>
        </w:tc>
      </w:tr>
      <w:tr w:rsidR="00011A19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45 000 000,00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42 000 000,00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6 500 000,00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14 180 000,00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011A19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2023</w:t>
            </w:r>
            <w:r>
              <w:rPr>
                <w:rStyle w:val="Odwoanieprzypisukocowego"/>
                <w:sz w:val="14"/>
              </w:rPr>
              <w:endnoteReference w:id="4"/>
            </w:r>
            <w:r>
              <w:rPr>
                <w:sz w:val="14"/>
                <w:vertAlign w:val="superscript"/>
              </w:rPr>
              <w:t>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45 000 000,00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42 000 000,00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6 500 000,00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14 180 000,00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</w:tbl>
    <w:p w:rsidR="00A77B3E" w:rsidRDefault="00EC02A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885"/>
        <w:gridCol w:w="875"/>
        <w:gridCol w:w="875"/>
        <w:gridCol w:w="684"/>
        <w:gridCol w:w="830"/>
        <w:gridCol w:w="784"/>
        <w:gridCol w:w="930"/>
        <w:gridCol w:w="848"/>
        <w:gridCol w:w="957"/>
        <w:gridCol w:w="921"/>
        <w:gridCol w:w="948"/>
      </w:tblGrid>
      <w:tr w:rsidR="00011A19">
        <w:tc>
          <w:tcPr>
            <w:tcW w:w="13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</w:t>
            </w:r>
            <w:proofErr w:type="spellStart"/>
            <w:r>
              <w:rPr>
                <w:sz w:val="14"/>
              </w:rPr>
              <w:t>ogółem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73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011A19"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</w:t>
            </w:r>
            <w:proofErr w:type="spellStart"/>
            <w:r>
              <w:rPr>
                <w:sz w:val="14"/>
              </w:rPr>
              <w:t>bieżące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</w:t>
            </w:r>
            <w:proofErr w:type="spellStart"/>
            <w:r>
              <w:rPr>
                <w:sz w:val="14"/>
              </w:rPr>
              <w:t>majątkowe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011A19"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</w:t>
            </w:r>
            <w:r>
              <w:rPr>
                <w:sz w:val="14"/>
              </w:rPr>
              <w:t>wynagrodzenia i składki od nich naliczane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 tytułu poręczeń i </w:t>
            </w:r>
            <w:proofErr w:type="spellStart"/>
            <w:r>
              <w:rPr>
                <w:sz w:val="14"/>
              </w:rPr>
              <w:t>gwarancji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na obsługę </w:t>
            </w:r>
            <w:proofErr w:type="spellStart"/>
            <w:r>
              <w:rPr>
                <w:sz w:val="14"/>
              </w:rPr>
              <w:t>długu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Inwestycje i zakupy inwestycyjne, o których mowa w art. 236 ust. 4 pkt 1 ustawy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011A19"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gwarancje i poręczenia podlegające wyłączeniu z </w:t>
            </w:r>
            <w:r>
              <w:rPr>
                <w:sz w:val="14"/>
              </w:rPr>
              <w:t xml:space="preserve">limitu spłaty zobowiązań, o którym mowa w art. 243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odsetki i dyskonto podlegające wyłączeniu z limitu spłaty zobowiązań, o którym mowa w art. 243 ustawy, w terminie nie dłuższym niż 90 dni po zakończeniu programu, projektu lub zadania i otrzymaniu</w:t>
            </w:r>
            <w:r>
              <w:rPr>
                <w:sz w:val="14"/>
              </w:rPr>
              <w:t xml:space="preserve"> refundacji z tych środków (bez odsetek i dyskonta od zobowiązań na wkład krajowy)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odsetki i dyskonto podlegające wyłączeniu z limitu spłaty zobowiązań, o którym mowa w art. 243 ustawy, z tytułu zobowiązań zaciągniętych na wkład </w:t>
            </w:r>
            <w:proofErr w:type="spellStart"/>
            <w:r>
              <w:rPr>
                <w:sz w:val="14"/>
              </w:rPr>
              <w:t>krajowy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o </w:t>
            </w:r>
            <w:r>
              <w:rPr>
                <w:sz w:val="14"/>
              </w:rPr>
              <w:t>charakterze dotacyjnym na inwestycje i zakupy inwestycyjne</w:t>
            </w:r>
          </w:p>
        </w:tc>
      </w:tr>
      <w:tr w:rsidR="00011A19"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2.1.3.1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2.1.3.2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2.2.1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2.2.1.1</w:t>
            </w:r>
          </w:p>
        </w:tc>
      </w:tr>
      <w:tr w:rsidR="00011A19"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37 707 027,71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27 128 450,94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7 299 554,50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10 578 576,77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10 578 576,77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327 979,78</w:t>
            </w:r>
          </w:p>
        </w:tc>
      </w:tr>
      <w:tr w:rsidR="00011A19"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37 887 662,63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28 056 917,18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8 555 016,57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1 543,03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9 830 745,45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9 830 745,45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804 467,00</w:t>
            </w:r>
          </w:p>
        </w:tc>
      </w:tr>
      <w:tr w:rsidR="00011A19"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45 569 864,06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31 203 320,02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10 455 552,70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9 056,00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14 366 544,04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14 366 544,04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1 159 042,00</w:t>
            </w:r>
          </w:p>
        </w:tc>
      </w:tr>
      <w:tr w:rsidR="00011A19"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43 831 682,95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30 814 098,24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10 147 757,87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5 528,74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13 017 584,71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13 017 584,71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981 542,00</w:t>
            </w:r>
          </w:p>
        </w:tc>
      </w:tr>
      <w:tr w:rsidR="00011A19"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46 441 988,00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34 500 356,00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11 291 390,00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6 242,00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11 941 632,00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11 941 632,00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125 000,00</w:t>
            </w:r>
          </w:p>
        </w:tc>
      </w:tr>
      <w:tr w:rsidR="00011A19"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43 300 000,00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34 300 000,00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11 000 000,00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9 000 000,00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9 000 000,00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45 000 000,00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35 358 000,00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11 000 000,00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9 642 000,00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9 642 000,00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45 000 000,00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35 538 000,00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11 500 000,00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9 462 000,00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9 462 000,00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EC02A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1049"/>
        <w:gridCol w:w="1039"/>
        <w:gridCol w:w="1039"/>
        <w:gridCol w:w="1039"/>
        <w:gridCol w:w="1039"/>
        <w:gridCol w:w="1039"/>
        <w:gridCol w:w="1039"/>
        <w:gridCol w:w="1039"/>
      </w:tblGrid>
      <w:tr w:rsidR="00011A19"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Wynik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Przychody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Kwota prognozowanej nadwyżki budżetu przeznaczana na spłatę kredytów, pożyczek i wykup papierów wartościowych</w:t>
            </w:r>
            <w:r>
              <w:rPr>
                <w:rStyle w:val="Odwoanieprzypisukocowego"/>
                <w:sz w:val="14"/>
              </w:rPr>
              <w:endnoteReference w:id="5"/>
            </w:r>
            <w:r>
              <w:rPr>
                <w:sz w:val="14"/>
                <w:vertAlign w:val="superscript"/>
              </w:rPr>
              <w:t>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Kredyty, pożyczki, emisja papierów </w:t>
            </w:r>
            <w:proofErr w:type="spellStart"/>
            <w:r>
              <w:rPr>
                <w:sz w:val="14"/>
              </w:rPr>
              <w:t>wartościowych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Nadwyżka budżetowa z lat </w:t>
            </w:r>
            <w:proofErr w:type="spellStart"/>
            <w:r>
              <w:rPr>
                <w:color w:val="000000"/>
                <w:sz w:val="14"/>
                <w:u w:color="000000"/>
              </w:rPr>
              <w:t>ubiegłych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proofErr w:type="spellEnd"/>
            <w:r>
              <w:rPr>
                <w:rStyle w:val="Odwoanieprzypisukocowego"/>
                <w:sz w:val="14"/>
              </w:rPr>
              <w:endnoteReference w:id="6"/>
            </w:r>
            <w:r>
              <w:rPr>
                <w:sz w:val="14"/>
                <w:vertAlign w:val="superscript"/>
              </w:rPr>
              <w:t>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Wolne środki, o których mowa w art. 217 ust.2 pkt 6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</w:t>
            </w:r>
            <w:r>
              <w:rPr>
                <w:sz w:val="14"/>
              </w:rPr>
              <w:t xml:space="preserve">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4.2.1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4.3.1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-1 947 438,13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4 250 451,00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4 250 451,00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1 947 438,13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-1 268 319,87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4 048 576,17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1 268 319,87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2 303 013,00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-2 676 693,00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4 422 256,17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1 642 000,00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1 642 000,00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1 034 693,00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1 034 693,00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3 530 319,61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5 599 706,31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1 034 693,35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1 034 693,00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4 565 012,96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-1 000 000,00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EC02A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1049"/>
        <w:gridCol w:w="1039"/>
        <w:gridCol w:w="1039"/>
        <w:gridCol w:w="1039"/>
        <w:gridCol w:w="1039"/>
        <w:gridCol w:w="1039"/>
        <w:gridCol w:w="1039"/>
        <w:gridCol w:w="1039"/>
      </w:tblGrid>
      <w:tr w:rsidR="00011A19"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Rozchody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Spłaty udzielonych pożyczek w latach </w:t>
            </w:r>
            <w:proofErr w:type="spellStart"/>
            <w:r>
              <w:rPr>
                <w:sz w:val="14"/>
              </w:rPr>
              <w:t>ubiegłych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Inne przychody niezwiązane z zaciągnięciem </w:t>
            </w:r>
            <w:proofErr w:type="spellStart"/>
            <w:r>
              <w:rPr>
                <w:color w:val="000000"/>
                <w:sz w:val="14"/>
                <w:u w:color="000000"/>
              </w:rPr>
              <w:t>długu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proofErr w:type="spellEnd"/>
            <w:r>
              <w:rPr>
                <w:rStyle w:val="Odwoanieprzypisukocowego"/>
                <w:sz w:val="14"/>
              </w:rPr>
              <w:endnoteReference w:id="7"/>
            </w:r>
            <w:r>
              <w:rPr>
                <w:sz w:val="14"/>
                <w:vertAlign w:val="superscript"/>
              </w:rPr>
              <w:t>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Spłaty rat kapitałowych kredytów i pożyczek oraz wykup papierów </w:t>
            </w:r>
            <w:proofErr w:type="spellStart"/>
            <w:r>
              <w:rPr>
                <w:sz w:val="14"/>
              </w:rPr>
              <w:t>wartościowych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łączna kwota przypadających na dany rok kwot ustawowych wyłączeń z limitu spłaty </w:t>
            </w:r>
            <w:proofErr w:type="spellStart"/>
            <w:r>
              <w:rPr>
                <w:sz w:val="14"/>
              </w:rPr>
              <w:t>zobowiązań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przypadających na dany rok kwot wyłączeń określonych w art. 243 ust. 3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przypadających</w:t>
            </w:r>
            <w:r>
              <w:rPr>
                <w:sz w:val="14"/>
              </w:rPr>
              <w:t xml:space="preserve"> na dany rok kwot wyłączeń określonych w art. 243 ust. 3a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4.4.1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4.5.1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5.1.1.2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Plan 3 kw. </w:t>
            </w:r>
            <w:r>
              <w:rPr>
                <w:sz w:val="14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EC02A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1049"/>
        <w:gridCol w:w="1039"/>
        <w:gridCol w:w="1039"/>
        <w:gridCol w:w="1039"/>
        <w:gridCol w:w="1039"/>
        <w:gridCol w:w="1039"/>
        <w:gridCol w:w="1039"/>
        <w:gridCol w:w="1039"/>
      </w:tblGrid>
      <w:tr w:rsidR="00011A19"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Rozchody </w:t>
            </w:r>
            <w:proofErr w:type="spellStart"/>
            <w:r>
              <w:rPr>
                <w:sz w:val="14"/>
              </w:rPr>
              <w:t>budżetu,z</w:t>
            </w:r>
            <w:proofErr w:type="spellEnd"/>
            <w:r>
              <w:rPr>
                <w:sz w:val="14"/>
              </w:rPr>
              <w:t xml:space="preserve"> tego: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</w:t>
            </w:r>
            <w:proofErr w:type="spellStart"/>
            <w:r>
              <w:rPr>
                <w:sz w:val="14"/>
              </w:rPr>
              <w:t>długu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Relacja zrównoważenia wydatków bieżących, o </w:t>
            </w:r>
            <w:r>
              <w:rPr>
                <w:sz w:val="14"/>
              </w:rPr>
              <w:t>której mowa w art. 242 ustawy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łączna kwota przypadających na dany rok kwot ustawowych wyłączeń z limitu spłaty </w:t>
            </w:r>
            <w:proofErr w:type="spellStart"/>
            <w:r>
              <w:rPr>
                <w:sz w:val="14"/>
              </w:rPr>
              <w:t>zobowiązań,z</w:t>
            </w:r>
            <w:proofErr w:type="spellEnd"/>
            <w:r>
              <w:rPr>
                <w:sz w:val="14"/>
              </w:rPr>
              <w:t xml:space="preserve"> tego: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Inne rozchody niezwiązane ze spłatą długu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długu, którego planowana spłata dokona się z </w:t>
            </w:r>
            <w:proofErr w:type="spellStart"/>
            <w:r>
              <w:rPr>
                <w:sz w:val="14"/>
              </w:rPr>
              <w:t>wydatków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Różnica między </w:t>
            </w:r>
            <w:r>
              <w:rPr>
                <w:sz w:val="14"/>
              </w:rPr>
              <w:t xml:space="preserve">dochodami bieżącymi a wydatkami </w:t>
            </w:r>
            <w:proofErr w:type="spellStart"/>
            <w:r>
              <w:rPr>
                <w:sz w:val="14"/>
              </w:rPr>
              <w:t>bieżącymi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Różnica między dochodami bieżącymi, skorygowanymi o </w:t>
            </w:r>
            <w:proofErr w:type="spellStart"/>
            <w:r>
              <w:rPr>
                <w:color w:val="000000"/>
                <w:sz w:val="14"/>
                <w:u w:color="000000"/>
              </w:rPr>
              <w:t>środki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proofErr w:type="spellEnd"/>
            <w:r>
              <w:rPr>
                <w:rStyle w:val="Odwoanieprzypisukocowego"/>
                <w:sz w:val="14"/>
              </w:rPr>
              <w:endnoteReference w:id="8"/>
            </w:r>
            <w:r>
              <w:rPr>
                <w:sz w:val="14"/>
                <w:vertAlign w:val="superscript"/>
              </w:rPr>
              <w:t>)</w:t>
            </w:r>
            <w:r>
              <w:rPr>
                <w:color w:val="000000"/>
                <w:sz w:val="14"/>
                <w:u w:color="000000"/>
              </w:rPr>
              <w:t xml:space="preserve"> a wydatkami bieżącymi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wyłączeń z tytułu wcześniejszej spłaty zobowiązań, określonych w art. 243 ust. 3b ustawy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środkami nowego </w:t>
            </w:r>
            <w:r>
              <w:rPr>
                <w:sz w:val="14"/>
              </w:rPr>
              <w:t>zobowiązania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wolnymi środkami, o których mowa w art. 217 ust. 2 pkt 6 ustawy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innymi środkami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7.2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6 345 487,43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10 595 938,43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7 575 663,93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9 878 676,93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1 642 000,00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5 935 284,00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8 715 540,17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8 433 331,60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14 033 037,91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7 381 523,00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7 381 523,00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7 500 000,00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7 500 000,00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6 642 000,00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6 642 000,00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6 462 000,00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6 462 000,00</w:t>
            </w:r>
          </w:p>
        </w:tc>
      </w:tr>
    </w:tbl>
    <w:p w:rsidR="00A77B3E" w:rsidRDefault="00EC02A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294"/>
      </w:tblGrid>
      <w:tr w:rsidR="00011A19">
        <w:tc>
          <w:tcPr>
            <w:tcW w:w="19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42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Wskaźnik spłaty </w:t>
            </w:r>
            <w:r>
              <w:rPr>
                <w:sz w:val="14"/>
              </w:rPr>
              <w:t>zobowiązań</w:t>
            </w:r>
          </w:p>
        </w:tc>
      </w:tr>
      <w:tr w:rsidR="00011A19">
        <w:tc>
          <w:tcPr>
            <w:tcW w:w="19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wyłączeń </w:t>
            </w:r>
            <w:r>
              <w:rPr>
                <w:sz w:val="14"/>
              </w:rPr>
              <w:t>przypadających na dany rok)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Relacja określona po prawej stronie nierówności we wzorze, o którym mowa w art. 243 ust. 1 ustawy, ustalona dla danego roku (wskaźnik jednoroczny)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Dopuszczalny limit spłaty zobowiązań określony po prawej stronie nierówności we</w:t>
            </w:r>
            <w:r>
              <w:rPr>
                <w:sz w:val="14"/>
              </w:rPr>
              <w:t xml:space="preserve">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Dopuszczalny limit spł</w:t>
            </w:r>
            <w:r>
              <w:rPr>
                <w:sz w:val="14"/>
              </w:rPr>
              <w:t>aty zobowiązań określony po prawej stronie nierówności we wzorze, o którym mowa w art. 243 ustawy, po uwzględnieniu ustawowych wyłączeń, obliczony w oparciu o wykonanie roku poprzedzającego pierwszy rok prognozy (wskaźnik ustalony w oparciu o średnią arytm</w:t>
            </w:r>
            <w:r>
              <w:rPr>
                <w:sz w:val="14"/>
              </w:rPr>
              <w:t>etyczną z poprzednich lat)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</w:t>
            </w:r>
            <w:r>
              <w:rPr>
                <w:sz w:val="14"/>
              </w:rPr>
              <w:t xml:space="preserve">go w oparciu o plan 3 kwartałów roku poprzedzającego rok </w:t>
            </w:r>
            <w:proofErr w:type="spellStart"/>
            <w:r>
              <w:rPr>
                <w:sz w:val="14"/>
              </w:rPr>
              <w:t>budżetowy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Informacja o spełnieniu wskaźnika spłaty zobowiązań określonego w art. 243 ustawy, po uwzględnieniu zobowiązań związku współtworzonego przez jednostkę samorządu terytorialnego oraz po uwzg</w:t>
            </w:r>
            <w:r>
              <w:rPr>
                <w:sz w:val="14"/>
              </w:rPr>
              <w:t xml:space="preserve">lędnieniu ustawowych wyłączeń, obliczonego w oparciu o wykonanie roku poprzedzającego rok </w:t>
            </w:r>
            <w:proofErr w:type="spellStart"/>
            <w:r>
              <w:rPr>
                <w:sz w:val="14"/>
              </w:rPr>
              <w:t>budżetowy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</w:tr>
      <w:tr w:rsidR="00011A19"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8.3.1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8.4.1</w:t>
            </w:r>
          </w:p>
        </w:tc>
      </w:tr>
      <w:tr w:rsidR="00011A19"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30,61%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30,68%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</w:tr>
      <w:tr w:rsidR="00011A19"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33,00%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33,04%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</w:tr>
      <w:tr w:rsidR="00011A19"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3 kw. 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23,84%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24,65%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</w:tr>
      <w:tr w:rsidR="00011A19"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33,77%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34,60%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</w:tr>
      <w:tr w:rsidR="00011A19"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0,02%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26,69%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27,03%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29,46%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32,77%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TAK</w:t>
            </w:r>
          </w:p>
        </w:tc>
      </w:tr>
      <w:tr w:rsidR="00011A19"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3,67%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27,05%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26,98%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28,24%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31,56%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TAK</w:t>
            </w:r>
          </w:p>
        </w:tc>
      </w:tr>
      <w:tr w:rsidR="00011A19"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0,07%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23,79%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23,72%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26,22%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29,54%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TAK</w:t>
            </w:r>
          </w:p>
        </w:tc>
      </w:tr>
      <w:tr w:rsidR="00011A19"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2023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23,08%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23,08%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25,91%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25,91%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TAK</w:t>
            </w:r>
          </w:p>
        </w:tc>
      </w:tr>
    </w:tbl>
    <w:p w:rsidR="00A77B3E" w:rsidRDefault="00EC02A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1049"/>
        <w:gridCol w:w="1039"/>
        <w:gridCol w:w="1039"/>
        <w:gridCol w:w="1039"/>
        <w:gridCol w:w="1039"/>
        <w:gridCol w:w="1039"/>
        <w:gridCol w:w="1039"/>
        <w:gridCol w:w="1039"/>
      </w:tblGrid>
      <w:tr w:rsidR="00011A19"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80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bieżące na programy, projekty lub zadania finansowane z udziałem środków, o których mowa w art. 5 ust. 1 pkt 2 i 3 </w:t>
            </w:r>
            <w:r>
              <w:rPr>
                <w:sz w:val="14"/>
              </w:rPr>
              <w:t>ustawy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 Wydatki bieżące na programy, projekty lub zadania finansowane z udziałem środków, o których mowa w art</w:t>
            </w:r>
            <w:r>
              <w:rPr>
                <w:sz w:val="14"/>
              </w:rPr>
              <w:t>. 5 ust. 1 pkt 2 i 3 ustawy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Dotacje i środki o charakterze bieżącym na realizację programu, projektu lub zadania finansowanego z udziałem środków, o których mowa w art. 5 ust. 1 pkt 2 ustawy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majątkowe na programy, projekty lub </w:t>
            </w:r>
            <w:r>
              <w:rPr>
                <w:sz w:val="14"/>
              </w:rPr>
              <w:t>zadania finansowane z udziałem środków, o których mowa w art. 5 ust. 1 pkt 2 ustawy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bieżące na programy, projekty lub zadania finansowane z udziałem środków, o których mowa w art. 5 ust. 1 pkt 2 ustawy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określone w art. 5 </w:t>
            </w:r>
            <w:r>
              <w:rPr>
                <w:sz w:val="14"/>
              </w:rPr>
              <w:t>ust. 1 pkt 2 ustawy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finansowane środkami określonymi w art. 5 ust. 1 pkt 2 ustawy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9.1.1.1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9.2.1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9.2.1.1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9.3.1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9.3.1.1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1 199,25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1 199,25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20 266,44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20 266,44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15 503,82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24 239,79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24 239,79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19 321,62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389 537,51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389 537,51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3 817,80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3 kw.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68 857,00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68 857,00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68 857,00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2 983 799,00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2 983 799,00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2 522 133,00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87 725,00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87 725,00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68 857,00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84 020,81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84 020,81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84 020,81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3 062 028,14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3 062 028,14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2 595 580,45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90 423,77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90 423,77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71 556,20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45 704,00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45 704,00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45 704,00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1 140 202,00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1 140 202,00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1 140 202,00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77 189,00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77 189,00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60 869,00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2023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EC02A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  <w:gridCol w:w="948"/>
        <w:gridCol w:w="947"/>
        <w:gridCol w:w="947"/>
        <w:gridCol w:w="947"/>
        <w:gridCol w:w="947"/>
        <w:gridCol w:w="947"/>
        <w:gridCol w:w="947"/>
      </w:tblGrid>
      <w:tr w:rsidR="00011A19"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Informacje uzupełniające o wybranych kategoriach finansowych</w:t>
            </w:r>
          </w:p>
        </w:tc>
      </w:tr>
      <w:tr w:rsidR="00011A19"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majątkowe na programy, projekty lub zadania finansowane z </w:t>
            </w:r>
            <w:r>
              <w:rPr>
                <w:sz w:val="14"/>
              </w:rPr>
              <w:t>udziałem środków, o których mowa w art. 5 ust. 1 pkt 2 i 3 ustawy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objęte limitem, o którym mowa w art. 226 ust. 3 pkt 4 ustawy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bieżące na pokrycie ujemnego wyniku finansowego samodzielnego publicznego zakładu opieki zdrowotne</w:t>
            </w:r>
            <w:r>
              <w:rPr>
                <w:sz w:val="14"/>
              </w:rPr>
              <w:t>j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zobowiązań związku współtworzonego przez jednostkę samorządu terytorialnego przypadających do spłaty w danym </w:t>
            </w:r>
            <w:r>
              <w:rPr>
                <w:sz w:val="14"/>
              </w:rPr>
              <w:t xml:space="preserve">roku budżetowym, podlegająca doliczeniu zgodnie z art. 244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011A19"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majątkowe na </w:t>
            </w:r>
            <w:r>
              <w:rPr>
                <w:sz w:val="14"/>
              </w:rPr>
              <w:t>programy, projekty lub zadania finansowane z udziałem środków, o których mowa w art. 5 ust. 1 pkt 2 ustawy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bieżące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majątkowe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1A19"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finansowane środkami określonymi w art. 5 ust. 1 pkt 2 ustawy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1A19"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9.4.1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9.4.1.1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10.1.1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10.5</w:t>
            </w:r>
          </w:p>
        </w:tc>
      </w:tr>
      <w:tr w:rsidR="00011A19"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120 830,28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76 884,00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76 884,00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53 585,00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53 585,00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3 798 015,89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2 303 532,48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2 303 532,48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28 290,00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28 290,00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Plan 3 kw. 2019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1 880 587,00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1 880 587,00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1 234 970,00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860 751,36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860 751,36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1 853 844,11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1 853 844,11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1 221 391,22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860 751,36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860 751,36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2 230 080,00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2 230 080,00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1 140 202,00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3 223 880,00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1 723 880,00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4 400 978,04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4 400 978,04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6 013 115,04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4 513 115,04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2023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</w:tbl>
    <w:p w:rsidR="00A77B3E" w:rsidRDefault="00EC02A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1049"/>
        <w:gridCol w:w="1039"/>
        <w:gridCol w:w="1039"/>
        <w:gridCol w:w="1039"/>
        <w:gridCol w:w="1039"/>
        <w:gridCol w:w="1039"/>
        <w:gridCol w:w="1039"/>
        <w:gridCol w:w="1039"/>
      </w:tblGrid>
      <w:tr w:rsidR="00011A19"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80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Informacje </w:t>
            </w:r>
            <w:r>
              <w:rPr>
                <w:sz w:val="14"/>
              </w:rPr>
              <w:t>uzupełniające o wybranych kategoriach finansowych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Spłaty, o których mowa w poz. 5.1, wynikające wyłącznie z tytułu zobowiązań już </w:t>
            </w:r>
            <w:proofErr w:type="spellStart"/>
            <w:r>
              <w:rPr>
                <w:sz w:val="14"/>
              </w:rPr>
              <w:t>zaciągniętych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zmniejszające </w:t>
            </w:r>
            <w:proofErr w:type="spellStart"/>
            <w:r>
              <w:rPr>
                <w:sz w:val="14"/>
              </w:rPr>
              <w:t>dług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wzrostu(+)/spadku(−) kwoty długu wynikająca z operacji </w:t>
            </w:r>
            <w:proofErr w:type="spellStart"/>
            <w:r>
              <w:rPr>
                <w:sz w:val="14"/>
              </w:rPr>
              <w:t>niekasowych</w:t>
            </w:r>
            <w:proofErr w:type="spellEnd"/>
            <w:r>
              <w:rPr>
                <w:sz w:val="14"/>
              </w:rPr>
              <w:t xml:space="preserve"> (</w:t>
            </w:r>
            <w:r>
              <w:rPr>
                <w:sz w:val="14"/>
              </w:rPr>
              <w:t>m.in. umorzenia, różnice kursowe)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Wcześniejsza spłata zobowiązań, wyłączona z limitu spłaty zobowiązań, dokonywana w formie wydatków budżetowych</w:t>
            </w: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spłata zobowiązań wymagalnych z lat poprzednich, innych niż w poz. 10.7.3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spłata zobowiązań zaliczanych do</w:t>
            </w:r>
            <w:r>
              <w:rPr>
                <w:sz w:val="14"/>
              </w:rPr>
              <w:t xml:space="preserve"> tytułu dłużnego – kredyt i </w:t>
            </w:r>
            <w:proofErr w:type="spellStart"/>
            <w:r>
              <w:rPr>
                <w:sz w:val="14"/>
              </w:rPr>
              <w:t>pożyczka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wypłaty z tytułu wymagalnych poręczeń i </w:t>
            </w:r>
            <w:proofErr w:type="spellStart"/>
            <w:r>
              <w:rPr>
                <w:sz w:val="14"/>
              </w:rPr>
              <w:t>gwarancji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zobowiązań zaciągniętych po dniu 1 stycznia 2019 </w:t>
            </w:r>
            <w:proofErr w:type="spellStart"/>
            <w:r>
              <w:rPr>
                <w:sz w:val="14"/>
              </w:rPr>
              <w:t>r.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1A19"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dokonywana w formie wydatku </w:t>
            </w:r>
            <w:proofErr w:type="spellStart"/>
            <w:r>
              <w:rPr>
                <w:sz w:val="14"/>
              </w:rPr>
              <w:t>bieżącego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10.9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3 kw.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Wykonanie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</w:tr>
      <w:tr w:rsidR="00011A19"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2023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x</w:t>
            </w:r>
          </w:p>
        </w:tc>
      </w:tr>
    </w:tbl>
    <w:p w:rsidR="00A77B3E" w:rsidRDefault="00EC02A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 Informacje zawarte w tej części </w:t>
      </w:r>
      <w:r>
        <w:rPr>
          <w:color w:val="000000"/>
          <w:u w:color="000000"/>
        </w:rPr>
        <w:t>wieloletniej prognozy finansowej, w tym o spełnieniu relacji określonej w art. 243 ustawy, zostaną automatycznie wygenerowane przez aplikację wskazaną przez Ministra Finansów, o której mowa w § 4 ust. 1, na podstawie danych historycznych oraz prognozowanyc</w:t>
      </w:r>
      <w:r>
        <w:rPr>
          <w:color w:val="000000"/>
          <w:u w:color="000000"/>
        </w:rPr>
        <w:t>h przez jednostkę samorządu terytorialnego. Automatyczne wyliczenia danych na podstawie wartości historycznych i prognozowanych przez jednostkę samorządu terytorialnego dotyczą w szczególności także pozycji 8.3–8.3.1 i pozycji z sekcji 12.</w:t>
      </w:r>
    </w:p>
    <w:p w:rsidR="00A77B3E" w:rsidRDefault="00EC02AB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x - pozycje oznaczone symbolem „x” sporządza się na okres prognozy kwoty długu, zgodnie z art. 227 ust. 2 ustawy. Okres ten nie podlega wydłużeniu w sytuacji planowania wydatków z </w:t>
      </w:r>
      <w:r>
        <w:rPr>
          <w:color w:val="000000"/>
          <w:u w:color="000000"/>
        </w:rPr>
        <w:t>tytułu niewymagalnych poręczeń i gwarancji. W przypadku planowania wydatków z tytułu niewymagalnych poręczeń i gwarancji w okresie dłuższym niż okres, na który zaciągnięto oraz planuje się zaciągnąć zobowiązania dłużne, informację o wydatkach z tytułu niew</w:t>
      </w:r>
      <w:r>
        <w:rPr>
          <w:color w:val="000000"/>
          <w:u w:color="000000"/>
        </w:rPr>
        <w:t>ymagalnych poręczeń i gwarancji, wykraczających poza wspomniany okres, należy zamieścić w objaśnieniach do wieloletniej prognozy finansowej.</w:t>
      </w:r>
    </w:p>
    <w:p w:rsidR="00A77B3E" w:rsidRDefault="00EC02AB">
      <w:pPr>
        <w:keepNext/>
        <w:spacing w:before="120" w:after="120" w:line="360" w:lineRule="auto"/>
        <w:ind w:left="175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173/XII/20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30 marca 2020 r.</w:t>
      </w:r>
    </w:p>
    <w:p w:rsidR="00A77B3E" w:rsidRDefault="00EC02A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Przedsięwzięcia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077"/>
        <w:gridCol w:w="1872"/>
        <w:gridCol w:w="671"/>
        <w:gridCol w:w="670"/>
        <w:gridCol w:w="1699"/>
        <w:gridCol w:w="1699"/>
        <w:gridCol w:w="1699"/>
        <w:gridCol w:w="1699"/>
        <w:gridCol w:w="1699"/>
        <w:gridCol w:w="1699"/>
      </w:tblGrid>
      <w:tr w:rsidR="00011A19"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Nazwa </w:t>
            </w:r>
            <w:r>
              <w:rPr>
                <w:sz w:val="16"/>
              </w:rPr>
              <w:t>i cel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Jednostka odpowiedzialna lub koordynująca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Okres realizacji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Łącznie nakłady finansowe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2020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2021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2022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2023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zobowiązań</w:t>
            </w:r>
          </w:p>
        </w:tc>
      </w:tr>
      <w:tr w:rsidR="00011A19">
        <w:tc>
          <w:tcPr>
            <w:tcW w:w="8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na przedsięwzięcia-ogółem (1.1+1.2+1.3)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10 099 195,04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3 223 880,00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6 013 115,04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9 236 995,04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1.a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3 862 200,00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3 000 000,00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1.b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6 236 995,04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1 723 880,00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4 513 115,04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6 236 995,04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Wydatki na programy, projekty lub zadania </w:t>
            </w:r>
            <w:r>
              <w:rPr>
                <w:b/>
                <w:sz w:val="16"/>
              </w:rPr>
              <w:t>związane z programami realizowanymi z udziałem środków, o których mowa w art.5 ust.1 pkt 2 i 3 ustawy z dnia 27 sierpnia 2009.r. o finansach publicznych (Dz.U. z 2017 r. poz. 2077, z późn.zm.), z tego: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6 100 978,04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4 400 978,04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6 100 978,04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6 100 978,04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4 400 978,04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6 100 978,04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przedszkola gminnego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etap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Urząd Gminy Zambrów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6 100 978,04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4 400 978,04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6 100 978,04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na programy, projekty lub zadania związane z umowami partnerstwa publiczno-prywatnego, z tego: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1.2.2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b/>
                <w:sz w:val="16"/>
              </w:rPr>
              <w:t>wydatki majątkowe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na programy, projekty lub zadania pozostałe (inne niż wymienione w pkt 1.1 i 1.2), z tego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3 998 217,00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1 523 880,00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1 612 137,00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3 136 017,00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3 862 200,00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3 000 000,00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1.3.1.1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Odbiór i zagospodarowanie odpadów komunalnych z terenu Gminy Zambrów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Urząd Gminy Zambrów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3 862 200,00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108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136 017,00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23 880,00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112 137,00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136 017,00</w:t>
            </w:r>
          </w:p>
        </w:tc>
      </w:tr>
      <w:tr w:rsidR="00011A19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1.3.2.1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przedszkola gminnego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etap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Urząd Gminy Zambrów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136 017,00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23 880,00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112 137,00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02A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136 017,00</w:t>
            </w:r>
          </w:p>
        </w:tc>
      </w:tr>
    </w:tbl>
    <w:p w:rsidR="00A77B3E" w:rsidRDefault="00EC02AB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23811" w:h="16838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EC02AB">
      <w:pPr>
        <w:spacing w:before="120" w:after="120" w:line="360" w:lineRule="auto"/>
        <w:ind w:left="56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173/XII/20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30 marca 2020 r.</w:t>
      </w:r>
    </w:p>
    <w:p w:rsidR="00A77B3E" w:rsidRDefault="00EC02A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Objaśnienia</w:t>
      </w:r>
    </w:p>
    <w:p w:rsidR="00A77B3E" w:rsidRDefault="00EC02A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Dokonuje się zmiany Wieloletniej Prognozy Finansowej Gminy Zambrów na lata 2020 – 2023 w związku z wprowadzeniem nowego zadania </w:t>
      </w:r>
      <w:r>
        <w:rPr>
          <w:color w:val="000000"/>
          <w:u w:color="000000"/>
        </w:rPr>
        <w:t>inwestycyjnego – pn. Budowa przedszkola gminnego okres realizacji 2020-2021 gdzie ustalono limity wydatków w 2020 r kwotę do wysokości 1 700 000 zł w 2021 kwotę do wysokości 4 400 978,04 zł łączny limit zobowiązań to 6 100 978 ,04 zł , oraz limity na wydat</w:t>
      </w:r>
      <w:r>
        <w:rPr>
          <w:color w:val="000000"/>
          <w:u w:color="000000"/>
        </w:rPr>
        <w:t>ki niekwalifikowalne w 2020 r 23 880 zł i w 2021 r.  112 137 zł. Naniesiono również zmiany w poszczególnych wierszach dla pozycji dochodów oraz wydatków bieżącego roku budżetowego, oraz wykonania dochodów i wydatków w 2019 r. zgodnie ze złożonymi sprawozda</w:t>
      </w:r>
      <w:r>
        <w:rPr>
          <w:color w:val="000000"/>
          <w:u w:color="000000"/>
        </w:rPr>
        <w:t>niami.</w:t>
      </w: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AB" w:rsidRDefault="00EC02AB">
      <w:r>
        <w:separator/>
      </w:r>
    </w:p>
  </w:endnote>
  <w:endnote w:type="continuationSeparator" w:id="0">
    <w:p w:rsidR="00EC02AB" w:rsidRDefault="00EC02AB">
      <w:r>
        <w:continuationSeparator/>
      </w:r>
    </w:p>
  </w:endnote>
  <w:endnote w:id="1">
    <w:p w:rsidR="00011A19" w:rsidRDefault="00EC02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) </w:t>
      </w:r>
      <w:r>
        <w:t>Wzór może być stosowany także w układzie pionowym, w którym poszczególne pozycje są przedstawione w kolumnach, a lata w wierszach.</w:t>
      </w:r>
    </w:p>
  </w:endnote>
  <w:endnote w:id="2">
    <w:p w:rsidR="00011A19" w:rsidRDefault="00EC02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) </w:t>
      </w:r>
      <w:r>
        <w:t>W pozycji wykazuje się dochody o charakterze</w:t>
      </w:r>
      <w:r>
        <w:t xml:space="preserve"> celowym, które jednostka otrzymuje od podmiotów zewnętrznych. W szczególności pozycja obejmuje dotacje celowe z budżetu państwa na zadania bieżące oraz dotacje i środki na finansowanie wydatków bieżących na realizację zadań finansowanych z udziałem środkó</w:t>
      </w:r>
      <w:r>
        <w:t>w, o których mowa w art. 5 ust. 1 pkt 2 i 3 ustawy. W pozycji nie wykazuje się natomiast dochodów związanych ze szczególnymi zasadami wykonywania budżetu jednostki wynikającymi z odrębnych ustaw, o których mowa w art. 237 ust. 1 ustawy.</w:t>
      </w:r>
    </w:p>
  </w:endnote>
  <w:endnote w:id="3">
    <w:p w:rsidR="00011A19" w:rsidRDefault="00EC02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) </w:t>
      </w:r>
      <w:r>
        <w:t>W pozycji wykazu</w:t>
      </w:r>
      <w:r>
        <w:t>je się pozostałe dochody bieżące w szczególności kwoty podatków i opłat lokalnych.</w:t>
      </w:r>
    </w:p>
  </w:endnote>
  <w:endnote w:id="4">
    <w:p w:rsidR="00011A19" w:rsidRDefault="00EC02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) </w:t>
      </w:r>
      <w:r>
        <w:t>Zgodnie z art. 227 ustawy z dnia 27 sierpnia 2009 r. o finansach publicznych (Dz. U. z 2019 r. poz. 869, 1622 i 1649), zwanej dalej „ustawą”, wieloletnia prognoza finanso</w:t>
      </w:r>
      <w:r>
        <w:t>wa obejmuje okres roku budżetowego oraz co najmniej trzech kolejnych lat. W sytuacji dłuższego okresu prognozowania finansowego wzór stosuje się dla lat wykraczających poza minimalny (4-letni) okres prognozy, wynikający z art. 227 ustawy.</w:t>
      </w:r>
    </w:p>
  </w:endnote>
  <w:endnote w:id="5">
    <w:p w:rsidR="00011A19" w:rsidRDefault="00EC02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) </w:t>
      </w:r>
      <w:r>
        <w:t>Inne przeznacz</w:t>
      </w:r>
      <w:r>
        <w:t>enie nadwyżki budżetowej wymaga określenia w objaśnieniach do wieloletniej prognozy finansowej.</w:t>
      </w:r>
    </w:p>
  </w:endnote>
  <w:endnote w:id="6">
    <w:p w:rsidR="00011A19" w:rsidRDefault="00EC02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) </w:t>
      </w:r>
      <w:r>
        <w:t>W pozycji należy ująć środki pieniężne znajdujące się na rachunku budżetu pochodzące z nadwyżek poprzednich budżetów łącznie z niewykorzystanymi środkami, o </w:t>
      </w:r>
      <w:r>
        <w:t>których mowa w art. 217 ust. 2 pkt 8 ustawy.</w:t>
      </w:r>
    </w:p>
  </w:endnote>
  <w:endnote w:id="7">
    <w:p w:rsidR="00011A19" w:rsidRDefault="00EC02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) </w:t>
      </w:r>
      <w:r>
        <w:t>W pozycji należy ująć w szczególności przychody pochodzące z prywatyzacji majątku jednostki samorządu terytorialnego.</w:t>
      </w:r>
    </w:p>
  </w:endnote>
  <w:endnote w:id="8">
    <w:p w:rsidR="00011A19" w:rsidRDefault="00EC02A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) </w:t>
      </w:r>
      <w:r>
        <w:t>Skorygowanie o środki dotyczy określonego w art. 242 ustawy powiększenia w szczególnośc</w:t>
      </w:r>
      <w:r>
        <w:t>i o przychody określone w art. 217 ust. 2 pkt 5 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11A1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1A19" w:rsidRDefault="00EC02AB">
          <w:pPr>
            <w:jc w:val="left"/>
            <w:rPr>
              <w:sz w:val="18"/>
            </w:rPr>
          </w:pPr>
          <w:r>
            <w:rPr>
              <w:sz w:val="18"/>
            </w:rPr>
            <w:t>Id: 0F2D8A67-36DC-4C95-A67F-0DDDC6F4D7C4.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1A19" w:rsidRDefault="00EC02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027F">
            <w:rPr>
              <w:sz w:val="18"/>
            </w:rPr>
            <w:fldChar w:fldCharType="separate"/>
          </w:r>
          <w:r w:rsidR="000102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1A19" w:rsidRDefault="00011A1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11A1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1A19" w:rsidRDefault="00EC02AB">
          <w:pPr>
            <w:jc w:val="left"/>
            <w:rPr>
              <w:sz w:val="18"/>
            </w:rPr>
          </w:pPr>
          <w:r>
            <w:rPr>
              <w:sz w:val="18"/>
            </w:rPr>
            <w:t>Id: 0F2D8A67-36D</w:t>
          </w:r>
          <w:r>
            <w:rPr>
              <w:sz w:val="18"/>
            </w:rPr>
            <w:t>C-4C95-A67F-0DDDC6F4D7C4.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1A19" w:rsidRDefault="00EC02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027F">
            <w:rPr>
              <w:sz w:val="18"/>
            </w:rPr>
            <w:fldChar w:fldCharType="separate"/>
          </w:r>
          <w:r w:rsidR="0001027F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011A19" w:rsidRDefault="00011A1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85"/>
      <w:gridCol w:w="7442"/>
    </w:tblGrid>
    <w:tr w:rsidR="00011A19">
      <w:tc>
        <w:tcPr>
          <w:tcW w:w="1474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1A19" w:rsidRDefault="00EC02AB">
          <w:pPr>
            <w:jc w:val="left"/>
            <w:rPr>
              <w:sz w:val="18"/>
            </w:rPr>
          </w:pPr>
          <w:r>
            <w:rPr>
              <w:sz w:val="18"/>
            </w:rPr>
            <w:t>Id: 0F2D8A67-36DC-4C95-A67F-0DDDC6F4D7C4. Podpisany</w:t>
          </w:r>
        </w:p>
      </w:tc>
      <w:tc>
        <w:tcPr>
          <w:tcW w:w="737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1A19" w:rsidRDefault="00EC02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027F">
            <w:rPr>
              <w:sz w:val="18"/>
            </w:rPr>
            <w:fldChar w:fldCharType="separate"/>
          </w:r>
          <w:r w:rsidR="000102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1A19" w:rsidRDefault="00011A1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11A1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1A19" w:rsidRDefault="00EC02AB">
          <w:pPr>
            <w:jc w:val="left"/>
            <w:rPr>
              <w:sz w:val="18"/>
            </w:rPr>
          </w:pPr>
          <w:r>
            <w:rPr>
              <w:sz w:val="18"/>
            </w:rPr>
            <w:t>Id: 0F2D8A67-36DC-4C95-A67F-0DDDC6F4D7C4.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1A19" w:rsidRDefault="00EC02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027F">
            <w:rPr>
              <w:sz w:val="18"/>
            </w:rPr>
            <w:fldChar w:fldCharType="separate"/>
          </w:r>
          <w:r w:rsidR="000102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1A19" w:rsidRDefault="00011A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AB" w:rsidRDefault="00EC02AB">
      <w:r>
        <w:separator/>
      </w:r>
    </w:p>
  </w:footnote>
  <w:footnote w:type="continuationSeparator" w:id="0">
    <w:p w:rsidR="00EC02AB" w:rsidRDefault="00EC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1A19"/>
    <w:rsid w:val="0001027F"/>
    <w:rsid w:val="00011A19"/>
    <w:rsid w:val="00E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173/XII/20 z dnia 30 marca 2020 r.</dc:title>
  <dc:subject>w sprawie zmiany Wieloletniej Prognozy Finansowej Gminy Zambrów na lata 2020-2023.</dc:subject>
  <dc:creator>BogdanPac</dc:creator>
  <cp:lastModifiedBy>Bogdan Pac</cp:lastModifiedBy>
  <cp:revision>2</cp:revision>
  <dcterms:created xsi:type="dcterms:W3CDTF">2020-04-23T13:46:00Z</dcterms:created>
  <dcterms:modified xsi:type="dcterms:W3CDTF">2020-04-23T11:46:00Z</dcterms:modified>
  <cp:category>Akt prawny</cp:category>
</cp:coreProperties>
</file>