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78/VIII/19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nabycia nieruchomości.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§2 ust. 1 pkt 1 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79/XIV/08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zasad nabywania, zbywania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obciążania nieruchomości gruntowych stanowiących własność Gminy Zambrów oraz ich wydzierżawiania lub najmu na okres dłuższy niż trzy lata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Woj. Podl.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932)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Postanawia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nabyciu na rzecz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właścicieli - osób fizycznych - prawa własności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8/160 niezabudowanej nieruchomości, oznaczonej jako działki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2929/4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0,1503 ha,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2929/46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0,0220 ha,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2929/47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0,2319 ha,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2929/53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0,0690 ha,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2929/54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0,1293 ha, położonej przy ul. Fabrycznej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Zambrowie, posiadającej urządzoną księgę wieczystą KW LM1Z/00025254/7.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nabywa się na potrzeby inwestycyjne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własnych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Referatu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8D02A385-EE58-4D5D-AB73-3F3638A35476.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78/VIII/19 z dnia 19 grudnia 2019 r.</dc:title>
  <dc:subject>w sprawie nabycia nieruchomości.</dc:subject>
  <dc:creator>BogdanPac</dc:creator>
  <cp:lastModifiedBy>BogdanPac</cp:lastModifiedBy>
  <cp:revision>1</cp:revision>
  <dcterms:created xsi:type="dcterms:W3CDTF">2019-12-19T13:00:24Z</dcterms:created>
  <dcterms:modified xsi:type="dcterms:W3CDTF">2019-12-19T13:00:24Z</dcterms:modified>
  <cp:category>Akt prawny</cp:category>
</cp:coreProperties>
</file>