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87275">
      <w:pPr>
        <w:jc w:val="center"/>
        <w:rPr>
          <w:b/>
          <w:caps/>
        </w:rPr>
      </w:pPr>
      <w:r>
        <w:rPr>
          <w:b/>
          <w:caps/>
        </w:rPr>
        <w:t>Uchwała Nr 158/IX/19</w:t>
      </w:r>
      <w:r>
        <w:rPr>
          <w:b/>
          <w:caps/>
        </w:rPr>
        <w:br/>
        <w:t>Rady Gminy Zambrów</w:t>
      </w:r>
    </w:p>
    <w:p w:rsidR="00A77B3E" w:rsidRDefault="00E87275">
      <w:pPr>
        <w:spacing w:before="280" w:after="280"/>
        <w:jc w:val="center"/>
        <w:rPr>
          <w:b/>
          <w:caps/>
        </w:rPr>
      </w:pPr>
      <w:r>
        <w:t>z dnia 28 listopada 2019 r.</w:t>
      </w:r>
    </w:p>
    <w:p w:rsidR="00A77B3E" w:rsidRDefault="00E87275">
      <w:pPr>
        <w:keepNext/>
        <w:spacing w:after="480"/>
        <w:jc w:val="center"/>
      </w:pPr>
      <w:r>
        <w:rPr>
          <w:b/>
        </w:rPr>
        <w:t>w sprawie wyboru metody ustalenia opłaty za gospodarowanie odpadami komunalnymi oraz ustalenia wysokości tej opłaty.</w:t>
      </w:r>
    </w:p>
    <w:p w:rsidR="00A77B3E" w:rsidRDefault="00E87275">
      <w:pPr>
        <w:keepLines/>
        <w:spacing w:before="120" w:after="120"/>
        <w:ind w:firstLine="227"/>
      </w:pPr>
      <w:r>
        <w:t>Na podstawie art. 6j ust. 2 i art. 6k ust. 1 pkt 1, ust. 2, ust. 3 i </w:t>
      </w:r>
      <w:r>
        <w:t>ust. 4a ustawy z dnia 13 września 1996 r. o utrzymaniu czystości i porządku w gminach (Dz. U. z 2019 r. poz. 2010) oraz art. 18 pkt 15, art. 40 ust. 1, art. 41 ust. 1 ustawy z dnia 8 marca 1990 r. o samorządzie gminnym (Dz. U. z 2019 r. poz. 506, poz. 1309</w:t>
      </w:r>
      <w:r>
        <w:t>, poz. 1696 i poz. 1815) Rada Gminy Zambrów uchwala, co następuje: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Dokonuje się wyboru metody ustalenia opłaty za gospodarowanie odpadami komunalnymi powstającymi na terenie nieruchomości, na których zamieszkują mieszkańcy - od gospodarstwa domoweg</w:t>
      </w:r>
      <w:r>
        <w:t>o.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Poprzez gospodarstwo domowe należy rozumieć gospodarstwo prowadzone przez osobę samodzielnie zamieszkującą lokal lub zespół mieszkających razem osób spokrewnionych lub niespokrewnionych wspólnie utrzymujących się, jak również osoby, które mają inne p</w:t>
      </w:r>
      <w:r>
        <w:rPr>
          <w:color w:val="000000"/>
          <w:u w:color="000000"/>
        </w:rPr>
        <w:t>rawa do zamieszkiwania w lokalu.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Stawka opłaty za gospodarowanie odpadami komunalnymi powstającymi na terenie nieruchomości, na której zamieszkują mieszkańcy stanowi iloczyn liczby gospodarstw domowych prowadzonych na terenie nieruchomość i stawki opł</w:t>
      </w:r>
      <w:r>
        <w:rPr>
          <w:color w:val="000000"/>
          <w:u w:color="000000"/>
        </w:rPr>
        <w:t>aty określonej w §3.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Stawka opłaty za gospodarowanie odpadami komunalnymi, które są zbierane i odbierane w sposób selektywny jest różnicowana w zależności od liczby mieszkańców zamieszkujących gospodarstwo domowe i wynosi: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gospodarstwa jednoo</w:t>
      </w:r>
      <w:r>
        <w:rPr>
          <w:color w:val="000000"/>
          <w:u w:color="000000"/>
        </w:rPr>
        <w:t>sobowego - 22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gospodarstwa dwuosobowego - 39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gospodarstwa trzyosobowego – 56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gospodarstwa czteroosobowego - 73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 gospodarstwa pięcioosobowego  i więcej - 90 zł/miesiąc.</w:t>
      </w:r>
    </w:p>
    <w:p w:rsidR="00A77B3E" w:rsidRDefault="00E87275" w:rsidP="009E3C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Zwalnia się z </w:t>
      </w:r>
      <w:r>
        <w:rPr>
          <w:color w:val="000000"/>
          <w:u w:color="000000"/>
        </w:rPr>
        <w:t>części opłaty za gospodarowanie odpadami komunalnymi właścicieli nieruchomości zabudowanych budynkami mieszkalnymi jednorodzinnymi, kompostujących bioodpady stanowiące odpady komunalne w kompostownikach przydomowych w wysokości 5 zł od gospodarstwa. Stawki</w:t>
      </w:r>
      <w:r>
        <w:rPr>
          <w:color w:val="000000"/>
          <w:u w:color="000000"/>
        </w:rPr>
        <w:t xml:space="preserve"> po zwolnieniu wynoszą odpowiednio: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gospodarstwa jednoosobowego - 17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gospodarstwa dwuosobowego - 34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gospodarstwa trzyosobowego - 51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gospodarstwa czteroosobowego - 68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 gospodarstwa</w:t>
      </w:r>
      <w:r>
        <w:rPr>
          <w:color w:val="000000"/>
          <w:u w:color="000000"/>
        </w:rPr>
        <w:t xml:space="preserve"> pięcioosobowego  i więcej - 85 zł/miesiąc.</w:t>
      </w:r>
    </w:p>
    <w:p w:rsidR="00A77B3E" w:rsidRDefault="00E87275" w:rsidP="009E3C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odpady nie są zbierane i odbierane selektywnie, stawka opłaty za gospodarowanie odpadami komunalnymi wynosi: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gospodarstwa jednoosobowego - 44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gospodarstwa dwuosobowego - 78 zł/mi</w:t>
      </w:r>
      <w:r>
        <w:rPr>
          <w:color w:val="000000"/>
          <w:u w:color="000000"/>
        </w:rPr>
        <w:t>esiąc;</w:t>
      </w:r>
      <w:bookmarkStart w:id="0" w:name="_GoBack"/>
      <w:bookmarkEnd w:id="0"/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gospodarstwa trzyosobowego - 112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gospodarstwa czteroosobowego - 146 zł/miesiąc;</w:t>
      </w:r>
    </w:p>
    <w:p w:rsidR="00A77B3E" w:rsidRDefault="00E87275" w:rsidP="009E3C9F">
      <w:pPr>
        <w:spacing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 gospodarstwa pięcioosobowego i więcej - 180 zł/miesiąc.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Traci moc uchwała </w:t>
      </w:r>
      <w:r>
        <w:rPr>
          <w:color w:val="000000"/>
          <w:u w:color="000000"/>
        </w:rPr>
        <w:t>Nr 143/VIII/19 Rady Gminy Zambrów z dnia 28 października 2019 r. w sprawie wyboru metody ustalenia opłaty za gospodarowanie odpadami komunalnymi oraz ustalenia wysokości tej opłaty (Dz. Urz. Woj. Podl. poz. 5034).</w:t>
      </w:r>
    </w:p>
    <w:p w:rsidR="00A77B3E" w:rsidRDefault="00E87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</w:t>
      </w:r>
      <w:r>
        <w:rPr>
          <w:color w:val="000000"/>
          <w:u w:color="000000"/>
        </w:rPr>
        <w:t> dni od dnia jej ogłoszenia w Dzienniku Urzędowym Województwa Podlaskiego, z mocą obowiązywania od dnia 1 stycznia 2020 r.</w:t>
      </w:r>
    </w:p>
    <w:sectPr w:rsidR="00A77B3E" w:rsidSect="009E3C9F">
      <w:footerReference w:type="default" r:id="rId7"/>
      <w:endnotePr>
        <w:numFmt w:val="decimal"/>
      </w:endnotePr>
      <w:pgSz w:w="11906" w:h="16838"/>
      <w:pgMar w:top="426" w:right="850" w:bottom="568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75" w:rsidRDefault="00E87275">
      <w:r>
        <w:separator/>
      </w:r>
    </w:p>
  </w:endnote>
  <w:endnote w:type="continuationSeparator" w:id="0">
    <w:p w:rsidR="00E87275" w:rsidRDefault="00E8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B5CC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5CC8" w:rsidRDefault="00E87275">
          <w:pPr>
            <w:jc w:val="left"/>
            <w:rPr>
              <w:sz w:val="18"/>
            </w:rPr>
          </w:pPr>
          <w:r>
            <w:rPr>
              <w:sz w:val="18"/>
            </w:rPr>
            <w:t>Id: 0E4A52EA-9A56-4E95-9FBE-B7CD294A5DD0.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5CC8" w:rsidRDefault="00E872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3C9F">
            <w:rPr>
              <w:sz w:val="18"/>
            </w:rPr>
            <w:fldChar w:fldCharType="separate"/>
          </w:r>
          <w:r w:rsidR="009E3C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5CC8" w:rsidRDefault="003B5C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75" w:rsidRDefault="00E87275">
      <w:r>
        <w:separator/>
      </w:r>
    </w:p>
  </w:footnote>
  <w:footnote w:type="continuationSeparator" w:id="0">
    <w:p w:rsidR="00E87275" w:rsidRDefault="00E8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5CC8"/>
    <w:rsid w:val="003B5CC8"/>
    <w:rsid w:val="009E3C9F"/>
    <w:rsid w:val="00E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3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3C9F"/>
    <w:rPr>
      <w:sz w:val="22"/>
      <w:szCs w:val="24"/>
    </w:rPr>
  </w:style>
  <w:style w:type="paragraph" w:styleId="Stopka">
    <w:name w:val="footer"/>
    <w:basedOn w:val="Normalny"/>
    <w:link w:val="StopkaZnak"/>
    <w:rsid w:val="009E3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C9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158/IX/19 z dnia 28 listopada 2019 r.</dc:title>
  <dc:subject>w sprawie wyboru metody ustalenia opłaty za gospodarowanie odpadami komunalnymi oraz ustalenia wysokości tej opłaty.</dc:subject>
  <dc:creator>BogdanPac</dc:creator>
  <cp:lastModifiedBy>Bogdan Pac</cp:lastModifiedBy>
  <cp:revision>2</cp:revision>
  <dcterms:created xsi:type="dcterms:W3CDTF">2019-11-29T08:52:00Z</dcterms:created>
  <dcterms:modified xsi:type="dcterms:W3CDTF">2019-11-29T07:56:00Z</dcterms:modified>
  <cp:category>Akt prawny</cp:category>
</cp:coreProperties>
</file>