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B2C27">
      <w:pPr>
        <w:jc w:val="center"/>
        <w:rPr>
          <w:b/>
          <w:caps/>
        </w:rPr>
      </w:pPr>
      <w:r>
        <w:rPr>
          <w:b/>
          <w:caps/>
        </w:rPr>
        <w:t>Uchwała Nr 132/VII/19</w:t>
      </w:r>
      <w:r>
        <w:rPr>
          <w:b/>
          <w:caps/>
        </w:rPr>
        <w:br/>
        <w:t>Rady Gminy Zambrów</w:t>
      </w:r>
    </w:p>
    <w:p w:rsidR="00A77B3E" w:rsidRDefault="006B2C27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6B2C27">
      <w:pPr>
        <w:keepNext/>
        <w:spacing w:after="480"/>
        <w:jc w:val="center"/>
      </w:pPr>
      <w:r>
        <w:rPr>
          <w:b/>
        </w:rPr>
        <w:t>w sprawie zmian w budżecie Gminy Zambrów na rok 2019.</w:t>
      </w:r>
    </w:p>
    <w:p w:rsidR="00A77B3E" w:rsidRDefault="006B2C27">
      <w:pPr>
        <w:keepLines/>
        <w:spacing w:before="120" w:after="120"/>
        <w:ind w:firstLine="227"/>
      </w:pPr>
      <w:r>
        <w:t>Na podstawie art. 18 ust. 2 pkt 4, pkt 9 lit. „c”, lit. „d” oraz lit. „i” ustawy z dnia 8 marca 1990 r. o samorządzie gminnym (Dz. U.</w:t>
      </w:r>
      <w:r>
        <w:t xml:space="preserve"> z 2019 r. poz. 506 i poz. 1309) oraz art. 211, art. 212, art. 214, art. 215, art. 222, art. 235, art. 236, art. 237, art. 242, art. 258 ustawy z dnia 27 sierpnia 2009 r. o finansach publicznych (Dz. U. z 2019 r. poz. 869) Rada Gminy Zambrów uchwala, co na</w:t>
      </w:r>
      <w:r>
        <w:t>stępuje: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wydatków majątkowych, zgodnie z załącznikiem Nr 3 do niniej</w:t>
      </w:r>
      <w:r>
        <w:rPr>
          <w:color w:val="000000"/>
          <w:u w:color="000000"/>
        </w:rPr>
        <w:t>szej uchwały.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zestawienie planowanych kwot dotacji udzielanych z budżetu w 2019 r., zgodnie z załącznikiem Nr 4 do niniejszej uchwały.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wynosi: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Plan dochodów ogółem w wysokości 42.850.508,01 zł, z tego </w:t>
      </w:r>
      <w:r>
        <w:rPr>
          <w:color w:val="000000"/>
          <w:u w:color="000000"/>
        </w:rPr>
        <w:t>dochody:</w:t>
      </w:r>
    </w:p>
    <w:p w:rsidR="00A77B3E" w:rsidRDefault="006B2C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36.907.980,97 zł,</w:t>
      </w:r>
    </w:p>
    <w:p w:rsidR="00A77B3E" w:rsidRDefault="006B2C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5.942.527,04 zł.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45.527.201,01 zł, z tego :</w:t>
      </w:r>
    </w:p>
    <w:p w:rsidR="00A77B3E" w:rsidRDefault="006B2C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30.860.656,97 zł,</w:t>
      </w:r>
    </w:p>
    <w:p w:rsidR="00A77B3E" w:rsidRDefault="006B2C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14.666.544,04 zł.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uchwale Nr </w:t>
      </w:r>
      <w:r>
        <w:rPr>
          <w:color w:val="000000"/>
          <w:u w:color="000000"/>
        </w:rPr>
        <w:t>86/III/18 Rady Gminy Zambrów z dnia 28 grudnia 2018 r. w sprawie uchwalenia budżetu gminy Zambrów na 2019 r. zapis §7 uchwały oraz §8 ust. 3, zmieniony uchwałą Nr 123/VI/19 Rady Gminy Zambrów z dnia 6 czerwca 2019 r., otrzymują brzmienie: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„§7. Limity zo</w:t>
      </w:r>
      <w:r>
        <w:rPr>
          <w:color w:val="000000"/>
          <w:u w:color="000000"/>
        </w:rPr>
        <w:t>bowiązań z tytułu kredytów zaciąganych na :</w:t>
      </w:r>
    </w:p>
    <w:p w:rsidR="00A77B3E" w:rsidRDefault="006B2C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w kwocie – 3.000.000,00 zł,</w:t>
      </w:r>
    </w:p>
    <w:p w:rsidR="00A77B3E" w:rsidRDefault="006B2C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budżetu w kwocie – 1.642.000,00 zł.”.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„§8.3. Ustala się dochody w kwocie 554.000,00 zł i wydatk</w:t>
      </w:r>
      <w:r>
        <w:rPr>
          <w:color w:val="000000"/>
          <w:u w:color="000000"/>
        </w:rPr>
        <w:t>i w kwocie 554.000,00 zł związane z realizacją zadań określonych ustawą Prawo ochrony środowiska”.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Objaśnienia dokonanych zmian w planie wydatków, zgodnie z załącznikiem Nr 5 do niniejszej uchwały.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Zambrów.</w:t>
      </w:r>
    </w:p>
    <w:p w:rsidR="00A77B3E" w:rsidRDefault="006B2C2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podjęcia i podlega publikacji w Dzienniku Urzędowym Wojew</w:t>
      </w:r>
      <w:r>
        <w:rPr>
          <w:color w:val="000000"/>
          <w:u w:color="000000"/>
        </w:rPr>
        <w:t>ództwa Podlaskiego.</w:t>
      </w:r>
    </w:p>
    <w:p w:rsidR="00A77B3E" w:rsidRDefault="006B2C27">
      <w:pPr>
        <w:keepNext/>
        <w:spacing w:before="120" w:after="120" w:line="360" w:lineRule="auto"/>
        <w:ind w:left="1062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132/VII/19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B2C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40"/>
        <w:gridCol w:w="60"/>
        <w:gridCol w:w="270"/>
        <w:gridCol w:w="300"/>
        <w:gridCol w:w="3452"/>
        <w:gridCol w:w="2732"/>
        <w:gridCol w:w="90"/>
        <w:gridCol w:w="1726"/>
        <w:gridCol w:w="1906"/>
        <w:gridCol w:w="1771"/>
        <w:gridCol w:w="1606"/>
      </w:tblGrid>
      <w:tr w:rsidR="00F222A1">
        <w:trPr>
          <w:trHeight w:val="278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222A1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F222A1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F222A1">
        <w:trPr>
          <w:trHeight w:val="278"/>
        </w:trPr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F222A1">
        <w:trPr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F222A1">
        <w:trPr>
          <w:trHeight w:val="278"/>
        </w:trPr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222A1">
        <w:trPr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Rodzaj </w:t>
            </w:r>
            <w:r>
              <w:rPr>
                <w:sz w:val="20"/>
              </w:rPr>
              <w:t>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222A1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F222A1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75412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Ochotnicze straże pożarne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96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6280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od pozostałych jednostek zaliczanych do sektora finansów </w:t>
            </w:r>
            <w:r>
              <w:rPr>
                <w:sz w:val="14"/>
              </w:rPr>
              <w:t>publicznych na finansowanie lub dofinansowanie kosztów realizacji inwestycji i zakupów inwestycyjnych jednostek zaliczanych do sektora finansów publicznych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79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6300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Dotacja celowa otrzymana z tytułu pomocy finansowej </w:t>
            </w:r>
            <w:r>
              <w:rPr>
                <w:sz w:val="14"/>
              </w:rPr>
              <w:t>udzielanej między jednostkami samorządu terytorialnego na dofinansowanie własnych zadań inwestycyjnych i zakupów inwestycyjnych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F222A1">
        <w:trPr>
          <w:trHeight w:val="278"/>
        </w:trPr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F222A1">
        <w:trPr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222A1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F222A1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Leśnictwo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4 100,00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02001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leśna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4 100,00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79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</w:t>
            </w:r>
            <w:r>
              <w:rPr>
                <w:sz w:val="14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4 100,00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84 072,00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89 072,00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84 072,00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89 072,00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9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7 176 595,00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7 176 615,00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Różne </w:t>
            </w:r>
            <w:r>
              <w:rPr>
                <w:sz w:val="14"/>
              </w:rPr>
              <w:t>rozliczenia finansowe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20 120,00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9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różnych </w:t>
            </w:r>
            <w:r>
              <w:rPr>
                <w:sz w:val="14"/>
              </w:rPr>
              <w:t>dochodów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1 587 459,00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-69 042,00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73 957,00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1 592 374,00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-69 042,00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F222A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90019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i wydatki związane z gromadzeniem środków z </w:t>
            </w:r>
            <w:r>
              <w:rPr>
                <w:sz w:val="14"/>
              </w:rPr>
              <w:t>opłat i kar za korzystanie ze środowiska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618 042,00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-69 042,00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554 000,00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-69 </w:t>
            </w:r>
            <w:r>
              <w:rPr>
                <w:sz w:val="14"/>
              </w:rPr>
              <w:t>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9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549 000,00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554 000,00</w:t>
            </w:r>
          </w:p>
        </w:tc>
      </w:tr>
      <w:tr w:rsidR="00F222A1">
        <w:trPr>
          <w:trHeight w:val="96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środków europejskich oraz środków, o których mowa w art.5 ust.1 pkt 3 oraz ust. 3 pkt 5 i 6 ustawy, lub </w:t>
            </w:r>
            <w:r>
              <w:rPr>
                <w:sz w:val="14"/>
              </w:rPr>
              <w:t>płatności w ramach budżetu środków europejskich, z wyłączeniem dochodów klasyfikowanych w paragrafie 205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-69 042,00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90026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działania związane z gospodarką odpadami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F222A1">
        <w:trPr>
          <w:trHeight w:val="96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</w:t>
            </w:r>
            <w:r>
              <w:rPr>
                <w:sz w:val="14"/>
              </w:rPr>
              <w:t>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98 417,00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98 517,00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9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pozostałych odsetek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40 010,00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40 010,00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40 010,00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40 010,00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79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</w:t>
            </w:r>
            <w:r>
              <w:rPr>
                <w:sz w:val="14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F222A1">
        <w:trPr>
          <w:trHeight w:val="29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10,00</w:t>
            </w:r>
          </w:p>
        </w:tc>
      </w:tr>
      <w:tr w:rsidR="00F222A1">
        <w:trPr>
          <w:trHeight w:val="46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otrzymanych spadków, zapisów i darowizn w postaci pieniężnej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F222A1">
        <w:trPr>
          <w:trHeight w:val="278"/>
        </w:trPr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25 839 268,00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-69 042,00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119 087,00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25 889 313,00</w:t>
            </w:r>
          </w:p>
        </w:tc>
      </w:tr>
      <w:tr w:rsidR="00F222A1">
        <w:trPr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-69 042,00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F222A1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1 964 373,00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-96 </w:t>
            </w:r>
            <w:r>
              <w:rPr>
                <w:sz w:val="14"/>
              </w:rPr>
              <w:t>161,00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1 868 212,00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1 964 373,00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-96 161,00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1 868 212,00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Infrastruktura </w:t>
            </w:r>
            <w:r>
              <w:rPr>
                <w:sz w:val="14"/>
              </w:rPr>
              <w:t>wodociągowa i sanitacyjna wsi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1 964 373,00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-96 161,00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1 868 212,00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1 964 373,00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-96 161,00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1 868 212,00</w:t>
            </w:r>
          </w:p>
        </w:tc>
      </w:tr>
      <w:tr w:rsidR="00F222A1">
        <w:trPr>
          <w:trHeight w:val="96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6207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środków europejskich oraz środków, o których mowa w art.5 ust.1 pkt. 3 oraz ust. 3 pkt 5 i 6 ustawy, lub płatności w ramach budżetu środków europejskich, z wyłączeniem </w:t>
            </w:r>
            <w:r>
              <w:rPr>
                <w:sz w:val="14"/>
              </w:rPr>
              <w:t>dochodów klasyfikowanych w paragrafie 625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1 964 373,00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-96 161,00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1 868 212,00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9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91 799,00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-91 799,00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91 799,00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-91 799,00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91 799,00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-91 799,00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91 799,00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-91 799,00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96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6207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środków europejskich oraz środków, o których mowa w art.5 ust.1 pkt. 3 oraz ust. 3 pkt 5 i 6 ustawy, lub płatności w ramach budżetu środków europejskich, z wyłączeniem dochodów </w:t>
            </w:r>
            <w:r>
              <w:rPr>
                <w:sz w:val="14"/>
              </w:rPr>
              <w:t>klasyfikowanych w paragrafie 625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91 799,00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-91 799,00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-187 960,00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153,00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</w:tr>
      <w:tr w:rsidR="00F222A1">
        <w:trPr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-187 960,00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</w:tr>
      <w:tr w:rsidR="00F222A1">
        <w:trPr>
          <w:trHeight w:val="278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</w:t>
            </w:r>
            <w:r>
              <w:rPr>
                <w:sz w:val="16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222A1">
        <w:trPr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F222A1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F222A1">
        <w:trPr>
          <w:trHeight w:val="34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56 009,00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21 856,00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77 865,00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75108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Wybory do Sejmu i Senatu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21 856,00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21 856,00</w:t>
            </w:r>
          </w:p>
        </w:tc>
      </w:tr>
      <w:tr w:rsidR="00F222A1">
        <w:trPr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79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21 856,00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21 856,00</w:t>
            </w:r>
          </w:p>
        </w:tc>
      </w:tr>
      <w:tr w:rsidR="00F222A1">
        <w:trPr>
          <w:trHeight w:val="278"/>
        </w:trPr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11 015 667,97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21 856,00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11 037 523,97</w:t>
            </w:r>
          </w:p>
        </w:tc>
      </w:tr>
      <w:tr w:rsidR="00F222A1">
        <w:trPr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222A1">
        <w:trPr>
          <w:trHeight w:val="278"/>
        </w:trPr>
        <w:tc>
          <w:tcPr>
            <w:tcW w:w="82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42 800 310,01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-307 002,00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191 096,00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42 684 404,01</w:t>
            </w:r>
          </w:p>
        </w:tc>
      </w:tr>
      <w:tr w:rsidR="00F222A1">
        <w:trPr>
          <w:trHeight w:val="63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-257 002,00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68 857,00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</w:tr>
    </w:tbl>
    <w:p w:rsidR="00A77B3E" w:rsidRDefault="006B2C27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B2C27">
      <w:pPr>
        <w:keepNext/>
        <w:spacing w:before="120" w:after="120" w:line="360" w:lineRule="auto"/>
        <w:ind w:left="1062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132/VII/19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B2C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99"/>
        <w:gridCol w:w="461"/>
        <w:gridCol w:w="292"/>
        <w:gridCol w:w="1166"/>
        <w:gridCol w:w="445"/>
        <w:gridCol w:w="307"/>
        <w:gridCol w:w="15"/>
        <w:gridCol w:w="736"/>
        <w:gridCol w:w="15"/>
        <w:gridCol w:w="889"/>
        <w:gridCol w:w="15"/>
        <w:gridCol w:w="782"/>
        <w:gridCol w:w="15"/>
        <w:gridCol w:w="858"/>
        <w:gridCol w:w="15"/>
        <w:gridCol w:w="736"/>
        <w:gridCol w:w="15"/>
        <w:gridCol w:w="628"/>
        <w:gridCol w:w="15"/>
        <w:gridCol w:w="720"/>
        <w:gridCol w:w="15"/>
        <w:gridCol w:w="751"/>
        <w:gridCol w:w="15"/>
        <w:gridCol w:w="613"/>
        <w:gridCol w:w="15"/>
        <w:gridCol w:w="644"/>
        <w:gridCol w:w="15"/>
        <w:gridCol w:w="751"/>
        <w:gridCol w:w="15"/>
        <w:gridCol w:w="812"/>
        <w:gridCol w:w="15"/>
        <w:gridCol w:w="241"/>
        <w:gridCol w:w="521"/>
        <w:gridCol w:w="15"/>
        <w:gridCol w:w="598"/>
        <w:gridCol w:w="15"/>
        <w:gridCol w:w="766"/>
        <w:gridCol w:w="368"/>
      </w:tblGrid>
      <w:tr w:rsidR="00F222A1">
        <w:trPr>
          <w:trHeight w:val="413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27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 </w:t>
            </w:r>
            <w:r>
              <w:rPr>
                <w:sz w:val="10"/>
              </w:rPr>
              <w:t>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73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</w:t>
            </w:r>
            <w:r>
              <w:rPr>
                <w:sz w:val="10"/>
              </w:rPr>
              <w:t xml:space="preserve"> pkt 2 i 3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22A1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od </w:t>
            </w:r>
            <w:r>
              <w:rPr>
                <w:sz w:val="10"/>
              </w:rPr>
              <w:t>nich naliczane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</w:t>
            </w:r>
            <w:r>
              <w:rPr>
                <w:sz w:val="10"/>
              </w:rPr>
              <w:t>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</w:t>
            </w:r>
            <w:r>
              <w:rPr>
                <w:sz w:val="10"/>
              </w:rPr>
              <w:t>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413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</w:t>
            </w:r>
            <w:r>
              <w:rPr>
                <w:sz w:val="14"/>
              </w:rPr>
              <w:t>ania: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27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73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t xml:space="preserve"> na programy finansowane z udziałem środków, o których mowa w art. 5 ust. 1 pkt 2 i 3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</w:t>
            </w:r>
            <w:r>
              <w:rPr>
                <w:sz w:val="10"/>
              </w:rPr>
              <w:t>o</w:t>
            </w:r>
          </w:p>
        </w:tc>
      </w:tr>
      <w:tr w:rsidR="00F222A1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407 321,00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407 321,00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407 321,00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959 042,00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959 042,00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959 042,00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394 160,00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394 160,00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394 160,00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945 881,00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945 881,00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945 881,00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Dotacja celowa na pomoc finansową udzielaną </w:t>
            </w:r>
            <w:r>
              <w:rPr>
                <w:sz w:val="10"/>
              </w:rPr>
              <w:t>między jednostkami samorządu terytorialnego na dofinansowanie własnych zadań inwestycyjnych i zakupów inwestycyjnych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394 160,00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394 160,00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394 160,00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551 721,00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342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945 881,00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945 881,00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945 881,00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</w:t>
            </w:r>
            <w:r>
              <w:rPr>
                <w:sz w:val="10"/>
              </w:rPr>
              <w:t>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551 721,00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551 721,00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551 721,00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</w:t>
            </w:r>
            <w:r>
              <w:rPr>
                <w:sz w:val="10"/>
              </w:rPr>
              <w:t>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413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</w:t>
            </w:r>
            <w:r>
              <w:rPr>
                <w:sz w:val="14"/>
              </w:rPr>
              <w:t>ania: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27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73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</w:t>
            </w:r>
            <w:r>
              <w:rPr>
                <w:sz w:val="10"/>
              </w:rPr>
              <w:t>programy finansowane z udziałem środków, o których mowa w art. 5 ust. 1 pkt 2 i 3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22A1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1 153 595,00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867 595,00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127 500,00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1 058 595,00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772 595,00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6230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-300 000,00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454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7 380 453,04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-264 065,00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7 316 388,04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1 360 238,00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1 360 238,00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1 360 238,00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7 370 632,04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-264 065,00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7 306 567,04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1 350 417,00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1 350 417,00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1 350 417,00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420 599,00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420 599,00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420 599,00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420 599,00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620 599,00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620 599,00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620 599,00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620 599,00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4590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Kary i odszkodowania wypłacane na rzecz </w:t>
            </w:r>
            <w:r>
              <w:rPr>
                <w:sz w:val="10"/>
              </w:rPr>
              <w:t>osób fizycznych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-209 065,00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536 935,00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536 935,00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536 935,00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536 935,00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5 956 150,04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200 500,00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202 000,00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185 500,00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16 </w:t>
            </w:r>
            <w:r>
              <w:rPr>
                <w:sz w:val="10"/>
              </w:rPr>
              <w:t>500,00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6060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3 953 831,00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3 753 831,00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3 484 831,00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2 639 805,00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845 026,00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-78 717,00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-78 717,00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-78 717,00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3 972 114,00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3 850 831,00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3 581 831,00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2 639 805,00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942 026,00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Rady </w:t>
            </w:r>
            <w:r>
              <w:rPr>
                <w:sz w:val="10"/>
              </w:rPr>
              <w:t>gmin (miast i miast na prawach powiatu)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235 000,00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6060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3 301 431,00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3 151 431,00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3 146 431,00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2 425 405,00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721 026,00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-28 717,00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-28 717,00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-28 717,00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3 369 714,00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3 248 431,00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3 243 431,00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2 425 405,00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818 026,00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160 250,00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160 250,00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160 250,00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160 250,00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6060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zakupy inwestycyjne jednostek</w:t>
            </w:r>
            <w:r>
              <w:rPr>
                <w:sz w:val="10"/>
              </w:rPr>
              <w:t xml:space="preserve">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-28 717,00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-28 717,00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-28 717,00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Bezpieczeństwo publiczne i </w:t>
            </w:r>
            <w:r>
              <w:rPr>
                <w:sz w:val="10"/>
              </w:rPr>
              <w:lastRenderedPageBreak/>
              <w:t>ochrona przeciwpożarowa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436 000,00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356 615,00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245 615,00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52 396,00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52 396,00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12 396,00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12 396,00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814 077,00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488 396,00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369 </w:t>
            </w:r>
            <w:r>
              <w:rPr>
                <w:sz w:val="10"/>
              </w:rPr>
              <w:t>011,00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258 011,00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325 681,00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325 681,00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432 000,00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352 615,00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241 615,00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79 </w:t>
            </w:r>
            <w:r>
              <w:rPr>
                <w:sz w:val="10"/>
              </w:rPr>
              <w:t>385,00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52 396,00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52 396,00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12 396,00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12 396,00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790 077,00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484 396,00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365 011,00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254 011,00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2 396,00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6060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-14 319,00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1 930 420,00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1 780 420,00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1 161 500,00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518 300,00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618 920,00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1 990 420,00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1 840 420,00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1 221 500,00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703 200,00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518 300,00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618 920,00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739 120,00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739 120,00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633 200,00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102 800,00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799 120,00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799 120,00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693 200,00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102 800,00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900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3 322 254,00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1 775 555,00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1 687 831,00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1 524 631,00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1 546 699,00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1 546 699,00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3 317 976,00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1 778 556,00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1 687 831,00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1 524 631,00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87 725,00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1 539 420,00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1 539 420,00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107 604,00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87 725,00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68 857,00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1 255 587,00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1 140 587,00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1 140 587,00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1 251 308,00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1 133 308,00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1 133 308,00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2820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6060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-7 279,00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17 721,00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17 721,00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17 721,00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3 484 873,00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226 000,00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3 001 873,00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226 000,00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3 343 933,00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225 060,00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2 860 933,00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225 060,00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t>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2 323 373,00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2 323 373,00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2 323 373,00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-483 000,00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1 840 373,00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1 840 373,00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1 840 373,00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102 400,00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98 400,00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5 </w:t>
            </w:r>
            <w:r>
              <w:rPr>
                <w:sz w:val="10"/>
              </w:rPr>
              <w:t>400,00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102 400,00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98 400,00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34 051 104,54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19 706 787,50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18 051 050,50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10 051 064,00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7 999 986,50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1 268 957,00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-1 147 380,00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-209 065,00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-209 065,00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-209 065,00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-938 315,00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-938 315,00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457 897,00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456 397,00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413 396,00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353 396,00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</w:t>
            </w:r>
            <w:r>
              <w:rPr>
                <w:sz w:val="10"/>
              </w:rPr>
              <w:t>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33 361 621,54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19 954 119,50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18 255 381,50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10 111 064,00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8 144 317,50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1 308 957,00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413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</w:t>
            </w:r>
            <w:r>
              <w:rPr>
                <w:sz w:val="14"/>
              </w:rPr>
              <w:t>ania: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27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73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</w:t>
            </w:r>
            <w:r>
              <w:rPr>
                <w:sz w:val="10"/>
              </w:rPr>
              <w:t>programy finansowane z udziałem środków, o których mowa w art. 5 ust. 1 pkt 2 i 3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222A1">
        <w:trPr>
          <w:gridAfter w:val="1"/>
          <w:wAfter w:w="360" w:type="dxa"/>
          <w:trHeight w:val="837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22A1">
        <w:trPr>
          <w:gridAfter w:val="1"/>
          <w:wAfter w:w="360" w:type="dxa"/>
          <w:trHeight w:val="19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23 509,00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19 701,08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3 807,92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77 865,00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77 865,00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45 365,00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38 829,08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6 535,92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21 856,00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2 736,00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Solidarnościowy Fundusz Wsparcia Osób Niepełnosprawnych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2 728,00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1 198 677,47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846 005,89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</w:t>
            </w:r>
            <w:r>
              <w:rPr>
                <w:sz w:val="10"/>
              </w:rPr>
              <w:t>nie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</w:t>
            </w:r>
            <w:r>
              <w:rPr>
                <w:sz w:val="10"/>
              </w:rPr>
              <w:t>ie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21 856,00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21 856,00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19 128,00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2 728,00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222A1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</w:t>
            </w:r>
            <w:r>
              <w:rPr>
                <w:sz w:val="10"/>
              </w:rPr>
              <w:t>ch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11 037 433,47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11 037 433,47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1 220 533,47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371 799,58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848 733,89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6B2C27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B2C27">
      <w:pPr>
        <w:keepNext/>
        <w:spacing w:before="120" w:after="120" w:line="360" w:lineRule="auto"/>
        <w:ind w:left="56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132/VII/19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B2C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majątkowych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71"/>
        <w:gridCol w:w="916"/>
        <w:gridCol w:w="4145"/>
        <w:gridCol w:w="1322"/>
        <w:gridCol w:w="1231"/>
        <w:gridCol w:w="1322"/>
      </w:tblGrid>
      <w:tr w:rsidR="00F222A1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Plan przed </w:t>
            </w:r>
            <w:r>
              <w:rPr>
                <w:b/>
                <w:sz w:val="20"/>
              </w:rPr>
              <w:t>zmianą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zmianie</w:t>
            </w:r>
          </w:p>
        </w:tc>
      </w:tr>
      <w:tr w:rsidR="00F222A1">
        <w:trPr>
          <w:trHeight w:val="28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1 040 095,00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740 095,00</w:t>
            </w:r>
          </w:p>
        </w:tc>
      </w:tr>
      <w:tr w:rsidR="00F222A1">
        <w:trPr>
          <w:trHeight w:val="50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Infrastruktura wodociągowa i 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1 040 095,00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740 095,00</w:t>
            </w:r>
          </w:p>
        </w:tc>
      </w:tr>
      <w:tr w:rsidR="00F222A1"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540 095,00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540 095,00</w:t>
            </w:r>
          </w:p>
        </w:tc>
      </w:tr>
      <w:tr w:rsidR="00F222A1"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</w:tr>
      <w:tr w:rsidR="00F222A1"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projektowo-wykonawcza na budowę sieci kanalizacji sanitarnej w miejscowości Wola Zambrzycka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48 585,00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48 585,00</w:t>
            </w:r>
          </w:p>
        </w:tc>
      </w:tr>
      <w:tr w:rsidR="00F222A1"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sieci wodociągowej i </w:t>
            </w:r>
            <w:r>
              <w:rPr>
                <w:sz w:val="20"/>
              </w:rPr>
              <w:t>kanalizacji sanitarnej w miejscowości Wola Zambrowska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341 510,00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341 510,00</w:t>
            </w:r>
          </w:p>
        </w:tc>
      </w:tr>
      <w:tr w:rsidR="00F222A1"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jednostek niezaliczanych do sektora finansów </w:t>
            </w:r>
            <w:r>
              <w:rPr>
                <w:sz w:val="20"/>
              </w:rPr>
              <w:t>publicznych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200 000,00</w:t>
            </w:r>
          </w:p>
        </w:tc>
      </w:tr>
      <w:tr w:rsidR="00F222A1"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Dofinansowanie mieszkańcom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200 000,00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6 418 471,04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496 721,00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6 915 192,04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394 160,00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551 721,00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945 881,00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394 160,00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551 721,00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945 881,00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drogi powiatowej </w:t>
            </w:r>
            <w:r>
              <w:rPr>
                <w:sz w:val="20"/>
              </w:rPr>
              <w:t>Nr 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372 500,00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551 721,00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924 221,00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chodnika przy drodze powiatowej w Wiśniewie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21 660,00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21 660,00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6 024 311,04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5 969 311,04</w:t>
            </w:r>
          </w:p>
        </w:tc>
      </w:tr>
      <w:tr w:rsidR="00F222A1">
        <w:trPr>
          <w:trHeight w:val="388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</w:t>
            </w:r>
            <w:r>
              <w:rPr>
                <w:sz w:val="20"/>
              </w:rPr>
              <w:t xml:space="preserve">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6 011 150,04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5 956 150,04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5 209 150,04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5 209 150,04</w:t>
            </w:r>
          </w:p>
        </w:tc>
      </w:tr>
      <w:tr w:rsidR="00F222A1">
        <w:trPr>
          <w:trHeight w:val="450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Utwardzenie nawierzchni drogi wewnętrznej w 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430 000,00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przepustu ramowego we wsi Stare Wądołki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60 000,00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+20 000,00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102 000,00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techniczna na rozbudowę drogi gminnej nr 106031Bw</w:t>
            </w:r>
            <w:r>
              <w:rPr>
                <w:sz w:val="20"/>
              </w:rPr>
              <w:t xml:space="preserve"> 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90 000,00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techniczna na przebudowę nawierzchni drogi gminnej nr 106075B w 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40 000,00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Dokumentacja na przebudowę przejazdów kolejowych usytuowanych w ciągu dróg gminnych w </w:t>
            </w:r>
            <w:r>
              <w:rPr>
                <w:sz w:val="20"/>
              </w:rPr>
              <w:t>obrębie miejscowości Szeligi Leśnica i Łady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-75 000,00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25 000,00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13 </w:t>
            </w:r>
            <w:r>
              <w:rPr>
                <w:sz w:val="20"/>
              </w:rPr>
              <w:t>161,00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13 161,00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na przebudowę dróg wewnętrznych na terenie Miasta Zambrów (działki (2555/1, 2638/2, 426/7)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13 161,00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13 161,00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16 500,00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Gospodarka gruntami i </w:t>
            </w:r>
            <w:r>
              <w:rPr>
                <w:sz w:val="20"/>
              </w:rPr>
              <w:t>nieruchomościami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1 500,00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16 500,00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16 500,00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udziałów 8/160 w działkach nr 2929/4; 2929/53; 2929/46; 2929/47; 2929/54 tworzących drogę przy ul. Fabrycznej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16 500,00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-78 717,00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121 283,00</w:t>
            </w:r>
          </w:p>
        </w:tc>
      </w:tr>
      <w:tr w:rsidR="00F222A1">
        <w:trPr>
          <w:trHeight w:val="45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75022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systemu głosowania imiennego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-50</w:t>
            </w:r>
            <w:r>
              <w:rPr>
                <w:sz w:val="20"/>
              </w:rPr>
              <w:t xml:space="preserve">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-28 717,00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121 283,00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-28 717,00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121 283,00</w:t>
            </w:r>
          </w:p>
        </w:tc>
      </w:tr>
      <w:tr w:rsidR="00F222A1"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-28 717,00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121 283,00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Bezpieczeństwo publiczne i ochrona </w:t>
            </w:r>
            <w:r>
              <w:rPr>
                <w:b/>
                <w:sz w:val="20"/>
              </w:rPr>
              <w:t>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-14 319,00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325 681,00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20 000,00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jednostek na państwowy fundusz celowy na finansowanie lub dofinansowanie zadań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20 000,00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Dofinansowanie zakupu 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20 000,00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Ochotnicze straże pożarne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-14 319,00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305 681,00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-14 319,00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305 681,00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wozu </w:t>
            </w:r>
            <w:r>
              <w:rPr>
                <w:sz w:val="20"/>
              </w:rPr>
              <w:t>strażackiego dla OSP Przeździecko Mroczki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-10 819,00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149 181,00</w:t>
            </w:r>
          </w:p>
        </w:tc>
      </w:tr>
      <w:tr w:rsidR="00F222A1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wozu strażackiego dla OSP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-3 500,00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156 500,00</w:t>
            </w:r>
          </w:p>
        </w:tc>
      </w:tr>
      <w:tr w:rsidR="00F222A1"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Oświata i 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1 950 000,00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1 950 000,00</w:t>
            </w:r>
          </w:p>
        </w:tc>
      </w:tr>
      <w:tr w:rsidR="00F222A1">
        <w:trPr>
          <w:trHeight w:val="39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1 850 000,00</w:t>
            </w:r>
          </w:p>
        </w:tc>
      </w:tr>
      <w:tr w:rsidR="00F222A1"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1 850 000,00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1 850 000,00</w:t>
            </w:r>
          </w:p>
        </w:tc>
      </w:tr>
      <w:tr w:rsidR="00F222A1"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Szkoły Podstawowej w 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1 650 000,00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1 650 000,00</w:t>
            </w:r>
          </w:p>
        </w:tc>
      </w:tr>
      <w:tr w:rsidR="00F222A1"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Szkoły Podstawowej w Wiśniewie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200 000,00</w:t>
            </w:r>
          </w:p>
        </w:tc>
      </w:tr>
      <w:tr w:rsidR="00F222A1"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100 000,00</w:t>
            </w:r>
          </w:p>
        </w:tc>
      </w:tr>
      <w:tr w:rsidR="00F222A1"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100 000,00</w:t>
            </w:r>
          </w:p>
        </w:tc>
      </w:tr>
      <w:tr w:rsidR="00F222A1"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150 000,00</w:t>
            </w:r>
          </w:p>
        </w:tc>
      </w:tr>
      <w:tr w:rsidR="00F222A1"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150 000,00</w:t>
            </w:r>
          </w:p>
        </w:tc>
      </w:tr>
      <w:tr w:rsidR="00F222A1"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</w:tr>
      <w:tr w:rsidR="00F222A1"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i wyposażenie placówki „Senior+”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1 546 699,00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-7 279,00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1 539 420,00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Oświetlenie </w:t>
            </w:r>
            <w:r>
              <w:rPr>
                <w:sz w:val="20"/>
              </w:rPr>
              <w:t>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406 112,00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406 112,00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406 112,00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406 112,00</w:t>
            </w:r>
          </w:p>
        </w:tc>
      </w:tr>
      <w:tr w:rsidR="00F222A1">
        <w:trPr>
          <w:trHeight w:val="342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miejscowościach Czartosy (kolonia), Długobórz (kolonia), Wola Zambrowska, Grabówka, Stare Krajewo i 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216 111,00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216 111,00</w:t>
            </w:r>
          </w:p>
        </w:tc>
      </w:tr>
      <w:tr w:rsidR="00F222A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Wykonanie oświetlenia przejścia dla pieszych  przez drogę krajową w 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50 000,00</w:t>
            </w:r>
          </w:p>
        </w:tc>
      </w:tr>
      <w:tr w:rsidR="00F222A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Uzupełnienie oświetlenia ulicznego na terenie Gminy 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140 000,00</w:t>
            </w:r>
          </w:p>
        </w:tc>
      </w:tr>
      <w:tr w:rsidR="00F222A1">
        <w:trPr>
          <w:trHeight w:val="342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1 140 587,00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-7 279,00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1 133 308,00</w:t>
            </w:r>
          </w:p>
        </w:tc>
      </w:tr>
      <w:tr w:rsidR="00F222A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instalacji wykorzystujących odnawialne źródła energii na terenie gminy z dofinansowaniem w ramach Regionalnego Programu Operacyjnego Województwa Podlaskiego na lata 2014 -2020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653 </w:t>
            </w:r>
            <w:r>
              <w:rPr>
                <w:sz w:val="20"/>
              </w:rPr>
              <w:t>921,00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653 921,00</w:t>
            </w:r>
          </w:p>
        </w:tc>
      </w:tr>
      <w:tr w:rsidR="00F222A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461 666,00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461 66600</w:t>
            </w:r>
          </w:p>
        </w:tc>
      </w:tr>
      <w:tr w:rsidR="00F222A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kosiarki dla brygady remontowej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-7 279,00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17 721,00</w:t>
            </w:r>
          </w:p>
        </w:tc>
      </w:tr>
      <w:tr w:rsidR="00F222A1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3 091 373,00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- 483 000,00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2 608 373,00</w:t>
            </w:r>
          </w:p>
        </w:tc>
      </w:tr>
      <w:tr w:rsidR="00F222A1">
        <w:trPr>
          <w:trHeight w:val="342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</w:t>
            </w:r>
            <w:r>
              <w:rPr>
                <w:sz w:val="20"/>
              </w:rPr>
              <w:t>091 373,00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-483 000,00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2 608 373,00</w:t>
            </w:r>
          </w:p>
        </w:tc>
      </w:tr>
      <w:tr w:rsidR="00F222A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2 538 373,00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-698 000,00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2 055 373,00</w:t>
            </w:r>
          </w:p>
        </w:tc>
      </w:tr>
      <w:tr w:rsidR="00F222A1">
        <w:trPr>
          <w:trHeight w:val="351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świetlicy wiejskiej w 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800 000,00</w:t>
            </w:r>
          </w:p>
        </w:tc>
      </w:tr>
      <w:tr w:rsidR="00F222A1">
        <w:trPr>
          <w:trHeight w:val="351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Utworzenie miejsca rekreacji i wypoczynku w miejscowości Cieciorki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budynku świetlicy wiejskiej w 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525 000,00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25 000,00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obiektów rekreacji w miejscowości Zaręby Kramki i Poryte Jabłoń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217 000,00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świetlicy w miejscowości Cieciorki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688 373,00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688 373,00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altany przy remizie w Starym Skarżynie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40 000,00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na remont i przebudowę świetlic w miejscowościach Wiśniewo, Wola Zambrowska i Zagroby-Łętownica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70 000,00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6057, 6059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553 000,00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553 000,00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miejsca rekreacji i wypoczynku przy budynku świetlicy w miejscowości Łady Polne z dofinansowaniem w ramach Regionalnego Programu Operacyjnego Województwa Podlaskiego na lata 2014-2020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91 799,00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360 351,00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452 150,00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414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461 201,00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-360 351,00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100 850,00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miejsca rekreacji i wypoczynku przy budynku świetlicy w miejscowości Cieciorki z dofinansowaniem w ramach Regionalnego Programu Operacyjnego Województwa Podlaskiego na lata 2014-2020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128 899,00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128 899,00</w:t>
            </w:r>
          </w:p>
        </w:tc>
      </w:tr>
      <w:tr w:rsidR="00F222A1"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86 101,00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86 101,00</w:t>
            </w:r>
          </w:p>
        </w:tc>
      </w:tr>
      <w:tr w:rsidR="00F222A1">
        <w:trPr>
          <w:trHeight w:val="342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14 751 638,04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-385 094,00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14 366 544,04</w:t>
            </w:r>
          </w:p>
        </w:tc>
      </w:tr>
    </w:tbl>
    <w:p w:rsidR="00A77B3E" w:rsidRDefault="006B2C27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B2C27">
      <w:pPr>
        <w:keepNext/>
        <w:spacing w:before="120" w:after="120" w:line="360" w:lineRule="auto"/>
        <w:ind w:left="1062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132/VII/19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</w:t>
      </w:r>
      <w:r>
        <w:rPr>
          <w:color w:val="000000"/>
          <w:u w:color="000000"/>
        </w:rPr>
        <w:t>sierpnia 2019 r.</w:t>
      </w:r>
    </w:p>
    <w:p w:rsidR="00A77B3E" w:rsidRDefault="006B2C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kwoty dotacji udzielanych z budżetu Gminy Zambrów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82"/>
        <w:gridCol w:w="1411"/>
        <w:gridCol w:w="1516"/>
        <w:gridCol w:w="1636"/>
        <w:gridCol w:w="525"/>
        <w:gridCol w:w="2536"/>
        <w:gridCol w:w="1366"/>
        <w:gridCol w:w="1576"/>
        <w:gridCol w:w="1696"/>
      </w:tblGrid>
      <w:tr w:rsidR="00F222A1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</w:t>
            </w:r>
          </w:p>
        </w:tc>
      </w:tr>
      <w:tr w:rsidR="00F222A1">
        <w:trPr>
          <w:trHeight w:val="270"/>
        </w:trPr>
        <w:tc>
          <w:tcPr>
            <w:tcW w:w="7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6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 w:rsidR="00F222A1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 xml:space="preserve">Nazwa zadania lub </w:t>
            </w:r>
            <w:r>
              <w:rPr>
                <w:b/>
                <w:i/>
                <w:sz w:val="24"/>
              </w:rPr>
              <w:t>podmiot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 w:rsidR="00F222A1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Biblioteka Publiczna Gminy Zambrów w Osowcu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Gminna Spółka Wodna w Zambrowie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60 000,00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F222A1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Powiat Zambrowski:</w:t>
            </w:r>
          </w:p>
          <w:p w:rsidR="00F222A1" w:rsidRDefault="006B2C27">
            <w:pPr>
              <w:jc w:val="left"/>
            </w:pPr>
            <w:r>
              <w:t>- przebudowę drogi powiatowej Nr 2000B Sędziwuje – Stare Krajewo</w:t>
            </w:r>
          </w:p>
          <w:p w:rsidR="00F222A1" w:rsidRDefault="006B2C27">
            <w:pPr>
              <w:jc w:val="left"/>
            </w:pPr>
            <w:r>
              <w:t xml:space="preserve">- </w:t>
            </w:r>
            <w:r>
              <w:t>budowa chodnika przy drodze powiatowej w Wiśniewie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924 221,00</w:t>
            </w:r>
          </w:p>
          <w:p w:rsidR="00F222A1" w:rsidRDefault="00F222A1">
            <w:pPr>
              <w:jc w:val="left"/>
            </w:pPr>
          </w:p>
          <w:p w:rsidR="00F222A1" w:rsidRDefault="006B2C27">
            <w:pPr>
              <w:jc w:val="right"/>
            </w:pPr>
            <w:r>
              <w:t>21 660,00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 w:rsidR="00F222A1" w:rsidRDefault="006B2C27">
            <w:pPr>
              <w:jc w:val="left"/>
            </w:pPr>
            <w:r>
              <w:t xml:space="preserve"> na prowadzenie Punktu Przedszkolnego „Akademia Przedszkolaka” w Czerwonym Borze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90 000,00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F222A1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Miasto Zambrów:</w:t>
            </w:r>
          </w:p>
          <w:p w:rsidR="00F222A1" w:rsidRDefault="006B2C27">
            <w:pPr>
              <w:jc w:val="left"/>
            </w:pPr>
            <w:r>
              <w:t xml:space="preserve">- dokumentacja na przebudowę </w:t>
            </w:r>
            <w:r>
              <w:t>drogi wewnętrznej na terenie działek 2555/1, 2638/2, 426/7 i remont drogi na działce 2693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13 161,00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Dofinansowanie budowy przydomowych oczyszczalni ścieków na terenie Gminy Zambrów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200 000,00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</w:tr>
      <w:tr w:rsidR="00F222A1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Lokalna Grupa Działania „Brama na Bagna” </w:t>
            </w:r>
            <w:r>
              <w:t xml:space="preserve">na </w:t>
            </w:r>
            <w:r>
              <w:t>realizację programu Działaj Lokalnie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</w:p>
        </w:tc>
      </w:tr>
      <w:tr w:rsidR="00F222A1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959 042,00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263 000,00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90 000,00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2C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</w:tr>
    </w:tbl>
    <w:p w:rsidR="00A77B3E" w:rsidRDefault="006B2C27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B2C27">
      <w:pPr>
        <w:keepNext/>
        <w:spacing w:before="120" w:after="120" w:line="360" w:lineRule="auto"/>
        <w:ind w:left="56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132/VII/19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6B2C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Dochody: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Dział 010 – zmniejszono o 96.161,00 zł dofinansowanie w związku z weryfikacją złożonego wniosku o płatność z tytułu realizacji w poprzednim roku zadania pn. „budowa stacji uzdatniania wody </w:t>
      </w:r>
      <w:r>
        <w:rPr>
          <w:color w:val="000000"/>
          <w:u w:color="000000"/>
        </w:rPr>
        <w:t>wraz z infrastrukturą towarzyszącą”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020 – zwiększono dochody o 100,00 zł z tytułu opłat za dzierżawę terenów łowieckich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700 – zwiększono dochody o 5.000,00 zł z tytułu zwrotów za dokonane rozgraniczenia nieruchomości gruntowych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Dział 750 – </w:t>
      </w:r>
      <w:r>
        <w:rPr>
          <w:color w:val="000000"/>
          <w:u w:color="000000"/>
        </w:rPr>
        <w:t>zwiększono dochody o 153,00 zł  z tytułu sprzedaży zużytego składnika majątkowego, złomu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751 – zgodnie z pismem KBW wprowadzono dotację w kwocie 21.856,00 zł na przeprowadzenie wyborów do Sejmu i Senatu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758 – zwiększono dochody o 20,00 zł z tyt</w:t>
      </w:r>
      <w:r>
        <w:rPr>
          <w:color w:val="000000"/>
          <w:u w:color="000000"/>
        </w:rPr>
        <w:t>ułu opłaty produktowej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900 – przeniesiono dochody pomiędzy rozdziałami z tytułu pozyskanego dofinansowania w ramach RPOWP na lata 2014-2020 na realizację zadania „Poprawa jakości środowiska w Gminie Zambrów poprzez zagospodarowanie pokryć dachowych z</w:t>
      </w:r>
      <w:r>
        <w:rPr>
          <w:color w:val="000000"/>
          <w:u w:color="000000"/>
        </w:rPr>
        <w:t>awierających azbest”; zwiększono o 5.000,00 zł dochody z tytułu opłaty za korzystanie ze środowiska oraz o 100,00 zł dochody z tyt. odsetek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921 – zwiększono dochody o 10.000,00 zł z tytułu wynajmu pomieszczeń w gminnych świetlicach, o 10,00 zł z tytu</w:t>
      </w:r>
      <w:r>
        <w:rPr>
          <w:color w:val="000000"/>
          <w:u w:color="000000"/>
        </w:rPr>
        <w:t>łu odsetek oraz o 30.000,00 zł z tytułu otrzymanych darowizn na organizację święta gminy. Zniesiono z planu dofinansowanie na utworzenie miejsca rekreacji i wypoczynku przy budynku świetlicy w Ładach Polnych – 91.799,00 zł, które otrzymane zostanie w przys</w:t>
      </w:r>
      <w:r>
        <w:rPr>
          <w:color w:val="000000"/>
          <w:u w:color="000000"/>
        </w:rPr>
        <w:t>złym roku budżetowym.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Wydatki: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010 – zwiększono wydatki o 14.000,00 zł w związku z koniecznością wymiany dwóch skrzynek sterujących pracą hydroforni w miejscowości Nagórki Jabłoń i Cieciorki oraz zmniejszono o 300.000,00 zł  dofinansowanie budowy prz</w:t>
      </w:r>
      <w:r>
        <w:rPr>
          <w:color w:val="000000"/>
          <w:u w:color="000000"/>
        </w:rPr>
        <w:t>ydomowych oczyszczalni ścieków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600 – zwiększono o 551.721,00 zł plan wydatków na dofinansowanie przebudowy drogi powiatowej Sędziwuje – Krajewo Borowe, o 20.000,00 zł zwiększono plan na zadanie „wykonanie dokumentacji na rozbudowę drogi Wola Zambrows</w:t>
      </w:r>
      <w:r>
        <w:rPr>
          <w:color w:val="000000"/>
          <w:u w:color="000000"/>
        </w:rPr>
        <w:t>ka – Stary Laskowiec” oraz o 75.000,00 zł zmniejszono plan wydatków na zadanie „przebudowa przejazdów kolejowych” zgodnie z załącznikiem nr 3 do niniejszej uchwały. Wydatki na bieżące remonty zwiększono o 200.000,00 zł oraz zmniejszono o 209.065,00 zł wyda</w:t>
      </w:r>
      <w:r>
        <w:rPr>
          <w:color w:val="000000"/>
          <w:u w:color="000000"/>
        </w:rPr>
        <w:t>tki na kary i odszkodowania.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700 – zwiększono o 1.500,00 zł środki na zakup udziałów w działkach tworzących drogę przy ul. Fabrycznej.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750 – zniesiono w całości plan wydatków na zakup systemu do głosowania imiennego oraz o 28.717,00 zł zmniejsz</w:t>
      </w:r>
      <w:r>
        <w:rPr>
          <w:color w:val="000000"/>
          <w:u w:color="000000"/>
        </w:rPr>
        <w:t>ono plan wydatków na zakup sprzętu do serwerowni natomiast o 50.000,00 zł zwiększono plan wydatków na opłacenie kosztów przesyłek pocztowych oraz o 47.000,00 zł na zakup materiałów.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751 – wprowadzono wydatki na przeprowadzenie wyborów do Sejmu i Sena</w:t>
      </w:r>
      <w:r>
        <w:rPr>
          <w:color w:val="000000"/>
          <w:u w:color="000000"/>
        </w:rPr>
        <w:t>tu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754 – zwiększono o 40.000,00 zł plan wydatków na diety dla członków OSP biorących udział w akcjach ratowniczo-gaśniczych, o 2.396,00 zł zwiększono plan wydatków na ubezpieczenie zakupionego wozu strażackiego, na bieżące remonty budynku remizy w La</w:t>
      </w:r>
      <w:r>
        <w:rPr>
          <w:color w:val="000000"/>
          <w:u w:color="000000"/>
        </w:rPr>
        <w:t>skowcu – 10.000,00 zł oraz zgodnie z załącznikiem nr 3 zmniejszono do kwot po przetargu wydatki na zakup dwóch wozów strażackich.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Dział 852 – zwiększono plan wydatków na wynagrodzenia w związku z koniecznością wypłaty dwóch odpraw emerytalnych dla dwóch pr</w:t>
      </w:r>
      <w:r>
        <w:rPr>
          <w:color w:val="000000"/>
          <w:u w:color="000000"/>
        </w:rPr>
        <w:t>acowników.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900 – o 1,00 zł zwiększono plan wydatków na usunięcie wyrobów zawierających azbest, do kwoty faktycznego wykonania zmniejszono plan wydatków na zakup kosiarki dla brygady remontowej. Wprowadzono kwotę 3.000,00 zł jako dofinansowanie do rea</w:t>
      </w:r>
      <w:r>
        <w:rPr>
          <w:color w:val="000000"/>
          <w:u w:color="000000"/>
        </w:rPr>
        <w:t>lizacji projektu Działaj Lokalnie w ramach którego realizowany będzie projekt. „Śladami Historii i Zabytków”.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921 – zmniejszono plan wydatków o 500.000,00 zł na zadanie  „przebudowa budynku świetlicy wiejskiej w miejscowości Krajewo Białe”, o </w:t>
      </w:r>
      <w:r>
        <w:rPr>
          <w:color w:val="000000"/>
          <w:u w:color="000000"/>
        </w:rPr>
        <w:t>17.000,00 zł zwiększono plan wydatków na budowę obiektów rekreacji w miejscowości Zaręby Kramki i Poryte Jabłoń oraz kwotę 215.000,00 zł na zadanie „utworzenie miejsca rekreacji i wypoczynku przy budynku świetlicy w miejscowości Cieciorki” przeniesiono pom</w:t>
      </w:r>
      <w:r>
        <w:rPr>
          <w:color w:val="000000"/>
          <w:u w:color="000000"/>
        </w:rPr>
        <w:t>iędzy paragrafami w związku z pozyskanym dofinansowaniem w ramach Regionalnego Programu Operacyjnego Województwa Podlaskiego na lata 2014 -2020</w:t>
      </w:r>
    </w:p>
    <w:p w:rsidR="00A77B3E" w:rsidRDefault="006B2C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926 – zwiększono plan wydatków o 30.000,00 zł na zakup piłkochwytów</w:t>
      </w:r>
      <w:bookmarkStart w:id="0" w:name="_GoBack"/>
      <w:bookmarkEnd w:id="0"/>
      <w:r>
        <w:rPr>
          <w:color w:val="000000"/>
          <w:u w:color="000000"/>
        </w:rPr>
        <w:t xml:space="preserve"> na boiska w miejscowościach Grochy Pog</w:t>
      </w:r>
      <w:r>
        <w:rPr>
          <w:color w:val="000000"/>
          <w:u w:color="000000"/>
        </w:rPr>
        <w:t>orzele, Cieciorki i Przeździecko Mroczki.</w:t>
      </w:r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27" w:rsidRDefault="006B2C27">
      <w:r>
        <w:separator/>
      </w:r>
    </w:p>
  </w:endnote>
  <w:endnote w:type="continuationSeparator" w:id="0">
    <w:p w:rsidR="006B2C27" w:rsidRDefault="006B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222A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left"/>
            <w:rPr>
              <w:sz w:val="18"/>
            </w:rPr>
          </w:pPr>
          <w:r>
            <w:rPr>
              <w:sz w:val="18"/>
            </w:rPr>
            <w:t>Id: F7AA22E4-05F0-4C45-BD55-636049CD7255.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6356">
            <w:rPr>
              <w:sz w:val="18"/>
            </w:rPr>
            <w:fldChar w:fldCharType="separate"/>
          </w:r>
          <w:r w:rsidR="00BB03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22A1" w:rsidRDefault="00F222A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F222A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left"/>
            <w:rPr>
              <w:sz w:val="18"/>
            </w:rPr>
          </w:pPr>
          <w:r>
            <w:rPr>
              <w:sz w:val="18"/>
            </w:rPr>
            <w:t>Id: F7AA22E4-05F0-4C45-BD55-636049CD7255.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6356">
            <w:rPr>
              <w:sz w:val="18"/>
            </w:rPr>
            <w:fldChar w:fldCharType="separate"/>
          </w:r>
          <w:r w:rsidR="00BB031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F222A1" w:rsidRDefault="00F222A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F222A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left"/>
            <w:rPr>
              <w:sz w:val="18"/>
            </w:rPr>
          </w:pPr>
          <w:r>
            <w:rPr>
              <w:sz w:val="18"/>
            </w:rPr>
            <w:t>Id: F7AA22</w:t>
          </w:r>
          <w:r>
            <w:rPr>
              <w:sz w:val="18"/>
            </w:rPr>
            <w:t>E4-05F0-4C45-BD55-636049CD7255.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6356">
            <w:rPr>
              <w:sz w:val="18"/>
            </w:rPr>
            <w:fldChar w:fldCharType="separate"/>
          </w:r>
          <w:r w:rsidR="00BB031A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222A1" w:rsidRDefault="00F222A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222A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left"/>
            <w:rPr>
              <w:sz w:val="18"/>
            </w:rPr>
          </w:pPr>
          <w:r>
            <w:rPr>
              <w:sz w:val="18"/>
            </w:rPr>
            <w:t>Id: F7AA22E4-05F0-4C45-BD55-636049CD7255.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6356">
            <w:rPr>
              <w:sz w:val="18"/>
            </w:rPr>
            <w:fldChar w:fldCharType="separate"/>
          </w:r>
          <w:r w:rsidR="00BB031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222A1" w:rsidRDefault="00F222A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F222A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left"/>
            <w:rPr>
              <w:sz w:val="18"/>
            </w:rPr>
          </w:pPr>
          <w:r>
            <w:rPr>
              <w:sz w:val="18"/>
            </w:rPr>
            <w:t>Id: F7AA22E4-05F0-4C45-BD55-636049CD7255.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6356">
            <w:rPr>
              <w:sz w:val="18"/>
            </w:rPr>
            <w:fldChar w:fldCharType="separate"/>
          </w:r>
          <w:r w:rsidR="00BB031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222A1" w:rsidRDefault="00F222A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222A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left"/>
            <w:rPr>
              <w:sz w:val="18"/>
            </w:rPr>
          </w:pPr>
          <w:r>
            <w:rPr>
              <w:sz w:val="18"/>
            </w:rPr>
            <w:t>Id: F7AA22E4-05F0-4C45-BD55-636049CD7255.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222A1" w:rsidRDefault="006B2C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6356">
            <w:rPr>
              <w:sz w:val="18"/>
            </w:rPr>
            <w:fldChar w:fldCharType="separate"/>
          </w:r>
          <w:r w:rsidR="00BB031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222A1" w:rsidRDefault="00F222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27" w:rsidRDefault="006B2C27">
      <w:r>
        <w:separator/>
      </w:r>
    </w:p>
  </w:footnote>
  <w:footnote w:type="continuationSeparator" w:id="0">
    <w:p w:rsidR="006B2C27" w:rsidRDefault="006B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22A1"/>
    <w:rsid w:val="006B2C27"/>
    <w:rsid w:val="00886356"/>
    <w:rsid w:val="00BB031A"/>
    <w:rsid w:val="00F2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B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8020</Words>
  <Characters>48124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132/VII/19 z dnia 28 sierpnia 2019 r.</vt:lpstr>
      <vt:lpstr/>
    </vt:vector>
  </TitlesOfParts>
  <Company>Rada Gminy Zambrów</Company>
  <LinksUpToDate>false</LinksUpToDate>
  <CharactersWithSpaces>56032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132/VII/19 z dnia 28 sierpnia 2019 r.</dc:title>
  <dc:subject>w sprawie zmian w^budżecie Gminy Zambrów na rok 2019.</dc:subject>
  <dc:creator>BogdanPac</dc:creator>
  <cp:lastModifiedBy>Bogdan Pac</cp:lastModifiedBy>
  <cp:revision>4</cp:revision>
  <cp:lastPrinted>2019-08-29T09:34:00Z</cp:lastPrinted>
  <dcterms:created xsi:type="dcterms:W3CDTF">2019-08-29T11:32:00Z</dcterms:created>
  <dcterms:modified xsi:type="dcterms:W3CDTF">2019-08-29T09:34:00Z</dcterms:modified>
  <cp:category>Akt prawny</cp:category>
</cp:coreProperties>
</file>