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131/VII/19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Gminy Zambrów na lata 2019-2022.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85/III/18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Wieloletniej Prognozy Finansowej Gminy Zambrów na lata 2019-2022 zmienionej uchwałami Rady Gminy Zambrów: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96/IV/19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106/V/19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oraz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122/VI/19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„Wieloletnia Prognoza Finansowa Gminy Zambrów na lata 2019-2022”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„Objaśnienia”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58656EAE-958D-4160-A7CE-F813372B2C31.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131/VII/19 z dnia 28 sierpnia 2019 r.</dc:title>
  <dc:subject>w sprawie zmiany Wieloletniej Prognozy Finansowej Gminy Zambrów na lata 2019-2022.</dc:subject>
  <dc:creator>BogdanPac</dc:creator>
  <cp:lastModifiedBy>BogdanPac</cp:lastModifiedBy>
  <cp:revision>1</cp:revision>
  <dcterms:created xsi:type="dcterms:W3CDTF">2019-08-29T09:24:56Z</dcterms:created>
  <dcterms:modified xsi:type="dcterms:W3CDTF">2019-08-29T09:24:56Z</dcterms:modified>
  <cp:category>Akt prawny</cp:category>
</cp:coreProperties>
</file>