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947" w:rsidRDefault="00BC0947" w:rsidP="00BC0947">
      <w:pPr>
        <w:spacing w:after="24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Zambrów, dnia 10.07.2019 r.</w:t>
      </w:r>
    </w:p>
    <w:p w:rsidR="00D479BD" w:rsidRDefault="00BC0947" w:rsidP="00D479BD">
      <w:pPr>
        <w:spacing w:after="24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Rrg.271.16.2019</w:t>
      </w:r>
      <w:r w:rsidRPr="00BC0947">
        <w:rPr>
          <w:rFonts w:ascii="Times New Roman" w:eastAsia="Times New Roman" w:hAnsi="Times New Roman" w:cs="Times New Roman"/>
          <w:sz w:val="24"/>
          <w:szCs w:val="24"/>
          <w:lang w:eastAsia="pl-PL"/>
        </w:rPr>
        <w:br/>
      </w:r>
    </w:p>
    <w:p w:rsidR="00BC0947" w:rsidRPr="00BC0947" w:rsidRDefault="00BC0947" w:rsidP="00D479BD">
      <w:pPr>
        <w:spacing w:after="240" w:line="240" w:lineRule="auto"/>
        <w:jc w:val="center"/>
        <w:rPr>
          <w:rFonts w:ascii="Times New Roman" w:eastAsia="Times New Roman" w:hAnsi="Times New Roman" w:cs="Times New Roman"/>
          <w:b/>
          <w:bCs/>
          <w:sz w:val="24"/>
          <w:szCs w:val="24"/>
          <w:lang w:eastAsia="pl-PL"/>
        </w:rPr>
      </w:pPr>
      <w:bookmarkStart w:id="0" w:name="_GoBack"/>
      <w:bookmarkEnd w:id="0"/>
      <w:r w:rsidRPr="00BC0947">
        <w:rPr>
          <w:rFonts w:ascii="Times New Roman" w:eastAsia="Times New Roman" w:hAnsi="Times New Roman" w:cs="Times New Roman"/>
          <w:b/>
          <w:bCs/>
          <w:sz w:val="24"/>
          <w:szCs w:val="24"/>
          <w:lang w:eastAsia="pl-PL"/>
        </w:rPr>
        <w:t>Ogłoszenie nr 571923-N-2019 z dnia 2019-07-10 r.</w:t>
      </w:r>
    </w:p>
    <w:p w:rsidR="00BC0947" w:rsidRPr="00BC0947" w:rsidRDefault="00BC0947" w:rsidP="00BC0947">
      <w:pPr>
        <w:spacing w:after="0" w:line="240" w:lineRule="auto"/>
        <w:jc w:val="center"/>
        <w:rPr>
          <w:rFonts w:ascii="Times New Roman" w:eastAsia="Times New Roman" w:hAnsi="Times New Roman" w:cs="Times New Roman"/>
          <w:b/>
          <w:bCs/>
          <w:sz w:val="24"/>
          <w:szCs w:val="24"/>
          <w:lang w:eastAsia="pl-PL"/>
        </w:rPr>
      </w:pPr>
      <w:r w:rsidRPr="00BC0947">
        <w:rPr>
          <w:rFonts w:ascii="Times New Roman" w:eastAsia="Times New Roman" w:hAnsi="Times New Roman" w:cs="Times New Roman"/>
          <w:b/>
          <w:bCs/>
          <w:sz w:val="24"/>
          <w:szCs w:val="24"/>
          <w:lang w:eastAsia="pl-PL"/>
        </w:rPr>
        <w:t>Gmina Zambrów: „Budowa Otwartych Stref Aktywności – wariant rozszerzony – 2 obiekty w gminie Zambrów. Część I: Budowa Otwartej Strefy Aktywności w miejscowości Koziki-Jałbrzyków Stok. Część II: Budowa Otwartej Strefy Aktywności w miejscowości Poryte-Jabłoń”</w:t>
      </w:r>
      <w:r w:rsidRPr="00BC0947">
        <w:rPr>
          <w:rFonts w:ascii="Times New Roman" w:eastAsia="Times New Roman" w:hAnsi="Times New Roman" w:cs="Times New Roman"/>
          <w:b/>
          <w:bCs/>
          <w:sz w:val="24"/>
          <w:szCs w:val="24"/>
          <w:lang w:eastAsia="pl-PL"/>
        </w:rPr>
        <w:br/>
        <w:t>OGŁOSZENIE O ZAMÓWIENIU - Roboty budowlane</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Zamieszczanie ogłoszenia:</w:t>
      </w:r>
      <w:r w:rsidRPr="00BC0947">
        <w:rPr>
          <w:rFonts w:ascii="Times New Roman" w:eastAsia="Times New Roman" w:hAnsi="Times New Roman" w:cs="Times New Roman"/>
          <w:sz w:val="24"/>
          <w:szCs w:val="24"/>
          <w:lang w:eastAsia="pl-PL"/>
        </w:rPr>
        <w:t xml:space="preserve"> Zamieszczanie obowiązkowe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Ogłoszenie dotyczy:</w:t>
      </w:r>
      <w:r w:rsidRPr="00BC0947">
        <w:rPr>
          <w:rFonts w:ascii="Times New Roman" w:eastAsia="Times New Roman" w:hAnsi="Times New Roman" w:cs="Times New Roman"/>
          <w:sz w:val="24"/>
          <w:szCs w:val="24"/>
          <w:lang w:eastAsia="pl-PL"/>
        </w:rPr>
        <w:t xml:space="preserve"> Zamówienia publicznego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Nie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Nazwa projektu lub programu</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Nie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BC0947">
        <w:rPr>
          <w:rFonts w:ascii="Times New Roman" w:eastAsia="Times New Roman" w:hAnsi="Times New Roman" w:cs="Times New Roman"/>
          <w:sz w:val="24"/>
          <w:szCs w:val="24"/>
          <w:lang w:eastAsia="pl-PL"/>
        </w:rPr>
        <w:t>Pzp</w:t>
      </w:r>
      <w:proofErr w:type="spellEnd"/>
      <w:r w:rsidRPr="00BC094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u w:val="single"/>
          <w:lang w:eastAsia="pl-PL"/>
        </w:rPr>
        <w:t>SEKCJA I: ZAMAWIAJĄCY</w:t>
      </w:r>
      <w:r w:rsidRPr="00BC0947">
        <w:rPr>
          <w:rFonts w:ascii="Times New Roman" w:eastAsia="Times New Roman" w:hAnsi="Times New Roman" w:cs="Times New Roman"/>
          <w:sz w:val="24"/>
          <w:szCs w:val="24"/>
          <w:lang w:eastAsia="pl-PL"/>
        </w:rPr>
        <w:t xml:space="preserv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Postępowanie przeprowadza centralny zamawiający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Nie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Nie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Informacje na temat podmiotu któremu zamawiający powierzył/powierzyli prowadzenie postępowania:</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Postępowanie jest przeprowadzane wspólnie przez zamawiających</w:t>
      </w:r>
      <w:r w:rsidRPr="00BC0947">
        <w:rPr>
          <w:rFonts w:ascii="Times New Roman" w:eastAsia="Times New Roman" w:hAnsi="Times New Roman" w:cs="Times New Roman"/>
          <w:sz w:val="24"/>
          <w:szCs w:val="24"/>
          <w:lang w:eastAsia="pl-PL"/>
        </w:rPr>
        <w:t xml:space="preserv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Nie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Nie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Informacje dodatkowe:</w:t>
      </w:r>
      <w:r w:rsidRPr="00BC0947">
        <w:rPr>
          <w:rFonts w:ascii="Times New Roman" w:eastAsia="Times New Roman" w:hAnsi="Times New Roman" w:cs="Times New Roman"/>
          <w:sz w:val="24"/>
          <w:szCs w:val="24"/>
          <w:lang w:eastAsia="pl-PL"/>
        </w:rPr>
        <w:t xml:space="preserv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I. 1) NAZWA I ADRES: </w:t>
      </w:r>
      <w:r w:rsidRPr="00BC0947">
        <w:rPr>
          <w:rFonts w:ascii="Times New Roman" w:eastAsia="Times New Roman" w:hAnsi="Times New Roman" w:cs="Times New Roman"/>
          <w:sz w:val="24"/>
          <w:szCs w:val="24"/>
          <w:lang w:eastAsia="pl-PL"/>
        </w:rPr>
        <w:t xml:space="preserve">Gmina Zambrów, krajowy numer identyfikacyjny 00000000000000, ul. ul. Fabryczna  3 , 18-300  Zambrów, woj. podlaskie, państwo Polska, tel. , e-mail rrg@ugzambrow.pl, faks . </w:t>
      </w:r>
      <w:r w:rsidRPr="00BC0947">
        <w:rPr>
          <w:rFonts w:ascii="Times New Roman" w:eastAsia="Times New Roman" w:hAnsi="Times New Roman" w:cs="Times New Roman"/>
          <w:sz w:val="24"/>
          <w:szCs w:val="24"/>
          <w:lang w:eastAsia="pl-PL"/>
        </w:rPr>
        <w:br/>
        <w:t xml:space="preserve">Adres strony internetowej (URL): http://www.ugzambrow.pl/ </w:t>
      </w:r>
      <w:r w:rsidRPr="00BC0947">
        <w:rPr>
          <w:rFonts w:ascii="Times New Roman" w:eastAsia="Times New Roman" w:hAnsi="Times New Roman" w:cs="Times New Roman"/>
          <w:sz w:val="24"/>
          <w:szCs w:val="24"/>
          <w:lang w:eastAsia="pl-PL"/>
        </w:rPr>
        <w:br/>
        <w:t xml:space="preserve">Adres profilu nabywcy: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I. 2) RODZAJ ZAMAWIAJĄCEGO: </w:t>
      </w:r>
      <w:r w:rsidRPr="00BC0947">
        <w:rPr>
          <w:rFonts w:ascii="Times New Roman" w:eastAsia="Times New Roman" w:hAnsi="Times New Roman" w:cs="Times New Roman"/>
          <w:sz w:val="24"/>
          <w:szCs w:val="24"/>
          <w:lang w:eastAsia="pl-PL"/>
        </w:rPr>
        <w:t xml:space="preserve">Administracja samorządowa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I.3) WSPÓLNE UDZIELANIE ZAMÓWIENIA </w:t>
      </w:r>
      <w:r w:rsidRPr="00BC0947">
        <w:rPr>
          <w:rFonts w:ascii="Times New Roman" w:eastAsia="Times New Roman" w:hAnsi="Times New Roman" w:cs="Times New Roman"/>
          <w:b/>
          <w:bCs/>
          <w:i/>
          <w:iCs/>
          <w:sz w:val="24"/>
          <w:szCs w:val="24"/>
          <w:lang w:eastAsia="pl-PL"/>
        </w:rPr>
        <w:t>(jeżeli dotyczy)</w:t>
      </w:r>
      <w:r w:rsidRPr="00BC0947">
        <w:rPr>
          <w:rFonts w:ascii="Times New Roman" w:eastAsia="Times New Roman" w:hAnsi="Times New Roman" w:cs="Times New Roman"/>
          <w:b/>
          <w:bCs/>
          <w:sz w:val="24"/>
          <w:szCs w:val="24"/>
          <w:lang w:eastAsia="pl-PL"/>
        </w:rPr>
        <w:t xml:space="preserv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I.4) KOMUNIKACJA: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0947">
        <w:rPr>
          <w:rFonts w:ascii="Times New Roman" w:eastAsia="Times New Roman" w:hAnsi="Times New Roman" w:cs="Times New Roman"/>
          <w:sz w:val="24"/>
          <w:szCs w:val="24"/>
          <w:lang w:eastAsia="pl-PL"/>
        </w:rPr>
        <w:t xml:space="preserv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Nie </w:t>
      </w:r>
      <w:r w:rsidRPr="00BC0947">
        <w:rPr>
          <w:rFonts w:ascii="Times New Roman" w:eastAsia="Times New Roman" w:hAnsi="Times New Roman" w:cs="Times New Roman"/>
          <w:sz w:val="24"/>
          <w:szCs w:val="24"/>
          <w:lang w:eastAsia="pl-PL"/>
        </w:rPr>
        <w:br/>
        <w:t xml:space="preserve">http://www.bip.ugzambrow.pl/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Nie </w:t>
      </w:r>
      <w:r w:rsidRPr="00BC0947">
        <w:rPr>
          <w:rFonts w:ascii="Times New Roman" w:eastAsia="Times New Roman" w:hAnsi="Times New Roman" w:cs="Times New Roman"/>
          <w:sz w:val="24"/>
          <w:szCs w:val="24"/>
          <w:lang w:eastAsia="pl-PL"/>
        </w:rPr>
        <w:br/>
        <w:t xml:space="preserve">http://www.bip.ugzambrow.pl/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Nie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Oferty lub wnioski o dopuszczenie do udziału w postępowaniu należy przesyłać:</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Elektronicznie</w:t>
      </w:r>
      <w:r w:rsidRPr="00BC0947">
        <w:rPr>
          <w:rFonts w:ascii="Times New Roman" w:eastAsia="Times New Roman" w:hAnsi="Times New Roman" w:cs="Times New Roman"/>
          <w:sz w:val="24"/>
          <w:szCs w:val="24"/>
          <w:lang w:eastAsia="pl-PL"/>
        </w:rPr>
        <w:t xml:space="preserv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Nie </w:t>
      </w:r>
      <w:r w:rsidRPr="00BC0947">
        <w:rPr>
          <w:rFonts w:ascii="Times New Roman" w:eastAsia="Times New Roman" w:hAnsi="Times New Roman" w:cs="Times New Roman"/>
          <w:sz w:val="24"/>
          <w:szCs w:val="24"/>
          <w:lang w:eastAsia="pl-PL"/>
        </w:rPr>
        <w:br/>
        <w:t xml:space="preserve">adres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t xml:space="preserve">Nie </w:t>
      </w:r>
      <w:r w:rsidRPr="00BC0947">
        <w:rPr>
          <w:rFonts w:ascii="Times New Roman" w:eastAsia="Times New Roman" w:hAnsi="Times New Roman" w:cs="Times New Roman"/>
          <w:sz w:val="24"/>
          <w:szCs w:val="24"/>
          <w:lang w:eastAsia="pl-PL"/>
        </w:rPr>
        <w:br/>
        <w:t xml:space="preserve">Inny sposób: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t xml:space="preserve">Nie </w:t>
      </w:r>
      <w:r w:rsidRPr="00BC0947">
        <w:rPr>
          <w:rFonts w:ascii="Times New Roman" w:eastAsia="Times New Roman" w:hAnsi="Times New Roman" w:cs="Times New Roman"/>
          <w:sz w:val="24"/>
          <w:szCs w:val="24"/>
          <w:lang w:eastAsia="pl-PL"/>
        </w:rPr>
        <w:br/>
        <w:t xml:space="preserve">Inny sposób: </w:t>
      </w:r>
      <w:r w:rsidRPr="00BC0947">
        <w:rPr>
          <w:rFonts w:ascii="Times New Roman" w:eastAsia="Times New Roman" w:hAnsi="Times New Roman" w:cs="Times New Roman"/>
          <w:sz w:val="24"/>
          <w:szCs w:val="24"/>
          <w:lang w:eastAsia="pl-PL"/>
        </w:rPr>
        <w:br/>
        <w:t xml:space="preserve">Adres: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0947">
        <w:rPr>
          <w:rFonts w:ascii="Times New Roman" w:eastAsia="Times New Roman" w:hAnsi="Times New Roman" w:cs="Times New Roman"/>
          <w:sz w:val="24"/>
          <w:szCs w:val="24"/>
          <w:lang w:eastAsia="pl-PL"/>
        </w:rPr>
        <w:t xml:space="preserv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Nie </w:t>
      </w:r>
      <w:r w:rsidRPr="00BC094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u w:val="single"/>
          <w:lang w:eastAsia="pl-PL"/>
        </w:rPr>
        <w:t xml:space="preserve">SEKCJA II: PRZEDMIOT ZAMÓWIENIA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II.1) Nazwa nadana zamówieniu przez zamawiającego: </w:t>
      </w:r>
      <w:r w:rsidRPr="00BC0947">
        <w:rPr>
          <w:rFonts w:ascii="Times New Roman" w:eastAsia="Times New Roman" w:hAnsi="Times New Roman" w:cs="Times New Roman"/>
          <w:sz w:val="24"/>
          <w:szCs w:val="24"/>
          <w:lang w:eastAsia="pl-PL"/>
        </w:rPr>
        <w:t xml:space="preserve">„Budowa Otwartych Stref Aktywności – wariant rozszerzony – 2 obiekty w gminie Zambrów. Część I: Budowa Otwartej Strefy Aktywności w miejscowości Koziki-Jałbrzyków Stok. Część II: Budowa Otwartej Strefy Aktywności w miejscowości Poryte-Jabłoń”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Numer referencyjny: </w:t>
      </w:r>
      <w:r w:rsidRPr="00BC0947">
        <w:rPr>
          <w:rFonts w:ascii="Times New Roman" w:eastAsia="Times New Roman" w:hAnsi="Times New Roman" w:cs="Times New Roman"/>
          <w:sz w:val="24"/>
          <w:szCs w:val="24"/>
          <w:lang w:eastAsia="pl-PL"/>
        </w:rPr>
        <w:t xml:space="preserve">Rrg.271.16.2019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C0947" w:rsidRPr="00BC0947" w:rsidRDefault="00BC0947" w:rsidP="00BC0947">
      <w:pPr>
        <w:spacing w:after="0" w:line="240" w:lineRule="auto"/>
        <w:jc w:val="both"/>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Nie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lastRenderedPageBreak/>
        <w:t xml:space="preserve">II.2) Rodzaj zamówienia: </w:t>
      </w:r>
      <w:r w:rsidRPr="00BC0947">
        <w:rPr>
          <w:rFonts w:ascii="Times New Roman" w:eastAsia="Times New Roman" w:hAnsi="Times New Roman" w:cs="Times New Roman"/>
          <w:sz w:val="24"/>
          <w:szCs w:val="24"/>
          <w:lang w:eastAsia="pl-PL"/>
        </w:rPr>
        <w:t xml:space="preserve">Roboty budowlane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II.3) Informacja o możliwości składania ofert częściowych</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t xml:space="preserve">Zamówienie podzielone jest na części: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Tak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Oferty lub wnioski o dopuszczenie do udziału w postępowaniu można składać w odniesieniu do:</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t xml:space="preserve">wszystkich części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II.4) Krótki opis przedmiotu zamówienia </w:t>
      </w:r>
      <w:r w:rsidRPr="00BC094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094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0947">
        <w:rPr>
          <w:rFonts w:ascii="Times New Roman" w:eastAsia="Times New Roman" w:hAnsi="Times New Roman" w:cs="Times New Roman"/>
          <w:sz w:val="24"/>
          <w:szCs w:val="24"/>
          <w:lang w:eastAsia="pl-PL"/>
        </w:rPr>
        <w:t xml:space="preserve">1. Przedmiotem zamówienia jest „Budowa Otwartych Stref Aktywności – wariant rozszerzony – 2 obiekty w gminie Zambrów. Część I: Budowa Otwartej Strefy Aktywności w miejscowości Koziki-Jałbrzyków Stok. Część II: Budowa Otwartej Strefy Aktywności w miejscowości Poryte-Jabłoń” 2. PRZEDMIOT ZAMÓWIENIA ZOSTAŁ PODZIELONY NA 2 CZĘŚCI: 1) CZĘŚĆ I: Otwarta Strefa Aktywności w miejscowości Koziki-Jałbrzyków Stok na działce nr 94/3 i 103/2 UWAGA: demontaż starego ogrodzenia i istniejących urządzeń zabawowych dokona Zamawiający. Zakres robót: 1) Prace przygotowawcze, tyczenie stref bezpiecznych urządzeń. 2) Korytowanie wytyczonej strefy bezpiecznej i strefy pod kostką betonową. 3) Zlokalizowanie oraz wykonanie prac montażowych związanych z urządzeniami zabawowymi, urządzeniami fitness, małą architekturą oraz tablicami regulaminowymi. 4) Montaż ogrodzenia panelowego. 5) Wykonanie nawierzchni amortyzującej wg. rysunku. 6) Wykonanie </w:t>
      </w:r>
      <w:proofErr w:type="spellStart"/>
      <w:r w:rsidRPr="00BC0947">
        <w:rPr>
          <w:rFonts w:ascii="Times New Roman" w:eastAsia="Times New Roman" w:hAnsi="Times New Roman" w:cs="Times New Roman"/>
          <w:sz w:val="24"/>
          <w:szCs w:val="24"/>
          <w:lang w:eastAsia="pl-PL"/>
        </w:rPr>
        <w:t>nasadzeń</w:t>
      </w:r>
      <w:proofErr w:type="spellEnd"/>
      <w:r w:rsidRPr="00BC0947">
        <w:rPr>
          <w:rFonts w:ascii="Times New Roman" w:eastAsia="Times New Roman" w:hAnsi="Times New Roman" w:cs="Times New Roman"/>
          <w:sz w:val="24"/>
          <w:szCs w:val="24"/>
          <w:lang w:eastAsia="pl-PL"/>
        </w:rPr>
        <w:t xml:space="preserve">. 7) Uzupełnienie brakującej darni (w okolicy urządzeń zabawowych). 8) Prace porządkowe. PRACE ZIEMNE: Korytowanie pod nawierzchnię bezpieczną z piasku i kostkę betonową, kopanie dołów pod nowe fundamenty urządzeń, betonowanie. Wyrównanie terenu po wykopach pod fundamenty, uzupełnienie brakującej darni poprzez wysiew nasion, wykonanie </w:t>
      </w:r>
      <w:proofErr w:type="spellStart"/>
      <w:r w:rsidRPr="00BC0947">
        <w:rPr>
          <w:rFonts w:ascii="Times New Roman" w:eastAsia="Times New Roman" w:hAnsi="Times New Roman" w:cs="Times New Roman"/>
          <w:sz w:val="24"/>
          <w:szCs w:val="24"/>
          <w:lang w:eastAsia="pl-PL"/>
        </w:rPr>
        <w:t>nasadzeń</w:t>
      </w:r>
      <w:proofErr w:type="spellEnd"/>
      <w:r w:rsidRPr="00BC0947">
        <w:rPr>
          <w:rFonts w:ascii="Times New Roman" w:eastAsia="Times New Roman" w:hAnsi="Times New Roman" w:cs="Times New Roman"/>
          <w:sz w:val="24"/>
          <w:szCs w:val="24"/>
          <w:lang w:eastAsia="pl-PL"/>
        </w:rPr>
        <w:t xml:space="preserve">, prace porządkowe. NAWIERZCHNIA BEZPIECZNA: Teren przeznaczony pod montaż huśtawki wahadłowej dwu stanowiskowej i pod zestawy zabawowo sprawnościowe </w:t>
      </w:r>
      <w:proofErr w:type="spellStart"/>
      <w:r w:rsidRPr="00BC0947">
        <w:rPr>
          <w:rFonts w:ascii="Times New Roman" w:eastAsia="Times New Roman" w:hAnsi="Times New Roman" w:cs="Times New Roman"/>
          <w:sz w:val="24"/>
          <w:szCs w:val="24"/>
          <w:lang w:eastAsia="pl-PL"/>
        </w:rPr>
        <w:t>wykorytować</w:t>
      </w:r>
      <w:proofErr w:type="spellEnd"/>
      <w:r w:rsidRPr="00BC0947">
        <w:rPr>
          <w:rFonts w:ascii="Times New Roman" w:eastAsia="Times New Roman" w:hAnsi="Times New Roman" w:cs="Times New Roman"/>
          <w:sz w:val="24"/>
          <w:szCs w:val="24"/>
          <w:lang w:eastAsia="pl-PL"/>
        </w:rPr>
        <w:t xml:space="preserve"> i wysypać piaskiem. Nawierzchnia tego typu zgodnie z wymaganiami normy PN-EN 1177 określającymi parametry nawierzchni sypkich, powinna mieć przynajmniej 30 cm grubości. Musi to być piasek płukany, bez zawartości części pylastych i iłów o frakcji od 0,2-2mm. OPIS PROJEKTOWANYCH ROZWIĄZAŃ: Informacje podstawowe: 1) Elementy zabawowe – powinny posiadać aktualny certyfikat bezpieczeństwa. 2) Sprzęt rekreacyjny powinien być wykonany z bezpiecznych i trwałych materiałów, powinien być zgodny z Polskimi Normami oraz warunkami bezpieczeństwa określonymi w szczególności w przepisach o ogólnym bezpieczeństwie produktów. 3) Sprzęt rekreacyjny powinien być rozmieszczony na placu zabaw w sposób umożliwiający zachowanie stref bezpieczeństwa pomiędzy urządzeniami. 4) Montaż elementów powinien być zgodny z instrukcją producenta urządzenia. Charakterystyka szczegółowa urządzeń została zawarta w kartach katalogowych urządzeń. Projektuje się posadowienie i montaż następujących urządzeń: Plac zabaw: a) Zestaw zabawowy - 1 szt. b) Huśtawka wahadłowa podwójna z siedziskiem płaskim i z siedziskiem LLDPE dla osób niepełnosprawnych – 1 szt. c) Tablica regulaminowa placu zabaw – 1 szt. Elementy konstrukcyjne stalowe (słup ocynkowany ogniowo), tablica wykonana z blachy. d) Zestaw sprawnościowy – 1 szt. e) Trampolina ziemna 150 x 150 cm – 1 szt. f) Ławka z oparciem np. Owieczka – 2 szt. g) Ławka z oparciem np. Panda – 1 szt. h) Kosz na śmieci – 1 szt. Siłownia zewnętrzna: a) Wyciąg górny dla niepełnosprawnych b) </w:t>
      </w:r>
      <w:r w:rsidRPr="00BC0947">
        <w:rPr>
          <w:rFonts w:ascii="Times New Roman" w:eastAsia="Times New Roman" w:hAnsi="Times New Roman" w:cs="Times New Roman"/>
          <w:sz w:val="24"/>
          <w:szCs w:val="24"/>
          <w:lang w:eastAsia="pl-PL"/>
        </w:rPr>
        <w:lastRenderedPageBreak/>
        <w:t>Biegacz wolnostojący c) Motyl integracyjny d) Prasa nożna hydrauliczna e) Wahadło pojedyncze f) Wioślarz wolnostojący g) Tablica regulaminowa siłowni h) Kosz na śmieci Strefa rekreacji: a) Stół betonowy do ping ponga b) Stół betonowy do szach i chińczyka – dopuszcza się rozwiązanie pojedyncze lub dwa połączone stoły w jeden c) Ławki z oparciem – 4 szt. d) Nasadzenia zieleni: 45 szt. żywotnika w odmianie ‘</w:t>
      </w:r>
      <w:proofErr w:type="spellStart"/>
      <w:r w:rsidRPr="00BC0947">
        <w:rPr>
          <w:rFonts w:ascii="Times New Roman" w:eastAsia="Times New Roman" w:hAnsi="Times New Roman" w:cs="Times New Roman"/>
          <w:sz w:val="24"/>
          <w:szCs w:val="24"/>
          <w:lang w:eastAsia="pl-PL"/>
        </w:rPr>
        <w:t>Smaragd</w:t>
      </w:r>
      <w:proofErr w:type="spellEnd"/>
      <w:r w:rsidRPr="00BC0947">
        <w:rPr>
          <w:rFonts w:ascii="Times New Roman" w:eastAsia="Times New Roman" w:hAnsi="Times New Roman" w:cs="Times New Roman"/>
          <w:sz w:val="24"/>
          <w:szCs w:val="24"/>
          <w:lang w:eastAsia="pl-PL"/>
        </w:rPr>
        <w:t xml:space="preserve">’ o wys. min. 50 cm. Ogrodzenie panelowe – 137,66 </w:t>
      </w:r>
      <w:proofErr w:type="spellStart"/>
      <w:r w:rsidRPr="00BC0947">
        <w:rPr>
          <w:rFonts w:ascii="Times New Roman" w:eastAsia="Times New Roman" w:hAnsi="Times New Roman" w:cs="Times New Roman"/>
          <w:sz w:val="24"/>
          <w:szCs w:val="24"/>
          <w:lang w:eastAsia="pl-PL"/>
        </w:rPr>
        <w:t>mb</w:t>
      </w:r>
      <w:proofErr w:type="spellEnd"/>
      <w:r w:rsidRPr="00BC0947">
        <w:rPr>
          <w:rFonts w:ascii="Times New Roman" w:eastAsia="Times New Roman" w:hAnsi="Times New Roman" w:cs="Times New Roman"/>
          <w:sz w:val="24"/>
          <w:szCs w:val="24"/>
          <w:lang w:eastAsia="pl-PL"/>
        </w:rPr>
        <w:t xml:space="preserve"> Zaprojektowano ogrodzenie placu zabaw z paneli o wysokości całkowitej 1,00 m o rozstawie osiowym słupków 2,58 m. Słupek panelowy 40x60. Grubość drutów 4 mm. Elementy ogrodzenia panelowego powinny być zabezpieczone antykorozyjnie poprzez cynkowanie ogniowe oraz malowanie proszkowe w kolorze antracyt. Panele ogrodzeniowe pozbawione górnych końcówek drutów (grzebienia). Obejmy montażowe systemowe dostosowane do montażu paneli. Słupki i przęsła wykonane z profili stalowych zabezpieczonych antykorozyjnie. Furtki wyposażone w komplet zawiasów regulowanych, klamkę, zamek. Furtki powinny się otwierać w stronę placu zabaw (do </w:t>
      </w:r>
      <w:proofErr w:type="spellStart"/>
      <w:r w:rsidRPr="00BC0947">
        <w:rPr>
          <w:rFonts w:ascii="Times New Roman" w:eastAsia="Times New Roman" w:hAnsi="Times New Roman" w:cs="Times New Roman"/>
          <w:sz w:val="24"/>
          <w:szCs w:val="24"/>
          <w:lang w:eastAsia="pl-PL"/>
        </w:rPr>
        <w:t>wewnatrz</w:t>
      </w:r>
      <w:proofErr w:type="spellEnd"/>
      <w:r w:rsidRPr="00BC0947">
        <w:rPr>
          <w:rFonts w:ascii="Times New Roman" w:eastAsia="Times New Roman" w:hAnsi="Times New Roman" w:cs="Times New Roman"/>
          <w:sz w:val="24"/>
          <w:szCs w:val="24"/>
          <w:lang w:eastAsia="pl-PL"/>
        </w:rPr>
        <w:t xml:space="preserve">). Nawierzchnia z kostki betonowej: projektuje się utwardzenie terenu pod urządzeniami siłowni poprzez wykonanie nawierzchni z kostki betonowej Holland szara z mikrofazą, która będzie posadowiona na równi z poziomem 0. Plac zabaw powinien spełniać normy bezpieczeństwa dotyczące urządzeń zabawowych, materiałów z których są wykonane zabawki, nawierzchni na których stoją urządzenia, oraz systematycznej kontroli bezpieczeństwa na placu zabaw. Wymagania dotyczące zainstalowanych urządzeń do zabaw oraz ćwiczeń Zainstalowane urządzenia: • powinny posiadać co najmniej 60 miesięczny okres gwarancji • powinny być wykonane z bezpiecznych i trwałych materiałów • powinny być rozmieszczone w sposób umożliwiający zachowanie bezpiecznych stref pomiędzy urządzeniami, podanymi przez producenta urządzeń • powinny być zamontowane w sposób nie kolidujący z istniejącymi sieciami infrastruktury technicznej – w szczególności podziemnej • teren należy wyposażyć w tablice informacyjne zawierające regulamin określający zasady i warunki korzystania z urządzeń – w formie piktogramów oraz znak zakazu palenia. • wszystkie urządzenia przeznaczone do zamontowania muszą być fabrycznie nowe i posiadać atesty i certyfikaty wydane przez jednostki certyfikujące, posiadające akredytacje polskiego Centrum Akredytacji, a w przypadkach niewymagalnych wykonawca jest zobowiązany do wystawienia deklaracji zgodności z Polskimi Normami 2) CZĘŚĆ II: Otwarta Strefa Aktywności w miejscowości Poryte-Jabłoń działce nr 348/1 Projektuje się posadowienie i montaż następujących urządzeń: Plac zabaw: • Zestaw OSA 1 - 1 szt. • Piramida sprawnościowa - 1 szt. • Huśtawka - 1 szt. Siłownia plenerowa: • wyciąg górny - 1 szt. • </w:t>
      </w:r>
      <w:proofErr w:type="spellStart"/>
      <w:r w:rsidRPr="00BC0947">
        <w:rPr>
          <w:rFonts w:ascii="Times New Roman" w:eastAsia="Times New Roman" w:hAnsi="Times New Roman" w:cs="Times New Roman"/>
          <w:sz w:val="24"/>
          <w:szCs w:val="24"/>
          <w:lang w:eastAsia="pl-PL"/>
        </w:rPr>
        <w:t>orbitrek</w:t>
      </w:r>
      <w:proofErr w:type="spellEnd"/>
      <w:r w:rsidRPr="00BC0947">
        <w:rPr>
          <w:rFonts w:ascii="Times New Roman" w:eastAsia="Times New Roman" w:hAnsi="Times New Roman" w:cs="Times New Roman"/>
          <w:sz w:val="24"/>
          <w:szCs w:val="24"/>
          <w:lang w:eastAsia="pl-PL"/>
        </w:rPr>
        <w:t xml:space="preserve"> - 1 szt. • podwójne wahadło - 1 szt. • wioślarz - 1 szt. • wycisk siedząc - 1 szt. • biegacz - 1 szt. Strefa relaksu: • stolik do gry w szachy wraz z 4 siedziskami - 1 </w:t>
      </w:r>
      <w:proofErr w:type="spellStart"/>
      <w:r w:rsidRPr="00BC0947">
        <w:rPr>
          <w:rFonts w:ascii="Times New Roman" w:eastAsia="Times New Roman" w:hAnsi="Times New Roman" w:cs="Times New Roman"/>
          <w:sz w:val="24"/>
          <w:szCs w:val="24"/>
          <w:lang w:eastAsia="pl-PL"/>
        </w:rPr>
        <w:t>szt</w:t>
      </w:r>
      <w:proofErr w:type="spellEnd"/>
      <w:r w:rsidRPr="00BC0947">
        <w:rPr>
          <w:rFonts w:ascii="Times New Roman" w:eastAsia="Times New Roman" w:hAnsi="Times New Roman" w:cs="Times New Roman"/>
          <w:sz w:val="24"/>
          <w:szCs w:val="24"/>
          <w:lang w:eastAsia="pl-PL"/>
        </w:rPr>
        <w:t xml:space="preserve"> Elementy małej architektury: • ławka - 4 szt. • kosz na śmieci - 1 szt. • tablica regulaminowa - 1 szt. • stojak rowerowy trzystanowiskowy - 1 szt. Ogrodzenie: ogrodzenie z przęseł metalowych z furtką szerokości 1m Uwaga: Montaż i posadowienie urządzeń do zabaw – zgodnie z zaleceniami producenta urządzenia, wraz z zachowaniem stref bezpieczeństwa istniejących urządzeń, elementów małej architektury oraz pni drzew, zgodnie z PN-EN 1176. Wymagania dotyczące zainstalowanych urządzeń do zabaw oraz ćwiczeń Zainstalowane urządzenia: • powinny posiadać co najmniej 60 miesięczny okres gwarancji • powinny być wykonane z bezpiecznych i trwałych materiałów • powinny być rozmieszczone w sposób umożliwiający zachowanie bezpiecznych stref pomiędzy urządzeniami, podanymi przez producenta urządzeń • powinny być zamontowane w sposób nie kolidujący z istniejącymi sieciami infrastruktury technicznej – w szczególności podziemnej • teren należy wyposażyć w tablice informacyjne zawierające regulamin określający zasady i warunki korzystania z urządzeń – w formie piktogramów oraz znak zakazu palenia. • wszystkie urządzenia przeznaczone do zamontowania muszą być fabrycznie nowe i posiadać atesty i certyfikaty wydane przez jednostki certyfikujące, posiadające akredytacje polskiego Centrum Akredytacji, a w </w:t>
      </w:r>
      <w:r w:rsidRPr="00BC0947">
        <w:rPr>
          <w:rFonts w:ascii="Times New Roman" w:eastAsia="Times New Roman" w:hAnsi="Times New Roman" w:cs="Times New Roman"/>
          <w:sz w:val="24"/>
          <w:szCs w:val="24"/>
          <w:lang w:eastAsia="pl-PL"/>
        </w:rPr>
        <w:lastRenderedPageBreak/>
        <w:t>przypadkach niewymagalnych wykonawca jest zobowiązany do wystawienia deklaracji zgodności z Polskimi Normami Ukształtowanie terenu: Projekt zakłada posadowienie urządzeń dostosowanych do istniejącego poziomu terenu. Projektowane nawierzchnie: Dla urządzeń zabawowych należy zastosować nawierzchnię bezpieczną, amortyzującą upadek, zgodnie z wymaganymi strefami bezpieczeństwa wokół urządzeń zabawowych – proponuje się nawierzchnię piaskową, grubość min. 30 cm. Stosować wyłącznie piasek oczyszczony, bez cząstek mułu i gliny, przeznaczony na place zabaw. Pod urządzeniami fitness – proponuje się nawierzchnię trawiastą. W strefie komunikacji – projektuje się nawierzchnię z kostki betonowej – proponowane warstwy podbudowy: • 6 cm - kostka betonowa koloru szarego (ograniczenie obrzeżem betonowym na ławie betonowej z oporem) • 3 cm - podsypka cementowo-piaskowa 1:4 • 15 cm - podbudowa zasadnicza z kruszywa łamanego o frakcji 4 – 31,5mm stabilizowanego mechanicznie • 10 cm - warstwa odsączająca z piasku gruboziarnistego • grunt rodzimy ubity mechanicznie Uwaga: konstrukcja podbudowy nawierzchni wymaga dostosowania do lokalnych warunków gruntowych. Zieleń: W części wypoczynkowej proponuje się nasadzenia zieleni: drzewa (np. klon pospolity, robinia akacjowa) lub krzew (</w:t>
      </w:r>
      <w:proofErr w:type="spellStart"/>
      <w:r w:rsidRPr="00BC0947">
        <w:rPr>
          <w:rFonts w:ascii="Times New Roman" w:eastAsia="Times New Roman" w:hAnsi="Times New Roman" w:cs="Times New Roman"/>
          <w:sz w:val="24"/>
          <w:szCs w:val="24"/>
          <w:lang w:eastAsia="pl-PL"/>
        </w:rPr>
        <w:t>pęcherznica</w:t>
      </w:r>
      <w:proofErr w:type="spellEnd"/>
      <w:r w:rsidRPr="00BC0947">
        <w:rPr>
          <w:rFonts w:ascii="Times New Roman" w:eastAsia="Times New Roman" w:hAnsi="Times New Roman" w:cs="Times New Roman"/>
          <w:sz w:val="24"/>
          <w:szCs w:val="24"/>
          <w:lang w:eastAsia="pl-PL"/>
        </w:rPr>
        <w:t xml:space="preserve">, </w:t>
      </w:r>
      <w:proofErr w:type="spellStart"/>
      <w:r w:rsidRPr="00BC0947">
        <w:rPr>
          <w:rFonts w:ascii="Times New Roman" w:eastAsia="Times New Roman" w:hAnsi="Times New Roman" w:cs="Times New Roman"/>
          <w:sz w:val="24"/>
          <w:szCs w:val="24"/>
          <w:lang w:eastAsia="pl-PL"/>
        </w:rPr>
        <w:t>kalinolistna</w:t>
      </w:r>
      <w:proofErr w:type="spellEnd"/>
      <w:r w:rsidRPr="00BC0947">
        <w:rPr>
          <w:rFonts w:ascii="Times New Roman" w:eastAsia="Times New Roman" w:hAnsi="Times New Roman" w:cs="Times New Roman"/>
          <w:sz w:val="24"/>
          <w:szCs w:val="24"/>
          <w:lang w:eastAsia="pl-PL"/>
        </w:rPr>
        <w:t xml:space="preserve">, tawuła) 1. Szczegółowy zakres robót budowlanych i opis przedmiotu zamówienia został określony w projektach budowlanych; oddzielnie dla każdego obiektu. (ZAŁĄCZNIKI NR 6 I 7)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II.5) Główny kod CPV: </w:t>
      </w:r>
      <w:r w:rsidRPr="00BC0947">
        <w:rPr>
          <w:rFonts w:ascii="Times New Roman" w:eastAsia="Times New Roman" w:hAnsi="Times New Roman" w:cs="Times New Roman"/>
          <w:sz w:val="24"/>
          <w:szCs w:val="24"/>
          <w:lang w:eastAsia="pl-PL"/>
        </w:rPr>
        <w:t xml:space="preserve">45223800-4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Dodatkowe kody CPV:</w:t>
      </w:r>
      <w:r w:rsidRPr="00BC094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C0947" w:rsidRPr="00BC0947" w:rsidTr="00BC0947">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Kod CPV</w:t>
            </w:r>
          </w:p>
        </w:tc>
      </w:tr>
      <w:tr w:rsidR="00BC0947" w:rsidRPr="00BC0947" w:rsidTr="00BC0947">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45000000-7</w:t>
            </w:r>
          </w:p>
        </w:tc>
      </w:tr>
      <w:tr w:rsidR="00BC0947" w:rsidRPr="00BC0947" w:rsidTr="00BC0947">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45100000-8</w:t>
            </w:r>
          </w:p>
        </w:tc>
      </w:tr>
      <w:tr w:rsidR="00BC0947" w:rsidRPr="00BC0947" w:rsidTr="00BC0947">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45212140-9</w:t>
            </w:r>
          </w:p>
        </w:tc>
      </w:tr>
      <w:tr w:rsidR="00BC0947" w:rsidRPr="00BC0947" w:rsidTr="00BC0947">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45112723-9</w:t>
            </w:r>
          </w:p>
        </w:tc>
      </w:tr>
      <w:tr w:rsidR="00BC0947" w:rsidRPr="00BC0947" w:rsidTr="00BC0947">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45223800-4</w:t>
            </w:r>
          </w:p>
        </w:tc>
      </w:tr>
    </w:tbl>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II.6) Całkowita wartość zamówienia </w:t>
      </w:r>
      <w:r w:rsidRPr="00BC0947">
        <w:rPr>
          <w:rFonts w:ascii="Times New Roman" w:eastAsia="Times New Roman" w:hAnsi="Times New Roman" w:cs="Times New Roman"/>
          <w:i/>
          <w:iCs/>
          <w:sz w:val="24"/>
          <w:szCs w:val="24"/>
          <w:lang w:eastAsia="pl-PL"/>
        </w:rPr>
        <w:t>(jeżeli zamawiający podaje informacje o wartości zamówienia)</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t xml:space="preserve">Wartość bez VAT: </w:t>
      </w:r>
      <w:r w:rsidRPr="00BC0947">
        <w:rPr>
          <w:rFonts w:ascii="Times New Roman" w:eastAsia="Times New Roman" w:hAnsi="Times New Roman" w:cs="Times New Roman"/>
          <w:sz w:val="24"/>
          <w:szCs w:val="24"/>
          <w:lang w:eastAsia="pl-PL"/>
        </w:rPr>
        <w:br/>
        <w:t xml:space="preserve">Waluta: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0947">
        <w:rPr>
          <w:rFonts w:ascii="Times New Roman" w:eastAsia="Times New Roman" w:hAnsi="Times New Roman" w:cs="Times New Roman"/>
          <w:sz w:val="24"/>
          <w:szCs w:val="24"/>
          <w:lang w:eastAsia="pl-PL"/>
        </w:rPr>
        <w:t xml:space="preserv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C0947">
        <w:rPr>
          <w:rFonts w:ascii="Times New Roman" w:eastAsia="Times New Roman" w:hAnsi="Times New Roman" w:cs="Times New Roman"/>
          <w:b/>
          <w:bCs/>
          <w:sz w:val="24"/>
          <w:szCs w:val="24"/>
          <w:lang w:eastAsia="pl-PL"/>
        </w:rPr>
        <w:t>Pzp</w:t>
      </w:r>
      <w:proofErr w:type="spellEnd"/>
      <w:r w:rsidRPr="00BC0947">
        <w:rPr>
          <w:rFonts w:ascii="Times New Roman" w:eastAsia="Times New Roman" w:hAnsi="Times New Roman" w:cs="Times New Roman"/>
          <w:b/>
          <w:bCs/>
          <w:sz w:val="24"/>
          <w:szCs w:val="24"/>
          <w:lang w:eastAsia="pl-PL"/>
        </w:rPr>
        <w:t xml:space="preserve">: </w:t>
      </w:r>
      <w:r w:rsidRPr="00BC0947">
        <w:rPr>
          <w:rFonts w:ascii="Times New Roman" w:eastAsia="Times New Roman" w:hAnsi="Times New Roman" w:cs="Times New Roman"/>
          <w:sz w:val="24"/>
          <w:szCs w:val="24"/>
          <w:lang w:eastAsia="pl-PL"/>
        </w:rPr>
        <w:t xml:space="preserve">Nie </w:t>
      </w:r>
      <w:r w:rsidRPr="00BC094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C0947">
        <w:rPr>
          <w:rFonts w:ascii="Times New Roman" w:eastAsia="Times New Roman" w:hAnsi="Times New Roman" w:cs="Times New Roman"/>
          <w:sz w:val="24"/>
          <w:szCs w:val="24"/>
          <w:lang w:eastAsia="pl-PL"/>
        </w:rPr>
        <w:t>Pzp</w:t>
      </w:r>
      <w:proofErr w:type="spellEnd"/>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t>miesiącach:   </w:t>
      </w:r>
      <w:r w:rsidRPr="00BC0947">
        <w:rPr>
          <w:rFonts w:ascii="Times New Roman" w:eastAsia="Times New Roman" w:hAnsi="Times New Roman" w:cs="Times New Roman"/>
          <w:i/>
          <w:iCs/>
          <w:sz w:val="24"/>
          <w:szCs w:val="24"/>
          <w:lang w:eastAsia="pl-PL"/>
        </w:rPr>
        <w:t xml:space="preserve"> lub </w:t>
      </w:r>
      <w:r w:rsidRPr="00BC0947">
        <w:rPr>
          <w:rFonts w:ascii="Times New Roman" w:eastAsia="Times New Roman" w:hAnsi="Times New Roman" w:cs="Times New Roman"/>
          <w:b/>
          <w:bCs/>
          <w:sz w:val="24"/>
          <w:szCs w:val="24"/>
          <w:lang w:eastAsia="pl-PL"/>
        </w:rPr>
        <w:t>dniach:</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i/>
          <w:iCs/>
          <w:sz w:val="24"/>
          <w:szCs w:val="24"/>
          <w:lang w:eastAsia="pl-PL"/>
        </w:rPr>
        <w:t>lub</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data rozpoczęcia: </w:t>
      </w:r>
      <w:r w:rsidRPr="00BC0947">
        <w:rPr>
          <w:rFonts w:ascii="Times New Roman" w:eastAsia="Times New Roman" w:hAnsi="Times New Roman" w:cs="Times New Roman"/>
          <w:sz w:val="24"/>
          <w:szCs w:val="24"/>
          <w:lang w:eastAsia="pl-PL"/>
        </w:rPr>
        <w:t> </w:t>
      </w:r>
      <w:r w:rsidRPr="00BC0947">
        <w:rPr>
          <w:rFonts w:ascii="Times New Roman" w:eastAsia="Times New Roman" w:hAnsi="Times New Roman" w:cs="Times New Roman"/>
          <w:i/>
          <w:iCs/>
          <w:sz w:val="24"/>
          <w:szCs w:val="24"/>
          <w:lang w:eastAsia="pl-PL"/>
        </w:rPr>
        <w:t xml:space="preserve"> lub </w:t>
      </w:r>
      <w:r w:rsidRPr="00BC0947">
        <w:rPr>
          <w:rFonts w:ascii="Times New Roman" w:eastAsia="Times New Roman" w:hAnsi="Times New Roman" w:cs="Times New Roman"/>
          <w:b/>
          <w:bCs/>
          <w:sz w:val="24"/>
          <w:szCs w:val="24"/>
          <w:lang w:eastAsia="pl-PL"/>
        </w:rPr>
        <w:t xml:space="preserve">zakończenia: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II.9) Informacje dodatkowe: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III.1) WARUNKI UDZIAŁU W POSTĘPOWANIU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t xml:space="preserve">Określenie warunków: Zamawiający nie określa wymagań w w/w zakresie </w:t>
      </w:r>
      <w:r w:rsidRPr="00BC0947">
        <w:rPr>
          <w:rFonts w:ascii="Times New Roman" w:eastAsia="Times New Roman" w:hAnsi="Times New Roman" w:cs="Times New Roman"/>
          <w:sz w:val="24"/>
          <w:szCs w:val="24"/>
          <w:lang w:eastAsia="pl-PL"/>
        </w:rPr>
        <w:br/>
        <w:t xml:space="preserve">Informacje dodatkowe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III.1.2) Sytuacja finansowa lub ekonomiczna </w:t>
      </w:r>
      <w:r w:rsidRPr="00BC0947">
        <w:rPr>
          <w:rFonts w:ascii="Times New Roman" w:eastAsia="Times New Roman" w:hAnsi="Times New Roman" w:cs="Times New Roman"/>
          <w:sz w:val="24"/>
          <w:szCs w:val="24"/>
          <w:lang w:eastAsia="pl-PL"/>
        </w:rPr>
        <w:br/>
        <w:t xml:space="preserve">Określenie warunków: Zamawiający nie określa wymagań w w/w zakresie </w:t>
      </w:r>
      <w:r w:rsidRPr="00BC0947">
        <w:rPr>
          <w:rFonts w:ascii="Times New Roman" w:eastAsia="Times New Roman" w:hAnsi="Times New Roman" w:cs="Times New Roman"/>
          <w:sz w:val="24"/>
          <w:szCs w:val="24"/>
          <w:lang w:eastAsia="pl-PL"/>
        </w:rPr>
        <w:br/>
        <w:t xml:space="preserve">Informacje dodatkowe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III.1.3) Zdolność techniczna lub zawodowa </w:t>
      </w:r>
      <w:r w:rsidRPr="00BC0947">
        <w:rPr>
          <w:rFonts w:ascii="Times New Roman" w:eastAsia="Times New Roman" w:hAnsi="Times New Roman" w:cs="Times New Roman"/>
          <w:sz w:val="24"/>
          <w:szCs w:val="24"/>
          <w:lang w:eastAsia="pl-PL"/>
        </w:rPr>
        <w:br/>
        <w:t xml:space="preserve">Określenie warunków: a) DLA CZĘŚCI I: - zdolności technicznej lub zawodowej: W celu potwierdzenia warunku Wykonawca winien wykazać się, że: </w:t>
      </w:r>
      <w:r w:rsidRPr="00BC0947">
        <w:rPr>
          <w:rFonts w:ascii="Times New Roman" w:eastAsia="Times New Roman" w:hAnsi="Times New Roman" w:cs="Times New Roman"/>
          <w:sz w:val="24"/>
          <w:szCs w:val="24"/>
          <w:lang w:eastAsia="pl-PL"/>
        </w:rPr>
        <w:sym w:font="Symbol" w:char="F02D"/>
      </w:r>
      <w:r w:rsidRPr="00BC0947">
        <w:rPr>
          <w:rFonts w:ascii="Times New Roman" w:eastAsia="Times New Roman" w:hAnsi="Times New Roman" w:cs="Times New Roman"/>
          <w:sz w:val="24"/>
          <w:szCs w:val="24"/>
          <w:lang w:eastAsia="pl-PL"/>
        </w:rPr>
        <w:t xml:space="preserve"> wykonał zgodnie z przepisami prawa budowlanego i prawidłowo ukończył w okresie ostatnich pięciu lat przed upływem terminu składania ofert, a jeżeli okres prowadzenia działalności jest krótszy – w tym okresie, co najmniej jedną robotę budowlaną o wartości 30 000,00 zł polegającą na budowie, rozbudowie, przebudowie lub wykonaniu placów zabaw. UWAGA: Wykonawcy mogą wykazać się doświadczeniem także wówczas, jeżeli realizowali wymagane zamówienia w formule dostaw z montażem, a nie w formule robót budowlanych. b) DLA CZĘŚCI II: - zdolności technicznej lub zawodowej: W celu potwierdzenia warunku Wykonawca winien wykazać się, że: </w:t>
      </w:r>
      <w:r w:rsidRPr="00BC0947">
        <w:rPr>
          <w:rFonts w:ascii="Times New Roman" w:eastAsia="Times New Roman" w:hAnsi="Times New Roman" w:cs="Times New Roman"/>
          <w:sz w:val="24"/>
          <w:szCs w:val="24"/>
          <w:lang w:eastAsia="pl-PL"/>
        </w:rPr>
        <w:sym w:font="Symbol" w:char="F02D"/>
      </w:r>
      <w:r w:rsidRPr="00BC0947">
        <w:rPr>
          <w:rFonts w:ascii="Times New Roman" w:eastAsia="Times New Roman" w:hAnsi="Times New Roman" w:cs="Times New Roman"/>
          <w:sz w:val="24"/>
          <w:szCs w:val="24"/>
          <w:lang w:eastAsia="pl-PL"/>
        </w:rPr>
        <w:t xml:space="preserve"> wykonał zgodnie z przepisami prawa budowlanego i prawidłowo ukończył w okresie ostatnich pięciu lat przed upływem terminu składania ofert, a jeżeli okres prowadzenia działalności jest krótszy – w tym okresie, co najmniej jedną robotę budowlaną o wartości 30 000,00 zł polegającą na budowie, rozbudowie, przebudowie lub wykonaniu placów zabaw. UWAGA: Wykonawcy mogą wykazać się doświadczeniem także wówczas, jeżeli realizowali wymagane zamówienia w formule dostaw z montażem, a nie w formule robót budowlanych. UWAGA: JEŻELI WYKONAWCA SKŁADA OFERTĘ NA OBIE CZĘŚCI ZAMÓWIENIA MUSI WYKAZAĆ DWIE ROBOTY BUDOWLALNE KAŻDA O WARTOŚCI 30 000,00 ZŁ. </w:t>
      </w:r>
      <w:r w:rsidRPr="00BC094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C0947">
        <w:rPr>
          <w:rFonts w:ascii="Times New Roman" w:eastAsia="Times New Roman" w:hAnsi="Times New Roman" w:cs="Times New Roman"/>
          <w:sz w:val="24"/>
          <w:szCs w:val="24"/>
          <w:lang w:eastAsia="pl-PL"/>
        </w:rPr>
        <w:br/>
        <w:t xml:space="preserve">Informacje dodatkowe: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III.2) PODSTAWY WYKLUCZENIA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C0947">
        <w:rPr>
          <w:rFonts w:ascii="Times New Roman" w:eastAsia="Times New Roman" w:hAnsi="Times New Roman" w:cs="Times New Roman"/>
          <w:b/>
          <w:bCs/>
          <w:sz w:val="24"/>
          <w:szCs w:val="24"/>
          <w:lang w:eastAsia="pl-PL"/>
        </w:rPr>
        <w:t>Pzp</w:t>
      </w:r>
      <w:proofErr w:type="spellEnd"/>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C0947">
        <w:rPr>
          <w:rFonts w:ascii="Times New Roman" w:eastAsia="Times New Roman" w:hAnsi="Times New Roman" w:cs="Times New Roman"/>
          <w:b/>
          <w:bCs/>
          <w:sz w:val="24"/>
          <w:szCs w:val="24"/>
          <w:lang w:eastAsia="pl-PL"/>
        </w:rPr>
        <w:t>Pzp</w:t>
      </w:r>
      <w:proofErr w:type="spellEnd"/>
      <w:r w:rsidRPr="00BC0947">
        <w:rPr>
          <w:rFonts w:ascii="Times New Roman" w:eastAsia="Times New Roman" w:hAnsi="Times New Roman" w:cs="Times New Roman"/>
          <w:sz w:val="24"/>
          <w:szCs w:val="24"/>
          <w:lang w:eastAsia="pl-PL"/>
        </w:rPr>
        <w:t xml:space="preserve"> Tak Zamawiający przewiduje następujące fakultatywne podstawy wykluczenia: </w:t>
      </w:r>
      <w:r w:rsidRPr="00BC094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C0947">
        <w:rPr>
          <w:rFonts w:ascii="Times New Roman" w:eastAsia="Times New Roman" w:hAnsi="Times New Roman" w:cs="Times New Roman"/>
          <w:sz w:val="24"/>
          <w:szCs w:val="24"/>
          <w:lang w:eastAsia="pl-PL"/>
        </w:rPr>
        <w:t>Pzp</w:t>
      </w:r>
      <w:proofErr w:type="spellEnd"/>
      <w:r w:rsidRPr="00BC0947">
        <w:rPr>
          <w:rFonts w:ascii="Times New Roman" w:eastAsia="Times New Roman" w:hAnsi="Times New Roman" w:cs="Times New Roman"/>
          <w:sz w:val="24"/>
          <w:szCs w:val="24"/>
          <w:lang w:eastAsia="pl-PL"/>
        </w:rPr>
        <w:t xml:space="preserv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0947">
        <w:rPr>
          <w:rFonts w:ascii="Times New Roman" w:eastAsia="Times New Roman" w:hAnsi="Times New Roman" w:cs="Times New Roman"/>
          <w:sz w:val="24"/>
          <w:szCs w:val="24"/>
          <w:lang w:eastAsia="pl-PL"/>
        </w:rPr>
        <w:br/>
        <w:t xml:space="preserve">Tak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Oświadczenie o spełnianiu kryteriów selekcji </w:t>
      </w:r>
      <w:r w:rsidRPr="00BC0947">
        <w:rPr>
          <w:rFonts w:ascii="Times New Roman" w:eastAsia="Times New Roman" w:hAnsi="Times New Roman" w:cs="Times New Roman"/>
          <w:sz w:val="24"/>
          <w:szCs w:val="24"/>
          <w:lang w:eastAsia="pl-PL"/>
        </w:rPr>
        <w:br/>
        <w:t xml:space="preserve">Nie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BC0947">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III.5.1) W ZAKRESIE SPEŁNIANIA WARUNKÓW UDZIAŁU W POSTĘPOWANIU:</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III.5.2) W ZAKRESIE KRYTERIÓW SELEKCJI:</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III.7) INNE DOKUMENTY NIE WYMIENIONE W pkt III.3) - III.6)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1. DOKUMENTY I OŚWIADCZENIA, KTÓRE WYKONAWCA SKŁADA WRAZ Z OFERTĄ: 1) Wypełniony formularz ofertowy zgodny ze wzorem stanowiącym załącznik nr 1 do SIWZ, podpisany przez osobę umocowaną, 2) W celu wstępnego wykazania braku podstaw do wykluczenia, o których mowa w art. 24 ust. 1 i ust. 5 pkt 1 i 8 ustawy oraz wstępnego wykazania spełnienia warunków udziału w postępowaniu, o których mowa w art. 22 ust. 1b ustawy Zamawiający wymaga złożenia oświadczenia, o którym mowa w art. 25 a ust.1 ustawy </w:t>
      </w:r>
      <w:proofErr w:type="spellStart"/>
      <w:r w:rsidRPr="00BC0947">
        <w:rPr>
          <w:rFonts w:ascii="Times New Roman" w:eastAsia="Times New Roman" w:hAnsi="Times New Roman" w:cs="Times New Roman"/>
          <w:sz w:val="24"/>
          <w:szCs w:val="24"/>
          <w:lang w:eastAsia="pl-PL"/>
        </w:rPr>
        <w:t>Pzp</w:t>
      </w:r>
      <w:proofErr w:type="spellEnd"/>
      <w:r w:rsidRPr="00BC0947">
        <w:rPr>
          <w:rFonts w:ascii="Times New Roman" w:eastAsia="Times New Roman" w:hAnsi="Times New Roman" w:cs="Times New Roman"/>
          <w:sz w:val="24"/>
          <w:szCs w:val="24"/>
          <w:lang w:eastAsia="pl-PL"/>
        </w:rPr>
        <w:t xml:space="preserve"> w zakresie wskazanym przez zamawiającego potwierdzające, że wykonawca nie podlega wykluczeniu - wg wzoru załącznik nr 2 do SIWZ oraz spełnia warunki udziału w postępowaniu - wg wzoru załącznik nr 3 do SIWZ. Informacje zawarte w oświadczeniach stanowią wstępne potwierdzenie, że wykonawca nie podlega wykluczeniu oraz spełnia warunki udziału w postępowaniu. Wykonawca, który zamierza powierzyć wykonanie części zamówienia podwykonawcom, w celu wykazania braku istnienia wobec nich podstaw wykluczenia z udziału w postępowaniu zamieszcza informacje o podwykonawcach w oświadczeniach, o którym mowa powyżej. 3) zobowiązanie podmiotu trzeciego do oddania do dyspozycji niezbędnych zasobów na potrzeby wykonania zamówienia - jeżeli wykonawca dla wykazania spełniania warunków udziału w postępowaniu powołuje się na zasoby innych podmiotów – wg wzoru załącznik nr 4 do SIWZ, 4) załącznik nr 5 – Wykaz robót budowlanych wykonanych w okresie ostatnich pięciu lat, przed upływem terminu składania ofert, a jeżeli okres prowadzenia działalności jest krótszy- w tym okresie, 5) KOSZTORYS OFERTOWY – dla każdej części zamówienia 6) pełnomocnictwo dla osoby/osób podpisującej/</w:t>
      </w:r>
      <w:proofErr w:type="spellStart"/>
      <w:r w:rsidRPr="00BC0947">
        <w:rPr>
          <w:rFonts w:ascii="Times New Roman" w:eastAsia="Times New Roman" w:hAnsi="Times New Roman" w:cs="Times New Roman"/>
          <w:sz w:val="24"/>
          <w:szCs w:val="24"/>
          <w:lang w:eastAsia="pl-PL"/>
        </w:rPr>
        <w:t>cych</w:t>
      </w:r>
      <w:proofErr w:type="spellEnd"/>
      <w:r w:rsidRPr="00BC0947">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wraz z załącznikami nie wynika z innych dokumentów do niej załączonych (w formie oryginału lub kopii poświadczonej za zgodność przez notariusza), 7) pełnomocnictwo ustanawiające Pełnomocnika - gdy ofertę składają wykonawcy wspólnie ubiegający się o udzielenie zamówienia publicznego - w formie oryginału albo kopii poświadczonej za zgodność z oryginałem przez notariusza, ustanawiające pełnomocnika do reprezentowania Wykonawców w postępowaniu o udzielenie niniejszego zamówienia albo reprezentowania i zawarcia umowy w sprawie zamówienia publicznego. Treść pełnomocnictwa powinna wskazywać rodzaj uprawnień, do których upoważniony jest Pełnomocnik, tj. np. podpisanie oferty, potwierdzenie za zgodność z oryginałem kopii dokumentów, składanie oświadczeń woli i wiedzy itp. 8) oświadczenie o zatrudnieniu osób na podstawie umowy o pracę (może być zawarte w treści oferty), 9) informacja o wystąpieniu u Zmawiającego obowiązku podatkowego, zgodnie z przepisami o podatku od towarów i usług (Załącznik nr 10 do SIWZ), 10) Zakres rzeczowy oraz wartość robót budowlanych, usług lub dostaw objętych przedmiotem zamówienia publicznego, które zostaną powierzone do realizacji podwykonawcom (wzór załącznik Nr 11) -jeżeli dotyczy Zgodnie z art. 24 ust. 11 </w:t>
      </w:r>
      <w:proofErr w:type="spellStart"/>
      <w:r w:rsidRPr="00BC0947">
        <w:rPr>
          <w:rFonts w:ascii="Times New Roman" w:eastAsia="Times New Roman" w:hAnsi="Times New Roman" w:cs="Times New Roman"/>
          <w:sz w:val="24"/>
          <w:szCs w:val="24"/>
          <w:lang w:eastAsia="pl-PL"/>
        </w:rPr>
        <w:t>Pzp</w:t>
      </w:r>
      <w:proofErr w:type="spellEnd"/>
      <w:r w:rsidRPr="00BC0947">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ustawy </w:t>
      </w:r>
      <w:proofErr w:type="spellStart"/>
      <w:r w:rsidRPr="00BC0947">
        <w:rPr>
          <w:rFonts w:ascii="Times New Roman" w:eastAsia="Times New Roman" w:hAnsi="Times New Roman" w:cs="Times New Roman"/>
          <w:sz w:val="24"/>
          <w:szCs w:val="24"/>
          <w:lang w:eastAsia="pl-PL"/>
        </w:rPr>
        <w:t>Pzp</w:t>
      </w:r>
      <w:proofErr w:type="spellEnd"/>
      <w:r w:rsidRPr="00BC0947">
        <w:rPr>
          <w:rFonts w:ascii="Times New Roman" w:eastAsia="Times New Roman" w:hAnsi="Times New Roman" w:cs="Times New Roman"/>
          <w:sz w:val="24"/>
          <w:szCs w:val="24"/>
          <w:lang w:eastAsia="pl-PL"/>
        </w:rPr>
        <w:t xml:space="preserve"> dotyczących kwoty, jaką zamierza przeznaczyć na sfinansowanie zamówienia, firm oraz adresów wykonawców, którzy </w:t>
      </w:r>
      <w:r w:rsidRPr="00BC0947">
        <w:rPr>
          <w:rFonts w:ascii="Times New Roman" w:eastAsia="Times New Roman" w:hAnsi="Times New Roman" w:cs="Times New Roman"/>
          <w:sz w:val="24"/>
          <w:szCs w:val="24"/>
          <w:lang w:eastAsia="pl-PL"/>
        </w:rPr>
        <w:lastRenderedPageBreak/>
        <w:t xml:space="preserve">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BC0947">
        <w:rPr>
          <w:rFonts w:ascii="Times New Roman" w:eastAsia="Times New Roman" w:hAnsi="Times New Roman" w:cs="Times New Roman"/>
          <w:sz w:val="24"/>
          <w:szCs w:val="24"/>
          <w:lang w:eastAsia="pl-PL"/>
        </w:rPr>
        <w:t>Pzp</w:t>
      </w:r>
      <w:proofErr w:type="spellEnd"/>
      <w:r w:rsidRPr="00BC0947">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BC0947">
        <w:rPr>
          <w:rFonts w:ascii="Times New Roman" w:eastAsia="Times New Roman" w:hAnsi="Times New Roman" w:cs="Times New Roman"/>
          <w:sz w:val="24"/>
          <w:szCs w:val="24"/>
          <w:lang w:eastAsia="pl-PL"/>
        </w:rPr>
        <w:t>Pzp</w:t>
      </w:r>
      <w:proofErr w:type="spellEnd"/>
      <w:r w:rsidRPr="00BC0947">
        <w:rPr>
          <w:rFonts w:ascii="Times New Roman" w:eastAsia="Times New Roman" w:hAnsi="Times New Roman" w:cs="Times New Roman"/>
          <w:sz w:val="24"/>
          <w:szCs w:val="24"/>
          <w:lang w:eastAsia="pl-PL"/>
        </w:rPr>
        <w:t xml:space="preserve"> stanowi Załącznik nr 9 do SIWZ.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u w:val="single"/>
          <w:lang w:eastAsia="pl-PL"/>
        </w:rPr>
        <w:t xml:space="preserve">SEKCJA IV: PROCEDURA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IV.1) OPIS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IV.1.1) Tryb udzielenia zamówienia: </w:t>
      </w:r>
      <w:r w:rsidRPr="00BC0947">
        <w:rPr>
          <w:rFonts w:ascii="Times New Roman" w:eastAsia="Times New Roman" w:hAnsi="Times New Roman" w:cs="Times New Roman"/>
          <w:sz w:val="24"/>
          <w:szCs w:val="24"/>
          <w:lang w:eastAsia="pl-PL"/>
        </w:rPr>
        <w:t xml:space="preserve">Przetarg nieograniczony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IV.1.2) Zamawiający żąda wniesienia wadium:</w:t>
      </w:r>
      <w:r w:rsidRPr="00BC0947">
        <w:rPr>
          <w:rFonts w:ascii="Times New Roman" w:eastAsia="Times New Roman" w:hAnsi="Times New Roman" w:cs="Times New Roman"/>
          <w:sz w:val="24"/>
          <w:szCs w:val="24"/>
          <w:lang w:eastAsia="pl-PL"/>
        </w:rPr>
        <w:t xml:space="preserv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Nie </w:t>
      </w:r>
      <w:r w:rsidRPr="00BC0947">
        <w:rPr>
          <w:rFonts w:ascii="Times New Roman" w:eastAsia="Times New Roman" w:hAnsi="Times New Roman" w:cs="Times New Roman"/>
          <w:sz w:val="24"/>
          <w:szCs w:val="24"/>
          <w:lang w:eastAsia="pl-PL"/>
        </w:rPr>
        <w:br/>
        <w:t xml:space="preserve">Informacja na temat wadium </w:t>
      </w:r>
      <w:r w:rsidRPr="00BC0947">
        <w:rPr>
          <w:rFonts w:ascii="Times New Roman" w:eastAsia="Times New Roman" w:hAnsi="Times New Roman" w:cs="Times New Roman"/>
          <w:sz w:val="24"/>
          <w:szCs w:val="24"/>
          <w:lang w:eastAsia="pl-PL"/>
        </w:rPr>
        <w:br/>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IV.1.3) Przewiduje się udzielenie zaliczek na poczet wykonania zamówienia:</w:t>
      </w:r>
      <w:r w:rsidRPr="00BC0947">
        <w:rPr>
          <w:rFonts w:ascii="Times New Roman" w:eastAsia="Times New Roman" w:hAnsi="Times New Roman" w:cs="Times New Roman"/>
          <w:sz w:val="24"/>
          <w:szCs w:val="24"/>
          <w:lang w:eastAsia="pl-PL"/>
        </w:rPr>
        <w:t xml:space="preserv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Nie </w:t>
      </w:r>
      <w:r w:rsidRPr="00BC0947">
        <w:rPr>
          <w:rFonts w:ascii="Times New Roman" w:eastAsia="Times New Roman" w:hAnsi="Times New Roman" w:cs="Times New Roman"/>
          <w:sz w:val="24"/>
          <w:szCs w:val="24"/>
          <w:lang w:eastAsia="pl-PL"/>
        </w:rPr>
        <w:br/>
        <w:t xml:space="preserve">Należy podać informacje na temat udzielania zaliczek: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Nie </w:t>
      </w:r>
      <w:r w:rsidRPr="00BC094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0947">
        <w:rPr>
          <w:rFonts w:ascii="Times New Roman" w:eastAsia="Times New Roman" w:hAnsi="Times New Roman" w:cs="Times New Roman"/>
          <w:sz w:val="24"/>
          <w:szCs w:val="24"/>
          <w:lang w:eastAsia="pl-PL"/>
        </w:rPr>
        <w:br/>
        <w:t xml:space="preserve">Nie </w:t>
      </w:r>
      <w:r w:rsidRPr="00BC0947">
        <w:rPr>
          <w:rFonts w:ascii="Times New Roman" w:eastAsia="Times New Roman" w:hAnsi="Times New Roman" w:cs="Times New Roman"/>
          <w:sz w:val="24"/>
          <w:szCs w:val="24"/>
          <w:lang w:eastAsia="pl-PL"/>
        </w:rPr>
        <w:br/>
        <w:t xml:space="preserve">Informacje dodatkowe: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IV.1.5.) Wymaga się złożenia oferty wariantowej: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Nie </w:t>
      </w:r>
      <w:r w:rsidRPr="00BC0947">
        <w:rPr>
          <w:rFonts w:ascii="Times New Roman" w:eastAsia="Times New Roman" w:hAnsi="Times New Roman" w:cs="Times New Roman"/>
          <w:sz w:val="24"/>
          <w:szCs w:val="24"/>
          <w:lang w:eastAsia="pl-PL"/>
        </w:rPr>
        <w:br/>
        <w:t xml:space="preserve">Dopuszcza się złożenie oferty wariantowej </w:t>
      </w:r>
      <w:r w:rsidRPr="00BC0947">
        <w:rPr>
          <w:rFonts w:ascii="Times New Roman" w:eastAsia="Times New Roman" w:hAnsi="Times New Roman" w:cs="Times New Roman"/>
          <w:sz w:val="24"/>
          <w:szCs w:val="24"/>
          <w:lang w:eastAsia="pl-PL"/>
        </w:rPr>
        <w:br/>
        <w:t xml:space="preserve">Nie </w:t>
      </w:r>
      <w:r w:rsidRPr="00BC094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0947">
        <w:rPr>
          <w:rFonts w:ascii="Times New Roman" w:eastAsia="Times New Roman" w:hAnsi="Times New Roman" w:cs="Times New Roman"/>
          <w:sz w:val="24"/>
          <w:szCs w:val="24"/>
          <w:lang w:eastAsia="pl-PL"/>
        </w:rPr>
        <w:br/>
        <w:t xml:space="preserve">Nie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Liczba wykonawców   </w:t>
      </w:r>
      <w:r w:rsidRPr="00BC0947">
        <w:rPr>
          <w:rFonts w:ascii="Times New Roman" w:eastAsia="Times New Roman" w:hAnsi="Times New Roman" w:cs="Times New Roman"/>
          <w:sz w:val="24"/>
          <w:szCs w:val="24"/>
          <w:lang w:eastAsia="pl-PL"/>
        </w:rPr>
        <w:br/>
        <w:t xml:space="preserve">Przewidywana minimalna liczba wykonawców </w:t>
      </w:r>
      <w:r w:rsidRPr="00BC0947">
        <w:rPr>
          <w:rFonts w:ascii="Times New Roman" w:eastAsia="Times New Roman" w:hAnsi="Times New Roman" w:cs="Times New Roman"/>
          <w:sz w:val="24"/>
          <w:szCs w:val="24"/>
          <w:lang w:eastAsia="pl-PL"/>
        </w:rPr>
        <w:br/>
        <w:t xml:space="preserve">Maksymalna liczba wykonawców   </w:t>
      </w:r>
      <w:r w:rsidRPr="00BC0947">
        <w:rPr>
          <w:rFonts w:ascii="Times New Roman" w:eastAsia="Times New Roman" w:hAnsi="Times New Roman" w:cs="Times New Roman"/>
          <w:sz w:val="24"/>
          <w:szCs w:val="24"/>
          <w:lang w:eastAsia="pl-PL"/>
        </w:rPr>
        <w:br/>
        <w:t xml:space="preserve">Kryteria selekcji wykonawców: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IV.1.7) Informacje na temat umowy ramowej lub dynamicznego systemu zakupów: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Umowa ramowa będzie zawarta: </w:t>
      </w:r>
      <w:r w:rsidRPr="00BC0947">
        <w:rPr>
          <w:rFonts w:ascii="Times New Roman" w:eastAsia="Times New Roman" w:hAnsi="Times New Roman" w:cs="Times New Roman"/>
          <w:sz w:val="24"/>
          <w:szCs w:val="24"/>
          <w:lang w:eastAsia="pl-PL"/>
        </w:rPr>
        <w:br/>
        <w:t xml:space="preserve">Czy przewiduje się ograniczenie liczby uczestników umowy ramowej: </w:t>
      </w:r>
      <w:r w:rsidRPr="00BC0947">
        <w:rPr>
          <w:rFonts w:ascii="Times New Roman" w:eastAsia="Times New Roman" w:hAnsi="Times New Roman" w:cs="Times New Roman"/>
          <w:sz w:val="24"/>
          <w:szCs w:val="24"/>
          <w:lang w:eastAsia="pl-PL"/>
        </w:rPr>
        <w:br/>
        <w:t xml:space="preserve">Przewidziana maksymalna liczba uczestników umowy ramowej: </w:t>
      </w:r>
      <w:r w:rsidRPr="00BC0947">
        <w:rPr>
          <w:rFonts w:ascii="Times New Roman" w:eastAsia="Times New Roman" w:hAnsi="Times New Roman" w:cs="Times New Roman"/>
          <w:sz w:val="24"/>
          <w:szCs w:val="24"/>
          <w:lang w:eastAsia="pl-PL"/>
        </w:rPr>
        <w:br/>
        <w:t xml:space="preserve">Informacje dodatkowe: </w:t>
      </w:r>
      <w:r w:rsidRPr="00BC0947">
        <w:rPr>
          <w:rFonts w:ascii="Times New Roman" w:eastAsia="Times New Roman" w:hAnsi="Times New Roman" w:cs="Times New Roman"/>
          <w:sz w:val="24"/>
          <w:szCs w:val="24"/>
          <w:lang w:eastAsia="pl-PL"/>
        </w:rPr>
        <w:br/>
        <w:t xml:space="preserve">Zamówienie obejmuje ustanowienie dynamicznego systemu zakupów: </w:t>
      </w:r>
      <w:r w:rsidRPr="00BC094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C0947">
        <w:rPr>
          <w:rFonts w:ascii="Times New Roman" w:eastAsia="Times New Roman" w:hAnsi="Times New Roman" w:cs="Times New Roman"/>
          <w:sz w:val="24"/>
          <w:szCs w:val="24"/>
          <w:lang w:eastAsia="pl-PL"/>
        </w:rPr>
        <w:br/>
        <w:t xml:space="preserve">Informacje dodatkowe: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lang w:eastAsia="pl-PL"/>
        </w:rPr>
        <w:lastRenderedPageBreak/>
        <w:t xml:space="preserve">W ramach umowy ramowej/dynamicznego systemu zakupów dopuszcza się złożenie ofert w formie katalogów elektronicznych: </w:t>
      </w:r>
      <w:r w:rsidRPr="00BC094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IV.1.8) Aukcja elektroniczna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Przewidziane jest przeprowadzenie aukcji elektronicznej </w:t>
      </w:r>
      <w:r w:rsidRPr="00BC0947">
        <w:rPr>
          <w:rFonts w:ascii="Times New Roman" w:eastAsia="Times New Roman" w:hAnsi="Times New Roman" w:cs="Times New Roman"/>
          <w:i/>
          <w:iCs/>
          <w:sz w:val="24"/>
          <w:szCs w:val="24"/>
          <w:lang w:eastAsia="pl-PL"/>
        </w:rPr>
        <w:t xml:space="preserve">(przetarg nieograniczony, przetarg ograniczony, negocjacje z ogłoszeniem) </w:t>
      </w:r>
      <w:r w:rsidRPr="00BC0947">
        <w:rPr>
          <w:rFonts w:ascii="Times New Roman" w:eastAsia="Times New Roman" w:hAnsi="Times New Roman" w:cs="Times New Roman"/>
          <w:sz w:val="24"/>
          <w:szCs w:val="24"/>
          <w:lang w:eastAsia="pl-PL"/>
        </w:rPr>
        <w:t xml:space="preserve">Nie </w:t>
      </w:r>
      <w:r w:rsidRPr="00BC0947">
        <w:rPr>
          <w:rFonts w:ascii="Times New Roman" w:eastAsia="Times New Roman" w:hAnsi="Times New Roman" w:cs="Times New Roman"/>
          <w:sz w:val="24"/>
          <w:szCs w:val="24"/>
          <w:lang w:eastAsia="pl-PL"/>
        </w:rPr>
        <w:br/>
        <w:t xml:space="preserve">Należy podać adres strony internetowej, na której aukcja będzie prowadzona: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0947">
        <w:rPr>
          <w:rFonts w:ascii="Times New Roman" w:eastAsia="Times New Roman" w:hAnsi="Times New Roman" w:cs="Times New Roman"/>
          <w:sz w:val="24"/>
          <w:szCs w:val="24"/>
          <w:lang w:eastAsia="pl-PL"/>
        </w:rPr>
        <w:br/>
        <w:t xml:space="preserve">Informacje dotyczące przebiegu aukcji elektronicznej: </w:t>
      </w:r>
      <w:r w:rsidRPr="00BC094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094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0947">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0947">
        <w:rPr>
          <w:rFonts w:ascii="Times New Roman" w:eastAsia="Times New Roman" w:hAnsi="Times New Roman" w:cs="Times New Roman"/>
          <w:sz w:val="24"/>
          <w:szCs w:val="24"/>
          <w:lang w:eastAsia="pl-PL"/>
        </w:rPr>
        <w:br/>
        <w:t xml:space="preserve">Informacje o liczbie etapów aukcji elektronicznej i czasie ich trwania: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Czas trwania: </w:t>
      </w:r>
      <w:r w:rsidRPr="00BC094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C0947">
        <w:rPr>
          <w:rFonts w:ascii="Times New Roman" w:eastAsia="Times New Roman" w:hAnsi="Times New Roman" w:cs="Times New Roman"/>
          <w:sz w:val="24"/>
          <w:szCs w:val="24"/>
          <w:lang w:eastAsia="pl-PL"/>
        </w:rPr>
        <w:br/>
        <w:t xml:space="preserve">Warunki zamknięcia aukcji elektronicznej: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IV.2) KRYTERIA OCENY OFERT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IV.2.1) Kryteria oceny ofert: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IV.2.2) Kryteria</w:t>
      </w:r>
      <w:r w:rsidRPr="00BC094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BC0947" w:rsidRPr="00BC0947" w:rsidTr="00BC0947">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Znaczenie</w:t>
            </w:r>
          </w:p>
        </w:tc>
      </w:tr>
      <w:tr w:rsidR="00BC0947" w:rsidRPr="00BC0947" w:rsidTr="00BC0947">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95,00</w:t>
            </w:r>
          </w:p>
        </w:tc>
      </w:tr>
      <w:tr w:rsidR="00BC0947" w:rsidRPr="00BC0947" w:rsidTr="00BC0947">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Wydłużenie okresu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5,00</w:t>
            </w:r>
          </w:p>
        </w:tc>
      </w:tr>
    </w:tbl>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C0947">
        <w:rPr>
          <w:rFonts w:ascii="Times New Roman" w:eastAsia="Times New Roman" w:hAnsi="Times New Roman" w:cs="Times New Roman"/>
          <w:b/>
          <w:bCs/>
          <w:sz w:val="24"/>
          <w:szCs w:val="24"/>
          <w:lang w:eastAsia="pl-PL"/>
        </w:rPr>
        <w:t>Pzp</w:t>
      </w:r>
      <w:proofErr w:type="spellEnd"/>
      <w:r w:rsidRPr="00BC0947">
        <w:rPr>
          <w:rFonts w:ascii="Times New Roman" w:eastAsia="Times New Roman" w:hAnsi="Times New Roman" w:cs="Times New Roman"/>
          <w:b/>
          <w:bCs/>
          <w:sz w:val="24"/>
          <w:szCs w:val="24"/>
          <w:lang w:eastAsia="pl-PL"/>
        </w:rPr>
        <w:t xml:space="preserve"> </w:t>
      </w:r>
      <w:r w:rsidRPr="00BC0947">
        <w:rPr>
          <w:rFonts w:ascii="Times New Roman" w:eastAsia="Times New Roman" w:hAnsi="Times New Roman" w:cs="Times New Roman"/>
          <w:sz w:val="24"/>
          <w:szCs w:val="24"/>
          <w:lang w:eastAsia="pl-PL"/>
        </w:rPr>
        <w:t xml:space="preserve">(przetarg nieograniczony) </w:t>
      </w:r>
      <w:r w:rsidRPr="00BC0947">
        <w:rPr>
          <w:rFonts w:ascii="Times New Roman" w:eastAsia="Times New Roman" w:hAnsi="Times New Roman" w:cs="Times New Roman"/>
          <w:sz w:val="24"/>
          <w:szCs w:val="24"/>
          <w:lang w:eastAsia="pl-PL"/>
        </w:rPr>
        <w:br/>
        <w:t xml:space="preserve">Tak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IV.3) Negocjacje z ogłoszeniem, dialog konkurencyjny, partnerstwo innowacyjne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IV.3.1) Informacje na temat negocjacji z ogłoszeniem</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t xml:space="preserve">Minimalne wymagania, które muszą spełniać wszystkie oferty: </w:t>
      </w:r>
      <w:r w:rsidRPr="00BC094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0947">
        <w:rPr>
          <w:rFonts w:ascii="Times New Roman" w:eastAsia="Times New Roman" w:hAnsi="Times New Roman" w:cs="Times New Roman"/>
          <w:sz w:val="24"/>
          <w:szCs w:val="24"/>
          <w:lang w:eastAsia="pl-PL"/>
        </w:rPr>
        <w:br/>
        <w:t xml:space="preserve">Przewidziany jest podział negocjacji na etapy w celu ograniczenia liczby ofert: </w:t>
      </w:r>
      <w:r w:rsidRPr="00BC0947">
        <w:rPr>
          <w:rFonts w:ascii="Times New Roman" w:eastAsia="Times New Roman" w:hAnsi="Times New Roman" w:cs="Times New Roman"/>
          <w:sz w:val="24"/>
          <w:szCs w:val="24"/>
          <w:lang w:eastAsia="pl-PL"/>
        </w:rPr>
        <w:br/>
        <w:t xml:space="preserve">Należy podać informacje na temat etapów negocjacji (w tym liczbę etapów): </w:t>
      </w:r>
      <w:r w:rsidRPr="00BC0947">
        <w:rPr>
          <w:rFonts w:ascii="Times New Roman" w:eastAsia="Times New Roman" w:hAnsi="Times New Roman" w:cs="Times New Roman"/>
          <w:sz w:val="24"/>
          <w:szCs w:val="24"/>
          <w:lang w:eastAsia="pl-PL"/>
        </w:rPr>
        <w:br/>
        <w:t xml:space="preserve">Informacje dodatkowe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IV.3.2) Informacje na temat dialogu konkurencyjnego</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lang w:eastAsia="pl-PL"/>
        </w:rPr>
        <w:br/>
        <w:t xml:space="preserve">Wstępny harmonogram postępowania: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BC0947">
        <w:rPr>
          <w:rFonts w:ascii="Times New Roman" w:eastAsia="Times New Roman" w:hAnsi="Times New Roman" w:cs="Times New Roman"/>
          <w:sz w:val="24"/>
          <w:szCs w:val="24"/>
          <w:lang w:eastAsia="pl-PL"/>
        </w:rPr>
        <w:br/>
        <w:t xml:space="preserve">Należy podać informacje na temat etapów dialogu: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lang w:eastAsia="pl-PL"/>
        </w:rPr>
        <w:br/>
        <w:t xml:space="preserve">Informacje dodatkowe: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IV.3.3) Informacje na temat partnerstwa innowacyjnego</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lang w:eastAsia="pl-PL"/>
        </w:rPr>
        <w:br/>
        <w:t xml:space="preserve">Informacje dodatkowe: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IV.4) Licytacja elektroniczna </w:t>
      </w:r>
      <w:r w:rsidRPr="00BC0947">
        <w:rPr>
          <w:rFonts w:ascii="Times New Roman" w:eastAsia="Times New Roman" w:hAnsi="Times New Roman" w:cs="Times New Roman"/>
          <w:sz w:val="24"/>
          <w:szCs w:val="24"/>
          <w:lang w:eastAsia="pl-PL"/>
        </w:rPr>
        <w:br/>
        <w:t xml:space="preserve">Adres strony internetowej, na której będzie prowadzona licytacja elektroniczna: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Informacje o liczbie etapów licytacji elektronicznej i czasie ich trwania: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Czas trwania: </w:t>
      </w:r>
      <w:r w:rsidRPr="00BC094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Termin składania wniosków o dopuszczenie do udziału w licytacji elektronicznej: </w:t>
      </w:r>
      <w:r w:rsidRPr="00BC0947">
        <w:rPr>
          <w:rFonts w:ascii="Times New Roman" w:eastAsia="Times New Roman" w:hAnsi="Times New Roman" w:cs="Times New Roman"/>
          <w:sz w:val="24"/>
          <w:szCs w:val="24"/>
          <w:lang w:eastAsia="pl-PL"/>
        </w:rPr>
        <w:br/>
        <w:t xml:space="preserve">Data: godzina: </w:t>
      </w:r>
      <w:r w:rsidRPr="00BC0947">
        <w:rPr>
          <w:rFonts w:ascii="Times New Roman" w:eastAsia="Times New Roman" w:hAnsi="Times New Roman" w:cs="Times New Roman"/>
          <w:sz w:val="24"/>
          <w:szCs w:val="24"/>
          <w:lang w:eastAsia="pl-PL"/>
        </w:rPr>
        <w:br/>
        <w:t xml:space="preserve">Termin otwarcia licytacji elektronicznej: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Termin i warunki zamknięcia licytacji elektronicznej: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Wymagania dotyczące zabezpieczenia należytego wykonania umowy: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Informacje dodatkowe: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IV.5) ZMIANA UMOWY</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0947">
        <w:rPr>
          <w:rFonts w:ascii="Times New Roman" w:eastAsia="Times New Roman" w:hAnsi="Times New Roman" w:cs="Times New Roman"/>
          <w:sz w:val="24"/>
          <w:szCs w:val="24"/>
          <w:lang w:eastAsia="pl-PL"/>
        </w:rPr>
        <w:t xml:space="preserve"> Tak </w:t>
      </w:r>
      <w:r w:rsidRPr="00BC0947">
        <w:rPr>
          <w:rFonts w:ascii="Times New Roman" w:eastAsia="Times New Roman" w:hAnsi="Times New Roman" w:cs="Times New Roman"/>
          <w:sz w:val="24"/>
          <w:szCs w:val="24"/>
          <w:lang w:eastAsia="pl-PL"/>
        </w:rPr>
        <w:br/>
        <w:t xml:space="preserve">Należy wskazać zakres, charakter zmian oraz warunki wprowadzenia zmian: </w:t>
      </w:r>
      <w:r w:rsidRPr="00BC0947">
        <w:rPr>
          <w:rFonts w:ascii="Times New Roman" w:eastAsia="Times New Roman" w:hAnsi="Times New Roman" w:cs="Times New Roman"/>
          <w:sz w:val="24"/>
          <w:szCs w:val="24"/>
          <w:lang w:eastAsia="pl-PL"/>
        </w:rPr>
        <w:br/>
        <w:t xml:space="preserve">1. Zamawiający przewiduje możliwość zmian i uzupełnień postanowień zawartej umowy. Strony dopuszczają dokonywanie zmian treści umowy, w następujących okolicznościach: 1) Dopuszcza się wprowadzenie zmian za zgodą Stron umowy, 2) Zmiany mogą być inicjowane przez Zamawiającego lub przez Wykonawcę, 3) Zmiany umowy, o których mowa w pkt 1 muszą być dokonywane z zachowaniem przepisu art. 140 ust. 3 ustawy </w:t>
      </w:r>
      <w:proofErr w:type="spellStart"/>
      <w:r w:rsidRPr="00BC0947">
        <w:rPr>
          <w:rFonts w:ascii="Times New Roman" w:eastAsia="Times New Roman" w:hAnsi="Times New Roman" w:cs="Times New Roman"/>
          <w:sz w:val="24"/>
          <w:szCs w:val="24"/>
          <w:lang w:eastAsia="pl-PL"/>
        </w:rPr>
        <w:t>Pzp</w:t>
      </w:r>
      <w:proofErr w:type="spellEnd"/>
      <w:r w:rsidRPr="00BC0947">
        <w:rPr>
          <w:rFonts w:ascii="Times New Roman" w:eastAsia="Times New Roman" w:hAnsi="Times New Roman" w:cs="Times New Roman"/>
          <w:sz w:val="24"/>
          <w:szCs w:val="24"/>
          <w:lang w:eastAsia="pl-PL"/>
        </w:rPr>
        <w:t xml:space="preserve">, stanowiącego, że umowa podlega unieważnieniu w części wykraczającej poza określenie przedmiotu zamówienia zawarte w SIWZ z uwzględnieniem art. 144 ustawy </w:t>
      </w:r>
      <w:proofErr w:type="spellStart"/>
      <w:r w:rsidRPr="00BC0947">
        <w:rPr>
          <w:rFonts w:ascii="Times New Roman" w:eastAsia="Times New Roman" w:hAnsi="Times New Roman" w:cs="Times New Roman"/>
          <w:sz w:val="24"/>
          <w:szCs w:val="24"/>
          <w:lang w:eastAsia="pl-PL"/>
        </w:rPr>
        <w:t>Pzp</w:t>
      </w:r>
      <w:proofErr w:type="spellEnd"/>
      <w:r w:rsidRPr="00BC0947">
        <w:rPr>
          <w:rFonts w:ascii="Times New Roman" w:eastAsia="Times New Roman" w:hAnsi="Times New Roman" w:cs="Times New Roman"/>
          <w:sz w:val="24"/>
          <w:szCs w:val="24"/>
          <w:lang w:eastAsia="pl-PL"/>
        </w:rPr>
        <w:t xml:space="preserve">. 2. Wszelkie zmiany niniejszej umowy wymagają formy pisemnej w postaci aneksu do umowy pod rygorem nieważności. 3. Zamawiający dopuszcza możliwość przedłużenia umownego terminu wykonania przedmiotu umowy: 1) w przypadku wystąpienia okoliczności niezależnych od </w:t>
      </w:r>
      <w:r w:rsidRPr="00BC0947">
        <w:rPr>
          <w:rFonts w:ascii="Times New Roman" w:eastAsia="Times New Roman" w:hAnsi="Times New Roman" w:cs="Times New Roman"/>
          <w:sz w:val="24"/>
          <w:szCs w:val="24"/>
          <w:lang w:eastAsia="pl-PL"/>
        </w:rPr>
        <w:lastRenderedPageBreak/>
        <w:t xml:space="preserve">Wykonawcy, związanych z realizacją przedmiotu zamówienia, na uzasadniony wniosek Wykonawcy, pod warunkiem, że zmiana ta wynika z okoliczności, których wykonawca nie mógł przewidzieć na etapie składania oferty i nie jest przez niego zawiniona, 2) w przypadku braków lub wad dokumentacji projektowej oraz konieczności wprowadzenia przez projektanta korekt i uściśleń w rozwiązaniach projektowych, 3) konieczności wykonania robót dodatkowych zgodnie z art.144 ust.1 ustawy </w:t>
      </w:r>
      <w:proofErr w:type="spellStart"/>
      <w:r w:rsidRPr="00BC0947">
        <w:rPr>
          <w:rFonts w:ascii="Times New Roman" w:eastAsia="Times New Roman" w:hAnsi="Times New Roman" w:cs="Times New Roman"/>
          <w:sz w:val="24"/>
          <w:szCs w:val="24"/>
          <w:lang w:eastAsia="pl-PL"/>
        </w:rPr>
        <w:t>Pzp</w:t>
      </w:r>
      <w:proofErr w:type="spellEnd"/>
      <w:r w:rsidRPr="00BC0947">
        <w:rPr>
          <w:rFonts w:ascii="Times New Roman" w:eastAsia="Times New Roman" w:hAnsi="Times New Roman" w:cs="Times New Roman"/>
          <w:sz w:val="24"/>
          <w:szCs w:val="24"/>
          <w:lang w:eastAsia="pl-PL"/>
        </w:rPr>
        <w:t xml:space="preserve"> lub robót zamiennych opóźniających lub wstrzymujących realizację robót zasadniczych z przyczyn zależnych od Zamawiającego lub organów administracji, 4) wystąpią wyjątkowo niesprzyjające warunki atmosferyczne uniemożliwiające Wykonawcy wykonanie robót w terminie, o którym mowa w § 2 ust. 1 (np. obfite i długotrwałe opady deszczu, utrudniające lub uniemożliwiające realizacje umowy,) 5) ujawnienia w trakcie realizacji przedmiotu umowy niezidentyfikowanych przeszkód w gruncie, przeszkód konstrukcyjnych obiektów, których nie przewidział projektant i zamawiający, 4. W okolicznościach wymienionych w ust. 3 Strony ustalają nowe terminy umowne, z tym, że wielkość zmian musi być powiązana z przyczyną jaka ją spowodowała, a termin może ulec zmianie o okres odpowiadający wstrzymaniu lub opóźnieniu prac z tego powodu. Okoliczności mogące spowodować zmianę terminu, muszą mieć odzwierciedlenie w protokole. 5. Zmiany dotyczących zakresu w przedmiocie zamówienia: 1) powodem wprowadzenia zmian w zakresie i wartości umowy mogą być roboty zamienne lub zaniechane: a) wprowadzenie robót zamiennych jest możliwe jeśli: </w:t>
      </w:r>
      <w:r w:rsidRPr="00BC0947">
        <w:rPr>
          <w:rFonts w:ascii="Times New Roman" w:eastAsia="Times New Roman" w:hAnsi="Times New Roman" w:cs="Times New Roman"/>
          <w:sz w:val="24"/>
          <w:szCs w:val="24"/>
          <w:lang w:eastAsia="pl-PL"/>
        </w:rPr>
        <w:sym w:font="Symbol" w:char="F02D"/>
      </w:r>
      <w:r w:rsidRPr="00BC0947">
        <w:rPr>
          <w:rFonts w:ascii="Times New Roman" w:eastAsia="Times New Roman" w:hAnsi="Times New Roman" w:cs="Times New Roman"/>
          <w:sz w:val="24"/>
          <w:szCs w:val="24"/>
          <w:lang w:eastAsia="pl-PL"/>
        </w:rPr>
        <w:t xml:space="preserve"> są korzystne dla zamawiającego na etapie realizacji umowy lub przyniosą korzystne skutki w trakcie eksploatacji przedmiotu umowy. </w:t>
      </w:r>
      <w:r w:rsidRPr="00BC0947">
        <w:rPr>
          <w:rFonts w:ascii="Times New Roman" w:eastAsia="Times New Roman" w:hAnsi="Times New Roman" w:cs="Times New Roman"/>
          <w:sz w:val="24"/>
          <w:szCs w:val="24"/>
          <w:lang w:eastAsia="pl-PL"/>
        </w:rPr>
        <w:sym w:font="Symbol" w:char="F02D"/>
      </w:r>
      <w:r w:rsidRPr="00BC0947">
        <w:rPr>
          <w:rFonts w:ascii="Times New Roman" w:eastAsia="Times New Roman" w:hAnsi="Times New Roman" w:cs="Times New Roman"/>
          <w:sz w:val="24"/>
          <w:szCs w:val="24"/>
          <w:lang w:eastAsia="pl-PL"/>
        </w:rPr>
        <w:t xml:space="preserve"> stały się konieczne na skutek ujawnienia przeszkód w gruncie, przeszkód konstrukcyjnych nieprzewidzianych w dokumentacji lub błędów w dokumentacji projektowej, </w:t>
      </w:r>
      <w:r w:rsidRPr="00BC0947">
        <w:rPr>
          <w:rFonts w:ascii="Times New Roman" w:eastAsia="Times New Roman" w:hAnsi="Times New Roman" w:cs="Times New Roman"/>
          <w:sz w:val="24"/>
          <w:szCs w:val="24"/>
          <w:lang w:eastAsia="pl-PL"/>
        </w:rPr>
        <w:sym w:font="Symbol" w:char="F02D"/>
      </w:r>
      <w:r w:rsidRPr="00BC0947">
        <w:rPr>
          <w:rFonts w:ascii="Times New Roman" w:eastAsia="Times New Roman" w:hAnsi="Times New Roman" w:cs="Times New Roman"/>
          <w:sz w:val="24"/>
          <w:szCs w:val="24"/>
          <w:lang w:eastAsia="pl-PL"/>
        </w:rPr>
        <w:t xml:space="preserve"> pozwolą osiągnąć obniżenie kosztów, lepsze parametry techniczne, użytkowe, estetyczne od przyjętych w dokumentacji projektowej, </w:t>
      </w:r>
      <w:r w:rsidRPr="00BC0947">
        <w:rPr>
          <w:rFonts w:ascii="Times New Roman" w:eastAsia="Times New Roman" w:hAnsi="Times New Roman" w:cs="Times New Roman"/>
          <w:sz w:val="24"/>
          <w:szCs w:val="24"/>
          <w:lang w:eastAsia="pl-PL"/>
        </w:rPr>
        <w:sym w:font="Symbol" w:char="F02D"/>
      </w:r>
      <w:r w:rsidRPr="00BC0947">
        <w:rPr>
          <w:rFonts w:ascii="Times New Roman" w:eastAsia="Times New Roman" w:hAnsi="Times New Roman" w:cs="Times New Roman"/>
          <w:sz w:val="24"/>
          <w:szCs w:val="24"/>
          <w:lang w:eastAsia="pl-PL"/>
        </w:rPr>
        <w:t xml:space="preserve"> wystąpiła niedostępność na rynku materiałów lub urządzeń wskazanych w ofercie, dokumentacji projektowej, </w:t>
      </w:r>
      <w:r w:rsidRPr="00BC0947">
        <w:rPr>
          <w:rFonts w:ascii="Times New Roman" w:eastAsia="Times New Roman" w:hAnsi="Times New Roman" w:cs="Times New Roman"/>
          <w:sz w:val="24"/>
          <w:szCs w:val="24"/>
          <w:lang w:eastAsia="pl-PL"/>
        </w:rPr>
        <w:sym w:font="Symbol" w:char="F02D"/>
      </w:r>
      <w:r w:rsidRPr="00BC0947">
        <w:rPr>
          <w:rFonts w:ascii="Times New Roman" w:eastAsia="Times New Roman" w:hAnsi="Times New Roman" w:cs="Times New Roman"/>
          <w:sz w:val="24"/>
          <w:szCs w:val="24"/>
          <w:lang w:eastAsia="pl-PL"/>
        </w:rPr>
        <w:t xml:space="preserve"> pojawienie się na rynku, części, materiałów lub urządzeń nowszej generacji pozwalających na zaoszczędzenie kosztów realizacji przedmiotu umowy oraz kosztów eksploatacji wykonanego przedmiotu umowy lub poprawy warunków bezpieczeństwa obiektu, b) zaniechanie robót jest możliwe, jeśli: </w:t>
      </w:r>
      <w:r w:rsidRPr="00BC0947">
        <w:rPr>
          <w:rFonts w:ascii="Times New Roman" w:eastAsia="Times New Roman" w:hAnsi="Times New Roman" w:cs="Times New Roman"/>
          <w:sz w:val="24"/>
          <w:szCs w:val="24"/>
          <w:lang w:eastAsia="pl-PL"/>
        </w:rPr>
        <w:sym w:font="Symbol" w:char="F02D"/>
      </w:r>
      <w:r w:rsidRPr="00BC0947">
        <w:rPr>
          <w:rFonts w:ascii="Times New Roman" w:eastAsia="Times New Roman" w:hAnsi="Times New Roman" w:cs="Times New Roman"/>
          <w:sz w:val="24"/>
          <w:szCs w:val="24"/>
          <w:lang w:eastAsia="pl-PL"/>
        </w:rPr>
        <w:t xml:space="preserve"> są następstwem zleconych robót dodatkowych, </w:t>
      </w:r>
      <w:r w:rsidRPr="00BC0947">
        <w:rPr>
          <w:rFonts w:ascii="Times New Roman" w:eastAsia="Times New Roman" w:hAnsi="Times New Roman" w:cs="Times New Roman"/>
          <w:sz w:val="24"/>
          <w:szCs w:val="24"/>
          <w:lang w:eastAsia="pl-PL"/>
        </w:rPr>
        <w:sym w:font="Symbol" w:char="F02D"/>
      </w:r>
      <w:r w:rsidRPr="00BC0947">
        <w:rPr>
          <w:rFonts w:ascii="Times New Roman" w:eastAsia="Times New Roman" w:hAnsi="Times New Roman" w:cs="Times New Roman"/>
          <w:sz w:val="24"/>
          <w:szCs w:val="24"/>
          <w:lang w:eastAsia="pl-PL"/>
        </w:rPr>
        <w:t xml:space="preserve"> nastąpiło ograniczenie zakresu prac objętych niniejszą umową, w przypadku stwierdzenia braku konieczności wykonywania części zamówienia. 6. Zamawiający określa następujące warunki zmian, o których mowa w ust. 5: 1) warunkiem dokonania zmian, o których mowa w ust. 5 pkt.1 lit. a jest złożenie wniosku przez Wykonawcę lub Zamawiającego, zawierającego opis propozycji zmian i uzasadnienie zmian. 2) wprowadzenie robót zamiennych lub dodatkowych wymaga uzgodnienia z autorem projektu lub Zamawiającym i może być powiązane ze zmianą wynagrodzenia umownego odpowiednio i proporcjonalnie. 3) wprowadzenie robót ograniczających zakres prac objętych umową, o których mowa w ust. 5 pkt. 1 lit. b powiązane jest ze zmianą wynagrodzenia umownego odpowiednio i proporcjonalnie. 7. Zmiany wynagrodzenia umownego są możliwe: 1) w przypadku ustawowej zmiany stawki podatku od towarów i usług (VAT), 2) w przypadku konieczności wykonania dodatkowych robot budowlanych, o których mowa w art. 144 ust. 1 pkt. 2 lub zmiany postanowień umowy w przypadku wystąpienia okoliczności o których mowa w art. 144 ust. 1 pkt. 3 i 6. 8. Zamawiający określa następujące warunki zmian, o których mowa w ust. 7: 1) w przypadku zmiany stawki podatku VAT, wynagrodzenie brutto ulegnie zmianie stosownie do zmiany stawki podatku bez zmiany wynagrodzenia netto, 2) w przypadku zmiany zakresu świadczeń wykonawcy, o którym mowa w art. 144 ust. 1 pkt. 2, 3 i 6 wysokość zmiany wynagrodzenia umownego Wykonawcy ustalona zostanie odpowiednio i proporcjonalnie do zakresu zmiany świadczeń wykonawcy.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IV.6) INFORMACJE ADMINISTRACYJNE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BC0947">
        <w:rPr>
          <w:rFonts w:ascii="Times New Roman" w:eastAsia="Times New Roman" w:hAnsi="Times New Roman" w:cs="Times New Roman"/>
          <w:i/>
          <w:iCs/>
          <w:sz w:val="24"/>
          <w:szCs w:val="24"/>
          <w:lang w:eastAsia="pl-PL"/>
        </w:rPr>
        <w:t xml:space="preserve">(jeżeli dotyczy):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Środki służące ochronie informacji o charakterze poufnym</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C0947">
        <w:rPr>
          <w:rFonts w:ascii="Times New Roman" w:eastAsia="Times New Roman" w:hAnsi="Times New Roman" w:cs="Times New Roman"/>
          <w:sz w:val="24"/>
          <w:szCs w:val="24"/>
          <w:lang w:eastAsia="pl-PL"/>
        </w:rPr>
        <w:br/>
        <w:t xml:space="preserve">Data: 2019-07-25, godzina: 10:00, </w:t>
      </w:r>
      <w:r w:rsidRPr="00BC094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C0947">
        <w:rPr>
          <w:rFonts w:ascii="Times New Roman" w:eastAsia="Times New Roman" w:hAnsi="Times New Roman" w:cs="Times New Roman"/>
          <w:sz w:val="24"/>
          <w:szCs w:val="24"/>
          <w:lang w:eastAsia="pl-PL"/>
        </w:rPr>
        <w:br/>
        <w:t xml:space="preserve">Nie </w:t>
      </w:r>
      <w:r w:rsidRPr="00BC0947">
        <w:rPr>
          <w:rFonts w:ascii="Times New Roman" w:eastAsia="Times New Roman" w:hAnsi="Times New Roman" w:cs="Times New Roman"/>
          <w:sz w:val="24"/>
          <w:szCs w:val="24"/>
          <w:lang w:eastAsia="pl-PL"/>
        </w:rPr>
        <w:br/>
        <w:t xml:space="preserve">Wskazać powody: </w:t>
      </w:r>
      <w:r w:rsidRPr="00BC094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0947">
        <w:rPr>
          <w:rFonts w:ascii="Times New Roman" w:eastAsia="Times New Roman" w:hAnsi="Times New Roman" w:cs="Times New Roman"/>
          <w:sz w:val="24"/>
          <w:szCs w:val="24"/>
          <w:lang w:eastAsia="pl-PL"/>
        </w:rPr>
        <w:br/>
        <w:t xml:space="preserve">&gt;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IV.6.3) Termin związania ofertą: </w:t>
      </w:r>
      <w:r w:rsidRPr="00BC0947">
        <w:rPr>
          <w:rFonts w:ascii="Times New Roman" w:eastAsia="Times New Roman" w:hAnsi="Times New Roman" w:cs="Times New Roman"/>
          <w:sz w:val="24"/>
          <w:szCs w:val="24"/>
          <w:lang w:eastAsia="pl-PL"/>
        </w:rPr>
        <w:t xml:space="preserve">do: okres w dniach: 30 (od ostatecznego terminu składania ofert)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C0947">
        <w:rPr>
          <w:rFonts w:ascii="Times New Roman" w:eastAsia="Times New Roman" w:hAnsi="Times New Roman" w:cs="Times New Roman"/>
          <w:sz w:val="24"/>
          <w:szCs w:val="24"/>
          <w:lang w:eastAsia="pl-PL"/>
        </w:rPr>
        <w:t xml:space="preserve"> Nie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C0947">
        <w:rPr>
          <w:rFonts w:ascii="Times New Roman" w:eastAsia="Times New Roman" w:hAnsi="Times New Roman" w:cs="Times New Roman"/>
          <w:sz w:val="24"/>
          <w:szCs w:val="24"/>
          <w:lang w:eastAsia="pl-PL"/>
        </w:rPr>
        <w:t xml:space="preserve"> Nie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IV.6.6) Informacje dodatkowe:</w:t>
      </w:r>
      <w:r w:rsidRPr="00BC0947">
        <w:rPr>
          <w:rFonts w:ascii="Times New Roman" w:eastAsia="Times New Roman" w:hAnsi="Times New Roman" w:cs="Times New Roman"/>
          <w:sz w:val="24"/>
          <w:szCs w:val="24"/>
          <w:lang w:eastAsia="pl-PL"/>
        </w:rPr>
        <w:t xml:space="preserve"> </w:t>
      </w:r>
      <w:r w:rsidRPr="00BC0947">
        <w:rPr>
          <w:rFonts w:ascii="Times New Roman" w:eastAsia="Times New Roman" w:hAnsi="Times New Roman" w:cs="Times New Roman"/>
          <w:sz w:val="24"/>
          <w:szCs w:val="24"/>
          <w:lang w:eastAsia="pl-PL"/>
        </w:rPr>
        <w:br/>
      </w:r>
    </w:p>
    <w:p w:rsidR="00BC0947" w:rsidRPr="00BC0947" w:rsidRDefault="00BC0947" w:rsidP="00BC0947">
      <w:pPr>
        <w:spacing w:after="0" w:line="240" w:lineRule="auto"/>
        <w:jc w:val="center"/>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u w:val="single"/>
          <w:lang w:eastAsia="pl-PL"/>
        </w:rPr>
        <w:t xml:space="preserve">ZAŁĄCZNIK I - INFORMACJE DOTYCZĄCE OFERT CZĘŚCIOWYCH </w:t>
      </w:r>
    </w:p>
    <w:p w:rsidR="00BC0947" w:rsidRPr="00BC0947" w:rsidRDefault="00BC0947" w:rsidP="00BC0947">
      <w:pPr>
        <w:spacing w:after="0" w:line="240" w:lineRule="auto"/>
        <w:rPr>
          <w:rFonts w:ascii="Times New Roman" w:eastAsia="Times New Roman" w:hAnsi="Times New Roman" w:cs="Times New Roman"/>
          <w:sz w:val="24"/>
          <w:szCs w:val="24"/>
          <w:lang w:eastAsia="pl-PL"/>
        </w:rPr>
      </w:pPr>
    </w:p>
    <w:p w:rsidR="00BC0947" w:rsidRPr="00BC0947" w:rsidRDefault="00BC0947" w:rsidP="00BC094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
        <w:gridCol w:w="180"/>
        <w:gridCol w:w="834"/>
        <w:gridCol w:w="7115"/>
      </w:tblGrid>
      <w:tr w:rsidR="00BC0947" w:rsidRPr="00BC0947" w:rsidTr="00BC0947">
        <w:trPr>
          <w:tblCellSpacing w:w="15" w:type="dxa"/>
        </w:trPr>
        <w:tc>
          <w:tcPr>
            <w:tcW w:w="0" w:type="auto"/>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Część nr: </w:t>
            </w:r>
          </w:p>
        </w:tc>
        <w:tc>
          <w:tcPr>
            <w:tcW w:w="0" w:type="auto"/>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1</w:t>
            </w:r>
          </w:p>
        </w:tc>
        <w:tc>
          <w:tcPr>
            <w:tcW w:w="0" w:type="auto"/>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Nazwa: </w:t>
            </w:r>
          </w:p>
        </w:tc>
        <w:tc>
          <w:tcPr>
            <w:tcW w:w="0" w:type="auto"/>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Budowa Otwartej Strefy Aktywności w miejscowości Koziki-Jałbrzyków Stok, gm. Zambrów</w:t>
            </w:r>
          </w:p>
        </w:tc>
      </w:tr>
    </w:tbl>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1) Krótki opis przedmiotu zamówienia </w:t>
      </w:r>
      <w:r w:rsidRPr="00BC094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094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0947">
        <w:rPr>
          <w:rFonts w:ascii="Times New Roman" w:eastAsia="Times New Roman" w:hAnsi="Times New Roman" w:cs="Times New Roman"/>
          <w:b/>
          <w:bCs/>
          <w:sz w:val="24"/>
          <w:szCs w:val="24"/>
          <w:lang w:eastAsia="pl-PL"/>
        </w:rPr>
        <w:t>budowlane:</w:t>
      </w:r>
      <w:r w:rsidRPr="00BC0947">
        <w:rPr>
          <w:rFonts w:ascii="Times New Roman" w:eastAsia="Times New Roman" w:hAnsi="Times New Roman" w:cs="Times New Roman"/>
          <w:sz w:val="24"/>
          <w:szCs w:val="24"/>
          <w:lang w:eastAsia="pl-PL"/>
        </w:rPr>
        <w:t>CZĘŚĆ</w:t>
      </w:r>
      <w:proofErr w:type="spellEnd"/>
      <w:r w:rsidRPr="00BC0947">
        <w:rPr>
          <w:rFonts w:ascii="Times New Roman" w:eastAsia="Times New Roman" w:hAnsi="Times New Roman" w:cs="Times New Roman"/>
          <w:sz w:val="24"/>
          <w:szCs w:val="24"/>
          <w:lang w:eastAsia="pl-PL"/>
        </w:rPr>
        <w:t xml:space="preserve"> I: Otwarta Strefa Aktywności w miejscowości Koziki-Jałbrzyków Stok na działce nr 94/3 i 103/2 UWAGA: demontaż starego ogrodzenia i istniejących urządzeń zabawowych dokona Zamawiający. Zakres robót: 1) Prace przygotowawcze, tyczenie stref bezpiecznych urządzeń. 2) Korytowanie wytyczonej strefy bezpiecznej i strefy pod kostką betonową. 3) Zlokalizowanie oraz wykonanie prac montażowych związanych z urządzeniami zabawowymi, urządzeniami fitness, małą architekturą oraz tablicami regulaminowymi. 4) Montaż ogrodzenia panelowego. 5) Wykonanie nawierzchni amortyzującej wg. rysunku. 6) Wykonanie </w:t>
      </w:r>
      <w:proofErr w:type="spellStart"/>
      <w:r w:rsidRPr="00BC0947">
        <w:rPr>
          <w:rFonts w:ascii="Times New Roman" w:eastAsia="Times New Roman" w:hAnsi="Times New Roman" w:cs="Times New Roman"/>
          <w:sz w:val="24"/>
          <w:szCs w:val="24"/>
          <w:lang w:eastAsia="pl-PL"/>
        </w:rPr>
        <w:t>nasadzeń</w:t>
      </w:r>
      <w:proofErr w:type="spellEnd"/>
      <w:r w:rsidRPr="00BC0947">
        <w:rPr>
          <w:rFonts w:ascii="Times New Roman" w:eastAsia="Times New Roman" w:hAnsi="Times New Roman" w:cs="Times New Roman"/>
          <w:sz w:val="24"/>
          <w:szCs w:val="24"/>
          <w:lang w:eastAsia="pl-PL"/>
        </w:rPr>
        <w:t xml:space="preserve">. 7) Uzupełnienie brakującej darni (w okolicy urządzeń zabawowych). 8) Prace porządkowe. PRACE ZIEMNE: Korytowanie pod nawierzchnię bezpieczną z piasku i kostkę betonową, kopanie dołów pod nowe fundamenty urządzeń, betonowanie. Wyrównanie terenu po wykopach pod fundamenty, uzupełnienie brakującej darni poprzez wysiew nasion, wykonanie </w:t>
      </w:r>
      <w:proofErr w:type="spellStart"/>
      <w:r w:rsidRPr="00BC0947">
        <w:rPr>
          <w:rFonts w:ascii="Times New Roman" w:eastAsia="Times New Roman" w:hAnsi="Times New Roman" w:cs="Times New Roman"/>
          <w:sz w:val="24"/>
          <w:szCs w:val="24"/>
          <w:lang w:eastAsia="pl-PL"/>
        </w:rPr>
        <w:t>nasadzeń</w:t>
      </w:r>
      <w:proofErr w:type="spellEnd"/>
      <w:r w:rsidRPr="00BC0947">
        <w:rPr>
          <w:rFonts w:ascii="Times New Roman" w:eastAsia="Times New Roman" w:hAnsi="Times New Roman" w:cs="Times New Roman"/>
          <w:sz w:val="24"/>
          <w:szCs w:val="24"/>
          <w:lang w:eastAsia="pl-PL"/>
        </w:rPr>
        <w:t xml:space="preserve">, prace porządkowe. NAWIERZCHNIA BEZPIECZNA: Teren przeznaczony pod montaż huśtawki wahadłowej dwu stanowiskowej i pod zestawy zabawowo sprawnościowe </w:t>
      </w:r>
      <w:proofErr w:type="spellStart"/>
      <w:r w:rsidRPr="00BC0947">
        <w:rPr>
          <w:rFonts w:ascii="Times New Roman" w:eastAsia="Times New Roman" w:hAnsi="Times New Roman" w:cs="Times New Roman"/>
          <w:sz w:val="24"/>
          <w:szCs w:val="24"/>
          <w:lang w:eastAsia="pl-PL"/>
        </w:rPr>
        <w:t>wykorytować</w:t>
      </w:r>
      <w:proofErr w:type="spellEnd"/>
      <w:r w:rsidRPr="00BC0947">
        <w:rPr>
          <w:rFonts w:ascii="Times New Roman" w:eastAsia="Times New Roman" w:hAnsi="Times New Roman" w:cs="Times New Roman"/>
          <w:sz w:val="24"/>
          <w:szCs w:val="24"/>
          <w:lang w:eastAsia="pl-PL"/>
        </w:rPr>
        <w:t xml:space="preserve"> i wysypać piaskiem. Nawierzchnia tego typu zgodnie z wymaganiami normy PN-EN 1177 określającymi parametry nawierzchni sypkich, powinna mieć przynajmniej 30 cm grubości. Musi to być piasek płukany, bez zawartości części pylastych i iłów o frakcji od 0,2-2mm. OPIS PROJEKTOWANYCH ROZWIĄZAŃ: </w:t>
      </w:r>
      <w:r w:rsidRPr="00BC0947">
        <w:rPr>
          <w:rFonts w:ascii="Times New Roman" w:eastAsia="Times New Roman" w:hAnsi="Times New Roman" w:cs="Times New Roman"/>
          <w:sz w:val="24"/>
          <w:szCs w:val="24"/>
          <w:lang w:eastAsia="pl-PL"/>
        </w:rPr>
        <w:lastRenderedPageBreak/>
        <w:t>Informacje podstawowe: 1) Elementy zabawowe – powinny posiadać aktualny certyfikat bezpieczeństwa. 2) Sprzęt rekreacyjny powinien być wykonany z bezpiecznych i trwałych materiałów, powinien być zgodny z Polskimi Normami oraz warunkami bezpieczeństwa określonymi w szczególności w przepisach o ogólnym bezpieczeństwie produktów. 3) Sprzęt rekreacyjny powinien być rozmieszczony na placu zabaw w sposób umożliwiający zachowanie stref bezpieczeństwa pomiędzy urządzeniami. 4) Montaż elementów powinien być zgodny z instrukcją producenta urządzenia. Charakterystyka szczegółowa urządzeń została zawarta w kartach katalogowych urządzeń. Projektuje się posadowienie i montaż następujących urządzeń: Plac zabaw: a) Zestaw zabawowy - 1 szt. b) Huśtawka wahadłowa podwójna z siedziskiem płaskim i z siedziskiem LLDPE dla osób niepełnosprawnych – 1 szt. c) Tablica regulaminowa placu zabaw – 1 szt. Elementy konstrukcyjne stalowe (słup ocynkowany ogniowo), tablica wykonana z blachy. d) Zestaw sprawnościowy – 1 szt. e) Trampolina ziemna 150 x 150 cm – 1 szt. f) Ławka z oparciem np. Owieczka – 2 szt. g) Ławka z oparciem np. Panda – 1 szt. h) Kosz na śmieci – 1 szt. Siłownia zewnętrzna: a) Wyciąg górny dla niepełnosprawnych b) Biegacz wolnostojący c) Motyl integracyjny d) Prasa nożna hydrauliczna e) Wahadło pojedyncze f) Wioślarz wolnostojący g) Tablica regulaminowa siłowni h) Kosz na śmieci Strefa rekreacji: a) Stół betonowy do ping ponga b) Stół betonowy do szach i chińczyka – dopuszcza się rozwiązanie pojedyncze lub dwa połączone stoły w jeden c) Ławki z oparciem – 4 szt. d) Nasadzenia zieleni: 45 szt. żywotnika w odmianie ‘</w:t>
      </w:r>
      <w:proofErr w:type="spellStart"/>
      <w:r w:rsidRPr="00BC0947">
        <w:rPr>
          <w:rFonts w:ascii="Times New Roman" w:eastAsia="Times New Roman" w:hAnsi="Times New Roman" w:cs="Times New Roman"/>
          <w:sz w:val="24"/>
          <w:szCs w:val="24"/>
          <w:lang w:eastAsia="pl-PL"/>
        </w:rPr>
        <w:t>Smaragd</w:t>
      </w:r>
      <w:proofErr w:type="spellEnd"/>
      <w:r w:rsidRPr="00BC0947">
        <w:rPr>
          <w:rFonts w:ascii="Times New Roman" w:eastAsia="Times New Roman" w:hAnsi="Times New Roman" w:cs="Times New Roman"/>
          <w:sz w:val="24"/>
          <w:szCs w:val="24"/>
          <w:lang w:eastAsia="pl-PL"/>
        </w:rPr>
        <w:t xml:space="preserve">’ o wys. min. 50 cm. Ogrodzenie panelowe – 137,66 </w:t>
      </w:r>
      <w:proofErr w:type="spellStart"/>
      <w:r w:rsidRPr="00BC0947">
        <w:rPr>
          <w:rFonts w:ascii="Times New Roman" w:eastAsia="Times New Roman" w:hAnsi="Times New Roman" w:cs="Times New Roman"/>
          <w:sz w:val="24"/>
          <w:szCs w:val="24"/>
          <w:lang w:eastAsia="pl-PL"/>
        </w:rPr>
        <w:t>mb</w:t>
      </w:r>
      <w:proofErr w:type="spellEnd"/>
      <w:r w:rsidRPr="00BC0947">
        <w:rPr>
          <w:rFonts w:ascii="Times New Roman" w:eastAsia="Times New Roman" w:hAnsi="Times New Roman" w:cs="Times New Roman"/>
          <w:sz w:val="24"/>
          <w:szCs w:val="24"/>
          <w:lang w:eastAsia="pl-PL"/>
        </w:rPr>
        <w:t xml:space="preserve"> Zaprojektowano ogrodzenie placu zabaw z paneli o wysokości całkowitej 1,00 m o rozstawie osiowym słupków 2,58 m. Słupek panelowy 40x60. Grubość drutów 4 mm. Elementy ogrodzenia panelowego powinny być zabezpieczone antykorozyjnie poprzez cynkowanie ogniowe oraz malowanie proszkowe w kolorze antracyt. Panele ogrodzeniowe pozbawione górnych końcówek drutów (grzebienia). Obejmy montażowe systemowe dostosowane do montażu paneli. Słupki i przęsła wykonane z profili stalowych zabezpieczonych antykorozyjnie. Furtki wyposażone w komplet zawiasów regulowanych, klamkę, zamek. Furtki powinny się otwierać w stronę placu zabaw (do </w:t>
      </w:r>
      <w:proofErr w:type="spellStart"/>
      <w:r w:rsidRPr="00BC0947">
        <w:rPr>
          <w:rFonts w:ascii="Times New Roman" w:eastAsia="Times New Roman" w:hAnsi="Times New Roman" w:cs="Times New Roman"/>
          <w:sz w:val="24"/>
          <w:szCs w:val="24"/>
          <w:lang w:eastAsia="pl-PL"/>
        </w:rPr>
        <w:t>wewnatrz</w:t>
      </w:r>
      <w:proofErr w:type="spellEnd"/>
      <w:r w:rsidRPr="00BC0947">
        <w:rPr>
          <w:rFonts w:ascii="Times New Roman" w:eastAsia="Times New Roman" w:hAnsi="Times New Roman" w:cs="Times New Roman"/>
          <w:sz w:val="24"/>
          <w:szCs w:val="24"/>
          <w:lang w:eastAsia="pl-PL"/>
        </w:rPr>
        <w:t xml:space="preserve">). Nawierzchnia z kostki betonowej: projektuje się utwardzenie terenu pod urządzeniami siłowni poprzez wykonanie nawierzchni z kostki betonowej Holland szara z mikrofazą, która będzie posadowiona na równi z poziomem 0. Plac zabaw powinien spełniać normy bezpieczeństwa dotyczące urządzeń zabawowych, materiałów z których są wykonane zabawki, nawierzchni na których stoją urządzenia, oraz systematycznej kontroli bezpieczeństwa na placu zabaw. Wymagania dotyczące zainstalowanych urządzeń do zabaw oraz ćwiczeń Zainstalowane urządzenia: • powinny posiadać co najmniej 60 miesięczny okres gwarancji • powinny być wykonane z bezpiecznych i trwałych materiałów • powinny być rozmieszczone w sposób umożliwiający zachowanie bezpiecznych stref pomiędzy urządzeniami, podanymi przez producenta urządzeń • powinny być zamontowane w sposób nie kolidujący z istniejącymi sieciami infrastruktury technicznej – w szczególności podziemnej • teren należy wyposażyć w tablice informacyjne zawierające regulamin określający zasady i warunki korzystania z urządzeń – w formie piktogramów oraz znak zakazu palenia. • wszystkie urządzenia przeznaczone do zamontowania muszą być fabrycznie nowe i posiadać atesty i certyfikaty wydane przez jednostki certyfikujące, posiadające akredytacje polskiego Centrum Akredytacji, a w przypadkach niewymagalnych wykonawca jest zobowiązany do wystawienia deklaracji zgodności z Polskimi Normami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2) Wspólny Słownik Zamówień(CPV): </w:t>
      </w:r>
      <w:r w:rsidRPr="00BC0947">
        <w:rPr>
          <w:rFonts w:ascii="Times New Roman" w:eastAsia="Times New Roman" w:hAnsi="Times New Roman" w:cs="Times New Roman"/>
          <w:sz w:val="24"/>
          <w:szCs w:val="24"/>
          <w:lang w:eastAsia="pl-PL"/>
        </w:rPr>
        <w:t>37535200-9, 45000000-7, 45100000-8, 45212140-9, 45112723-9, 45223800-4, 45111291-4</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3) Wartość części zamówienia(jeżeli zamawiający podaje informacje o wartości zamówienia):</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lang w:eastAsia="pl-PL"/>
        </w:rPr>
        <w:lastRenderedPageBreak/>
        <w:t xml:space="preserve">Wartość bez VAT: </w:t>
      </w:r>
      <w:r w:rsidRPr="00BC0947">
        <w:rPr>
          <w:rFonts w:ascii="Times New Roman" w:eastAsia="Times New Roman" w:hAnsi="Times New Roman" w:cs="Times New Roman"/>
          <w:sz w:val="24"/>
          <w:szCs w:val="24"/>
          <w:lang w:eastAsia="pl-PL"/>
        </w:rPr>
        <w:br/>
        <w:t xml:space="preserve">Waluta: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4) Czas trwania lub termin wykonania: </w:t>
      </w:r>
      <w:r w:rsidRPr="00BC0947">
        <w:rPr>
          <w:rFonts w:ascii="Times New Roman" w:eastAsia="Times New Roman" w:hAnsi="Times New Roman" w:cs="Times New Roman"/>
          <w:sz w:val="24"/>
          <w:szCs w:val="24"/>
          <w:lang w:eastAsia="pl-PL"/>
        </w:rPr>
        <w:br/>
        <w:t xml:space="preserve">okres w miesiącach: </w:t>
      </w:r>
      <w:r w:rsidRPr="00BC0947">
        <w:rPr>
          <w:rFonts w:ascii="Times New Roman" w:eastAsia="Times New Roman" w:hAnsi="Times New Roman" w:cs="Times New Roman"/>
          <w:sz w:val="24"/>
          <w:szCs w:val="24"/>
          <w:lang w:eastAsia="pl-PL"/>
        </w:rPr>
        <w:br/>
        <w:t xml:space="preserve">okres w dniach: </w:t>
      </w:r>
      <w:r w:rsidRPr="00BC0947">
        <w:rPr>
          <w:rFonts w:ascii="Times New Roman" w:eastAsia="Times New Roman" w:hAnsi="Times New Roman" w:cs="Times New Roman"/>
          <w:sz w:val="24"/>
          <w:szCs w:val="24"/>
          <w:lang w:eastAsia="pl-PL"/>
        </w:rPr>
        <w:br/>
        <w:t xml:space="preserve">data rozpoczęcia: </w:t>
      </w:r>
      <w:r w:rsidRPr="00BC0947">
        <w:rPr>
          <w:rFonts w:ascii="Times New Roman" w:eastAsia="Times New Roman" w:hAnsi="Times New Roman" w:cs="Times New Roman"/>
          <w:sz w:val="24"/>
          <w:szCs w:val="24"/>
          <w:lang w:eastAsia="pl-PL"/>
        </w:rPr>
        <w:br/>
        <w:t>data zakończenia: 2019-10-10</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BC0947" w:rsidRPr="00BC0947" w:rsidTr="00BC0947">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Znaczenie</w:t>
            </w:r>
          </w:p>
        </w:tc>
      </w:tr>
      <w:tr w:rsidR="00BC0947" w:rsidRPr="00BC0947" w:rsidTr="00BC0947">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95,00</w:t>
            </w:r>
          </w:p>
        </w:tc>
      </w:tr>
      <w:tr w:rsidR="00BC0947" w:rsidRPr="00BC0947" w:rsidTr="00BC0947">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 xml:space="preserve">Wydłużenie okresu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5,00</w:t>
            </w:r>
          </w:p>
        </w:tc>
      </w:tr>
    </w:tbl>
    <w:p w:rsidR="00BC0947" w:rsidRPr="00BC0947" w:rsidRDefault="00BC0947" w:rsidP="00BC0947">
      <w:pPr>
        <w:spacing w:after="24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6) INFORMACJE DODATKOWE:</w:t>
      </w:r>
      <w:r w:rsidRPr="00BC094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3"/>
        <w:gridCol w:w="180"/>
        <w:gridCol w:w="834"/>
        <w:gridCol w:w="7085"/>
      </w:tblGrid>
      <w:tr w:rsidR="00BC0947" w:rsidRPr="00BC0947" w:rsidTr="00BC0947">
        <w:trPr>
          <w:tblCellSpacing w:w="15" w:type="dxa"/>
        </w:trPr>
        <w:tc>
          <w:tcPr>
            <w:tcW w:w="0" w:type="auto"/>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Część nr: </w:t>
            </w:r>
          </w:p>
        </w:tc>
        <w:tc>
          <w:tcPr>
            <w:tcW w:w="0" w:type="auto"/>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2</w:t>
            </w:r>
          </w:p>
        </w:tc>
        <w:tc>
          <w:tcPr>
            <w:tcW w:w="0" w:type="auto"/>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Nazwa: </w:t>
            </w:r>
          </w:p>
        </w:tc>
        <w:tc>
          <w:tcPr>
            <w:tcW w:w="0" w:type="auto"/>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Budowa Otwartej Strefy Aktywności w miejscowości Poryte-Jabłoń, gmina Zambrów</w:t>
            </w:r>
          </w:p>
        </w:tc>
      </w:tr>
    </w:tbl>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b/>
          <w:bCs/>
          <w:sz w:val="24"/>
          <w:szCs w:val="24"/>
          <w:lang w:eastAsia="pl-PL"/>
        </w:rPr>
        <w:t xml:space="preserve">1) Krótki opis przedmiotu zamówienia </w:t>
      </w:r>
      <w:r w:rsidRPr="00BC094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C094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C0947">
        <w:rPr>
          <w:rFonts w:ascii="Times New Roman" w:eastAsia="Times New Roman" w:hAnsi="Times New Roman" w:cs="Times New Roman"/>
          <w:b/>
          <w:bCs/>
          <w:sz w:val="24"/>
          <w:szCs w:val="24"/>
          <w:lang w:eastAsia="pl-PL"/>
        </w:rPr>
        <w:t>budowlane:</w:t>
      </w:r>
      <w:r w:rsidRPr="00BC0947">
        <w:rPr>
          <w:rFonts w:ascii="Times New Roman" w:eastAsia="Times New Roman" w:hAnsi="Times New Roman" w:cs="Times New Roman"/>
          <w:sz w:val="24"/>
          <w:szCs w:val="24"/>
          <w:lang w:eastAsia="pl-PL"/>
        </w:rPr>
        <w:t>CZĘŚĆ</w:t>
      </w:r>
      <w:proofErr w:type="spellEnd"/>
      <w:r w:rsidRPr="00BC0947">
        <w:rPr>
          <w:rFonts w:ascii="Times New Roman" w:eastAsia="Times New Roman" w:hAnsi="Times New Roman" w:cs="Times New Roman"/>
          <w:sz w:val="24"/>
          <w:szCs w:val="24"/>
          <w:lang w:eastAsia="pl-PL"/>
        </w:rPr>
        <w:t xml:space="preserve"> II: Otwarta Strefa Aktywności w miejscowości Poryte-Jabłoń działce nr 348/1 Projektuje się posadowienie i montaż następujących urządzeń: Plac zabaw: • Zestaw OSA 1 - 1 szt. • Piramida sprawnościowa - 1 szt. • Huśtawka - 1 szt. Siłownia plenerowa: • wyciąg górny - 1 szt. • </w:t>
      </w:r>
      <w:proofErr w:type="spellStart"/>
      <w:r w:rsidRPr="00BC0947">
        <w:rPr>
          <w:rFonts w:ascii="Times New Roman" w:eastAsia="Times New Roman" w:hAnsi="Times New Roman" w:cs="Times New Roman"/>
          <w:sz w:val="24"/>
          <w:szCs w:val="24"/>
          <w:lang w:eastAsia="pl-PL"/>
        </w:rPr>
        <w:t>orbitrek</w:t>
      </w:r>
      <w:proofErr w:type="spellEnd"/>
      <w:r w:rsidRPr="00BC0947">
        <w:rPr>
          <w:rFonts w:ascii="Times New Roman" w:eastAsia="Times New Roman" w:hAnsi="Times New Roman" w:cs="Times New Roman"/>
          <w:sz w:val="24"/>
          <w:szCs w:val="24"/>
          <w:lang w:eastAsia="pl-PL"/>
        </w:rPr>
        <w:t xml:space="preserve"> - 1 szt. • podwójne wahadło - 1 szt. • wioślarz - 1 szt. • wycisk siedząc - 1 szt. • biegacz - 1 szt. Strefa relaksu: • stolik do gry w szachy wraz z 4 siedziskami - 1 </w:t>
      </w:r>
      <w:proofErr w:type="spellStart"/>
      <w:r w:rsidRPr="00BC0947">
        <w:rPr>
          <w:rFonts w:ascii="Times New Roman" w:eastAsia="Times New Roman" w:hAnsi="Times New Roman" w:cs="Times New Roman"/>
          <w:sz w:val="24"/>
          <w:szCs w:val="24"/>
          <w:lang w:eastAsia="pl-PL"/>
        </w:rPr>
        <w:t>szt</w:t>
      </w:r>
      <w:proofErr w:type="spellEnd"/>
      <w:r w:rsidRPr="00BC0947">
        <w:rPr>
          <w:rFonts w:ascii="Times New Roman" w:eastAsia="Times New Roman" w:hAnsi="Times New Roman" w:cs="Times New Roman"/>
          <w:sz w:val="24"/>
          <w:szCs w:val="24"/>
          <w:lang w:eastAsia="pl-PL"/>
        </w:rPr>
        <w:t xml:space="preserve"> Elementy małej architektury: • ławka - 4 szt. • kosz na śmieci - 1 szt. • tablica regulaminowa - 1 szt. • stojak rowerowy trzystanowiskowy - 1 szt. Ogrodzenie: ogrodzenie z przęseł metalowych z furtką szerokości 1m Uwaga: Montaż i posadowienie urządzeń do zabaw – zgodnie z zaleceniami producenta urządzenia, wraz z zachowaniem stref bezpieczeństwa istniejących urządzeń, elementów małej architektury oraz pni drzew, zgodnie z PN-EN 1176. Wymagania dotyczące zainstalowanych urządzeń do zabaw oraz ćwiczeń Zainstalowane urządzenia: • powinny posiadać co najmniej 60 miesięczny okres gwarancji • powinny być wykonane z bezpiecznych i trwałych materiałów • powinny być rozmieszczone w sposób umożliwiający zachowanie bezpiecznych stref pomiędzy urządzeniami, podanymi przez producenta urządzeń • powinny być zamontowane w sposób nie kolidujący z istniejącymi sieciami infrastruktury technicznej – w szczególności podziemnej • teren należy wyposażyć w tablice informacyjne zawierające regulamin określający zasady i warunki korzystania z urządzeń – w formie piktogramów oraz znak zakazu palenia. • wszystkie urządzenia przeznaczone do zamontowania muszą być fabrycznie nowe i posiadać atesty i certyfikaty wydane przez jednostki certyfikujące, posiadające akredytacje polskiego Centrum Akredytacji, a w przypadkach niewymagalnych wykonawca jest zobowiązany do wystawienia deklaracji zgodności z Polskimi Normami Ukształtowanie terenu: Projekt zakłada posadowienie urządzeń dostosowanych do istniejącego poziomu terenu. Projektowane nawierzchnie: Dla urządzeń zabawowych należy zastosować nawierzchnię bezpieczną, amortyzującą upadek, zgodnie z wymaganymi strefami bezpieczeństwa wokół urządzeń zabawowych – proponuje się nawierzchnię piaskową, grubość min. 30 cm. Stosować wyłącznie piasek oczyszczony, bez cząstek mułu i gliny, przeznaczony na place zabaw. Pod urządzeniami fitness – proponuje się nawierzchnię trawiastą. W strefie komunikacji – projektuje się nawierzchnię z kostki betonowej – proponowane warstwy podbudowy: • 6 cm - </w:t>
      </w:r>
      <w:r w:rsidRPr="00BC0947">
        <w:rPr>
          <w:rFonts w:ascii="Times New Roman" w:eastAsia="Times New Roman" w:hAnsi="Times New Roman" w:cs="Times New Roman"/>
          <w:sz w:val="24"/>
          <w:szCs w:val="24"/>
          <w:lang w:eastAsia="pl-PL"/>
        </w:rPr>
        <w:lastRenderedPageBreak/>
        <w:t>kostka betonowa koloru szarego (ograniczenie obrzeżem betonowym na ławie betonowej z oporem) • 3 cm - podsypka cementowo-piaskowa 1:4 • 15 cm - podbudowa zasadnicza z kruszywa łamanego o frakcji 4 – 31,5mm stabilizowanego mechanicznie • 10 cm - warstwa odsączająca z piasku gruboziarnistego • grunt rodzimy ubity mechanicznie Uwaga: konstrukcja podbudowy nawierzchni wymaga dostosowania do lokalnych warunków gruntowych. Zieleń: W części wypoczynkowej proponuje się nasadzenia zieleni: drzewa (np. klon pospolity, robinia akacjowa) lub krzew (</w:t>
      </w:r>
      <w:proofErr w:type="spellStart"/>
      <w:r w:rsidRPr="00BC0947">
        <w:rPr>
          <w:rFonts w:ascii="Times New Roman" w:eastAsia="Times New Roman" w:hAnsi="Times New Roman" w:cs="Times New Roman"/>
          <w:sz w:val="24"/>
          <w:szCs w:val="24"/>
          <w:lang w:eastAsia="pl-PL"/>
        </w:rPr>
        <w:t>pęcherznica</w:t>
      </w:r>
      <w:proofErr w:type="spellEnd"/>
      <w:r w:rsidRPr="00BC0947">
        <w:rPr>
          <w:rFonts w:ascii="Times New Roman" w:eastAsia="Times New Roman" w:hAnsi="Times New Roman" w:cs="Times New Roman"/>
          <w:sz w:val="24"/>
          <w:szCs w:val="24"/>
          <w:lang w:eastAsia="pl-PL"/>
        </w:rPr>
        <w:t xml:space="preserve">, </w:t>
      </w:r>
      <w:proofErr w:type="spellStart"/>
      <w:r w:rsidRPr="00BC0947">
        <w:rPr>
          <w:rFonts w:ascii="Times New Roman" w:eastAsia="Times New Roman" w:hAnsi="Times New Roman" w:cs="Times New Roman"/>
          <w:sz w:val="24"/>
          <w:szCs w:val="24"/>
          <w:lang w:eastAsia="pl-PL"/>
        </w:rPr>
        <w:t>kalinolistna</w:t>
      </w:r>
      <w:proofErr w:type="spellEnd"/>
      <w:r w:rsidRPr="00BC0947">
        <w:rPr>
          <w:rFonts w:ascii="Times New Roman" w:eastAsia="Times New Roman" w:hAnsi="Times New Roman" w:cs="Times New Roman"/>
          <w:sz w:val="24"/>
          <w:szCs w:val="24"/>
          <w:lang w:eastAsia="pl-PL"/>
        </w:rPr>
        <w:t xml:space="preserve">, tawuła)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2) Wspólny Słownik Zamówień(CPV): </w:t>
      </w:r>
      <w:r w:rsidRPr="00BC0947">
        <w:rPr>
          <w:rFonts w:ascii="Times New Roman" w:eastAsia="Times New Roman" w:hAnsi="Times New Roman" w:cs="Times New Roman"/>
          <w:sz w:val="24"/>
          <w:szCs w:val="24"/>
          <w:lang w:eastAsia="pl-PL"/>
        </w:rPr>
        <w:t>37535200-9, 45000000-7, 45100000-8, 45212140-9, 45112723-9, 45223800-4, 45111291-4</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3) Wartość części zamówienia(jeżeli zamawiający podaje informacje o wartości zamówienia):</w:t>
      </w:r>
      <w:r w:rsidRPr="00BC0947">
        <w:rPr>
          <w:rFonts w:ascii="Times New Roman" w:eastAsia="Times New Roman" w:hAnsi="Times New Roman" w:cs="Times New Roman"/>
          <w:sz w:val="24"/>
          <w:szCs w:val="24"/>
          <w:lang w:eastAsia="pl-PL"/>
        </w:rPr>
        <w:br/>
        <w:t xml:space="preserve">Wartość bez VAT: </w:t>
      </w:r>
      <w:r w:rsidRPr="00BC0947">
        <w:rPr>
          <w:rFonts w:ascii="Times New Roman" w:eastAsia="Times New Roman" w:hAnsi="Times New Roman" w:cs="Times New Roman"/>
          <w:sz w:val="24"/>
          <w:szCs w:val="24"/>
          <w:lang w:eastAsia="pl-PL"/>
        </w:rPr>
        <w:br/>
        <w:t xml:space="preserve">Waluta: </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4) Czas trwania lub termin wykonania: </w:t>
      </w:r>
      <w:r w:rsidRPr="00BC0947">
        <w:rPr>
          <w:rFonts w:ascii="Times New Roman" w:eastAsia="Times New Roman" w:hAnsi="Times New Roman" w:cs="Times New Roman"/>
          <w:sz w:val="24"/>
          <w:szCs w:val="24"/>
          <w:lang w:eastAsia="pl-PL"/>
        </w:rPr>
        <w:br/>
        <w:t xml:space="preserve">okres w miesiącach: </w:t>
      </w:r>
      <w:r w:rsidRPr="00BC0947">
        <w:rPr>
          <w:rFonts w:ascii="Times New Roman" w:eastAsia="Times New Roman" w:hAnsi="Times New Roman" w:cs="Times New Roman"/>
          <w:sz w:val="24"/>
          <w:szCs w:val="24"/>
          <w:lang w:eastAsia="pl-PL"/>
        </w:rPr>
        <w:br/>
        <w:t xml:space="preserve">okres w dniach: </w:t>
      </w:r>
      <w:r w:rsidRPr="00BC0947">
        <w:rPr>
          <w:rFonts w:ascii="Times New Roman" w:eastAsia="Times New Roman" w:hAnsi="Times New Roman" w:cs="Times New Roman"/>
          <w:sz w:val="24"/>
          <w:szCs w:val="24"/>
          <w:lang w:eastAsia="pl-PL"/>
        </w:rPr>
        <w:br/>
        <w:t xml:space="preserve">data rozpoczęcia: </w:t>
      </w:r>
      <w:r w:rsidRPr="00BC0947">
        <w:rPr>
          <w:rFonts w:ascii="Times New Roman" w:eastAsia="Times New Roman" w:hAnsi="Times New Roman" w:cs="Times New Roman"/>
          <w:sz w:val="24"/>
          <w:szCs w:val="24"/>
          <w:lang w:eastAsia="pl-PL"/>
        </w:rPr>
        <w:br/>
        <w:t>data zakończenia: 2019-10-10</w:t>
      </w: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BC0947" w:rsidRPr="00BC0947" w:rsidTr="00BC0947">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Znaczenie</w:t>
            </w:r>
          </w:p>
        </w:tc>
      </w:tr>
      <w:tr w:rsidR="00BC0947" w:rsidRPr="00BC0947" w:rsidTr="00BC0947">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95,00</w:t>
            </w:r>
          </w:p>
        </w:tc>
      </w:tr>
      <w:tr w:rsidR="00BC0947" w:rsidRPr="00BC0947" w:rsidTr="00BC0947">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Wydłużenie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947" w:rsidRPr="00BC0947" w:rsidRDefault="00BC0947" w:rsidP="00BC0947">
            <w:pPr>
              <w:spacing w:after="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t>5,00</w:t>
            </w:r>
          </w:p>
        </w:tc>
      </w:tr>
    </w:tbl>
    <w:p w:rsidR="00BC0947" w:rsidRPr="00BC0947" w:rsidRDefault="00BC0947" w:rsidP="00BC0947">
      <w:pPr>
        <w:spacing w:after="240" w:line="240" w:lineRule="auto"/>
        <w:rPr>
          <w:rFonts w:ascii="Times New Roman" w:eastAsia="Times New Roman" w:hAnsi="Times New Roman" w:cs="Times New Roman"/>
          <w:sz w:val="24"/>
          <w:szCs w:val="24"/>
          <w:lang w:eastAsia="pl-PL"/>
        </w:rPr>
      </w:pPr>
      <w:r w:rsidRPr="00BC0947">
        <w:rPr>
          <w:rFonts w:ascii="Times New Roman" w:eastAsia="Times New Roman" w:hAnsi="Times New Roman" w:cs="Times New Roman"/>
          <w:sz w:val="24"/>
          <w:szCs w:val="24"/>
          <w:lang w:eastAsia="pl-PL"/>
        </w:rPr>
        <w:br/>
      </w:r>
      <w:r w:rsidRPr="00BC0947">
        <w:rPr>
          <w:rFonts w:ascii="Times New Roman" w:eastAsia="Times New Roman" w:hAnsi="Times New Roman" w:cs="Times New Roman"/>
          <w:b/>
          <w:bCs/>
          <w:sz w:val="24"/>
          <w:szCs w:val="24"/>
          <w:lang w:eastAsia="pl-PL"/>
        </w:rPr>
        <w:t>6) INFORMACJE DODATKOWE:</w:t>
      </w:r>
      <w:r w:rsidRPr="00BC0947">
        <w:rPr>
          <w:rFonts w:ascii="Times New Roman" w:eastAsia="Times New Roman" w:hAnsi="Times New Roman" w:cs="Times New Roman"/>
          <w:sz w:val="24"/>
          <w:szCs w:val="24"/>
          <w:lang w:eastAsia="pl-PL"/>
        </w:rPr>
        <w:br/>
      </w:r>
    </w:p>
    <w:p w:rsidR="00BC0947" w:rsidRPr="00BC0947" w:rsidRDefault="00BC0947" w:rsidP="00BC0947">
      <w:pPr>
        <w:spacing w:after="240" w:line="240" w:lineRule="auto"/>
        <w:rPr>
          <w:rFonts w:ascii="Times New Roman" w:eastAsia="Times New Roman" w:hAnsi="Times New Roman" w:cs="Times New Roman"/>
          <w:sz w:val="24"/>
          <w:szCs w:val="24"/>
          <w:lang w:eastAsia="pl-PL"/>
        </w:rPr>
      </w:pPr>
    </w:p>
    <w:p w:rsidR="00BC0947" w:rsidRPr="00BC0947" w:rsidRDefault="00BC0947" w:rsidP="00BC094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0947" w:rsidRPr="00BC0947" w:rsidTr="00BC0947">
        <w:trPr>
          <w:tblCellSpacing w:w="15" w:type="dxa"/>
        </w:trPr>
        <w:tc>
          <w:tcPr>
            <w:tcW w:w="0" w:type="auto"/>
            <w:vAlign w:val="center"/>
            <w:hideMark/>
          </w:tcPr>
          <w:p w:rsidR="00BC0947" w:rsidRPr="00BC0947" w:rsidRDefault="00BC0947" w:rsidP="00BC0947">
            <w:pPr>
              <w:spacing w:after="240" w:line="240" w:lineRule="auto"/>
              <w:rPr>
                <w:rFonts w:ascii="Times New Roman" w:eastAsia="Times New Roman" w:hAnsi="Times New Roman" w:cs="Times New Roman"/>
                <w:sz w:val="24"/>
                <w:szCs w:val="24"/>
                <w:lang w:eastAsia="pl-PL"/>
              </w:rPr>
            </w:pPr>
          </w:p>
        </w:tc>
      </w:tr>
    </w:tbl>
    <w:p w:rsidR="000D224C" w:rsidRDefault="000D224C"/>
    <w:sectPr w:rsidR="000D2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47"/>
    <w:rsid w:val="000D224C"/>
    <w:rsid w:val="00BC0947"/>
    <w:rsid w:val="00D47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5410"/>
  <w15:chartTrackingRefBased/>
  <w15:docId w15:val="{12D9B400-B7D1-4829-ACC4-38E1D792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67335">
      <w:bodyDiv w:val="1"/>
      <w:marLeft w:val="0"/>
      <w:marRight w:val="0"/>
      <w:marTop w:val="0"/>
      <w:marBottom w:val="0"/>
      <w:divBdr>
        <w:top w:val="none" w:sz="0" w:space="0" w:color="auto"/>
        <w:left w:val="none" w:sz="0" w:space="0" w:color="auto"/>
        <w:bottom w:val="none" w:sz="0" w:space="0" w:color="auto"/>
        <w:right w:val="none" w:sz="0" w:space="0" w:color="auto"/>
      </w:divBdr>
      <w:divsChild>
        <w:div w:id="1930776463">
          <w:marLeft w:val="0"/>
          <w:marRight w:val="0"/>
          <w:marTop w:val="0"/>
          <w:marBottom w:val="0"/>
          <w:divBdr>
            <w:top w:val="none" w:sz="0" w:space="0" w:color="auto"/>
            <w:left w:val="none" w:sz="0" w:space="0" w:color="auto"/>
            <w:bottom w:val="none" w:sz="0" w:space="0" w:color="auto"/>
            <w:right w:val="none" w:sz="0" w:space="0" w:color="auto"/>
          </w:divBdr>
          <w:divsChild>
            <w:div w:id="1882208490">
              <w:marLeft w:val="0"/>
              <w:marRight w:val="0"/>
              <w:marTop w:val="0"/>
              <w:marBottom w:val="0"/>
              <w:divBdr>
                <w:top w:val="none" w:sz="0" w:space="0" w:color="auto"/>
                <w:left w:val="none" w:sz="0" w:space="0" w:color="auto"/>
                <w:bottom w:val="none" w:sz="0" w:space="0" w:color="auto"/>
                <w:right w:val="none" w:sz="0" w:space="0" w:color="auto"/>
              </w:divBdr>
            </w:div>
            <w:div w:id="215550989">
              <w:marLeft w:val="0"/>
              <w:marRight w:val="0"/>
              <w:marTop w:val="0"/>
              <w:marBottom w:val="0"/>
              <w:divBdr>
                <w:top w:val="none" w:sz="0" w:space="0" w:color="auto"/>
                <w:left w:val="none" w:sz="0" w:space="0" w:color="auto"/>
                <w:bottom w:val="none" w:sz="0" w:space="0" w:color="auto"/>
                <w:right w:val="none" w:sz="0" w:space="0" w:color="auto"/>
              </w:divBdr>
            </w:div>
            <w:div w:id="437719496">
              <w:marLeft w:val="0"/>
              <w:marRight w:val="0"/>
              <w:marTop w:val="0"/>
              <w:marBottom w:val="0"/>
              <w:divBdr>
                <w:top w:val="none" w:sz="0" w:space="0" w:color="auto"/>
                <w:left w:val="none" w:sz="0" w:space="0" w:color="auto"/>
                <w:bottom w:val="none" w:sz="0" w:space="0" w:color="auto"/>
                <w:right w:val="none" w:sz="0" w:space="0" w:color="auto"/>
              </w:divBdr>
              <w:divsChild>
                <w:div w:id="1707633649">
                  <w:marLeft w:val="0"/>
                  <w:marRight w:val="0"/>
                  <w:marTop w:val="0"/>
                  <w:marBottom w:val="0"/>
                  <w:divBdr>
                    <w:top w:val="none" w:sz="0" w:space="0" w:color="auto"/>
                    <w:left w:val="none" w:sz="0" w:space="0" w:color="auto"/>
                    <w:bottom w:val="none" w:sz="0" w:space="0" w:color="auto"/>
                    <w:right w:val="none" w:sz="0" w:space="0" w:color="auto"/>
                  </w:divBdr>
                </w:div>
              </w:divsChild>
            </w:div>
            <w:div w:id="1265923242">
              <w:marLeft w:val="0"/>
              <w:marRight w:val="0"/>
              <w:marTop w:val="0"/>
              <w:marBottom w:val="0"/>
              <w:divBdr>
                <w:top w:val="none" w:sz="0" w:space="0" w:color="auto"/>
                <w:left w:val="none" w:sz="0" w:space="0" w:color="auto"/>
                <w:bottom w:val="none" w:sz="0" w:space="0" w:color="auto"/>
                <w:right w:val="none" w:sz="0" w:space="0" w:color="auto"/>
              </w:divBdr>
              <w:divsChild>
                <w:div w:id="652761867">
                  <w:marLeft w:val="0"/>
                  <w:marRight w:val="0"/>
                  <w:marTop w:val="0"/>
                  <w:marBottom w:val="0"/>
                  <w:divBdr>
                    <w:top w:val="none" w:sz="0" w:space="0" w:color="auto"/>
                    <w:left w:val="none" w:sz="0" w:space="0" w:color="auto"/>
                    <w:bottom w:val="none" w:sz="0" w:space="0" w:color="auto"/>
                    <w:right w:val="none" w:sz="0" w:space="0" w:color="auto"/>
                  </w:divBdr>
                </w:div>
              </w:divsChild>
            </w:div>
            <w:div w:id="2000378264">
              <w:marLeft w:val="0"/>
              <w:marRight w:val="0"/>
              <w:marTop w:val="0"/>
              <w:marBottom w:val="0"/>
              <w:divBdr>
                <w:top w:val="none" w:sz="0" w:space="0" w:color="auto"/>
                <w:left w:val="none" w:sz="0" w:space="0" w:color="auto"/>
                <w:bottom w:val="none" w:sz="0" w:space="0" w:color="auto"/>
                <w:right w:val="none" w:sz="0" w:space="0" w:color="auto"/>
              </w:divBdr>
              <w:divsChild>
                <w:div w:id="1414886721">
                  <w:marLeft w:val="0"/>
                  <w:marRight w:val="0"/>
                  <w:marTop w:val="0"/>
                  <w:marBottom w:val="0"/>
                  <w:divBdr>
                    <w:top w:val="none" w:sz="0" w:space="0" w:color="auto"/>
                    <w:left w:val="none" w:sz="0" w:space="0" w:color="auto"/>
                    <w:bottom w:val="none" w:sz="0" w:space="0" w:color="auto"/>
                    <w:right w:val="none" w:sz="0" w:space="0" w:color="auto"/>
                  </w:divBdr>
                </w:div>
                <w:div w:id="1977949146">
                  <w:marLeft w:val="0"/>
                  <w:marRight w:val="0"/>
                  <w:marTop w:val="0"/>
                  <w:marBottom w:val="0"/>
                  <w:divBdr>
                    <w:top w:val="none" w:sz="0" w:space="0" w:color="auto"/>
                    <w:left w:val="none" w:sz="0" w:space="0" w:color="auto"/>
                    <w:bottom w:val="none" w:sz="0" w:space="0" w:color="auto"/>
                    <w:right w:val="none" w:sz="0" w:space="0" w:color="auto"/>
                  </w:divBdr>
                </w:div>
                <w:div w:id="274942675">
                  <w:marLeft w:val="0"/>
                  <w:marRight w:val="0"/>
                  <w:marTop w:val="0"/>
                  <w:marBottom w:val="0"/>
                  <w:divBdr>
                    <w:top w:val="none" w:sz="0" w:space="0" w:color="auto"/>
                    <w:left w:val="none" w:sz="0" w:space="0" w:color="auto"/>
                    <w:bottom w:val="none" w:sz="0" w:space="0" w:color="auto"/>
                    <w:right w:val="none" w:sz="0" w:space="0" w:color="auto"/>
                  </w:divBdr>
                </w:div>
                <w:div w:id="342325339">
                  <w:marLeft w:val="0"/>
                  <w:marRight w:val="0"/>
                  <w:marTop w:val="0"/>
                  <w:marBottom w:val="0"/>
                  <w:divBdr>
                    <w:top w:val="none" w:sz="0" w:space="0" w:color="auto"/>
                    <w:left w:val="none" w:sz="0" w:space="0" w:color="auto"/>
                    <w:bottom w:val="none" w:sz="0" w:space="0" w:color="auto"/>
                    <w:right w:val="none" w:sz="0" w:space="0" w:color="auto"/>
                  </w:divBdr>
                </w:div>
              </w:divsChild>
            </w:div>
            <w:div w:id="1577087435">
              <w:marLeft w:val="0"/>
              <w:marRight w:val="0"/>
              <w:marTop w:val="0"/>
              <w:marBottom w:val="0"/>
              <w:divBdr>
                <w:top w:val="none" w:sz="0" w:space="0" w:color="auto"/>
                <w:left w:val="none" w:sz="0" w:space="0" w:color="auto"/>
                <w:bottom w:val="none" w:sz="0" w:space="0" w:color="auto"/>
                <w:right w:val="none" w:sz="0" w:space="0" w:color="auto"/>
              </w:divBdr>
              <w:divsChild>
                <w:div w:id="872116721">
                  <w:marLeft w:val="0"/>
                  <w:marRight w:val="0"/>
                  <w:marTop w:val="0"/>
                  <w:marBottom w:val="0"/>
                  <w:divBdr>
                    <w:top w:val="none" w:sz="0" w:space="0" w:color="auto"/>
                    <w:left w:val="none" w:sz="0" w:space="0" w:color="auto"/>
                    <w:bottom w:val="none" w:sz="0" w:space="0" w:color="auto"/>
                    <w:right w:val="none" w:sz="0" w:space="0" w:color="auto"/>
                  </w:divBdr>
                </w:div>
                <w:div w:id="1566407449">
                  <w:marLeft w:val="0"/>
                  <w:marRight w:val="0"/>
                  <w:marTop w:val="0"/>
                  <w:marBottom w:val="0"/>
                  <w:divBdr>
                    <w:top w:val="none" w:sz="0" w:space="0" w:color="auto"/>
                    <w:left w:val="none" w:sz="0" w:space="0" w:color="auto"/>
                    <w:bottom w:val="none" w:sz="0" w:space="0" w:color="auto"/>
                    <w:right w:val="none" w:sz="0" w:space="0" w:color="auto"/>
                  </w:divBdr>
                </w:div>
                <w:div w:id="389571582">
                  <w:marLeft w:val="0"/>
                  <w:marRight w:val="0"/>
                  <w:marTop w:val="0"/>
                  <w:marBottom w:val="0"/>
                  <w:divBdr>
                    <w:top w:val="none" w:sz="0" w:space="0" w:color="auto"/>
                    <w:left w:val="none" w:sz="0" w:space="0" w:color="auto"/>
                    <w:bottom w:val="none" w:sz="0" w:space="0" w:color="auto"/>
                    <w:right w:val="none" w:sz="0" w:space="0" w:color="auto"/>
                  </w:divBdr>
                </w:div>
                <w:div w:id="651101907">
                  <w:marLeft w:val="0"/>
                  <w:marRight w:val="0"/>
                  <w:marTop w:val="0"/>
                  <w:marBottom w:val="0"/>
                  <w:divBdr>
                    <w:top w:val="none" w:sz="0" w:space="0" w:color="auto"/>
                    <w:left w:val="none" w:sz="0" w:space="0" w:color="auto"/>
                    <w:bottom w:val="none" w:sz="0" w:space="0" w:color="auto"/>
                    <w:right w:val="none" w:sz="0" w:space="0" w:color="auto"/>
                  </w:divBdr>
                </w:div>
                <w:div w:id="1540052366">
                  <w:marLeft w:val="0"/>
                  <w:marRight w:val="0"/>
                  <w:marTop w:val="0"/>
                  <w:marBottom w:val="0"/>
                  <w:divBdr>
                    <w:top w:val="none" w:sz="0" w:space="0" w:color="auto"/>
                    <w:left w:val="none" w:sz="0" w:space="0" w:color="auto"/>
                    <w:bottom w:val="none" w:sz="0" w:space="0" w:color="auto"/>
                    <w:right w:val="none" w:sz="0" w:space="0" w:color="auto"/>
                  </w:divBdr>
                </w:div>
                <w:div w:id="928197494">
                  <w:marLeft w:val="0"/>
                  <w:marRight w:val="0"/>
                  <w:marTop w:val="0"/>
                  <w:marBottom w:val="0"/>
                  <w:divBdr>
                    <w:top w:val="none" w:sz="0" w:space="0" w:color="auto"/>
                    <w:left w:val="none" w:sz="0" w:space="0" w:color="auto"/>
                    <w:bottom w:val="none" w:sz="0" w:space="0" w:color="auto"/>
                    <w:right w:val="none" w:sz="0" w:space="0" w:color="auto"/>
                  </w:divBdr>
                </w:div>
                <w:div w:id="1373310379">
                  <w:marLeft w:val="0"/>
                  <w:marRight w:val="0"/>
                  <w:marTop w:val="0"/>
                  <w:marBottom w:val="0"/>
                  <w:divBdr>
                    <w:top w:val="none" w:sz="0" w:space="0" w:color="auto"/>
                    <w:left w:val="none" w:sz="0" w:space="0" w:color="auto"/>
                    <w:bottom w:val="none" w:sz="0" w:space="0" w:color="auto"/>
                    <w:right w:val="none" w:sz="0" w:space="0" w:color="auto"/>
                  </w:divBdr>
                </w:div>
              </w:divsChild>
            </w:div>
            <w:div w:id="2019695498">
              <w:marLeft w:val="0"/>
              <w:marRight w:val="0"/>
              <w:marTop w:val="0"/>
              <w:marBottom w:val="0"/>
              <w:divBdr>
                <w:top w:val="none" w:sz="0" w:space="0" w:color="auto"/>
                <w:left w:val="none" w:sz="0" w:space="0" w:color="auto"/>
                <w:bottom w:val="none" w:sz="0" w:space="0" w:color="auto"/>
                <w:right w:val="none" w:sz="0" w:space="0" w:color="auto"/>
              </w:divBdr>
              <w:divsChild>
                <w:div w:id="843282078">
                  <w:marLeft w:val="0"/>
                  <w:marRight w:val="0"/>
                  <w:marTop w:val="0"/>
                  <w:marBottom w:val="0"/>
                  <w:divBdr>
                    <w:top w:val="none" w:sz="0" w:space="0" w:color="auto"/>
                    <w:left w:val="none" w:sz="0" w:space="0" w:color="auto"/>
                    <w:bottom w:val="none" w:sz="0" w:space="0" w:color="auto"/>
                    <w:right w:val="none" w:sz="0" w:space="0" w:color="auto"/>
                  </w:divBdr>
                </w:div>
                <w:div w:id="1307197014">
                  <w:marLeft w:val="0"/>
                  <w:marRight w:val="0"/>
                  <w:marTop w:val="0"/>
                  <w:marBottom w:val="0"/>
                  <w:divBdr>
                    <w:top w:val="none" w:sz="0" w:space="0" w:color="auto"/>
                    <w:left w:val="none" w:sz="0" w:space="0" w:color="auto"/>
                    <w:bottom w:val="none" w:sz="0" w:space="0" w:color="auto"/>
                    <w:right w:val="none" w:sz="0" w:space="0" w:color="auto"/>
                  </w:divBdr>
                </w:div>
              </w:divsChild>
            </w:div>
            <w:div w:id="154225489">
              <w:marLeft w:val="0"/>
              <w:marRight w:val="0"/>
              <w:marTop w:val="0"/>
              <w:marBottom w:val="0"/>
              <w:divBdr>
                <w:top w:val="none" w:sz="0" w:space="0" w:color="auto"/>
                <w:left w:val="none" w:sz="0" w:space="0" w:color="auto"/>
                <w:bottom w:val="none" w:sz="0" w:space="0" w:color="auto"/>
                <w:right w:val="none" w:sz="0" w:space="0" w:color="auto"/>
              </w:divBdr>
              <w:divsChild>
                <w:div w:id="76369915">
                  <w:marLeft w:val="0"/>
                  <w:marRight w:val="0"/>
                  <w:marTop w:val="0"/>
                  <w:marBottom w:val="0"/>
                  <w:divBdr>
                    <w:top w:val="none" w:sz="0" w:space="0" w:color="auto"/>
                    <w:left w:val="none" w:sz="0" w:space="0" w:color="auto"/>
                    <w:bottom w:val="none" w:sz="0" w:space="0" w:color="auto"/>
                    <w:right w:val="none" w:sz="0" w:space="0" w:color="auto"/>
                  </w:divBdr>
                </w:div>
                <w:div w:id="2145736778">
                  <w:marLeft w:val="0"/>
                  <w:marRight w:val="0"/>
                  <w:marTop w:val="0"/>
                  <w:marBottom w:val="0"/>
                  <w:divBdr>
                    <w:top w:val="none" w:sz="0" w:space="0" w:color="auto"/>
                    <w:left w:val="none" w:sz="0" w:space="0" w:color="auto"/>
                    <w:bottom w:val="none" w:sz="0" w:space="0" w:color="auto"/>
                    <w:right w:val="none" w:sz="0" w:space="0" w:color="auto"/>
                  </w:divBdr>
                </w:div>
                <w:div w:id="566573596">
                  <w:marLeft w:val="0"/>
                  <w:marRight w:val="0"/>
                  <w:marTop w:val="0"/>
                  <w:marBottom w:val="0"/>
                  <w:divBdr>
                    <w:top w:val="none" w:sz="0" w:space="0" w:color="auto"/>
                    <w:left w:val="none" w:sz="0" w:space="0" w:color="auto"/>
                    <w:bottom w:val="none" w:sz="0" w:space="0" w:color="auto"/>
                    <w:right w:val="none" w:sz="0" w:space="0" w:color="auto"/>
                  </w:divBdr>
                </w:div>
                <w:div w:id="1379476980">
                  <w:marLeft w:val="0"/>
                  <w:marRight w:val="0"/>
                  <w:marTop w:val="0"/>
                  <w:marBottom w:val="0"/>
                  <w:divBdr>
                    <w:top w:val="none" w:sz="0" w:space="0" w:color="auto"/>
                    <w:left w:val="none" w:sz="0" w:space="0" w:color="auto"/>
                    <w:bottom w:val="none" w:sz="0" w:space="0" w:color="auto"/>
                    <w:right w:val="none" w:sz="0" w:space="0" w:color="auto"/>
                  </w:divBdr>
                </w:div>
                <w:div w:id="505169168">
                  <w:marLeft w:val="0"/>
                  <w:marRight w:val="0"/>
                  <w:marTop w:val="0"/>
                  <w:marBottom w:val="0"/>
                  <w:divBdr>
                    <w:top w:val="none" w:sz="0" w:space="0" w:color="auto"/>
                    <w:left w:val="none" w:sz="0" w:space="0" w:color="auto"/>
                    <w:bottom w:val="none" w:sz="0" w:space="0" w:color="auto"/>
                    <w:right w:val="none" w:sz="0" w:space="0" w:color="auto"/>
                  </w:divBdr>
                </w:div>
              </w:divsChild>
            </w:div>
            <w:div w:id="1762412403">
              <w:marLeft w:val="0"/>
              <w:marRight w:val="0"/>
              <w:marTop w:val="0"/>
              <w:marBottom w:val="0"/>
              <w:divBdr>
                <w:top w:val="none" w:sz="0" w:space="0" w:color="auto"/>
                <w:left w:val="none" w:sz="0" w:space="0" w:color="auto"/>
                <w:bottom w:val="none" w:sz="0" w:space="0" w:color="auto"/>
                <w:right w:val="none" w:sz="0" w:space="0" w:color="auto"/>
              </w:divBdr>
              <w:divsChild>
                <w:div w:id="1909921015">
                  <w:marLeft w:val="0"/>
                  <w:marRight w:val="0"/>
                  <w:marTop w:val="0"/>
                  <w:marBottom w:val="0"/>
                  <w:divBdr>
                    <w:top w:val="none" w:sz="0" w:space="0" w:color="auto"/>
                    <w:left w:val="none" w:sz="0" w:space="0" w:color="auto"/>
                    <w:bottom w:val="none" w:sz="0" w:space="0" w:color="auto"/>
                    <w:right w:val="none" w:sz="0" w:space="0" w:color="auto"/>
                  </w:divBdr>
                </w:div>
                <w:div w:id="1642423451">
                  <w:marLeft w:val="0"/>
                  <w:marRight w:val="0"/>
                  <w:marTop w:val="0"/>
                  <w:marBottom w:val="0"/>
                  <w:divBdr>
                    <w:top w:val="none" w:sz="0" w:space="0" w:color="auto"/>
                    <w:left w:val="none" w:sz="0" w:space="0" w:color="auto"/>
                    <w:bottom w:val="none" w:sz="0" w:space="0" w:color="auto"/>
                    <w:right w:val="none" w:sz="0" w:space="0" w:color="auto"/>
                  </w:divBdr>
                </w:div>
                <w:div w:id="850224734">
                  <w:marLeft w:val="0"/>
                  <w:marRight w:val="0"/>
                  <w:marTop w:val="0"/>
                  <w:marBottom w:val="0"/>
                  <w:divBdr>
                    <w:top w:val="none" w:sz="0" w:space="0" w:color="auto"/>
                    <w:left w:val="none" w:sz="0" w:space="0" w:color="auto"/>
                    <w:bottom w:val="none" w:sz="0" w:space="0" w:color="auto"/>
                    <w:right w:val="none" w:sz="0" w:space="0" w:color="auto"/>
                  </w:divBdr>
                </w:div>
                <w:div w:id="1062483862">
                  <w:marLeft w:val="0"/>
                  <w:marRight w:val="0"/>
                  <w:marTop w:val="0"/>
                  <w:marBottom w:val="0"/>
                  <w:divBdr>
                    <w:top w:val="none" w:sz="0" w:space="0" w:color="auto"/>
                    <w:left w:val="none" w:sz="0" w:space="0" w:color="auto"/>
                    <w:bottom w:val="none" w:sz="0" w:space="0" w:color="auto"/>
                    <w:right w:val="none" w:sz="0" w:space="0" w:color="auto"/>
                  </w:divBdr>
                </w:div>
                <w:div w:id="328677404">
                  <w:marLeft w:val="0"/>
                  <w:marRight w:val="0"/>
                  <w:marTop w:val="0"/>
                  <w:marBottom w:val="0"/>
                  <w:divBdr>
                    <w:top w:val="none" w:sz="0" w:space="0" w:color="auto"/>
                    <w:left w:val="none" w:sz="0" w:space="0" w:color="auto"/>
                    <w:bottom w:val="none" w:sz="0" w:space="0" w:color="auto"/>
                    <w:right w:val="none" w:sz="0" w:space="0" w:color="auto"/>
                  </w:divBdr>
                </w:div>
                <w:div w:id="709768683">
                  <w:marLeft w:val="0"/>
                  <w:marRight w:val="0"/>
                  <w:marTop w:val="0"/>
                  <w:marBottom w:val="0"/>
                  <w:divBdr>
                    <w:top w:val="none" w:sz="0" w:space="0" w:color="auto"/>
                    <w:left w:val="none" w:sz="0" w:space="0" w:color="auto"/>
                    <w:bottom w:val="none" w:sz="0" w:space="0" w:color="auto"/>
                    <w:right w:val="none" w:sz="0" w:space="0" w:color="auto"/>
                  </w:divBdr>
                </w:div>
                <w:div w:id="177500879">
                  <w:marLeft w:val="0"/>
                  <w:marRight w:val="0"/>
                  <w:marTop w:val="0"/>
                  <w:marBottom w:val="0"/>
                  <w:divBdr>
                    <w:top w:val="none" w:sz="0" w:space="0" w:color="auto"/>
                    <w:left w:val="none" w:sz="0" w:space="0" w:color="auto"/>
                    <w:bottom w:val="none" w:sz="0" w:space="0" w:color="auto"/>
                    <w:right w:val="none" w:sz="0" w:space="0" w:color="auto"/>
                  </w:divBdr>
                </w:div>
                <w:div w:id="1567185989">
                  <w:marLeft w:val="0"/>
                  <w:marRight w:val="0"/>
                  <w:marTop w:val="0"/>
                  <w:marBottom w:val="0"/>
                  <w:divBdr>
                    <w:top w:val="none" w:sz="0" w:space="0" w:color="auto"/>
                    <w:left w:val="none" w:sz="0" w:space="0" w:color="auto"/>
                    <w:bottom w:val="none" w:sz="0" w:space="0" w:color="auto"/>
                    <w:right w:val="none" w:sz="0" w:space="0" w:color="auto"/>
                  </w:divBdr>
                </w:div>
              </w:divsChild>
            </w:div>
            <w:div w:id="2579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6393</Words>
  <Characters>38361</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Piotrowska</dc:creator>
  <cp:keywords/>
  <dc:description/>
  <cp:lastModifiedBy>Joanna Piotrowska</cp:lastModifiedBy>
  <cp:revision>3</cp:revision>
  <dcterms:created xsi:type="dcterms:W3CDTF">2019-07-10T12:55:00Z</dcterms:created>
  <dcterms:modified xsi:type="dcterms:W3CDTF">2019-07-10T12:57:00Z</dcterms:modified>
</cp:coreProperties>
</file>