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ceny wywoławczej nieruchomości w czwartym przetargu.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2348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492)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czwartym przetargu cenę wywoławczą nieruchomości wchodzących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 gminnego zasobu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97"/>
        <w:gridCol w:w="961"/>
        <w:gridCol w:w="1562"/>
        <w:gridCol w:w="2508"/>
        <w:gridCol w:w="2027"/>
        <w:gridCol w:w="1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Obręb geodezyjny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Powierzchnia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ha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Opis nieruchomości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Nr KW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Cena nieruchomości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67/19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Łączna powierzchnia 0,9188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Działki nr 67/19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67/23 będą sprzedawane łącznie. Sprzedaży podlega prawo wieczystego użytkowania działek.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221.400,00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0,3536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LM1Z/00032760/9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86.100,00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0,3535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86.100,00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0,3535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86.100,00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Czerwony Bór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67/18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0,3535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Nieruchomość gruntowa, niezabudowana.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Sprzedaży podlega prawo wieczystego użytkowania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LM1Z/00032715/9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86.100,00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EDF404B0-EABF-4284-A3E5-4D14AAD03D3A.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29/VIII/19 z dnia 7 maja 2019 r.</dc:title>
  <dc:subject>w sprawie ustalenia ceny wywoławczej nieruchomości w^czwartym przetargu.</dc:subject>
  <dc:creator>BogdanPac</dc:creator>
  <cp:lastModifiedBy>BogdanPac</cp:lastModifiedBy>
  <cp:revision>1</cp:revision>
  <dcterms:created xsi:type="dcterms:W3CDTF">2019-05-07T08:51:59Z</dcterms:created>
  <dcterms:modified xsi:type="dcterms:W3CDTF">2019-05-07T08:51:59Z</dcterms:modified>
  <cp:category>Akt prawny</cp:category>
</cp:coreProperties>
</file>