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123/VI/19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2019.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42.685.626,15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36.743.252,11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5.942.374,04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45.362.319,15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30.610.681,11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14.751.638,04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1.745.563,17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przeznacza się na spłatę pożyczki na wyprzedzające finansowanie.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4.422.256,17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który zostanie pokryty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nadwyżki budżetowej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- 1.034.693,00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1.745.563,17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zaciągniętych kredytów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1.642.000,00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przychodów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4.422.256,17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łączną kwotę rozchodów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1.745.563,17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Limity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zaciąganych na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przejściowego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3.000.000,00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planowanego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1.642.000,00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86/III/18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Gminy Zambrów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zapis 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otrzymują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„§8.3. 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572.109,88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572.109,88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określonych ustawą Prawo ochrony środowiska.”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„§10. Upoważnia się Wójta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do wysokości poszczególnych limitów zobowiązań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§7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niezbędna dla zapewnienia ciągłości działania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uprawnień kierownikom jednostek organizacyjnych do 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niezbędna dla zapewnienia ciągłości działania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do 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majątkowych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rozszerzenia zakresu rzeczowego zadań oraz wprowadzania nowych zadań,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kierownikom innych jednostek organizacyjnych gminy uprawnień do dokonywania przeniesień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42.529.049,15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36.645.235,11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5.883.814,04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45.205.742,15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30.512.414,11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14.693.328,04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1.745.563,17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przeznacza się na spłatę pożyczki na wyprzedzające finansowanie.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4.422.256,17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który zostanie pokryty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nadwyżki budżetowej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- 1.034.693,00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1.745.563,17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zaciągniętych kredytów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1.642.000,00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przychodów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4.422.256,17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łączną kwotę rozchodów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1.745.563,17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Limity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zaciąganych na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przejściowego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3.000.000,00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planowanego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1.642.000,00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86/III/18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gminy Zambrów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zapis §8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otrzymują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„§8.3. 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572.109,88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572.109,88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określonych ustawą Prawo ochrony środowiska.”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„§10. Upoważnia się Wójta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do wysokości poszczególnych limitów zobowiązań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niezbędna dla zapewnienia ciągłości działania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uprawnień kierownikom jednostek organizacyjnych do 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niezbędna dla zapewnienia ciągłości działania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do 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majątkowych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rozszerzenia zakresu rzeczowego zadań oraz wprowadzania nowych zadań,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kierownikom innych jednostek organizacyjnych gminy uprawnień do dokonywania przeniesień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uchwały</w:t>
      </w:r>
      <w:r>
        <w:t xml:space="preserve"> Nr 123/VI/19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32"/>
        <w:gridCol w:w="510"/>
        <w:gridCol w:w="68"/>
        <w:gridCol w:w="176"/>
        <w:gridCol w:w="88"/>
        <w:gridCol w:w="3792"/>
        <w:gridCol w:w="452"/>
        <w:gridCol w:w="68"/>
        <w:gridCol w:w="1178"/>
        <w:gridCol w:w="874"/>
        <w:gridCol w:w="934"/>
        <w:gridCol w:w="1080"/>
        <w:gridCol w:w="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Poroz. z AR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Poroz. z JST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75412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Ochotnicze straże pożarne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6280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50 000,00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Własne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15 937 941,00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30 600,00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15 968 541,00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75616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2 819 086,00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20 400,00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2 839 486,00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0360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podatku od spadków i darowizn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4 950,00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20 400,00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25 350,00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75618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innych opłat stanowiących dochody jednostek samorządu terytorialnego na podstawie ustaw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220 000,00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230 200,00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0490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100 000,00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110 000,00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0920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pozostałych odsetek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Oświata i wychowanie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297 529,00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10 020,00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307 549,00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80101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Szkoły podstawowe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29 830,00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29 850,00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0970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różnych dochodów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80103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Oddziały przedszkolne w szkołach podstawowych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98 210,00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108 210,00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0830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usług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1 259 042,00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328 417,00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1 587 459,00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69 042,00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90019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i wydatki związane z gromadzeniem środków z opłat i kar za korzystanie ze środowiska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388 042,00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230 000,00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618 042,00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69 042,00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0690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różnych opłat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319 000,00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230 000,00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549 000,00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90095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98 417,00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98 417,00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0970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Wpływy z różnych dochodów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98 417,00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98 417,00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25 400 984,00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369 037,00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25 770 021,00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69 042,00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69 042,00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Transport i łączność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2 359 150,04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250,00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2 359 400,04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60016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Drogi publiczne gminne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2 359 150,04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250,00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2 359 400,04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6330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2 359 150,04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250,00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2 359 400,04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1 107 277,00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200 599,00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1 115 587,00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1 107 277,00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200 599,00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1 115 587,00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90095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Pozostała działalność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1 107 277,00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200 599,00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1 115 587,00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1 107 277,00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200 599,00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1 115 587,00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6207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453 322,00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200 599,00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653 921,00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6299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653 955,00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461 666,00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5 883 814,04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200 849,00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5 892 374,04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3 163 449,00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200 599,00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3 171 759,00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Zlecone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10 970 231,11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10 970 231,11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65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Ogółem: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42 258 029,15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619 886,00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42 685 626,15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3 232 491,00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-192 289,00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200 599,00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3 240 801,00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uchwały</w:t>
      </w:r>
      <w:r>
        <w:t xml:space="preserve"> Nr 123/VI/19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6 czerwca 2019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"/>
        <w:gridCol w:w="308"/>
        <w:gridCol w:w="242"/>
        <w:gridCol w:w="328"/>
        <w:gridCol w:w="676"/>
        <w:gridCol w:w="252"/>
        <w:gridCol w:w="232"/>
        <w:gridCol w:w="646"/>
        <w:gridCol w:w="676"/>
        <w:gridCol w:w="618"/>
        <w:gridCol w:w="580"/>
        <w:gridCol w:w="598"/>
        <w:gridCol w:w="464"/>
        <w:gridCol w:w="628"/>
        <w:gridCol w:w="474"/>
        <w:gridCol w:w="386"/>
        <w:gridCol w:w="434"/>
        <w:gridCol w:w="598"/>
        <w:gridCol w:w="570"/>
        <w:gridCol w:w="212"/>
        <w:gridCol w:w="318"/>
        <w:gridCol w:w="406"/>
        <w:gridCol w:w="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03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3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0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3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0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3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Rolnictwo i łowiectwo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1 148 595,00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108 500,00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48 500,00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1 148 595,00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108 500,00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48 500,00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01010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1 058 595,00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1 058 595,00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1 040 095,00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-500 000,00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540 095,00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540 095,00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540 095,00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6230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7 755 453,04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1 369 303,00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1 369 303,00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1 369 303,00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6 386 150,04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6 386 150,04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7 380 453,04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1 369 303,00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1 369 303,00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1 369 303,00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6 011 150,04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6 011 150,04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60016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gminne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7 745 632,04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1 359 482,00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1 359 482,00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1 359 482,00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6 386 150,04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6 386 150,04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7 370 632,04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1 359 482,00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1 359 482,00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1 359 482,00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6 011 150,04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6 011 150,04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6 386 150,04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6 386 150,04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6 386 150,04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-375 000,00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6 011 150,04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6 011 150,04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6 011 150,04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mieszkaniowa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130 500,00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200 500,00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185 500,00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185 500,00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130 500,00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200 500,00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185 500,00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185 500,00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185 500,00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89 987,00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89 987,00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89 987,00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89 987,00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159 987,00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159 987,00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159 987,00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159 987,00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Administracja publiczna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3 835 414,00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3 635 414,00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3 366 414,00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2 639 805,00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726 609,00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3 933 831,00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3 733 831,00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3 464 831,00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2 639 805,00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825 026,00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75023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3 183 014,00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3 033 014,00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3 028 014,00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2 425 405,00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602 609,00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3 281 431,00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3 131 431,00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3 126 431,00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2 425 405,00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701 026,00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4530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Podatek od towarów i usług (VAT).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54 496,00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54 496,00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54 496,00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54 496,00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98 417,00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586 000,00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436 000,00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386 000,00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275 000,00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776 000,00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436 000,00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386 000,00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275 000,00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75412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Ochotnicze straże pożarne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562 000,00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432 000,00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382 000,00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271 000,00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752 000,00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432 000,00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382 000,00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271 000,00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757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 publicznego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75702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papierów wartościowych, kredytów i pożyczek jednostek samorządu terytorialnego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8110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11 162 593,00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9 212 593,00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8 860 693,00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6 387 159,00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2 473 534,00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261 900,00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133 800,00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133 800,00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133 800,00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48 800,00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11 294 293,00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9 344 293,00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8 992 393,00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6 435 959,00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2 556 434,00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261 900,00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80101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Szkoły podstawowe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8 510 713,00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6 660 713,00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6 437 713,00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5 255 659,00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1 182 054,00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223 000,00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8 513 713,00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6 663 713,00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6 440 713,00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5 258 659,00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1 182 054,00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223 000,00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51 000,00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51 000,00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51 000,00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51 000,00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80103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Oddziały przedszkolne w szkołach podstawowych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691 300,00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691 300,00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620 900,00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37 600,00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32 800,00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691 000,00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691 000,00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658 200,00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622 700,00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35 500,00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32 800,00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35 300,00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35 300,00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35 300,00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35 300,00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1 800,00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37 100,00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37 100,00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37 100,00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37 100,00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4440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26 100,00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26 100,00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26 100,00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26 100,00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24 000,00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24 000,00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24 000,00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24 000,00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80104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Przedszkola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1 058 500,00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958 500,00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958 500,00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408 600,00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549 900,00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129 000,00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129 000,00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129 000,00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44 000,00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1 187 500,00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1 087 500,00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1 087 500,00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452 600,00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634 900,00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330 000,00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370 000,00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63 000,00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23 950,00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23 950,00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23 950,00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23 950,00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59 950,00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59 950,00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59 950,00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59 950,00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4220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żywności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43 000,00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193 000,00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193 000,00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193 000,00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193 000,00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Opłaty za administrowanie i czynsze za budynki, lokale i pomieszczenia garażowe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36 000,00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42 000,00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42 000,00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42 000,00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3 483 456,00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1 755 676,00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1 667 952,00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163 200,00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1 504 752,00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1 727 780,00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1 727 780,00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-214 425,00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-214 425,00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-214 425,00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53 223,00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33 344,00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33 344,00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8 344,00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3 322 254,00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1 775 555,00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1 687 831,00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163 200,00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1 524 631,00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1 546 699,00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1 546 699,00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1 115 587,00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90015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1 032 503,00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620 503,00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620 503,00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-214 391,00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-214 391,00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-214 391,00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818 112,00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406 112,00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406 112,00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620 503,00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620 503,00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620 503,00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-214 391,00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-214 391,00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-214 391,00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406 112,00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406 112,00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406 112,00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90019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Wpływy i wydatki związane z gromadzeniem środków z opłat i kar za korzystanie ze środowiska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107 603,00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107 603,00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19 879,00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90095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1 222 277,00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56 000,00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33 344,00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33 344,00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33 344,00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8 344,00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1 255 587,00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56 000,00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1 140 587,00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1 140 587,00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1 115 587,00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6057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653 921,00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653 921,00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653 921,00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653 921,00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6059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8 344,00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8 344,00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8 344,00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8 344,00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461 666,00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461 666,00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461 666,00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461 666,00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3 315 873,00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322 500,00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17 500,00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165 000,00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169 000,00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3 484 873,00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393 500,00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253 500,00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17 500,00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236 000,00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3 091 373,00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3 091 373,00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92195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3 175 873,00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182 500,00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17 500,00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165 000,00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2 993 373,00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169 000,00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3 344 873,00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253 500,00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253 500,00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17 500,00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236 000,00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3 091 373,00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3 091 373,00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553 000,00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49 000,00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49 000,00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49 000,00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49 000,00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71 000,00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2 440 373,00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2 440 373,00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2 440 373,00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98 000,00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98 000,00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98 000,00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2 538 373,00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2 538 373,00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2 538 373,00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33 854 796,04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19 242 398,00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17 685 349,00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9 992 264,00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7 693 085,00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1 174 325,00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5 000,00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14 612 398,04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14 612 398,04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-1 091 525,00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-2 100,00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-1 089 425,00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-1 089 425,00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-34,00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1 218 496,00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397 152,00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393 096,00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48 800,00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344 296,00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4 056,00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821 344,00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821 344,00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8 344,00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33 981 767,04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19 637 450,00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18 076 345,00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10 041 064,00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8 035 281,00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1 174 325,00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87 724,00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9 056,00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14 344 317,04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14 344 317,04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1 668 587,00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1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03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3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1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10 970 231,11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10 970 231,11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1 153 331,11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353 143,38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800 187,73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9 816 900,00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0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10 970 231,11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10 970 231,11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1 153 331,11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353 143,38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800 187,73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9 816 900,00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0,00 </w:t>
            </w:r>
          </w:p>
        </w:tc>
      </w:tr>
    </w:tbl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6743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3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123/VI/19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6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czerwca 2019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majątkowych na 2019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8"/>
        <w:gridCol w:w="824"/>
        <w:gridCol w:w="713"/>
        <w:gridCol w:w="4548"/>
        <w:gridCol w:w="1395"/>
        <w:gridCol w:w="1395"/>
        <w:gridCol w:w="1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Paragraf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Treść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Zmiana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Rolnictwo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łowiectwo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040 095,00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1 040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Infrastruktura wodociągowa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sanitacyjna wsi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040 095,00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-500 000,00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wodociągu Klimasze -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Dokumentacja projektowo-wykonawcza na budowę sieci kanalizacji 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Wola Zambrzycka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585,00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sieci wodociągowej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kanalizacji sanitarnej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Wola Zambrowska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6230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Dotacje celowe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budżetu na finansowanie lub dofinansowanie kosztów realizacji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zakupów inwestycyjnych jednostek niezaliczanych do sektora finansów publicznych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Dofinansowanie mieszkańcom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Transport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łączność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793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471,04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-375 000,00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471,04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Drogi publiczne powiatowe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394 160,00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394 160,00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6300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na pomoc finansową udzielaną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394 160,00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394 160,00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Przebudowa drogi powiatowej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2000B Sędziwuje – Krajewo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chodnika przy drodze powiatowej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Wiśniewie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21 660,00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60016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Drogi publiczne gminne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311,04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- 375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311,04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386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150,04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- 375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027 000,00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Rozbudowa drogi gminnej Zbrzeźnica – Pstrągi Gniewoty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559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150,04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-350 000,00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Utwardzenie nawierzchni drogi wewnętrznej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Grabówka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Przebudowa przepustu ramowego we wsi Stare Wądołki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Dokumentacja techniczna na rozbudowę drogi Wola Zambrowska – Stary Laskowiec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Dokumentacja techniczna na rozbudowę drogi gminnej nr 106031Bw 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Dokumentacja techniczna na przebudowę nawierzchni drogi gminnej nr 106075B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Przebudowa przejazdów kolejowych usytuowanych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ciągu dróg gminnych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obrębie miejscowości Szeligi Leśnica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Łady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6300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Dotacja celowa na pomoc finansową udzielaną między jednostkami samorządu terytorialnego na dofinansowanie własnych zadań inwestycyjnych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13 161,00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Dokumentacja na przebudowę dróg wewnętrznych na terenie Miasta Zambrów (działki (2555/1, 2638/2, 426/7)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13 161,00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udziałów 8/160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działkach nr 2929/4; 2929/53; 2929/46; 2929/47; 2929/54 tworzących drogę przy ul. Fabrycznej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75022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systemu głosowania imiennego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Urzędy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Modernizacja serwerowni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Bezpieczeństwo publiczne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190 000,00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340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Komendy Powiatowe Państwowej Straży Pożarnej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6170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Dofinansowanie zakupu sprzętu techniki specjalnej.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75412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Ochotnicze straże pożarne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190 000,00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190 000,00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wozu strażackiego dla OSP Przeździecko Mroczki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wozu strażackiego dla OSP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wychowanie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80101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Szkoły podstawowe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Rozbudowa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Starym Zakrzewie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Rozbudowa Szkoły Podstawowej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Wiśniewie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80104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Dokumentacja projektowa na budowę gminnego 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85295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Utworzenie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wyposażenie placówki „Senior+”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ochrona środowiska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727 780,00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-181 081,00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546 699,00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90015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Oświetlenie uliczne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620 503,00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-214 391,00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406 112,00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620 503,00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391,00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406 112,00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oświetlenia ulicznego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miejscowościach Czartosy (kolonia), Długobórz (kolonia), Wola Zambrowska, Grabówka, Stare Krajewo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Wiśniewo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470 502,00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-254 391,00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216 111,00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Wykonanie oświetlenia przejścia dla pieszych  przez drogę krajową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miejscowości Stary Laskowiec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Uzupełnienie oświetlenia ulicznego na terenie Gminy Zambrów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90095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277,00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33 310,00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6057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instalacji wykorzystujących odnawialne źródła energii na terenie gminy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dofinansowaniem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ramach Regionalnego Programu Operacyjnego Województwa Podlaskiego na lata 2014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653 955,00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-34,00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653 921,00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6059</w:t>
            </w: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453 322,00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8 344,00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461 66600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Zakup kosiarki dla brygady remontowej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Kultura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ochrona dziedzictwa narodowego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98 000,00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92195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993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98 000,00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98 000,00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Nagórki Jabłoń (etap I)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Utworzenie miejsca rekreacji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wypoczynku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miejscowości Cieciorki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78 000,00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Przebudowa budynku świetlicy wiejskiej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Krajewo Białe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obiektów rekreacji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Zaręby Kramki, Poryte Jabłoń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Koziki Jałbrzyków Stok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Modernizacja świetlicy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Cieciorki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Budowa altany przy remizie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Starym Skarżynie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Wykonanie dokumentacji technicznej na remont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przebudowę świetlic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miejscowościach Wiśniewo, Wola Zambrowska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Zagroby-Łętownica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6057, 6059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553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553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6057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Utworzenie miejsca rekreacji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wypoczynku przy budynku świetlicy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miejscowości Łady Polne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dofinansowaniem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ramach Regionalnego Programu Operacyjnego Województwa Podlaskiego na lata 2014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799,00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6059</w:t>
            </w:r>
          </w:p>
        </w:tc>
        <w:tc>
          <w:tcPr>
            <w:tcW w:w="430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Razem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719,04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-268 081,00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638,04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120" w:after="120" w:line="360" w:lineRule="auto"/>
        <w:ind w:left="1167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123/VI/19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Planowane kwoty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budżetu Gminy Zambrów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30"/>
        <w:gridCol w:w="3223"/>
        <w:gridCol w:w="1386"/>
        <w:gridCol w:w="1448"/>
        <w:gridCol w:w="1557"/>
        <w:gridCol w:w="545"/>
        <w:gridCol w:w="2943"/>
        <w:gridCol w:w="1417"/>
        <w:gridCol w:w="1355"/>
        <w:gridCol w:w="1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Dotacje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Dla jednostek sektora fin. publicznych</w:t>
            </w:r>
          </w:p>
        </w:tc>
        <w:tc>
          <w:tcPr>
            <w:tcW w:w="75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Dla jednostek spoza sektora fin.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Lp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Podmiot dotowany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Celowa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Podmiotowa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Nazwa zadania lub podmiot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Celowa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Podmiotowa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Przedmiotowa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Biblioteka Publiczna Gminy Zambrów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Osowcu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140 000,00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Gminna Spółka Wodna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 Zambrowski: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przebudowę drogi powiatowej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2000B Sędziwuje – Stare Krajewo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budowa chodnika przy drodze powiatowej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Wiśniewie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372 500,00</w:t>
            </w:r>
          </w:p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21 660,00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Fundacja Dialog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-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prowadzenie Punktu Przedszkolnego „Akademia Przedszkolaka”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Czerwonym Borze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Miasto Zambrów: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dokumentacja na przebudowę drogi wewnętrznej na terenie działek 2555/1, 2638/2, 426/7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remont drogi na działce 2693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13.161,00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Dofinansowanie budowy przydomowych oczyszczalni ścieków na terenie Gminy Zambrów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407 321,00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140 000,00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560 000,00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120" w:after="120" w:line="360" w:lineRule="auto"/>
        <w:ind w:left="67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123/VI/19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rozchody budżetu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8"/>
        <w:gridCol w:w="4786"/>
        <w:gridCol w:w="2345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76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Lp.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Treść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§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53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06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Przychody ogółem: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4 422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256,17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ustawy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950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1 745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563,17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Przychody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zaciągniętych pożyczek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kredytów na rynku krajowym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952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1 642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0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Nadwyżki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lat ubiegłych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957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1 034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693,00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06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Rozchody ogółem: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1 745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563,17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4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Spłaty pożyczek otrzymanych na finansowanie zadań realizowanych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udziałem środków pochodzacych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budżetu Unii Europejskiej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963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1 745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563,17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120" w:after="120" w:line="360" w:lineRule="auto"/>
        <w:ind w:left="67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123/VI/19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OBJAŚNIENIA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 xml:space="preserve">Zmiany planu dochodów-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Zwiększono plan dochodów łącznie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427.747,00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zł oraz przesunięto środki na kwotę 192.289,00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tytułu: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większych 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spadków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 – 20.400,00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większych 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zajęcie pasa drogowego  - 10.000,00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odsetek od nieterminowej wpłaty opłaty za zajęcie pasa drogowego – 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zwrotu środków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korekty wynagrodzenia nauczyciela –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zwrotu kosztów utrzymania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przedszkolnych dzieci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będących mieszkańcami Gminy Zambrów – 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większych 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za korzystanie ze środowiska – 230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dotację na przebudowę drogi Zbrzeźnica – Pstrągi Gniewoty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Funduszu Dróg Samorządowych – 250,00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8.310,00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wpłat mieszkańców do projektu „Budowa odnawialnych źródeł energii” oraz przesunięto pomiędzy paragrafami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projekcie środki na kwotę 192.289,00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wpływy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98.417,00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wpływu środków VAT dotyczącego realizacji ww. projektu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kwotę 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pomocy finansowej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samorządu województwa na zakup sprzętu dla OSP.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Zmiana planu wydatków –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Zwiększono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kwotę 126.971,00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zł oraz przesunięto środki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kwocie 1.091.525,00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tym: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przeniesiono kwotę 500.000,00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„Budowa przydomowych oczyszczalni ścieków” na dofinansowanie mieszkańcom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celowych budowy tych oczyszczalni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zmniejszono plan wydatków na zadanie „Przebudowa drogi Zbrzeźnica – Pstrągi Gniewoty”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kwotę 25.000,00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„Przebudowa przepustu ramowego we wsi Stare Wądołki” wcześniej „budowa kładki dla pieszych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Wądołki Bućki”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środki na opłacenie podatku VAT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realizacji projektu „Budowa odnawialnych źródeł energii”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opracowanie planu zagospodarowania przestrzennego dla obszaru Wola Zambrowska oraz zmianę planu dla obszaru Nagórki Jabłoń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Cieciorki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zakup wozów strażackich dla OSP Przeździecko Mroczki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OSP Poryte Jabłoń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4.056,00 plan wydatków na odsetki od pożyczki zaciągniętej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na wyprzedzające finansowanie operacji „Budowa stacji uzdatniania wody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Łosiach-Dołęgach”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na dodatkowe wynagrodzenie roczne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przedszkolnym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 Jabłoni zwiększono plan na umowy zlecenia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zmniejszono plan na ZFŚS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 zwiększono plan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Przedszkolu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129.000,00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utworzenia od września dodatkowej grupy dzieci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254.391,00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plan na zadanie „Budowa oświetlenia ulicznego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 Czartosy, Długobórz, Wola Zambrowska, Grabówka, Stare Krajewo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Wiśniewo” oraz zwiększenie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środków na uzupełnienie oświetlenia ulicznego na terenie gminy; zwiększono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19.879,00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roboty dodatkowe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większym niż planowany odbiorem azbestu od mieszkańców; wprowadzono kwotę       25.000,00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zakup kosiarki dla brygady remontowej.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8.310,00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na projekt „Budowa odnawialnych źródeł energii”.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plan wydatków na funkcjonowanie świetlic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78.000,00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zwiększono plan wydatków na zadanie ”Utworzenie miejsca rekreacji przy 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Cieciorkach”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20.000,00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plan wydatków na zadanie „Budowa altany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Skarżynie”.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Zmiana planu dotacji –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załącznik nr 3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dofinansowanie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dla mieszkańców na budowę przydomowych oczyszczalni ścieków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Zmiana planu wydatków majątkowych –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załącznik nr 4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zmiany opisane przy zmianach planu wydatków.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Zmiana planu przychodów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rozchodów budżetu –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załącznik nr 5</w:t>
      </w:r>
    </w:p>
    <w:p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zamknięciem roku budżetowego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sporządzeniem sprawozdań budżetowych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finansowych za ten rok jak również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zmiany wysokości planowanego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roku budżetowym istnieje konieczność dokonania weryfikacji źródeł planowanych przychodów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przychody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nadwyżki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1.268.319,87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czyli deficyt budżetu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kwoty 1.034.693,00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przychody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777.869,00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do kwoty 1.642.000,00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przychody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wolnych środków pieniężnych na rachunku bieżącym budżetu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pożyczki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– 1.745.563,17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Zmiana limitów zobowiązań § 8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uchwały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limit zaciąganych kredytów na sfinansowanie przejściowego deficytu budżetu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777.869,00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limit zaciąganych kredytów na sfinansowanie planowanego deficytu budżetu.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Zmieniono plan dochodów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wydatków związanych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realizacją zadań określonych ustawą Prawo ochrony środowiska</w:t>
      </w:r>
    </w:p>
    <w:p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Zmieniono zapisy upoważnień dla Wójta </w:t>
      </w:r>
    </w:p>
    <w:sectPr>
      <w:footerReference w:type="default" r:id="rId10"/>
      <w:endnotePr>
        <w:numFmt w:val="decimal"/>
      </w:endnotePr>
      <w:type w:val="nextPage"/>
      <w:pgSz w:w="11906" w:h="16838" w:orient="portrait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BE06ACD0-C860-447A-BFCE-617F42D52FBB.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BE06ACD0-C860-447A-BFCE-617F42D52FBB.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BE06ACD0-C860-447A-BFCE-617F42D52FBB.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BE06ACD0-C860-447A-BFCE-617F42D52FBB.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BE06ACD0-C860-447A-BFCE-617F42D52FBB.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BE06ACD0-C860-447A-BFCE-617F42D52FBB.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BE06ACD0-C860-447A-BFCE-617F42D52FBB.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123/VI/19 z dnia 6 czerwca 2019 r.</dc:title>
  <dc:subject>w sprawie zmian w^budżecie Gminy Zambrów na rok 2019.</dc:subject>
  <dc:creator>BogdanPac</dc:creator>
  <cp:lastModifiedBy>BogdanPac</cp:lastModifiedBy>
  <cp:revision>1</cp:revision>
  <dcterms:created xsi:type="dcterms:W3CDTF">2019-06-11T09:01:38Z</dcterms:created>
  <dcterms:modified xsi:type="dcterms:W3CDTF">2019-06-11T09:01:38Z</dcterms:modified>
  <cp:category>Akt prawny</cp:category>
</cp:coreProperties>
</file>