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D1B4E">
      <w:pPr>
        <w:jc w:val="center"/>
        <w:rPr>
          <w:b/>
          <w:caps/>
        </w:rPr>
      </w:pPr>
      <w:r>
        <w:rPr>
          <w:b/>
          <w:caps/>
        </w:rPr>
        <w:t>Uchwała Nr 69/II/18</w:t>
      </w:r>
      <w:r>
        <w:rPr>
          <w:b/>
          <w:caps/>
        </w:rPr>
        <w:br/>
        <w:t>Rady Gminy Zambrów</w:t>
      </w:r>
    </w:p>
    <w:p w:rsidR="00A77B3E" w:rsidRDefault="00CD1B4E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CD1B4E">
      <w:pPr>
        <w:keepNext/>
        <w:spacing w:after="480"/>
        <w:jc w:val="center"/>
      </w:pPr>
      <w:r>
        <w:rPr>
          <w:b/>
        </w:rPr>
        <w:t>w sprawie nadania Statutu Sołectwu Wdziękoń Drugi.</w:t>
      </w:r>
    </w:p>
    <w:p w:rsidR="00A77B3E" w:rsidRDefault="00CD1B4E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Wdziękoń Drugi, Rada Gminy Zambrów uchwala, co następuje: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Wdziękoń Drugi, w brzmieniu ustalonym w</w:t>
      </w:r>
      <w:r>
        <w:t xml:space="preserve"> załączniku do niniejszej uchwały.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DD6E1F" w:rsidRDefault="00DD6E1F">
      <w:pPr>
        <w:keepLines/>
        <w:spacing w:before="120" w:after="120"/>
        <w:ind w:firstLine="340"/>
        <w:rPr>
          <w:color w:val="000000"/>
          <w:u w:color="000000"/>
        </w:rPr>
        <w:sectPr w:rsidR="00DD6E1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CD1B4E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t xml:space="preserve"> Nr 69/II/18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CD1B4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Wdziękoń Drugi</w:t>
      </w:r>
    </w:p>
    <w:p w:rsidR="00A77B3E" w:rsidRDefault="00CD1B4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Wdziękoń Drugi stanowi sołectwo, którego nazwa brzmi: Sołectwo Wdziękoń Drugi.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</w:t>
      </w:r>
      <w:r>
        <w:rPr>
          <w:color w:val="000000"/>
          <w:u w:color="000000"/>
        </w:rPr>
        <w:t>e jest w Gminie Zambrów.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Wdziękoń Drugi obejmuje obręb geodezyjny miejscowości Wdziękoń Drugi.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Wdziękoń Drugi jest jednostką pomocniczą Gminy Zambrów. Mieszkańcy Sołectwa wspólnie z mieszkańcami innych sołectw tworzą wsp</w:t>
      </w:r>
      <w:r>
        <w:rPr>
          <w:color w:val="000000"/>
          <w:u w:color="000000"/>
        </w:rPr>
        <w:t xml:space="preserve">ólnotę samorządową Gminy Zambrów.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CD1B4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</w:t>
      </w:r>
      <w:r>
        <w:rPr>
          <w:color w:val="000000"/>
          <w:u w:color="000000"/>
        </w:rPr>
        <w:t>Sołectwie.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</w:t>
      </w:r>
      <w:r>
        <w:rPr>
          <w:color w:val="000000"/>
          <w:u w:color="000000"/>
        </w:rPr>
        <w:t xml:space="preserve"> jednostkami w zakresie pomocy społecznej, ochrony zdrowia, kultury i oświaty, sportu, wypoczynku, ochrony środowiska, bezpieczeństwa, ochrony przeciwpożarowej i innych dotyczących Sołectwa,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</w:t>
      </w:r>
      <w:r>
        <w:rPr>
          <w:color w:val="000000"/>
          <w:u w:color="000000"/>
        </w:rPr>
        <w:t>spólnych prac na rzecz Sołectwa,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</w:t>
      </w:r>
      <w:r>
        <w:rPr>
          <w:color w:val="000000"/>
          <w:u w:color="000000"/>
        </w:rPr>
        <w:t>h przepisach prawa.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</w:t>
      </w:r>
      <w:r>
        <w:rPr>
          <w:color w:val="000000"/>
          <w:u w:color="000000"/>
        </w:rPr>
        <w:t>sultacji społecznych projektów uchwał Rady Gminy w sprawach o podstawowym znaczeniu dla mieszkańców Sołectwa,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</w:t>
      </w:r>
      <w:r>
        <w:rPr>
          <w:color w:val="000000"/>
          <w:u w:color="000000"/>
        </w:rPr>
        <w:t>ołectwa,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</w:t>
      </w:r>
      <w:r>
        <w:rPr>
          <w:color w:val="000000"/>
          <w:u w:color="000000"/>
        </w:rPr>
        <w:t>strzeżonych dla Sołtysa lub Rady Sołeckiej,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</w:t>
      </w:r>
      <w:r>
        <w:rPr>
          <w:color w:val="000000"/>
          <w:u w:color="000000"/>
        </w:rPr>
        <w:t>tów uchwał Rady Gminy.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</w:t>
      </w:r>
      <w:r>
        <w:rPr>
          <w:color w:val="000000"/>
          <w:u w:color="000000"/>
        </w:rPr>
        <w:t>rozpatrzenia na sesji Rady Gminy.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</w:t>
      </w:r>
      <w:r>
        <w:rPr>
          <w:color w:val="000000"/>
          <w:u w:color="000000"/>
        </w:rPr>
        <w:t xml:space="preserve">sób wykonania wspólnych zadań. </w:t>
      </w:r>
    </w:p>
    <w:p w:rsidR="00A77B3E" w:rsidRDefault="00CD1B4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</w:t>
      </w:r>
      <w:r>
        <w:rPr>
          <w:color w:val="000000"/>
          <w:u w:color="000000"/>
        </w:rPr>
        <w:t>wybór Sołtysa i 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</w:t>
      </w:r>
      <w:r>
        <w:rPr>
          <w:color w:val="000000"/>
          <w:u w:color="000000"/>
        </w:rPr>
        <w:t xml:space="preserve">  obecność co najmniej 1/5 osób posiadających prawo wybierania Sołtysa i członków Rady Sołeckiej. O ile na Zebraniu Wiejskim  zwołanym dla wyboru Sołtysa i członków Rady Sołeckiej nie uczestniczy wymagana liczba osób, Zebranie Wiejskie może się odbyć w dru</w:t>
      </w:r>
      <w:r>
        <w:rPr>
          <w:color w:val="000000"/>
          <w:u w:color="000000"/>
        </w:rPr>
        <w:t>gim terminie, tego samego dnia, po upływie 15 minut od godziny zwołania Zebrania.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większością  głos</w:t>
      </w:r>
      <w:r>
        <w:rPr>
          <w:color w:val="000000"/>
          <w:u w:color="000000"/>
        </w:rPr>
        <w:t>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</w:t>
      </w:r>
      <w:r>
        <w:rPr>
          <w:color w:val="000000"/>
          <w:u w:color="000000"/>
        </w:rPr>
        <w:t> Rady Sołeckiej, powinien zawierać w szczególności: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</w:t>
      </w:r>
      <w:r>
        <w:rPr>
          <w:color w:val="000000"/>
          <w:u w:color="000000"/>
        </w:rPr>
        <w:t>ji,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głoszenie wyników wyboru Sołtysa,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</w:t>
      </w:r>
      <w:r>
        <w:rPr>
          <w:color w:val="000000"/>
          <w:u w:color="000000"/>
        </w:rPr>
        <w:t>przekazanie jej Komisji Skrutacyjnej,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</w:t>
      </w:r>
      <w:r>
        <w:rPr>
          <w:color w:val="000000"/>
          <w:u w:color="000000"/>
        </w:rPr>
        <w:t>– stałych mieszkańców Sołectwa, posiadających pełne prawa wyborcze. Następnie objaśnia tryb głosowania oraz zarządza wybór Komisji Skrutacyjnej.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poinformowanie uczestników Zebrania Wiejskiego </w:t>
      </w:r>
      <w:r>
        <w:rPr>
          <w:color w:val="000000"/>
          <w:u w:color="000000"/>
        </w:rPr>
        <w:t>o:</w:t>
      </w:r>
    </w:p>
    <w:p w:rsidR="00A77B3E" w:rsidRDefault="00CD1B4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CD1B4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</w:t>
      </w:r>
      <w:r>
        <w:rPr>
          <w:color w:val="000000"/>
          <w:u w:color="000000"/>
        </w:rPr>
        <w:t xml:space="preserve"> głosów.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</w:t>
      </w:r>
      <w:r>
        <w:rPr>
          <w:color w:val="000000"/>
          <w:u w:color="000000"/>
        </w:rPr>
        <w:t>wpisanymi w kolejności alfabetycznej nazwiskami kandydatów, a ich liczba musi być zgodna z liczbą osób własnoręcznie podpisanych na liście osób uprawnionych do głosowania;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</w:t>
      </w:r>
      <w:r>
        <w:rPr>
          <w:color w:val="000000"/>
          <w:u w:color="000000"/>
        </w:rPr>
        <w:t>a oraz komisyjne zamknięcie urny, urna musi być ustawiona w miejscu widocznym dla uczestników Zebraniu Wiejskim;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CD1B4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CD1B4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</w:t>
      </w:r>
      <w:r>
        <w:rPr>
          <w:color w:val="000000"/>
          <w:u w:color="000000"/>
        </w:rPr>
        <w:t>sowania osobom uprawnionym do głosowania na podstawie listy obecności,</w:t>
      </w:r>
    </w:p>
    <w:p w:rsidR="00A77B3E" w:rsidRDefault="00CD1B4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CD1B4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CD1B4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CD1B4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CD1B4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</w:t>
      </w:r>
      <w:r>
        <w:rPr>
          <w:color w:val="000000"/>
          <w:u w:color="000000"/>
        </w:rPr>
        <w:t>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</w:t>
      </w:r>
      <w:r>
        <w:rPr>
          <w:color w:val="000000"/>
          <w:u w:color="000000"/>
        </w:rPr>
        <w:t>ydowanie.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</w:t>
      </w:r>
      <w:r>
        <w:rPr>
          <w:color w:val="000000"/>
          <w:u w:color="000000"/>
        </w:rPr>
        <w:t>”.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</w:t>
      </w:r>
      <w:r>
        <w:rPr>
          <w:color w:val="000000"/>
          <w:u w:color="000000"/>
        </w:rPr>
        <w:t>tycznym nazwiska i imiona zarejestrowanych kandydatów na Sołtysa.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</w:t>
      </w:r>
      <w:r>
        <w:rPr>
          <w:color w:val="000000"/>
          <w:u w:color="000000"/>
        </w:rPr>
        <w:t>adrukowane tylko po jednej stronie.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</w:t>
      </w:r>
      <w:r>
        <w:rPr>
          <w:color w:val="000000"/>
          <w:u w:color="000000"/>
        </w:rPr>
        <w:t>ej otwiera urnę wyborczą, po czym Komisja dokonuje obliczeń głosów, ustala wyniki głosowania na Sołtysa.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</w:t>
      </w:r>
      <w:r>
        <w:rPr>
          <w:color w:val="000000"/>
          <w:u w:color="000000"/>
        </w:rPr>
        <w:t>kandydata.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ieważne są również karty bez pieczęci, inne niż ustalony wzór.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</w:t>
      </w:r>
      <w:r>
        <w:rPr>
          <w:color w:val="000000"/>
          <w:u w:color="000000"/>
        </w:rPr>
        <w:t>wóch egzemplarzach.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CD1B4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</w:t>
      </w:r>
      <w:r>
        <w:rPr>
          <w:color w:val="000000"/>
          <w:u w:color="000000"/>
        </w:rPr>
        <w:t>podpisują wszystkie osoby wychodzące w skład Komisji Skrutacyjnej.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</w:t>
      </w:r>
      <w:r>
        <w:rPr>
          <w:color w:val="000000"/>
          <w:u w:color="000000"/>
        </w:rPr>
        <w:t>yginał wraz z kartami głosowania przekazuje się Wójtowi lub przedstawicielowi Wójta bezpośrednio po podpisaniu protokołu.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</w:t>
      </w:r>
      <w:r>
        <w:rPr>
          <w:color w:val="000000"/>
          <w:u w:color="000000"/>
        </w:rPr>
        <w:t>większej, równej liczby głosów przez dwóch lub więcej kandydatów, przeprowadza się drugą turę wyborów, w tym samym terminie.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 xml:space="preserve">Wygaśniecie mandatu Sołtysa lub członka Rady Sołeckiej następuje w przypadku śmierci, zrzeczenia się </w:t>
      </w:r>
      <w:r>
        <w:rPr>
          <w:color w:val="000000"/>
          <w:u w:color="000000"/>
        </w:rPr>
        <w:t>mandatu lub utraty prawa wybieralności 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</w:t>
      </w:r>
      <w:r>
        <w:rPr>
          <w:color w:val="000000"/>
          <w:u w:color="000000"/>
        </w:rPr>
        <w:t>eślonych w niniejszym Statucie.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</w:t>
      </w:r>
      <w:r>
        <w:rPr>
          <w:color w:val="000000"/>
          <w:u w:color="000000"/>
        </w:rPr>
        <w:t xml:space="preserve">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</w:t>
      </w:r>
      <w:r>
        <w:rPr>
          <w:color w:val="000000"/>
          <w:u w:color="000000"/>
        </w:rPr>
        <w:t>minie zebrania, w porządku którego wyprowadzony jest punkt dotyczący odwołania.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</w:t>
      </w:r>
      <w:r>
        <w:rPr>
          <w:color w:val="000000"/>
          <w:u w:color="000000"/>
        </w:rPr>
        <w:t xml:space="preserve">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</w:t>
      </w:r>
      <w:r>
        <w:rPr>
          <w:color w:val="000000"/>
          <w:u w:color="000000"/>
        </w:rPr>
        <w:t>dy Sołeckiej podejmowana jest bezwzględną większością głosów.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</w:t>
      </w:r>
      <w:r>
        <w:rPr>
          <w:color w:val="000000"/>
          <w:u w:color="000000"/>
        </w:rPr>
        <w:t>e niewyrażenia przez niego zgody, najstarszy wiekiem członek Rady Sołeckiej.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</w:t>
      </w:r>
      <w:r>
        <w:rPr>
          <w:color w:val="000000"/>
          <w:u w:color="000000"/>
        </w:rPr>
        <w:t>ch;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aktywizowanie mieszkańców i wspieranie ich w sprawach służących poprawie </w:t>
      </w:r>
      <w:r>
        <w:rPr>
          <w:color w:val="000000"/>
          <w:u w:color="000000"/>
        </w:rPr>
        <w:t>warunków życia w Sołectwie;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</w:t>
      </w:r>
      <w:r>
        <w:rPr>
          <w:color w:val="000000"/>
          <w:u w:color="000000"/>
        </w:rPr>
        <w:t xml:space="preserve"> do wykonania w Sołectwie do wysokości przeznaczonych w budżecie Gminy środków finansowych będących do dyspozycji Sołectwa oraz funduszu sołeckiego;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</w:t>
      </w:r>
      <w:r>
        <w:rPr>
          <w:color w:val="000000"/>
          <w:u w:color="000000"/>
        </w:rPr>
        <w:t>iejscowego, jak również komunikatów, obwieszczeń i innych informacji, poprzez wywieszenie dostarczonych Sołtysowi materiałów na tablicach ogłoszeń lub w inny, zwyczajowo przyjęty sposób;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</w:t>
      </w:r>
      <w:r>
        <w:rPr>
          <w:color w:val="000000"/>
          <w:u w:color="000000"/>
        </w:rPr>
        <w:t>ny:</w:t>
      </w:r>
    </w:p>
    <w:p w:rsidR="00A77B3E" w:rsidRDefault="00CD1B4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CD1B4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</w:t>
      </w:r>
      <w:r>
        <w:rPr>
          <w:color w:val="000000"/>
          <w:u w:color="000000"/>
        </w:rPr>
        <w:t>zymaniu czystości i porządku w Gminie, o gospodarce odpadami oraz o ochronie przyrody i krajobrazu,</w:t>
      </w:r>
    </w:p>
    <w:p w:rsidR="00A77B3E" w:rsidRDefault="00CD1B4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CD1B4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</w:t>
      </w:r>
      <w:r>
        <w:rPr>
          <w:color w:val="000000"/>
          <w:u w:color="000000"/>
        </w:rPr>
        <w:t>ch powstaniem szkód w majątku Gminy lub narażeniem na uszczerbek jej interesu.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</w:t>
      </w:r>
      <w:r>
        <w:rPr>
          <w:color w:val="000000"/>
          <w:u w:color="000000"/>
        </w:rPr>
        <w:t xml:space="preserve"> zdawczo-odbiorczego dokumentację oraz mienie ruchome użytkowane przez Sołectwo w terminie 7 dni od dnia wyboru.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</w:t>
      </w:r>
      <w:r>
        <w:rPr>
          <w:color w:val="000000"/>
          <w:u w:color="000000"/>
        </w:rPr>
        <w:t>r społeczny. Rada Gminy w odrębnych uchwałach określa zasady, na jakich Sołtysowi przysługiwać będzie dieta.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</w:t>
      </w:r>
      <w:r>
        <w:rPr>
          <w:color w:val="000000"/>
          <w:u w:color="000000"/>
        </w:rPr>
        <w:t xml:space="preserve">iu swoich zadań Sołtys współdziała z Radą Sołecką.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</w:t>
      </w:r>
      <w:r>
        <w:rPr>
          <w:color w:val="000000"/>
          <w:u w:color="000000"/>
        </w:rPr>
        <w:t>damiania jej członków o posiedzeniach.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</w:t>
      </w:r>
      <w:r>
        <w:rPr>
          <w:color w:val="000000"/>
          <w:u w:color="000000"/>
        </w:rPr>
        <w:t xml:space="preserve"> rozpatrywania przez zebranych,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</w:t>
      </w:r>
      <w:r>
        <w:rPr>
          <w:color w:val="000000"/>
          <w:u w:color="000000"/>
        </w:rPr>
        <w:t>realizacji zadań samorządu, wspiera Sołtysa przy wykonywaniu uchwał Zebrania Wiejskiego,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</w:t>
      </w:r>
      <w:r>
        <w:rPr>
          <w:color w:val="000000"/>
          <w:u w:color="000000"/>
        </w:rPr>
        <w:t>wspólnej realizacji zadań,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CD1B4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</w:t>
      </w:r>
      <w:r>
        <w:rPr>
          <w:b/>
          <w:color w:val="000000"/>
          <w:u w:color="000000"/>
        </w:rPr>
        <w:t>ości podejmowania uchwał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</w:t>
      </w:r>
      <w:r>
        <w:rPr>
          <w:color w:val="000000"/>
          <w:u w:color="000000"/>
        </w:rPr>
        <w:t xml:space="preserve">rzeb, jednak nie rzadziej niż raz w roku.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</w:t>
      </w:r>
      <w:r>
        <w:rPr>
          <w:color w:val="000000"/>
          <w:u w:color="000000"/>
        </w:rPr>
        <w:t xml:space="preserve"> przed jego terminem.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</w:t>
      </w:r>
      <w:r>
        <w:rPr>
          <w:color w:val="000000"/>
          <w:u w:color="000000"/>
        </w:rPr>
        <w:t>w na Zebraniach Wiejskich mają wszyscy mieszkańcy Sołectwa.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</w:t>
      </w:r>
      <w:r>
        <w:rPr>
          <w:color w:val="000000"/>
          <w:u w:color="000000"/>
        </w:rPr>
        <w:t>wnie i zwykłą większością głosów.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</w:t>
      </w:r>
      <w:r>
        <w:rPr>
          <w:color w:val="000000"/>
          <w:u w:color="000000"/>
        </w:rPr>
        <w:t>Przewodniczącego zebrania niebędącego Sołtysem lub Wójtem.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</w:t>
      </w:r>
      <w:r>
        <w:rPr>
          <w:color w:val="000000"/>
          <w:u w:color="000000"/>
        </w:rPr>
        <w:t xml:space="preserve">ielania Sołtysowi stałej pomocy w przygotowaniu materiałów i w organizacji zebrań Wójt może wyznaczyć poszczególnych pracowników Urzędu Gminy do kontaktów z Sołectwem.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</w:t>
      </w:r>
      <w:r>
        <w:rPr>
          <w:color w:val="000000"/>
          <w:u w:color="000000"/>
        </w:rPr>
        <w:t xml:space="preserve">osów „za” musi być większa od liczby głosów „przeciw”.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CD1B4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</w:t>
      </w:r>
      <w:r>
        <w:rPr>
          <w:color w:val="000000"/>
          <w:u w:color="000000"/>
        </w:rPr>
        <w:t xml:space="preserve"> Statucie Sołectwa oraz przepisach ogólnie obowiązujących w zakresie gospodarowania mieniem gminnym.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</w:t>
      </w:r>
      <w:r>
        <w:rPr>
          <w:color w:val="000000"/>
          <w:u w:color="000000"/>
        </w:rPr>
        <w:t xml:space="preserve"> protokolarnie przez Wójta.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</w:t>
      </w:r>
      <w:r>
        <w:rPr>
          <w:color w:val="000000"/>
          <w:u w:color="000000"/>
        </w:rPr>
        <w:t>opinii Zebraniu Wiejskiemu przysługuje odwołanie do Rady Gminy w terminie 30 dni od daty otrzymania opinii Wójta.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</w:t>
      </w:r>
      <w:r>
        <w:rPr>
          <w:color w:val="000000"/>
          <w:u w:color="000000"/>
        </w:rPr>
        <w:t xml:space="preserve">ołectwu można wykorzystać wyłącznie w celu realizacji zadań Sołectwa.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</w:t>
      </w:r>
      <w:r>
        <w:rPr>
          <w:color w:val="000000"/>
          <w:u w:color="000000"/>
        </w:rPr>
        <w:t>że cofnąć prawo do korzystania z nieruchomości Sołectwu wyłącznie w przypadku: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</w:t>
      </w:r>
      <w:r>
        <w:rPr>
          <w:color w:val="000000"/>
          <w:u w:color="000000"/>
        </w:rPr>
        <w:t xml:space="preserve"> środowiska naturalnego,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</w:t>
      </w:r>
      <w:r>
        <w:rPr>
          <w:color w:val="000000"/>
          <w:u w:color="000000"/>
        </w:rPr>
        <w:t>z nieruchomości sąsiednich.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ołectwo prowadzi gospodarkę finansową w ramach budżetu Gminy i funduszu sołeckiego.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</w:t>
      </w:r>
      <w:r>
        <w:rPr>
          <w:color w:val="000000"/>
          <w:u w:color="000000"/>
        </w:rPr>
        <w:t>śla odrębna ustawa.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CD1B4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</w:t>
      </w:r>
      <w:r>
        <w:rPr>
          <w:color w:val="000000"/>
          <w:u w:color="000000"/>
        </w:rPr>
        <w:t xml:space="preserve">sprawowany jest na podstawie kryterium zgodności z prawem. 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</w:t>
      </w:r>
      <w:r>
        <w:rPr>
          <w:color w:val="000000"/>
          <w:u w:color="000000"/>
        </w:rPr>
        <w:t>ocy Komisji Rewizyjnej oraz Wójt.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CD1B4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</w:t>
      </w:r>
      <w:r>
        <w:rPr>
          <w:color w:val="000000"/>
          <w:u w:color="000000"/>
        </w:rPr>
        <w:t>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CD1B4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CD1B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</w:t>
      </w:r>
      <w:r>
        <w:rPr>
          <w:color w:val="000000"/>
          <w:u w:color="000000"/>
        </w:rPr>
        <w:t>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4E" w:rsidRDefault="00CD1B4E">
      <w:r>
        <w:separator/>
      </w:r>
    </w:p>
  </w:endnote>
  <w:endnote w:type="continuationSeparator" w:id="0">
    <w:p w:rsidR="00CD1B4E" w:rsidRDefault="00CD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3298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298D" w:rsidRDefault="00CD1B4E">
          <w:pPr>
            <w:jc w:val="left"/>
            <w:rPr>
              <w:sz w:val="18"/>
            </w:rPr>
          </w:pPr>
          <w:r>
            <w:rPr>
              <w:sz w:val="18"/>
            </w:rPr>
            <w:t>Id: D08867DB-FA23-4D45-8470-D0BAE8206DA6.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298D" w:rsidRDefault="00CD1B4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6E1F">
            <w:rPr>
              <w:sz w:val="18"/>
            </w:rPr>
            <w:fldChar w:fldCharType="separate"/>
          </w:r>
          <w:r w:rsidR="00DD6E1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298D" w:rsidRDefault="00E3298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3298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298D" w:rsidRDefault="00CD1B4E">
          <w:pPr>
            <w:jc w:val="left"/>
            <w:rPr>
              <w:sz w:val="18"/>
            </w:rPr>
          </w:pPr>
          <w:r>
            <w:rPr>
              <w:sz w:val="18"/>
            </w:rPr>
            <w:t>Id: D08867DB-FA23-4D45-8470-D0BAE8206DA6.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3298D" w:rsidRDefault="00CD1B4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D6E1F">
            <w:rPr>
              <w:sz w:val="18"/>
            </w:rPr>
            <w:fldChar w:fldCharType="separate"/>
          </w:r>
          <w:r w:rsidR="00DD6E1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3298D" w:rsidRDefault="00E3298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4E" w:rsidRDefault="00CD1B4E">
      <w:r>
        <w:separator/>
      </w:r>
    </w:p>
  </w:footnote>
  <w:footnote w:type="continuationSeparator" w:id="0">
    <w:p w:rsidR="00CD1B4E" w:rsidRDefault="00CD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298D"/>
    <w:rsid w:val="00CD1B4E"/>
    <w:rsid w:val="00DD6E1F"/>
    <w:rsid w:val="00E3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D6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3381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69/II/18 z dnia 4 grudnia 2018 r.</vt:lpstr>
      <vt:lpstr/>
    </vt:vector>
  </TitlesOfParts>
  <Company>Rada Gminy Zambrów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69/II/18 z dnia 4 grudnia 2018 r.</dc:title>
  <dc:subject>w sprawie nadania Statutu Sołectwu Wdziękoń Drugi.</dc:subject>
  <dc:creator>BogdanPac</dc:creator>
  <cp:lastModifiedBy>Bogdan Pac</cp:lastModifiedBy>
  <cp:revision>3</cp:revision>
  <cp:lastPrinted>2018-12-06T12:46:00Z</cp:lastPrinted>
  <dcterms:created xsi:type="dcterms:W3CDTF">2018-12-06T13:46:00Z</dcterms:created>
  <dcterms:modified xsi:type="dcterms:W3CDTF">2018-12-06T12:46:00Z</dcterms:modified>
  <cp:category>Akt prawny</cp:category>
</cp:coreProperties>
</file>