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C4" w:rsidRPr="00B836C4" w:rsidRDefault="00B836C4" w:rsidP="00B836C4">
      <w:pPr>
        <w:widowControl w:val="0"/>
        <w:suppressAutoHyphens/>
        <w:spacing w:after="0" w:line="240" w:lineRule="auto"/>
        <w:ind w:left="5664" w:firstLine="708"/>
        <w:jc w:val="center"/>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Załącznik nr 3a do SIWZ</w:t>
      </w: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 xml:space="preserve">FORMULARZ TECHNICZNY OFEROWANYCH WYROBÓW </w:t>
      </w: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DO ZADANIA CZĘŚCIOWEGO NR 2</w:t>
      </w: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B836C4" w:rsidRPr="00B836C4" w:rsidRDefault="00B836C4" w:rsidP="00B836C4">
      <w:pPr>
        <w:widowControl w:val="0"/>
        <w:suppressAutoHyphens/>
        <w:spacing w:after="0" w:line="240" w:lineRule="auto"/>
        <w:jc w:val="both"/>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 xml:space="preserve">UWAGA!!! </w:t>
      </w:r>
    </w:p>
    <w:p w:rsidR="00B836C4" w:rsidRPr="00B836C4" w:rsidRDefault="00B836C4" w:rsidP="00B836C4">
      <w:pPr>
        <w:widowControl w:val="0"/>
        <w:suppressAutoHyphens/>
        <w:spacing w:after="0" w:line="240" w:lineRule="auto"/>
        <w:jc w:val="both"/>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B836C4" w:rsidRPr="00B836C4" w:rsidRDefault="00B836C4" w:rsidP="00B836C4">
      <w:pPr>
        <w:widowControl w:val="0"/>
        <w:suppressAutoHyphens/>
        <w:spacing w:after="0" w:line="240" w:lineRule="auto"/>
        <w:jc w:val="both"/>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 xml:space="preserve">Oferty, które nie będą spełniały niniejszego wymagania zostaną ODRZUCONE na podstawie art. 89 ust 1 pkt 2 ustawy </w:t>
      </w:r>
      <w:proofErr w:type="spellStart"/>
      <w:r w:rsidRPr="00B836C4">
        <w:rPr>
          <w:rFonts w:ascii="Times New Roman" w:eastAsia="Andale Sans UI" w:hAnsi="Times New Roman" w:cs="Times New Roman"/>
          <w:b/>
          <w:kern w:val="1"/>
          <w:sz w:val="24"/>
          <w:szCs w:val="24"/>
          <w:u w:val="single"/>
        </w:rPr>
        <w:t>Pzp</w:t>
      </w:r>
      <w:proofErr w:type="spellEnd"/>
      <w:r w:rsidRPr="00B836C4">
        <w:rPr>
          <w:rFonts w:ascii="Times New Roman" w:eastAsia="Andale Sans UI" w:hAnsi="Times New Roman" w:cs="Times New Roman"/>
          <w:b/>
          <w:kern w:val="1"/>
          <w:sz w:val="24"/>
          <w:szCs w:val="24"/>
          <w:u w:val="single"/>
        </w:rPr>
        <w:t>.</w:t>
      </w: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p>
    <w:tbl>
      <w:tblPr>
        <w:tblW w:w="10898" w:type="dxa"/>
        <w:jc w:val="center"/>
        <w:tblCellMar>
          <w:left w:w="70" w:type="dxa"/>
          <w:right w:w="70" w:type="dxa"/>
        </w:tblCellMar>
        <w:tblLook w:val="04A0" w:firstRow="1" w:lastRow="0" w:firstColumn="1" w:lastColumn="0" w:noHBand="0" w:noVBand="1"/>
      </w:tblPr>
      <w:tblGrid>
        <w:gridCol w:w="492"/>
        <w:gridCol w:w="2581"/>
        <w:gridCol w:w="5018"/>
        <w:gridCol w:w="1448"/>
        <w:gridCol w:w="1359"/>
      </w:tblGrid>
      <w:tr w:rsidR="00B836C4" w:rsidRPr="00B836C4" w:rsidTr="0083547C">
        <w:trPr>
          <w:trHeight w:val="386"/>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lang w:eastAsia="en-US"/>
              </w:rPr>
            </w:pPr>
            <w:r w:rsidRPr="00B836C4">
              <w:rPr>
                <w:rFonts w:ascii="Times New Roman" w:eastAsia="Calibri" w:hAnsi="Times New Roman" w:cs="Times New Roman"/>
                <w:b/>
                <w:lang w:eastAsia="en-US"/>
              </w:rPr>
              <w:t>Lp.</w:t>
            </w:r>
          </w:p>
        </w:tc>
        <w:tc>
          <w:tcPr>
            <w:tcW w:w="2581" w:type="dxa"/>
            <w:vMerge w:val="restart"/>
            <w:tcBorders>
              <w:top w:val="single" w:sz="4" w:space="0" w:color="auto"/>
              <w:left w:val="nil"/>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bCs/>
                <w:lang w:eastAsia="en-US"/>
              </w:rPr>
            </w:pPr>
            <w:r w:rsidRPr="00B836C4">
              <w:rPr>
                <w:rFonts w:ascii="Times New Roman" w:eastAsia="Calibri" w:hAnsi="Times New Roman" w:cs="Times New Roman"/>
                <w:b/>
                <w:bCs/>
                <w:lang w:eastAsia="en-US"/>
              </w:rPr>
              <w:t>Nazwa produktu</w:t>
            </w:r>
          </w:p>
        </w:tc>
        <w:tc>
          <w:tcPr>
            <w:tcW w:w="5261" w:type="dxa"/>
            <w:vMerge w:val="restart"/>
            <w:tcBorders>
              <w:top w:val="single" w:sz="4" w:space="0" w:color="auto"/>
              <w:left w:val="nil"/>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lang w:eastAsia="en-US"/>
              </w:rPr>
            </w:pPr>
            <w:r w:rsidRPr="00B836C4">
              <w:rPr>
                <w:rFonts w:ascii="Times New Roman" w:eastAsia="Calibri" w:hAnsi="Times New Roman" w:cs="Times New Roman"/>
                <w:b/>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bCs/>
                <w:lang w:eastAsia="en-US"/>
              </w:rPr>
            </w:pPr>
            <w:r w:rsidRPr="00B836C4">
              <w:rPr>
                <w:rFonts w:ascii="Times New Roman" w:eastAsia="Calibri" w:hAnsi="Times New Roman" w:cs="Times New Roman"/>
                <w:b/>
                <w:bCs/>
                <w:lang w:eastAsia="en-US"/>
              </w:rPr>
              <w:t>Oferowane wyroby</w:t>
            </w:r>
          </w:p>
        </w:tc>
      </w:tr>
      <w:tr w:rsidR="00B836C4" w:rsidRPr="00B836C4" w:rsidTr="0083547C">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lang w:eastAsia="en-US"/>
              </w:rPr>
            </w:pPr>
          </w:p>
        </w:tc>
        <w:tc>
          <w:tcPr>
            <w:tcW w:w="2581" w:type="dxa"/>
            <w:vMerge/>
            <w:tcBorders>
              <w:left w:val="nil"/>
              <w:bottom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bCs/>
                <w:lang w:eastAsia="en-US"/>
              </w:rPr>
            </w:pPr>
          </w:p>
        </w:tc>
        <w:tc>
          <w:tcPr>
            <w:tcW w:w="5261" w:type="dxa"/>
            <w:vMerge/>
            <w:tcBorders>
              <w:left w:val="nil"/>
              <w:bottom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0" w:line="240" w:lineRule="auto"/>
              <w:jc w:val="center"/>
              <w:rPr>
                <w:rFonts w:ascii="Times New Roman" w:eastAsia="Calibri" w:hAnsi="Times New Roman" w:cs="Times New Roman"/>
                <w:b/>
                <w:bCs/>
                <w:lang w:eastAsia="en-US"/>
              </w:rPr>
            </w:pPr>
            <w:r w:rsidRPr="00B836C4">
              <w:rPr>
                <w:rFonts w:ascii="Times New Roman" w:eastAsia="Calibri" w:hAnsi="Times New Roman" w:cs="Times New Roman"/>
                <w:b/>
                <w:bCs/>
                <w:lang w:eastAsia="en-US"/>
              </w:rPr>
              <w:t>Producent symbol/model</w:t>
            </w:r>
          </w:p>
          <w:p w:rsidR="00B836C4" w:rsidRPr="00B836C4" w:rsidRDefault="00B836C4" w:rsidP="00B836C4">
            <w:pPr>
              <w:spacing w:after="0" w:line="240" w:lineRule="auto"/>
              <w:jc w:val="center"/>
              <w:rPr>
                <w:rFonts w:ascii="Times New Roman" w:eastAsia="Calibri" w:hAnsi="Times New Roman" w:cs="Times New Roman"/>
                <w:b/>
                <w:bCs/>
                <w:lang w:eastAsia="en-US"/>
              </w:rPr>
            </w:pPr>
            <w:r w:rsidRPr="00B836C4">
              <w:rPr>
                <w:rFonts w:ascii="Times New Roman" w:eastAsia="Calibri" w:hAnsi="Times New Roman" w:cs="Times New Roman"/>
                <w:b/>
                <w:bCs/>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0" w:line="240" w:lineRule="auto"/>
              <w:jc w:val="center"/>
              <w:rPr>
                <w:rFonts w:ascii="Times New Roman" w:eastAsia="Calibri" w:hAnsi="Times New Roman" w:cs="Times New Roman"/>
                <w:b/>
                <w:bCs/>
                <w:lang w:eastAsia="en-US"/>
              </w:rPr>
            </w:pPr>
            <w:r w:rsidRPr="00B836C4">
              <w:rPr>
                <w:rFonts w:ascii="Times New Roman" w:eastAsia="Andale Sans UI" w:hAnsi="Times New Roman" w:cs="Times New Roman"/>
                <w:b/>
                <w:bCs/>
                <w:kern w:val="1"/>
              </w:rPr>
              <w:t>Parametry (należy wpisać TAK/Spełnia lub podać parametry techniczne)</w:t>
            </w:r>
          </w:p>
        </w:tc>
      </w:tr>
      <w:tr w:rsidR="00B836C4" w:rsidRPr="00B836C4" w:rsidTr="0083547C">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1.</w:t>
            </w:r>
          </w:p>
        </w:tc>
        <w:tc>
          <w:tcPr>
            <w:tcW w:w="2581" w:type="dxa"/>
            <w:tcBorders>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NEGATOSKOP</w:t>
            </w:r>
          </w:p>
        </w:tc>
        <w:tc>
          <w:tcPr>
            <w:tcW w:w="5261" w:type="dxa"/>
            <w:tcBorders>
              <w:left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lang w:eastAsia="en-US"/>
              </w:rPr>
            </w:pPr>
            <w:r w:rsidRPr="00B836C4">
              <w:rPr>
                <w:rFonts w:ascii="Times New Roman" w:eastAsia="Calibri" w:hAnsi="Times New Roman" w:cs="Times New Roman"/>
                <w:b/>
                <w:sz w:val="24"/>
                <w:szCs w:val="24"/>
                <w:u w:val="single"/>
                <w:lang w:eastAsia="en-US"/>
              </w:rPr>
              <w:t>Parametry urządzenia</w:t>
            </w:r>
            <w:r w:rsidRPr="00B836C4">
              <w:rPr>
                <w:rFonts w:ascii="Times New Roman" w:eastAsia="Calibri" w:hAnsi="Times New Roman" w:cs="Times New Roman"/>
                <w:b/>
                <w:sz w:val="24"/>
                <w:szCs w:val="24"/>
                <w:lang w:eastAsia="en-US"/>
              </w:rPr>
              <w:t xml:space="preserve">: </w:t>
            </w:r>
          </w:p>
          <w:p w:rsidR="00B836C4" w:rsidRPr="00B836C4" w:rsidRDefault="00B836C4" w:rsidP="00B836C4">
            <w:pPr>
              <w:numPr>
                <w:ilvl w:val="0"/>
                <w:numId w:val="2"/>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 negatoskop dwuklatkowy o wysokiej częstotliwości,</w:t>
            </w:r>
          </w:p>
          <w:p w:rsidR="00B836C4" w:rsidRPr="00B836C4" w:rsidRDefault="00B836C4" w:rsidP="00B836C4">
            <w:pPr>
              <w:numPr>
                <w:ilvl w:val="0"/>
                <w:numId w:val="2"/>
              </w:numPr>
              <w:spacing w:after="0" w:line="240" w:lineRule="auto"/>
              <w:ind w:left="91" w:hanging="91"/>
              <w:contextualSpacing/>
              <w:rPr>
                <w:rFonts w:ascii="Times New Roman" w:eastAsia="Calibri" w:hAnsi="Times New Roman" w:cs="Times New Roman"/>
                <w:b/>
                <w:bCs/>
                <w:color w:val="4F81BD"/>
                <w:sz w:val="26"/>
                <w:szCs w:val="26"/>
                <w:lang w:eastAsia="en-US"/>
              </w:rPr>
            </w:pPr>
            <w:r w:rsidRPr="00B836C4">
              <w:rPr>
                <w:rFonts w:ascii="Times New Roman" w:eastAsia="Calibri" w:hAnsi="Times New Roman" w:cs="Times New Roman"/>
                <w:sz w:val="24"/>
                <w:szCs w:val="24"/>
                <w:lang w:eastAsia="en-US"/>
              </w:rPr>
              <w:t>konstrukcja stalowa, lakierowana proszkowo,</w:t>
            </w:r>
          </w:p>
          <w:p w:rsidR="00B836C4" w:rsidRPr="00B836C4" w:rsidRDefault="00B836C4" w:rsidP="00B836C4">
            <w:pPr>
              <w:numPr>
                <w:ilvl w:val="0"/>
                <w:numId w:val="2"/>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 urządzenie wyposażone w uchwyt rolkowy,</w:t>
            </w:r>
          </w:p>
          <w:p w:rsidR="00B836C4" w:rsidRPr="00B836C4" w:rsidRDefault="00B836C4" w:rsidP="00B836C4">
            <w:pPr>
              <w:spacing w:after="0" w:line="240" w:lineRule="auto"/>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ekran z jednolitym podświetleniem z regulacją,</w:t>
            </w:r>
            <w:r w:rsidRPr="00B836C4">
              <w:rPr>
                <w:rFonts w:ascii="Times New Roman" w:eastAsia="Calibri" w:hAnsi="Times New Roman" w:cs="Times New Roman"/>
                <w:sz w:val="24"/>
                <w:szCs w:val="24"/>
                <w:lang w:eastAsia="en-US"/>
              </w:rPr>
              <w:br/>
              <w:t>- urządzenie w wersji o wysokiej częstotliwości,</w:t>
            </w:r>
            <w:r w:rsidRPr="00B836C4">
              <w:rPr>
                <w:rFonts w:ascii="Times New Roman" w:eastAsia="Calibri" w:hAnsi="Times New Roman" w:cs="Times New Roman"/>
                <w:sz w:val="24"/>
                <w:szCs w:val="24"/>
                <w:lang w:eastAsia="en-US"/>
              </w:rPr>
              <w:br/>
              <w:t>- szybki zapłon świetlówek,</w:t>
            </w:r>
          </w:p>
          <w:p w:rsidR="00B836C4" w:rsidRPr="00B836C4" w:rsidRDefault="00B836C4" w:rsidP="00B836C4">
            <w:pPr>
              <w:numPr>
                <w:ilvl w:val="0"/>
                <w:numId w:val="1"/>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całkowity brak efektu migotania stroboskopowego,</w:t>
            </w:r>
          </w:p>
          <w:p w:rsidR="00B836C4" w:rsidRPr="00B836C4" w:rsidRDefault="00B836C4" w:rsidP="00B836C4">
            <w:pPr>
              <w:numPr>
                <w:ilvl w:val="0"/>
                <w:numId w:val="1"/>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 możliwość płynnej regulacji natężenia światła w zakresie 10-100% wartości maksymalnej,</w:t>
            </w:r>
          </w:p>
          <w:p w:rsidR="00B836C4" w:rsidRPr="00B836C4" w:rsidRDefault="00B836C4" w:rsidP="00B836C4">
            <w:pPr>
              <w:numPr>
                <w:ilvl w:val="0"/>
                <w:numId w:val="1"/>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emisja światła dziennego (o temp. barwowej 6500 K) o wysokiej równomierności emisji na całej powierzchni ekranu,</w:t>
            </w:r>
          </w:p>
          <w:p w:rsidR="00B836C4" w:rsidRPr="00B836C4" w:rsidRDefault="00B836C4" w:rsidP="00983A1F">
            <w:pPr>
              <w:spacing w:after="0" w:line="240" w:lineRule="auto"/>
              <w:contextualSpacing/>
              <w:rPr>
                <w:rFonts w:ascii="Times New Roman" w:eastAsia="Calibri" w:hAnsi="Times New Roman" w:cs="Times New Roman"/>
                <w:b/>
                <w:bCs/>
                <w:color w:val="4F81BD"/>
                <w:sz w:val="26"/>
                <w:szCs w:val="26"/>
                <w:lang w:eastAsia="en-US"/>
              </w:rPr>
            </w:pPr>
            <w:r w:rsidRPr="00B836C4">
              <w:rPr>
                <w:rFonts w:ascii="Times New Roman" w:eastAsia="Calibri" w:hAnsi="Times New Roman" w:cs="Times New Roman"/>
                <w:sz w:val="24"/>
                <w:szCs w:val="24"/>
                <w:lang w:eastAsia="en-US"/>
              </w:rPr>
              <w:t xml:space="preserve">- napięcie zasilania: 230 V 50 </w:t>
            </w:r>
            <w:proofErr w:type="spellStart"/>
            <w:r w:rsidRPr="00B836C4">
              <w:rPr>
                <w:rFonts w:ascii="Times New Roman" w:eastAsia="Calibri" w:hAnsi="Times New Roman" w:cs="Times New Roman"/>
                <w:sz w:val="24"/>
                <w:szCs w:val="24"/>
                <w:lang w:eastAsia="en-US"/>
              </w:rPr>
              <w:t>Hz</w:t>
            </w:r>
            <w:proofErr w:type="spellEnd"/>
            <w:r w:rsidRPr="00B836C4">
              <w:rPr>
                <w:rFonts w:ascii="Times New Roman" w:eastAsia="Calibri" w:hAnsi="Times New Roman" w:cs="Times New Roman"/>
                <w:sz w:val="24"/>
                <w:szCs w:val="24"/>
                <w:lang w:eastAsia="en-US"/>
              </w:rPr>
              <w:t xml:space="preserve"> </w:t>
            </w:r>
            <w:r w:rsidRPr="00B836C4">
              <w:rPr>
                <w:rFonts w:ascii="Times New Roman" w:eastAsia="Calibri" w:hAnsi="Times New Roman" w:cs="Times New Roman"/>
                <w:sz w:val="24"/>
                <w:szCs w:val="24"/>
                <w:lang w:eastAsia="en-US"/>
              </w:rPr>
              <w:br/>
              <w:t xml:space="preserve">- </w:t>
            </w:r>
            <w:r w:rsidR="00983A1F" w:rsidRPr="00983A1F">
              <w:rPr>
                <w:rFonts w:ascii="Times New Roman" w:eastAsia="Calibri" w:hAnsi="Times New Roman" w:cs="Times New Roman"/>
                <w:i/>
                <w:sz w:val="24"/>
                <w:szCs w:val="24"/>
                <w:lang w:eastAsia="en-US"/>
              </w:rPr>
              <w:t>pobór mocy: nie większy niż 150 VA</w:t>
            </w:r>
            <w:r w:rsidRPr="00B836C4">
              <w:rPr>
                <w:rFonts w:ascii="Times New Roman" w:eastAsia="Calibri" w:hAnsi="Times New Roman" w:cs="Times New Roman"/>
                <w:sz w:val="24"/>
                <w:szCs w:val="24"/>
                <w:lang w:eastAsia="en-US"/>
              </w:rPr>
              <w:br/>
              <w:t>- luminancja ekranu: około 4200 cd/m</w:t>
            </w:r>
            <w:r w:rsidRPr="00B836C4">
              <w:rPr>
                <w:rFonts w:ascii="Times New Roman" w:eastAsia="Calibri" w:hAnsi="Times New Roman" w:cs="Times New Roman"/>
                <w:sz w:val="24"/>
                <w:szCs w:val="24"/>
                <w:vertAlign w:val="superscript"/>
                <w:lang w:eastAsia="en-US"/>
              </w:rPr>
              <w:t>2</w:t>
            </w:r>
            <w:r w:rsidRPr="00B836C4">
              <w:rPr>
                <w:rFonts w:ascii="Times New Roman" w:eastAsia="Calibri" w:hAnsi="Times New Roman" w:cs="Times New Roman"/>
                <w:sz w:val="24"/>
                <w:szCs w:val="24"/>
                <w:lang w:eastAsia="en-US"/>
              </w:rPr>
              <w:t xml:space="preserve"> ±25% </w:t>
            </w:r>
            <w:r w:rsidRPr="00B836C4">
              <w:rPr>
                <w:rFonts w:ascii="Times New Roman" w:eastAsia="Calibri" w:hAnsi="Times New Roman" w:cs="Times New Roman"/>
                <w:sz w:val="24"/>
                <w:szCs w:val="24"/>
                <w:lang w:eastAsia="en-US"/>
              </w:rPr>
              <w:br/>
              <w:t>- ilość klatek: 2</w:t>
            </w:r>
            <w:r w:rsidRPr="00B836C4">
              <w:rPr>
                <w:rFonts w:ascii="Times New Roman" w:eastAsia="Calibri" w:hAnsi="Times New Roman" w:cs="Times New Roman"/>
                <w:sz w:val="24"/>
                <w:szCs w:val="24"/>
                <w:lang w:eastAsia="en-US"/>
              </w:rPr>
              <w:br/>
              <w:t xml:space="preserve">- klasa ochronności: I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OTOSKOP</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spacing w:after="0" w:line="240" w:lineRule="auto"/>
              <w:rPr>
                <w:rFonts w:ascii="Times New Roman" w:eastAsia="Calibri" w:hAnsi="Times New Roman" w:cs="Times New Roman"/>
                <w:i/>
                <w:sz w:val="24"/>
                <w:szCs w:val="24"/>
                <w:lang w:eastAsia="en-US"/>
              </w:rPr>
            </w:pPr>
            <w:r w:rsidRPr="00B836C4">
              <w:rPr>
                <w:rFonts w:ascii="Times New Roman" w:eastAsia="Calibri" w:hAnsi="Times New Roman" w:cs="Times New Roman"/>
                <w:i/>
                <w:sz w:val="24"/>
                <w:szCs w:val="24"/>
                <w:lang w:eastAsia="en-US"/>
              </w:rPr>
              <w:t>Model światłowodowy</w:t>
            </w:r>
            <w:r w:rsidR="00983A1F" w:rsidRPr="00983A1F">
              <w:rPr>
                <w:rFonts w:ascii="Times New Roman" w:eastAsia="Calibri" w:hAnsi="Times New Roman" w:cs="Times New Roman"/>
                <w:i/>
                <w:sz w:val="24"/>
                <w:szCs w:val="24"/>
                <w:lang w:eastAsia="en-US"/>
              </w:rPr>
              <w:t xml:space="preserve"> lub </w:t>
            </w:r>
            <w:proofErr w:type="spellStart"/>
            <w:r w:rsidR="00983A1F" w:rsidRPr="00983A1F">
              <w:rPr>
                <w:rFonts w:ascii="Times New Roman" w:eastAsia="Calibri" w:hAnsi="Times New Roman" w:cs="Times New Roman"/>
                <w:i/>
                <w:sz w:val="24"/>
                <w:szCs w:val="24"/>
                <w:lang w:eastAsia="en-US"/>
              </w:rPr>
              <w:t>ledowy</w:t>
            </w:r>
            <w:proofErr w:type="spellEnd"/>
            <w:r w:rsidR="00983A1F" w:rsidRPr="00983A1F">
              <w:rPr>
                <w:rFonts w:ascii="Times New Roman" w:eastAsia="Calibri" w:hAnsi="Times New Roman" w:cs="Times New Roman"/>
                <w:i/>
                <w:sz w:val="24"/>
                <w:szCs w:val="24"/>
                <w:lang w:eastAsia="en-US"/>
              </w:rPr>
              <w:t>,</w:t>
            </w:r>
            <w:r w:rsidRPr="00B836C4">
              <w:rPr>
                <w:rFonts w:ascii="Times New Roman" w:eastAsia="Calibri" w:hAnsi="Times New Roman" w:cs="Times New Roman"/>
                <w:i/>
                <w:sz w:val="24"/>
                <w:szCs w:val="24"/>
                <w:lang w:eastAsia="en-US"/>
              </w:rPr>
              <w:t xml:space="preserve"> wyposażony w:</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983A1F">
              <w:rPr>
                <w:rFonts w:ascii="Times New Roman" w:eastAsia="Calibri" w:hAnsi="Times New Roman" w:cs="Times New Roman"/>
                <w:i/>
                <w:sz w:val="24"/>
                <w:szCs w:val="24"/>
                <w:lang w:eastAsia="en-US"/>
              </w:rPr>
              <w:t>urządzenie wyposażone zintegrowany lub niezintegrowany wyrzutnik wzierników</w:t>
            </w:r>
            <w:r w:rsidR="00B836C4" w:rsidRPr="00B836C4">
              <w:rPr>
                <w:rFonts w:ascii="Times New Roman" w:eastAsia="Calibri" w:hAnsi="Times New Roman" w:cs="Times New Roman"/>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br w:type="page"/>
              <w:t xml:space="preserve"> oświetlenie z zastosowaniem optymalnych rozwiązań technicznych, zapewniających </w:t>
            </w:r>
            <w:r w:rsidRPr="00B836C4">
              <w:rPr>
                <w:rFonts w:ascii="Times New Roman" w:eastAsia="Calibri" w:hAnsi="Times New Roman" w:cs="Times New Roman"/>
                <w:sz w:val="24"/>
                <w:szCs w:val="24"/>
                <w:lang w:eastAsia="en-US"/>
              </w:rPr>
              <w:lastRenderedPageBreak/>
              <w:t>równomierną poświatę – co najmniej 2,5 V halogenowe lub 3,5 V LED-owe;</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br w:type="page"/>
              <w:t>obrotową szklaną lupę z co najmniej 3-krotnym powiększeniem,</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i/>
                <w:sz w:val="24"/>
                <w:szCs w:val="24"/>
                <w:lang w:eastAsia="en-US"/>
              </w:rPr>
            </w:pPr>
            <w:r w:rsidRPr="00983A1F">
              <w:rPr>
                <w:rFonts w:ascii="Times New Roman" w:eastAsia="Calibri" w:hAnsi="Times New Roman" w:cs="Times New Roman"/>
                <w:i/>
                <w:sz w:val="24"/>
                <w:szCs w:val="24"/>
                <w:lang w:eastAsia="en-US"/>
              </w:rPr>
              <w:t>(usunięto)</w:t>
            </w:r>
            <w:r w:rsidR="00B836C4" w:rsidRPr="00B836C4">
              <w:rPr>
                <w:rFonts w:ascii="Times New Roman" w:eastAsia="Calibri" w:hAnsi="Times New Roman" w:cs="Times New Roman"/>
                <w:i/>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port służący do przeprowadzania testów pneumatycznych (zestaw z gruszką)</w:t>
            </w:r>
            <w:r w:rsidRPr="00B836C4">
              <w:rPr>
                <w:rFonts w:ascii="Times New Roman" w:eastAsia="Calibri" w:hAnsi="Times New Roman" w:cs="Times New Roman"/>
                <w:sz w:val="24"/>
                <w:szCs w:val="24"/>
                <w:lang w:eastAsia="en-US"/>
              </w:rPr>
              <w:br w:type="page"/>
              <w:t>,</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i/>
                <w:sz w:val="24"/>
                <w:szCs w:val="24"/>
                <w:lang w:eastAsia="en-US"/>
              </w:rPr>
            </w:pPr>
            <w:r w:rsidRPr="00983A1F">
              <w:rPr>
                <w:rFonts w:ascii="Times New Roman" w:eastAsia="Calibri" w:hAnsi="Times New Roman" w:cs="Times New Roman"/>
                <w:i/>
                <w:sz w:val="24"/>
                <w:szCs w:val="24"/>
                <w:lang w:eastAsia="en-US"/>
              </w:rPr>
              <w:t>(usunięto)</w:t>
            </w:r>
            <w:r w:rsidR="00B836C4" w:rsidRPr="00B836C4">
              <w:rPr>
                <w:rFonts w:ascii="Times New Roman" w:eastAsia="Calibri" w:hAnsi="Times New Roman" w:cs="Times New Roman"/>
                <w:i/>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tubę z kompletnym zestawem wzierników w różnych rozmiarach.</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lastRenderedPageBreak/>
              <w:t>3.</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PULSOKSYMETR</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zapewnienie możliwości dokonania szybkiego pomiaru tętna i saturacji tlenu (% SpO2),</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wyposażenie w ciekłokrystaliczny (LCD) ekran z możliwością podświetlenia, do odczytywania wyników pomiaru: saturacji, z możliwością monitorowania pulsacyjnego sygnału tętna,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wyposażenie w wskaźnik dźwiękowy i  wskaźnik zużycia -  baterii,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urządzenie przenośne ze zintegrowanym czujnikiem, umożliwiającym pomiar na palcu, czujnik dla dorosłych      i dzieci,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rozwiązania techniczne zapewniające niskie zużycie baterii (możliwość co najmniej 30 godz. ciągłej pracy),</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automatyczny włącznik i wyłącznik urządzenia.</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4.</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WAGA NIEMOWLĘCA</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waga dla niemowląt i płaska waga dla dzieci w jednym urządzeniu,</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stała blokada szalki,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przyciski funkcyjne rozmieszczone w sposób umożliwiający intuicyjną, a tym samym łatwą obsługę wagi,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funkcja umożliwiająca późniejsze odczytanie wyniku ważenia,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funkcja umożliwiająca uwzględnienie i odjęcie wagi pieluszek lub podkładki od wyniku ważenia, </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funkcja dodatkowa umożliwiająca określenie ilości mleka wypitego przez niemowlę podczas karmienia, z przyciskiem pozwalającym zapisać masę niemowlęcia przed karmieniem i następnie odjąć ją od aktualnego wyniku uzyskanego przy ponownym ważeniu,</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nośność: co najmniej 20 kg,</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klasa dokładności: III (3),</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podziałka co najmniej 10 g &lt; 10 kg &gt; 20 g,</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automatyczne wyłączanie,</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zasilanie bateryjne.</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lastRenderedPageBreak/>
              <w:t>5.</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WAGA ZE WZROSTOMIERZEM</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waga kolumnowa ze zintegrowanym mechanicznym wzrostomierzem,</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i/>
                <w:sz w:val="24"/>
                <w:szCs w:val="24"/>
                <w:lang w:eastAsia="en-US"/>
              </w:rPr>
              <w:t>możliwość bezprzewodowego i/lub przewodowego przesyłania danych na urządzenia mobilne i komputer</w:t>
            </w:r>
            <w:r w:rsidRPr="00B836C4">
              <w:rPr>
                <w:rFonts w:ascii="Times New Roman" w:eastAsia="Calibri" w:hAnsi="Times New Roman" w:cs="Times New Roman"/>
                <w:sz w:val="24"/>
                <w:szCs w:val="24"/>
                <w:lang w:eastAsia="en-US"/>
              </w:rPr>
              <w:t xml:space="preserve">, </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983A1F">
              <w:rPr>
                <w:rFonts w:ascii="Times New Roman" w:eastAsia="Calibri" w:hAnsi="Times New Roman" w:cs="Times New Roman"/>
                <w:i/>
                <w:sz w:val="24"/>
                <w:szCs w:val="24"/>
                <w:lang w:eastAsia="en-US"/>
              </w:rPr>
              <w:t>- wbudowany wzrostomierz umożliwiający pomiar wysokości co najmniej do 200 cm</w:t>
            </w:r>
            <w:r w:rsidR="00B836C4" w:rsidRPr="00B836C4">
              <w:rPr>
                <w:rFonts w:ascii="Times New Roman" w:eastAsia="Calibri" w:hAnsi="Times New Roman" w:cs="Times New Roman"/>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co najmniej 300 kg nośności,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funkcja umożliwiająca późniejsze odczytanie wyniku ważenia,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 duża, płaska antypoślizgowa i stabilna platforma zapewniająca bezpieczeństwo użytkownika,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masywna podstawa oraz antypoślizgowa powłoka styku z podłogą,</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możliwość zważenia dziecka w ramionach rodzica. </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6.</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LAMPA BAKTERIOBÓJCZA</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bookmarkStart w:id="0" w:name="_GoBack"/>
            <w:bookmarkEnd w:id="0"/>
            <w:r w:rsidRPr="00983A1F">
              <w:rPr>
                <w:rFonts w:ascii="Times New Roman" w:eastAsia="Calibri" w:hAnsi="Times New Roman" w:cs="Times New Roman"/>
                <w:i/>
                <w:sz w:val="24"/>
                <w:szCs w:val="24"/>
                <w:lang w:eastAsia="en-US"/>
              </w:rPr>
              <w:t>lampa bakteriobójcza przepływowa, ścienna, z możliwo</w:t>
            </w:r>
            <w:r>
              <w:rPr>
                <w:rFonts w:ascii="Times New Roman" w:eastAsia="Calibri" w:hAnsi="Times New Roman" w:cs="Times New Roman"/>
                <w:i/>
                <w:sz w:val="24"/>
                <w:szCs w:val="24"/>
                <w:lang w:eastAsia="en-US"/>
              </w:rPr>
              <w:t>ścią używania w obecności ludzi</w:t>
            </w:r>
            <w:r w:rsidR="00B836C4" w:rsidRPr="00B836C4">
              <w:rPr>
                <w:rFonts w:ascii="Times New Roman" w:eastAsia="Calibri" w:hAnsi="Times New Roman" w:cs="Times New Roman"/>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zminimalizowany negatywny wpływ dla człowieka,                                                   </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maksymalna moc wyjściowa: co najmniej 1X30W,</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rodzaj lampy: bezpośredniego działania,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trwałość promienników: co najmniej 8000 H,</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zasilanie: 220-230V 50HZ. </w:t>
            </w:r>
          </w:p>
          <w:p w:rsidR="00B836C4" w:rsidRPr="00B836C4" w:rsidRDefault="00B836C4" w:rsidP="00B836C4">
            <w:pPr>
              <w:spacing w:after="0" w:line="240" w:lineRule="auto"/>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u w:val="single"/>
                <w:lang w:eastAsia="en-US"/>
              </w:rPr>
              <w:t>Lampy bakteriobójcze należy zamontować w miejscu wskazanym przez Zamawiającego.</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7.</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WÓZEK TRANSPORTOWO - KĄPIELOWY</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wózek z oparciem płynnie odchylanym – co najmniej do 30 stopni,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standardowe wyposażenie urządzenia: zagłówek (na zasadzie wydłużenia oparcia), barierka łącząca rączkę do pchania, zapewniająca także usztywnienie całej konstrukcji oraz równe odchylenie oparcia, </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konstrukcja modułowa zapewniająca możliwość rozbudowy wózka w trakcie jego eksploatacji. </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bl>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p>
    <w:p w:rsidR="00B836C4" w:rsidRPr="00B836C4" w:rsidRDefault="00B836C4" w:rsidP="00B836C4">
      <w:pPr>
        <w:autoSpaceDE w:val="0"/>
        <w:autoSpaceDN w:val="0"/>
        <w:adjustRightInd w:val="0"/>
        <w:spacing w:after="0" w:line="240" w:lineRule="auto"/>
        <w:rPr>
          <w:rFonts w:ascii="Times-Roman" w:eastAsia="Times New Roman" w:hAnsi="Times-Roman" w:cs="Times-Roman"/>
          <w:sz w:val="24"/>
          <w:szCs w:val="24"/>
        </w:rPr>
      </w:pPr>
      <w:r w:rsidRPr="00B836C4">
        <w:rPr>
          <w:rFonts w:ascii="Times-Roman" w:eastAsia="Times New Roman" w:hAnsi="Times-Roman" w:cs="Times-Roman"/>
          <w:sz w:val="24"/>
          <w:szCs w:val="24"/>
        </w:rPr>
        <w:t xml:space="preserve">.................................., dnia .................... </w:t>
      </w:r>
    </w:p>
    <w:p w:rsidR="00B836C4" w:rsidRPr="00B836C4" w:rsidRDefault="00B836C4" w:rsidP="00B836C4">
      <w:pPr>
        <w:autoSpaceDE w:val="0"/>
        <w:autoSpaceDN w:val="0"/>
        <w:adjustRightInd w:val="0"/>
        <w:spacing w:after="0" w:line="240" w:lineRule="auto"/>
        <w:jc w:val="right"/>
        <w:rPr>
          <w:rFonts w:ascii="Times-Roman" w:eastAsia="Times New Roman" w:hAnsi="Times-Roman" w:cs="Times-Roman"/>
          <w:sz w:val="24"/>
          <w:szCs w:val="24"/>
        </w:rPr>
      </w:pPr>
      <w:r w:rsidRPr="00B836C4">
        <w:rPr>
          <w:rFonts w:ascii="Times-Roman" w:eastAsia="Times New Roman" w:hAnsi="Times-Roman" w:cs="Times-Roman"/>
          <w:sz w:val="24"/>
          <w:szCs w:val="24"/>
        </w:rPr>
        <w:t>.......................................................</w:t>
      </w:r>
    </w:p>
    <w:p w:rsidR="00B836C4" w:rsidRPr="00B836C4" w:rsidRDefault="00B836C4" w:rsidP="00B836C4">
      <w:pPr>
        <w:autoSpaceDE w:val="0"/>
        <w:autoSpaceDN w:val="0"/>
        <w:adjustRightInd w:val="0"/>
        <w:spacing w:after="0" w:line="240" w:lineRule="auto"/>
        <w:jc w:val="center"/>
        <w:rPr>
          <w:rFonts w:ascii="Times New Roman" w:eastAsia="Times New Roman" w:hAnsi="Times New Roman" w:cs="Times New Roman"/>
          <w:i/>
          <w:iCs/>
          <w:sz w:val="20"/>
          <w:szCs w:val="20"/>
        </w:rPr>
      </w:pPr>
      <w:r w:rsidRPr="00B836C4">
        <w:rPr>
          <w:rFonts w:ascii="Times New Roman" w:eastAsia="Times New Roman" w:hAnsi="Times New Roman" w:cs="Times New Roman"/>
          <w:i/>
          <w:iCs/>
          <w:sz w:val="20"/>
          <w:szCs w:val="20"/>
        </w:rPr>
        <w:t xml:space="preserve">                                                                                                                </w:t>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t>(podpis upełnomocnionego</w:t>
      </w:r>
    </w:p>
    <w:p w:rsidR="00B836C4" w:rsidRPr="00B836C4" w:rsidRDefault="00B836C4" w:rsidP="00B836C4">
      <w:pPr>
        <w:spacing w:after="0" w:line="240" w:lineRule="auto"/>
        <w:rPr>
          <w:rFonts w:ascii="Times New Roman" w:eastAsia="Times New Roman" w:hAnsi="Times New Roman" w:cs="Times New Roman"/>
          <w:sz w:val="24"/>
          <w:szCs w:val="24"/>
        </w:rPr>
      </w:pPr>
      <w:r w:rsidRPr="00B836C4">
        <w:rPr>
          <w:rFonts w:ascii="Times New Roman" w:eastAsia="Times New Roman" w:hAnsi="Times New Roman" w:cs="Times New Roman"/>
          <w:i/>
          <w:iCs/>
          <w:sz w:val="20"/>
          <w:szCs w:val="20"/>
        </w:rPr>
        <w:t xml:space="preserve">                                                                                                                 </w:t>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t>przedstawiciela Wykonawcy)</w:t>
      </w:r>
    </w:p>
    <w:p w:rsidR="00B836C4" w:rsidRPr="00B836C4" w:rsidRDefault="00B836C4" w:rsidP="00B836C4">
      <w:pPr>
        <w:autoSpaceDE w:val="0"/>
        <w:autoSpaceDN w:val="0"/>
        <w:adjustRightInd w:val="0"/>
        <w:spacing w:after="0" w:line="240" w:lineRule="auto"/>
        <w:ind w:left="7080"/>
        <w:rPr>
          <w:rFonts w:ascii="Times New Roman" w:eastAsia="Times New Roman" w:hAnsi="Times New Roman" w:cs="Times New Roman"/>
          <w:b/>
          <w:sz w:val="24"/>
          <w:szCs w:val="24"/>
        </w:rPr>
      </w:pPr>
    </w:p>
    <w:p w:rsidR="00E01C16" w:rsidRDefault="00E01C16"/>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86E"/>
    <w:multiLevelType w:val="hybridMultilevel"/>
    <w:tmpl w:val="62667FE0"/>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671F89"/>
    <w:multiLevelType w:val="hybridMultilevel"/>
    <w:tmpl w:val="F0685E5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29A7F58"/>
    <w:multiLevelType w:val="hybridMultilevel"/>
    <w:tmpl w:val="5C44F5BE"/>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80"/>
    <w:rsid w:val="00762C03"/>
    <w:rsid w:val="00983A1F"/>
    <w:rsid w:val="00B0140C"/>
    <w:rsid w:val="00B836C4"/>
    <w:rsid w:val="00DD6780"/>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097B8-6AE8-45FC-ADC0-1DE15FF4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2015-10-26T12:42:00Z</dcterms:created>
  <dcterms:modified xsi:type="dcterms:W3CDTF">2015-10-26T12:59:00Z</dcterms:modified>
</cp:coreProperties>
</file>