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BB" w:rsidRPr="00DF78BB" w:rsidRDefault="00DF78BB" w:rsidP="00DF78BB">
      <w:pPr>
        <w:spacing w:after="200" w:line="276" w:lineRule="auto"/>
        <w:jc w:val="right"/>
        <w:rPr>
          <w:rFonts w:ascii="Times New Roman" w:eastAsia="Calibri" w:hAnsi="Times New Roman" w:cs="Times New Roman"/>
          <w:b/>
          <w:sz w:val="24"/>
          <w:szCs w:val="24"/>
          <w:lang w:eastAsia="en-US"/>
        </w:rPr>
      </w:pPr>
      <w:r w:rsidRPr="00DF78BB">
        <w:rPr>
          <w:rFonts w:ascii="Times New Roman" w:eastAsia="Calibri" w:hAnsi="Times New Roman" w:cs="Times New Roman"/>
          <w:b/>
          <w:sz w:val="24"/>
          <w:szCs w:val="24"/>
          <w:lang w:eastAsia="en-US"/>
        </w:rPr>
        <w:t>Załącznik nr 2aa do SIWZ – Formularz techniczny do zadania częściowego nr 1</w:t>
      </w:r>
    </w:p>
    <w:p w:rsidR="00DF78BB" w:rsidRPr="00DF78BB" w:rsidRDefault="00DF78BB"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DF78BB" w:rsidRPr="00DF78BB" w:rsidRDefault="00DF78BB" w:rsidP="00DF78BB">
      <w:pPr>
        <w:spacing w:after="0" w:line="276" w:lineRule="auto"/>
        <w:jc w:val="both"/>
        <w:rPr>
          <w:rFonts w:ascii="Times New Roman" w:eastAsia="Calibri" w:hAnsi="Times New Roman" w:cs="Times New Roman"/>
          <w:b/>
          <w:sz w:val="24"/>
          <w:szCs w:val="24"/>
          <w:lang w:eastAsia="en-US"/>
        </w:rPr>
      </w:pPr>
      <w:r w:rsidRPr="00DF78BB">
        <w:rPr>
          <w:rFonts w:ascii="Times New Roman" w:eastAsia="Calibri" w:hAnsi="Times New Roman" w:cs="Times New Roman"/>
          <w:b/>
          <w:sz w:val="24"/>
          <w:szCs w:val="24"/>
          <w:lang w:eastAsia="en-US"/>
        </w:rPr>
        <w:t xml:space="preserve">UWAGA!!! </w:t>
      </w:r>
    </w:p>
    <w:p w:rsidR="00DF78BB" w:rsidRPr="00DF78BB" w:rsidRDefault="00DF78BB" w:rsidP="00DF78BB">
      <w:pPr>
        <w:spacing w:after="0" w:line="240" w:lineRule="auto"/>
        <w:contextualSpacing/>
        <w:rPr>
          <w:rFonts w:ascii="Times New Roman" w:eastAsia="Calibri" w:hAnsi="Times New Roman" w:cs="Times New Roman"/>
          <w:b/>
          <w:sz w:val="24"/>
          <w:szCs w:val="24"/>
          <w:lang w:eastAsia="en-US"/>
        </w:rPr>
      </w:pPr>
      <w:r w:rsidRPr="00DF78BB">
        <w:rPr>
          <w:rFonts w:ascii="Times New Roman" w:eastAsia="Calibri" w:hAnsi="Times New Roman" w:cs="Times New Roman"/>
          <w:b/>
          <w:sz w:val="24"/>
          <w:szCs w:val="24"/>
          <w:lang w:eastAsia="en-US"/>
        </w:rPr>
        <w:t>W formularzu technicznym w kolumnie „dane techniczne oferowanego urządzenia”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DF78BB" w:rsidRPr="00DF78BB" w:rsidRDefault="00DF78BB" w:rsidP="00DF78BB">
      <w:pPr>
        <w:spacing w:after="0" w:line="240" w:lineRule="auto"/>
        <w:contextualSpacing/>
        <w:rPr>
          <w:rFonts w:ascii="Times New Roman" w:eastAsia="Calibri" w:hAnsi="Times New Roman" w:cs="Times New Roman"/>
          <w:b/>
          <w:sz w:val="24"/>
          <w:szCs w:val="24"/>
          <w:lang w:eastAsia="en-US"/>
        </w:rPr>
      </w:pPr>
      <w:r w:rsidRPr="00DF78BB">
        <w:rPr>
          <w:rFonts w:ascii="Times New Roman" w:eastAsia="Calibri" w:hAnsi="Times New Roman" w:cs="Times New Roman"/>
          <w:b/>
          <w:sz w:val="24"/>
          <w:szCs w:val="24"/>
          <w:lang w:eastAsia="en-US"/>
        </w:rPr>
        <w:t xml:space="preserve">Oferty, które nie będą spełniały niniejszego wymagania zostaną ODRZUCONE na podstawie art. 89 ust 1 pkt 2 ustawy </w:t>
      </w:r>
      <w:proofErr w:type="spellStart"/>
      <w:r w:rsidRPr="00DF78BB">
        <w:rPr>
          <w:rFonts w:ascii="Times New Roman" w:eastAsia="Calibri" w:hAnsi="Times New Roman" w:cs="Times New Roman"/>
          <w:b/>
          <w:sz w:val="24"/>
          <w:szCs w:val="24"/>
          <w:lang w:eastAsia="en-US"/>
        </w:rPr>
        <w:t>Pzp</w:t>
      </w:r>
      <w:proofErr w:type="spellEnd"/>
      <w:r w:rsidRPr="00DF78BB">
        <w:rPr>
          <w:rFonts w:ascii="Times New Roman" w:eastAsia="Calibri" w:hAnsi="Times New Roman" w:cs="Times New Roman"/>
          <w:b/>
          <w:sz w:val="24"/>
          <w:szCs w:val="24"/>
          <w:lang w:eastAsia="en-US"/>
        </w:rPr>
        <w:t>.</w:t>
      </w:r>
    </w:p>
    <w:p w:rsidR="00DF78BB" w:rsidRPr="00DF78BB" w:rsidRDefault="00DF78BB" w:rsidP="00DF78BB">
      <w:pPr>
        <w:spacing w:after="0" w:line="240" w:lineRule="auto"/>
        <w:contextualSpacing/>
        <w:rPr>
          <w:rFonts w:ascii="Times New Roman" w:eastAsia="Calibri" w:hAnsi="Times New Roman" w:cs="Times New Roman"/>
          <w:b/>
          <w:sz w:val="24"/>
          <w:szCs w:val="24"/>
          <w:lang w:eastAsia="en-US"/>
        </w:rPr>
      </w:pPr>
    </w:p>
    <w:p w:rsidR="00DF78BB" w:rsidRPr="00DF78BB" w:rsidRDefault="00DF78BB" w:rsidP="00DF78BB">
      <w:pPr>
        <w:spacing w:after="0" w:line="240" w:lineRule="auto"/>
        <w:contextualSpacing/>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 xml:space="preserve">Zestaw komputerowy </w:t>
      </w:r>
      <w:proofErr w:type="spellStart"/>
      <w:r w:rsidRPr="00DF78BB">
        <w:rPr>
          <w:rFonts w:ascii="Times New Roman" w:eastAsia="Calibri" w:hAnsi="Times New Roman" w:cs="Times New Roman"/>
          <w:b/>
          <w:sz w:val="24"/>
          <w:lang w:eastAsia="en-US"/>
        </w:rPr>
        <w:t>All</w:t>
      </w:r>
      <w:proofErr w:type="spellEnd"/>
      <w:r w:rsidRPr="00DF78BB">
        <w:rPr>
          <w:rFonts w:ascii="Times New Roman" w:eastAsia="Calibri" w:hAnsi="Times New Roman" w:cs="Times New Roman"/>
          <w:b/>
          <w:sz w:val="24"/>
          <w:lang w:eastAsia="en-US"/>
        </w:rPr>
        <w:t>-in-One – 45 szt.</w:t>
      </w:r>
    </w:p>
    <w:p w:rsidR="00DF78BB" w:rsidRPr="00DF78BB" w:rsidRDefault="00DF78BB" w:rsidP="00DF78BB">
      <w:pPr>
        <w:spacing w:after="0" w:line="240" w:lineRule="auto"/>
        <w:contextualSpacing/>
        <w:rPr>
          <w:rFonts w:ascii="Times New Roman" w:eastAsia="Calibri" w:hAnsi="Times New Roman" w:cs="Times New Roman"/>
          <w:b/>
          <w:sz w:val="24"/>
          <w:lang w:eastAsia="en-US"/>
        </w:rPr>
      </w:pPr>
    </w:p>
    <w:tbl>
      <w:tblPr>
        <w:tblW w:w="14601" w:type="dxa"/>
        <w:tblInd w:w="-147" w:type="dxa"/>
        <w:tblCellMar>
          <w:left w:w="70" w:type="dxa"/>
          <w:right w:w="70" w:type="dxa"/>
        </w:tblCellMar>
        <w:tblLook w:val="04A0" w:firstRow="1" w:lastRow="0" w:firstColumn="1" w:lastColumn="0" w:noHBand="0" w:noVBand="1"/>
      </w:tblPr>
      <w:tblGrid>
        <w:gridCol w:w="637"/>
        <w:gridCol w:w="1961"/>
        <w:gridCol w:w="6223"/>
        <w:gridCol w:w="5780"/>
      </w:tblGrid>
      <w:tr w:rsidR="00DF78BB" w:rsidRPr="00DF78BB" w:rsidTr="009B4A1D">
        <w:trPr>
          <w:trHeight w:val="1258"/>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F78BB" w:rsidRPr="00DF78BB" w:rsidRDefault="00DF78BB" w:rsidP="00DF78BB">
            <w:pPr>
              <w:spacing w:after="200" w:line="240" w:lineRule="auto"/>
              <w:jc w:val="both"/>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Lp.</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tcPr>
          <w:p w:rsidR="00DF78BB" w:rsidRPr="00DF78BB" w:rsidRDefault="00DF78BB" w:rsidP="00DF78BB">
            <w:pPr>
              <w:spacing w:after="200" w:line="240" w:lineRule="auto"/>
              <w:jc w:val="both"/>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Nazwa wymagania</w:t>
            </w:r>
          </w:p>
        </w:tc>
        <w:tc>
          <w:tcPr>
            <w:tcW w:w="6629" w:type="dxa"/>
            <w:tcBorders>
              <w:top w:val="single" w:sz="4" w:space="0" w:color="auto"/>
              <w:left w:val="nil"/>
              <w:bottom w:val="single" w:sz="4" w:space="0" w:color="auto"/>
              <w:right w:val="single" w:sz="4" w:space="0" w:color="auto"/>
            </w:tcBorders>
            <w:shd w:val="clear" w:color="auto" w:fill="BFBFBF" w:themeFill="background1" w:themeFillShade="BF"/>
          </w:tcPr>
          <w:p w:rsidR="00DF78BB" w:rsidRPr="00DF78BB" w:rsidRDefault="00DF78BB" w:rsidP="00DF78BB">
            <w:pPr>
              <w:spacing w:after="200" w:line="240" w:lineRule="auto"/>
              <w:jc w:val="both"/>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Wymagane minimalne parametry techniczne</w:t>
            </w:r>
          </w:p>
        </w:tc>
        <w:tc>
          <w:tcPr>
            <w:tcW w:w="5287" w:type="dxa"/>
            <w:tcBorders>
              <w:top w:val="single" w:sz="4" w:space="0" w:color="auto"/>
              <w:left w:val="nil"/>
              <w:bottom w:val="single" w:sz="4" w:space="0" w:color="auto"/>
              <w:right w:val="single" w:sz="4" w:space="0" w:color="auto"/>
            </w:tcBorders>
            <w:shd w:val="clear" w:color="auto" w:fill="BFBFBF" w:themeFill="background1" w:themeFillShade="BF"/>
          </w:tcPr>
          <w:p w:rsidR="00DF78BB" w:rsidRPr="00DF78BB" w:rsidRDefault="00DF78BB" w:rsidP="00DF78BB">
            <w:pPr>
              <w:spacing w:after="200" w:line="240" w:lineRule="auto"/>
              <w:jc w:val="both"/>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 xml:space="preserve">Dane techniczne oferowanego urządzenia </w:t>
            </w:r>
          </w:p>
          <w:p w:rsidR="00DF78BB" w:rsidRPr="00DF78BB" w:rsidRDefault="00DF78BB" w:rsidP="00DF78BB">
            <w:pPr>
              <w:spacing w:after="200" w:line="240" w:lineRule="auto"/>
              <w:jc w:val="both"/>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w:t>
            </w:r>
          </w:p>
          <w:p w:rsidR="00DF78BB" w:rsidRPr="00DF78BB" w:rsidRDefault="00DF78BB" w:rsidP="00DF78BB">
            <w:pPr>
              <w:spacing w:after="200" w:line="240" w:lineRule="auto"/>
              <w:jc w:val="both"/>
              <w:rPr>
                <w:rFonts w:ascii="Times New Roman" w:eastAsia="Calibri" w:hAnsi="Times New Roman" w:cs="Times New Roman"/>
                <w:b/>
                <w:sz w:val="24"/>
                <w:lang w:eastAsia="en-US"/>
              </w:rPr>
            </w:pPr>
            <w:r w:rsidRPr="00DF78BB">
              <w:rPr>
                <w:rFonts w:ascii="Times New Roman" w:eastAsia="Calibri" w:hAnsi="Times New Roman" w:cs="Times New Roman"/>
                <w:b/>
                <w:sz w:val="24"/>
                <w:lang w:eastAsia="en-US"/>
              </w:rPr>
              <w:t>(typ, model, nazwa producenta)</w:t>
            </w:r>
          </w:p>
        </w:tc>
      </w:tr>
      <w:tr w:rsidR="00DF78BB" w:rsidRPr="00DF78BB" w:rsidTr="009B4A1D">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1</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Zastosowanie</w:t>
            </w:r>
          </w:p>
        </w:tc>
        <w:tc>
          <w:tcPr>
            <w:tcW w:w="6629" w:type="dxa"/>
            <w:tcBorders>
              <w:top w:val="single" w:sz="4" w:space="0" w:color="auto"/>
              <w:left w:val="nil"/>
              <w:bottom w:val="single" w:sz="4" w:space="0" w:color="auto"/>
              <w:right w:val="single" w:sz="4" w:space="0" w:color="auto"/>
            </w:tcBorders>
            <w:shd w:val="clear" w:color="auto" w:fill="FFFFFF" w:themeFill="background1"/>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Komputer do pracy biurowej </w:t>
            </w:r>
          </w:p>
        </w:tc>
        <w:tc>
          <w:tcPr>
            <w:tcW w:w="5287" w:type="dxa"/>
            <w:tcBorders>
              <w:top w:val="single" w:sz="4" w:space="0" w:color="auto"/>
              <w:left w:val="nil"/>
              <w:bottom w:val="single" w:sz="4" w:space="0" w:color="auto"/>
              <w:right w:val="single" w:sz="4" w:space="0" w:color="auto"/>
            </w:tcBorders>
            <w:shd w:val="clear" w:color="auto" w:fill="FFFFFF" w:themeFill="background1"/>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693"/>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2</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Wydajność obliczeniowa</w:t>
            </w:r>
          </w:p>
        </w:tc>
        <w:tc>
          <w:tcPr>
            <w:tcW w:w="6629" w:type="dxa"/>
            <w:tcBorders>
              <w:top w:val="single" w:sz="4" w:space="0" w:color="auto"/>
              <w:left w:val="nil"/>
              <w:bottom w:val="single" w:sz="4" w:space="0" w:color="auto"/>
              <w:right w:val="single" w:sz="4" w:space="0" w:color="auto"/>
            </w:tcBorders>
            <w:shd w:val="clear" w:color="auto" w:fill="auto"/>
            <w:hideMark/>
          </w:tcPr>
          <w:p w:rsidR="00DF78BB" w:rsidRPr="00DF78BB" w:rsidRDefault="00DF78BB" w:rsidP="00DF78BB">
            <w:pPr>
              <w:spacing w:after="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Komputer wyposażony w procesor wielordzeniowy </w:t>
            </w:r>
            <w:r w:rsidRPr="00DF78BB">
              <w:rPr>
                <w:rFonts w:ascii="Times New Roman" w:eastAsia="Calibri" w:hAnsi="Times New Roman" w:cs="Times New Roman"/>
                <w:color w:val="000000"/>
                <w:sz w:val="24"/>
                <w:szCs w:val="24"/>
                <w:lang w:eastAsia="en-US"/>
              </w:rPr>
              <w:br/>
              <w:t xml:space="preserve">ze zintegrowaną grafiką –  uzyskujący w teście </w:t>
            </w:r>
            <w:proofErr w:type="spellStart"/>
            <w:r w:rsidRPr="00DF78BB">
              <w:rPr>
                <w:rFonts w:ascii="Times New Roman" w:eastAsia="Calibri" w:hAnsi="Times New Roman" w:cs="Times New Roman"/>
                <w:color w:val="000000"/>
                <w:sz w:val="24"/>
                <w:szCs w:val="24"/>
                <w:lang w:eastAsia="en-US"/>
              </w:rPr>
              <w:t>PassMark</w:t>
            </w:r>
            <w:proofErr w:type="spellEnd"/>
            <w:r w:rsidRPr="00DF78BB">
              <w:rPr>
                <w:rFonts w:ascii="Times New Roman" w:eastAsia="Calibri" w:hAnsi="Times New Roman" w:cs="Times New Roman"/>
                <w:color w:val="000000"/>
                <w:sz w:val="24"/>
                <w:szCs w:val="24"/>
                <w:lang w:eastAsia="en-US"/>
              </w:rPr>
              <w:t xml:space="preserve"> CPU Mark wynik co najmniej 6980 punktów - Wykonawca załączy </w:t>
            </w:r>
            <w:r w:rsidRPr="00DF78BB">
              <w:rPr>
                <w:rFonts w:ascii="Times New Roman" w:eastAsia="Calibri" w:hAnsi="Times New Roman" w:cs="Times New Roman"/>
                <w:color w:val="000000"/>
                <w:sz w:val="24"/>
                <w:szCs w:val="24"/>
                <w:lang w:eastAsia="en-US"/>
              </w:rPr>
              <w:br/>
              <w:t xml:space="preserve">do oferty wydrukowane wyniki testów. Zamawiający dopuszcza aby Wykonawca powołał się na wyniki testów, opublikowane </w:t>
            </w:r>
            <w:hyperlink r:id="rId7" w:history="1">
              <w:r w:rsidRPr="00DF78BB">
                <w:rPr>
                  <w:rFonts w:ascii="Times New Roman" w:eastAsia="Calibri" w:hAnsi="Times New Roman" w:cs="Times New Roman"/>
                  <w:color w:val="0000FF"/>
                  <w:sz w:val="24"/>
                  <w:szCs w:val="24"/>
                  <w:u w:val="single"/>
                  <w:lang w:eastAsia="en-US"/>
                </w:rPr>
                <w:t>http://www.passmark.com/products/pt.htm</w:t>
              </w:r>
            </w:hyperlink>
            <w:r w:rsidRPr="00DF78BB">
              <w:rPr>
                <w:rFonts w:ascii="Times New Roman" w:eastAsia="Calibri" w:hAnsi="Times New Roman" w:cs="Times New Roman"/>
                <w:color w:val="000000"/>
                <w:sz w:val="24"/>
                <w:szCs w:val="24"/>
                <w:u w:val="single"/>
                <w:lang w:eastAsia="en-US"/>
              </w:rPr>
              <w:t xml:space="preserve">. </w:t>
            </w:r>
            <w:r w:rsidRPr="00DF78BB">
              <w:rPr>
                <w:rFonts w:ascii="Times New Roman" w:eastAsia="Calibri" w:hAnsi="Times New Roman" w:cs="Times New Roman"/>
                <w:color w:val="000000"/>
                <w:sz w:val="24"/>
                <w:szCs w:val="24"/>
                <w:lang w:eastAsia="en-US"/>
              </w:rPr>
              <w:t>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5287" w:type="dxa"/>
            <w:tcBorders>
              <w:top w:val="single" w:sz="4" w:space="0" w:color="auto"/>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3</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Pamięć operacyjna</w:t>
            </w:r>
          </w:p>
        </w:tc>
        <w:tc>
          <w:tcPr>
            <w:tcW w:w="6629" w:type="dxa"/>
            <w:tcBorders>
              <w:top w:val="single" w:sz="4" w:space="0" w:color="auto"/>
              <w:left w:val="nil"/>
              <w:bottom w:val="single" w:sz="4" w:space="0" w:color="auto"/>
              <w:right w:val="single" w:sz="4" w:space="0" w:color="auto"/>
            </w:tcBorders>
            <w:shd w:val="clear" w:color="auto" w:fill="auto"/>
            <w:hideMark/>
          </w:tcPr>
          <w:p w:rsidR="00DF78BB" w:rsidRPr="00DF78BB" w:rsidRDefault="00DF78BB" w:rsidP="00DF78BB">
            <w:pPr>
              <w:numPr>
                <w:ilvl w:val="0"/>
                <w:numId w:val="1"/>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Co najmniej 8 GB RAM DDR3;</w:t>
            </w:r>
          </w:p>
          <w:p w:rsidR="00DF78BB" w:rsidRPr="00DF78BB" w:rsidRDefault="00DF78BB" w:rsidP="00DF78BB">
            <w:pPr>
              <w:numPr>
                <w:ilvl w:val="0"/>
                <w:numId w:val="1"/>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Możliwość rozbudowy do co najmniej 16  GB.</w:t>
            </w:r>
          </w:p>
        </w:tc>
        <w:tc>
          <w:tcPr>
            <w:tcW w:w="5287" w:type="dxa"/>
            <w:tcBorders>
              <w:top w:val="single" w:sz="4" w:space="0" w:color="auto"/>
              <w:left w:val="nil"/>
              <w:bottom w:val="single" w:sz="4" w:space="0" w:color="auto"/>
              <w:right w:val="single" w:sz="4" w:space="0" w:color="auto"/>
            </w:tcBorders>
          </w:tcPr>
          <w:p w:rsidR="00DF78BB" w:rsidRPr="00DF78BB" w:rsidRDefault="00DF78BB" w:rsidP="00DF78BB">
            <w:pPr>
              <w:spacing w:after="200" w:line="276" w:lineRule="auto"/>
              <w:ind w:left="339"/>
              <w:contextualSpacing/>
              <w:jc w:val="both"/>
              <w:rPr>
                <w:rFonts w:ascii="Times New Roman" w:eastAsia="Times New Roman" w:hAnsi="Times New Roman" w:cs="Times New Roman"/>
                <w:color w:val="000000"/>
                <w:sz w:val="24"/>
                <w:szCs w:val="24"/>
              </w:rPr>
            </w:pPr>
          </w:p>
        </w:tc>
      </w:tr>
      <w:tr w:rsidR="00DF78BB" w:rsidRPr="00DF78BB" w:rsidTr="009B4A1D">
        <w:trPr>
          <w:trHeight w:val="698"/>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4</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Wydajność grafiki</w:t>
            </w:r>
          </w:p>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p>
        </w:tc>
        <w:tc>
          <w:tcPr>
            <w:tcW w:w="6629" w:type="dxa"/>
            <w:tcBorders>
              <w:top w:val="single" w:sz="4" w:space="0" w:color="auto"/>
              <w:left w:val="nil"/>
              <w:bottom w:val="single" w:sz="4" w:space="0" w:color="auto"/>
              <w:right w:val="single" w:sz="4" w:space="0" w:color="auto"/>
            </w:tcBorders>
            <w:shd w:val="clear" w:color="auto" w:fill="auto"/>
            <w:hideMark/>
          </w:tcPr>
          <w:p w:rsidR="00DF78BB" w:rsidRPr="00DF78BB" w:rsidRDefault="00DF78BB" w:rsidP="00DF78BB">
            <w:pPr>
              <w:numPr>
                <w:ilvl w:val="0"/>
                <w:numId w:val="7"/>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Zintegrowana;</w:t>
            </w:r>
          </w:p>
          <w:p w:rsidR="00DF78BB" w:rsidRPr="00DF78BB" w:rsidRDefault="00DF78BB" w:rsidP="00DF78BB">
            <w:pPr>
              <w:numPr>
                <w:ilvl w:val="0"/>
                <w:numId w:val="7"/>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Musi zapewnić pracę na dwóch monitorach, ze wsparciem </w:t>
            </w:r>
          </w:p>
          <w:p w:rsidR="00DF78BB" w:rsidRPr="00DF78BB" w:rsidRDefault="00DF78BB" w:rsidP="00DF78BB">
            <w:pPr>
              <w:numPr>
                <w:ilvl w:val="0"/>
                <w:numId w:val="7"/>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dla HDMI v1.4;</w:t>
            </w:r>
          </w:p>
          <w:p w:rsidR="00DF78BB" w:rsidRPr="00DF78BB" w:rsidRDefault="00DF78BB" w:rsidP="00DF78BB">
            <w:pPr>
              <w:numPr>
                <w:ilvl w:val="0"/>
                <w:numId w:val="7"/>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Sprzętowe wsparcie dla </w:t>
            </w:r>
            <w:proofErr w:type="spellStart"/>
            <w:r w:rsidRPr="00DF78BB">
              <w:rPr>
                <w:rFonts w:ascii="Times New Roman" w:eastAsia="Times New Roman" w:hAnsi="Times New Roman" w:cs="Times New Roman"/>
                <w:color w:val="000000"/>
                <w:sz w:val="24"/>
                <w:szCs w:val="24"/>
              </w:rPr>
              <w:t>dla</w:t>
            </w:r>
            <w:proofErr w:type="spellEnd"/>
            <w:r w:rsidRPr="00DF78BB">
              <w:rPr>
                <w:rFonts w:ascii="Times New Roman" w:eastAsia="Times New Roman" w:hAnsi="Times New Roman" w:cs="Times New Roman"/>
                <w:color w:val="000000"/>
                <w:sz w:val="24"/>
                <w:szCs w:val="24"/>
              </w:rPr>
              <w:t xml:space="preserve"> kodowania H.264 oraz MPEG2, DirectX 11, </w:t>
            </w:r>
            <w:proofErr w:type="spellStart"/>
            <w:r w:rsidRPr="00DF78BB">
              <w:rPr>
                <w:rFonts w:ascii="Times New Roman" w:eastAsia="Times New Roman" w:hAnsi="Times New Roman" w:cs="Times New Roman"/>
                <w:color w:val="000000"/>
                <w:sz w:val="24"/>
                <w:szCs w:val="24"/>
              </w:rPr>
              <w:t>OpenGL</w:t>
            </w:r>
            <w:proofErr w:type="spellEnd"/>
            <w:r w:rsidRPr="00DF78BB">
              <w:rPr>
                <w:rFonts w:ascii="Times New Roman" w:eastAsia="Times New Roman" w:hAnsi="Times New Roman" w:cs="Times New Roman"/>
                <w:color w:val="000000"/>
                <w:sz w:val="24"/>
                <w:szCs w:val="24"/>
              </w:rPr>
              <w:t xml:space="preserve"> 3.0, </w:t>
            </w:r>
            <w:proofErr w:type="spellStart"/>
            <w:r w:rsidRPr="00DF78BB">
              <w:rPr>
                <w:rFonts w:ascii="Times New Roman" w:eastAsia="Times New Roman" w:hAnsi="Times New Roman" w:cs="Times New Roman"/>
                <w:color w:val="000000"/>
                <w:sz w:val="24"/>
                <w:szCs w:val="24"/>
              </w:rPr>
              <w:t>Shader</w:t>
            </w:r>
            <w:proofErr w:type="spellEnd"/>
            <w:r w:rsidRPr="00DF78BB">
              <w:rPr>
                <w:rFonts w:ascii="Times New Roman" w:eastAsia="Times New Roman" w:hAnsi="Times New Roman" w:cs="Times New Roman"/>
                <w:color w:val="000000"/>
                <w:sz w:val="24"/>
                <w:szCs w:val="24"/>
              </w:rPr>
              <w:t xml:space="preserve"> 5.0  posiadająca min. 6EU (Graphics </w:t>
            </w:r>
            <w:proofErr w:type="spellStart"/>
            <w:r w:rsidRPr="00DF78BB">
              <w:rPr>
                <w:rFonts w:ascii="Times New Roman" w:eastAsia="Times New Roman" w:hAnsi="Times New Roman" w:cs="Times New Roman"/>
                <w:color w:val="000000"/>
                <w:sz w:val="24"/>
                <w:szCs w:val="24"/>
              </w:rPr>
              <w:t>Execution</w:t>
            </w:r>
            <w:proofErr w:type="spellEnd"/>
            <w:r w:rsidRPr="00DF78BB">
              <w:rPr>
                <w:rFonts w:ascii="Times New Roman" w:eastAsia="Times New Roman" w:hAnsi="Times New Roman" w:cs="Times New Roman"/>
                <w:color w:val="000000"/>
                <w:sz w:val="24"/>
                <w:szCs w:val="24"/>
              </w:rPr>
              <w:t xml:space="preserve"> </w:t>
            </w:r>
            <w:proofErr w:type="spellStart"/>
            <w:r w:rsidRPr="00DF78BB">
              <w:rPr>
                <w:rFonts w:ascii="Times New Roman" w:eastAsia="Times New Roman" w:hAnsi="Times New Roman" w:cs="Times New Roman"/>
                <w:color w:val="000000"/>
                <w:sz w:val="24"/>
                <w:szCs w:val="24"/>
              </w:rPr>
              <w:t>Units</w:t>
            </w:r>
            <w:proofErr w:type="spellEnd"/>
            <w:r w:rsidRPr="00DF78BB">
              <w:rPr>
                <w:rFonts w:ascii="Times New Roman" w:eastAsia="Times New Roman" w:hAnsi="Times New Roman" w:cs="Times New Roman"/>
                <w:color w:val="000000"/>
                <w:sz w:val="24"/>
                <w:szCs w:val="24"/>
              </w:rPr>
              <w:t xml:space="preserve">) oraz Dual HD HW </w:t>
            </w:r>
            <w:proofErr w:type="spellStart"/>
            <w:r w:rsidRPr="00DF78BB">
              <w:rPr>
                <w:rFonts w:ascii="Times New Roman" w:eastAsia="Times New Roman" w:hAnsi="Times New Roman" w:cs="Times New Roman"/>
                <w:color w:val="000000"/>
                <w:sz w:val="24"/>
                <w:szCs w:val="24"/>
              </w:rPr>
              <w:t>Decode</w:t>
            </w:r>
            <w:proofErr w:type="spellEnd"/>
            <w:r w:rsidRPr="00DF78BB">
              <w:rPr>
                <w:rFonts w:ascii="Times New Roman" w:eastAsia="Times New Roman" w:hAnsi="Times New Roman" w:cs="Times New Roman"/>
                <w:color w:val="000000"/>
                <w:sz w:val="24"/>
                <w:szCs w:val="24"/>
              </w:rPr>
              <w:t xml:space="preserve"> o max rozdzielczości 2560x1600 @ 60Hz (cyfrowo) i 2048x1536 @ 75Hz (analogowo);</w:t>
            </w:r>
          </w:p>
          <w:p w:rsidR="00DF78BB" w:rsidRPr="00DF78BB" w:rsidRDefault="00DF78BB" w:rsidP="00DF78BB">
            <w:pPr>
              <w:numPr>
                <w:ilvl w:val="0"/>
                <w:numId w:val="7"/>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Oferowana karta graficzna musi osiągać w teście </w:t>
            </w:r>
            <w:proofErr w:type="spellStart"/>
            <w:r w:rsidRPr="00DF78BB">
              <w:rPr>
                <w:rFonts w:ascii="Times New Roman" w:eastAsia="Times New Roman" w:hAnsi="Times New Roman" w:cs="Times New Roman"/>
                <w:color w:val="000000"/>
                <w:sz w:val="24"/>
                <w:szCs w:val="24"/>
              </w:rPr>
              <w:t>PassMark</w:t>
            </w:r>
            <w:proofErr w:type="spellEnd"/>
            <w:r w:rsidRPr="00DF78BB">
              <w:rPr>
                <w:rFonts w:ascii="Times New Roman" w:eastAsia="Times New Roman" w:hAnsi="Times New Roman" w:cs="Times New Roman"/>
                <w:color w:val="000000"/>
                <w:sz w:val="24"/>
                <w:szCs w:val="24"/>
              </w:rPr>
              <w:t xml:space="preserve"> Performance Test co najmniej wynik 560 punktów w G3D Rating - Wykonawca załączy do oferty wydrukowane wyniki testów. Zamawiający dopuszcza aby Wykonawca powołał się na wyniki testów, opublikowane na stronie </w:t>
            </w:r>
            <w:hyperlink r:id="rId8" w:history="1">
              <w:r w:rsidRPr="00DF78BB">
                <w:rPr>
                  <w:rFonts w:ascii="Times New Roman" w:eastAsia="Times New Roman" w:hAnsi="Times New Roman" w:cs="Times New Roman"/>
                  <w:color w:val="0000FF"/>
                  <w:sz w:val="24"/>
                  <w:szCs w:val="24"/>
                  <w:u w:val="single"/>
                </w:rPr>
                <w:t>http://www.videocardbenchmark.net/gpu_list.php</w:t>
              </w:r>
            </w:hyperlink>
            <w:r w:rsidRPr="00DF78BB">
              <w:rPr>
                <w:rFonts w:ascii="Times New Roman" w:eastAsia="Times New Roman" w:hAnsi="Times New Roman" w:cs="Times New Roman"/>
                <w:color w:val="000000"/>
                <w:sz w:val="24"/>
                <w:szCs w:val="24"/>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5287" w:type="dxa"/>
            <w:tcBorders>
              <w:top w:val="single" w:sz="4" w:space="0" w:color="auto"/>
              <w:left w:val="nil"/>
              <w:bottom w:val="single" w:sz="4" w:space="0" w:color="auto"/>
              <w:right w:val="single" w:sz="4" w:space="0" w:color="auto"/>
            </w:tcBorders>
          </w:tcPr>
          <w:p w:rsidR="00DF78BB" w:rsidRPr="00DF78BB" w:rsidRDefault="00DF78BB" w:rsidP="00DF78BB">
            <w:pPr>
              <w:spacing w:after="200" w:line="276" w:lineRule="auto"/>
              <w:ind w:left="339"/>
              <w:contextualSpacing/>
              <w:jc w:val="both"/>
              <w:rPr>
                <w:rFonts w:ascii="Times New Roman" w:eastAsia="Times New Roman" w:hAnsi="Times New Roman" w:cs="Times New Roman"/>
                <w:color w:val="000000"/>
                <w:sz w:val="24"/>
                <w:szCs w:val="24"/>
              </w:rPr>
            </w:pPr>
          </w:p>
        </w:tc>
      </w:tr>
      <w:tr w:rsidR="00DF78BB" w:rsidRPr="00DF78BB" w:rsidTr="009B4A1D">
        <w:trPr>
          <w:trHeight w:val="1679"/>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5</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Wyświetlacz</w:t>
            </w:r>
          </w:p>
        </w:tc>
        <w:tc>
          <w:tcPr>
            <w:tcW w:w="6629" w:type="dxa"/>
            <w:tcBorders>
              <w:top w:val="nil"/>
              <w:left w:val="nil"/>
              <w:bottom w:val="single" w:sz="4" w:space="0" w:color="auto"/>
              <w:right w:val="single" w:sz="4" w:space="0" w:color="auto"/>
            </w:tcBorders>
            <w:shd w:val="clear" w:color="auto" w:fill="auto"/>
            <w:hideMark/>
          </w:tcPr>
          <w:p w:rsidR="002F5948" w:rsidRPr="004678AA" w:rsidRDefault="002F5948" w:rsidP="002F5948">
            <w:pPr>
              <w:pStyle w:val="Akapitzlist"/>
              <w:numPr>
                <w:ilvl w:val="0"/>
                <w:numId w:val="2"/>
              </w:numPr>
              <w:spacing w:after="0" w:line="240" w:lineRule="auto"/>
              <w:ind w:left="339"/>
              <w:jc w:val="both"/>
              <w:rPr>
                <w:rFonts w:ascii="Times New Roman" w:eastAsia="Times New Roman" w:hAnsi="Times New Roman" w:cs="Times New Roman"/>
                <w:color w:val="000000"/>
                <w:sz w:val="24"/>
                <w:szCs w:val="24"/>
                <w:lang w:eastAsia="pl-PL"/>
              </w:rPr>
            </w:pPr>
            <w:r w:rsidRPr="004678AA">
              <w:rPr>
                <w:rFonts w:ascii="Times New Roman" w:eastAsia="Times New Roman" w:hAnsi="Times New Roman" w:cs="Times New Roman"/>
                <w:color w:val="000000"/>
                <w:sz w:val="24"/>
                <w:szCs w:val="24"/>
                <w:lang w:eastAsia="pl-PL"/>
              </w:rPr>
              <w:t xml:space="preserve">Wielkość </w:t>
            </w:r>
            <w:r>
              <w:rPr>
                <w:rFonts w:ascii="Times New Roman" w:eastAsia="Times New Roman" w:hAnsi="Times New Roman" w:cs="Times New Roman"/>
                <w:color w:val="000000"/>
                <w:sz w:val="24"/>
                <w:szCs w:val="24"/>
                <w:lang w:eastAsia="pl-PL"/>
              </w:rPr>
              <w:t>–</w:t>
            </w:r>
            <w:r w:rsidRPr="004678A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co najmniej</w:t>
            </w:r>
            <w:r w:rsidRPr="004678AA">
              <w:rPr>
                <w:rFonts w:ascii="Times New Roman" w:eastAsia="Times New Roman" w:hAnsi="Times New Roman" w:cs="Times New Roman"/>
                <w:color w:val="000000"/>
                <w:sz w:val="24"/>
                <w:szCs w:val="24"/>
                <w:lang w:eastAsia="pl-PL"/>
              </w:rPr>
              <w:t xml:space="preserve"> 23" z powłoką </w:t>
            </w:r>
            <w:r>
              <w:rPr>
                <w:rFonts w:ascii="Times New Roman" w:eastAsia="Times New Roman" w:hAnsi="Times New Roman" w:cs="Times New Roman"/>
                <w:color w:val="000000"/>
                <w:sz w:val="24"/>
                <w:szCs w:val="24"/>
                <w:lang w:eastAsia="pl-PL"/>
              </w:rPr>
              <w:t xml:space="preserve">typu </w:t>
            </w:r>
            <w:r w:rsidRPr="00A839B7">
              <w:rPr>
                <w:rFonts w:ascii="Times New Roman" w:eastAsia="Times New Roman" w:hAnsi="Times New Roman" w:cs="Times New Roman"/>
                <w:color w:val="000000"/>
                <w:sz w:val="24"/>
                <w:szCs w:val="24"/>
                <w:lang w:eastAsia="pl-PL"/>
              </w:rPr>
              <w:t>Non-</w:t>
            </w:r>
            <w:proofErr w:type="spellStart"/>
            <w:r w:rsidRPr="00A839B7">
              <w:rPr>
                <w:rFonts w:ascii="Times New Roman" w:eastAsia="Times New Roman" w:hAnsi="Times New Roman" w:cs="Times New Roman"/>
                <w:color w:val="000000"/>
                <w:sz w:val="24"/>
                <w:szCs w:val="24"/>
                <w:lang w:eastAsia="pl-PL"/>
              </w:rPr>
              <w:t>touch</w:t>
            </w:r>
            <w:proofErr w:type="spellEnd"/>
            <w:r w:rsidRPr="00A839B7">
              <w:rPr>
                <w:rFonts w:ascii="Times New Roman" w:eastAsia="Times New Roman" w:hAnsi="Times New Roman" w:cs="Times New Roman"/>
                <w:color w:val="000000"/>
                <w:sz w:val="24"/>
                <w:szCs w:val="24"/>
                <w:lang w:eastAsia="pl-PL"/>
              </w:rPr>
              <w:t xml:space="preserve"> (</w:t>
            </w:r>
            <w:proofErr w:type="spellStart"/>
            <w:r w:rsidRPr="00A839B7">
              <w:rPr>
                <w:rFonts w:ascii="Times New Roman" w:eastAsia="Times New Roman" w:hAnsi="Times New Roman" w:cs="Times New Roman"/>
                <w:color w:val="000000"/>
                <w:sz w:val="24"/>
                <w:szCs w:val="24"/>
                <w:lang w:eastAsia="pl-PL"/>
              </w:rPr>
              <w:t>Anti-Glare</w:t>
            </w:r>
            <w:proofErr w:type="spellEnd"/>
            <w:r w:rsidRPr="00A839B7">
              <w:rPr>
                <w:rFonts w:ascii="Times New Roman" w:eastAsia="Times New Roman" w:hAnsi="Times New Roman" w:cs="Times New Roman"/>
                <w:color w:val="000000"/>
                <w:sz w:val="24"/>
                <w:szCs w:val="24"/>
                <w:lang w:eastAsia="pl-PL"/>
              </w:rPr>
              <w:t xml:space="preserve">) </w:t>
            </w:r>
            <w:r w:rsidRPr="004678AA">
              <w:rPr>
                <w:rFonts w:ascii="Times New Roman" w:eastAsia="Times New Roman" w:hAnsi="Times New Roman" w:cs="Times New Roman"/>
                <w:color w:val="000000"/>
                <w:sz w:val="24"/>
                <w:szCs w:val="24"/>
                <w:lang w:eastAsia="pl-PL"/>
              </w:rPr>
              <w:t>przeciwodblaskową</w:t>
            </w:r>
            <w:r>
              <w:rPr>
                <w:rFonts w:ascii="Times New Roman" w:eastAsia="Times New Roman" w:hAnsi="Times New Roman" w:cs="Times New Roman"/>
                <w:color w:val="000000"/>
                <w:sz w:val="24"/>
                <w:szCs w:val="24"/>
                <w:lang w:eastAsia="pl-PL"/>
              </w:rPr>
              <w:t>;</w:t>
            </w:r>
          </w:p>
          <w:p w:rsidR="002F5948" w:rsidRPr="004678AA" w:rsidRDefault="002F5948" w:rsidP="002F5948">
            <w:pPr>
              <w:pStyle w:val="Akapitzlist"/>
              <w:numPr>
                <w:ilvl w:val="0"/>
                <w:numId w:val="2"/>
              </w:numPr>
              <w:spacing w:after="0" w:line="240" w:lineRule="auto"/>
              <w:ind w:left="339"/>
              <w:jc w:val="both"/>
              <w:rPr>
                <w:rFonts w:ascii="Times New Roman" w:eastAsia="Times New Roman" w:hAnsi="Times New Roman" w:cs="Times New Roman"/>
                <w:color w:val="000000"/>
                <w:sz w:val="24"/>
                <w:szCs w:val="24"/>
                <w:lang w:eastAsia="pl-PL"/>
              </w:rPr>
            </w:pPr>
            <w:r w:rsidRPr="004678AA">
              <w:rPr>
                <w:rFonts w:ascii="Times New Roman" w:eastAsia="Times New Roman" w:hAnsi="Times New Roman" w:cs="Times New Roman"/>
                <w:color w:val="000000"/>
                <w:sz w:val="24"/>
                <w:szCs w:val="24"/>
                <w:lang w:eastAsia="pl-PL"/>
              </w:rPr>
              <w:t xml:space="preserve">Rozmiar plamki - </w:t>
            </w:r>
            <w:r>
              <w:rPr>
                <w:rFonts w:ascii="Times New Roman" w:eastAsia="Times New Roman" w:hAnsi="Times New Roman" w:cs="Times New Roman"/>
                <w:color w:val="000000"/>
                <w:sz w:val="24"/>
                <w:szCs w:val="24"/>
                <w:lang w:eastAsia="pl-PL"/>
              </w:rPr>
              <w:t>poniżej</w:t>
            </w:r>
            <w:r w:rsidRPr="004678AA">
              <w:rPr>
                <w:rFonts w:ascii="Times New Roman" w:eastAsia="Times New Roman" w:hAnsi="Times New Roman" w:cs="Times New Roman"/>
                <w:color w:val="000000"/>
                <w:sz w:val="24"/>
                <w:szCs w:val="24"/>
                <w:lang w:eastAsia="pl-PL"/>
              </w:rPr>
              <w:t xml:space="preserve"> 0,2</w:t>
            </w:r>
            <w:r>
              <w:rPr>
                <w:rFonts w:ascii="Times New Roman" w:eastAsia="Times New Roman" w:hAnsi="Times New Roman" w:cs="Times New Roman"/>
                <w:color w:val="000000"/>
                <w:sz w:val="24"/>
                <w:szCs w:val="24"/>
                <w:lang w:eastAsia="pl-PL"/>
              </w:rPr>
              <w:t>7</w:t>
            </w:r>
            <w:r w:rsidRPr="004678AA">
              <w:rPr>
                <w:rFonts w:ascii="Times New Roman" w:eastAsia="Times New Roman" w:hAnsi="Times New Roman" w:cs="Times New Roman"/>
                <w:color w:val="000000"/>
                <w:sz w:val="24"/>
                <w:szCs w:val="24"/>
                <w:lang w:eastAsia="pl-PL"/>
              </w:rPr>
              <w:t xml:space="preserve"> mm</w:t>
            </w:r>
            <w:r>
              <w:rPr>
                <w:rFonts w:ascii="Times New Roman" w:eastAsia="Times New Roman" w:hAnsi="Times New Roman" w:cs="Times New Roman"/>
                <w:color w:val="000000"/>
                <w:sz w:val="24"/>
                <w:szCs w:val="24"/>
                <w:lang w:eastAsia="pl-PL"/>
              </w:rPr>
              <w:t>;</w:t>
            </w:r>
          </w:p>
          <w:p w:rsidR="002F5948" w:rsidRPr="004678AA" w:rsidRDefault="002F5948" w:rsidP="002F5948">
            <w:pPr>
              <w:pStyle w:val="Akapitzlist"/>
              <w:numPr>
                <w:ilvl w:val="0"/>
                <w:numId w:val="2"/>
              </w:numPr>
              <w:spacing w:after="0" w:line="240" w:lineRule="auto"/>
              <w:ind w:left="339"/>
              <w:jc w:val="both"/>
              <w:rPr>
                <w:rFonts w:ascii="Times New Roman" w:eastAsia="Times New Roman" w:hAnsi="Times New Roman" w:cs="Times New Roman"/>
                <w:color w:val="000000"/>
                <w:sz w:val="24"/>
                <w:szCs w:val="24"/>
                <w:lang w:eastAsia="pl-PL"/>
              </w:rPr>
            </w:pPr>
            <w:r w:rsidRPr="004678AA">
              <w:rPr>
                <w:rFonts w:ascii="Times New Roman" w:eastAsia="Times New Roman" w:hAnsi="Times New Roman" w:cs="Times New Roman"/>
                <w:color w:val="000000"/>
                <w:sz w:val="24"/>
                <w:szCs w:val="24"/>
                <w:lang w:eastAsia="pl-PL"/>
              </w:rPr>
              <w:t xml:space="preserve">Rozdzielczość nominalna - min. </w:t>
            </w:r>
            <w:r w:rsidRPr="00984A23">
              <w:rPr>
                <w:rFonts w:ascii="Times New Roman" w:eastAsia="Times New Roman" w:hAnsi="Times New Roman" w:cs="Times New Roman"/>
                <w:color w:val="000000"/>
                <w:sz w:val="24"/>
                <w:szCs w:val="24"/>
                <w:lang w:eastAsia="pl-PL"/>
              </w:rPr>
              <w:t>1920 x 1080;</w:t>
            </w:r>
          </w:p>
          <w:p w:rsidR="002F5948" w:rsidRPr="004678AA" w:rsidRDefault="002F5948" w:rsidP="002F5948">
            <w:pPr>
              <w:pStyle w:val="Akapitzlist"/>
              <w:numPr>
                <w:ilvl w:val="0"/>
                <w:numId w:val="2"/>
              </w:numPr>
              <w:spacing w:after="0" w:line="240" w:lineRule="auto"/>
              <w:ind w:left="339"/>
              <w:jc w:val="both"/>
              <w:rPr>
                <w:rFonts w:ascii="Times New Roman" w:eastAsia="Times New Roman" w:hAnsi="Times New Roman" w:cs="Times New Roman"/>
                <w:color w:val="000000"/>
                <w:sz w:val="24"/>
                <w:szCs w:val="24"/>
                <w:lang w:eastAsia="pl-PL"/>
              </w:rPr>
            </w:pPr>
            <w:r w:rsidRPr="004678AA">
              <w:rPr>
                <w:rFonts w:ascii="Times New Roman" w:eastAsia="Times New Roman" w:hAnsi="Times New Roman" w:cs="Times New Roman"/>
                <w:color w:val="000000"/>
                <w:sz w:val="24"/>
                <w:szCs w:val="24"/>
                <w:lang w:eastAsia="pl-PL"/>
              </w:rPr>
              <w:t xml:space="preserve">Jasność </w:t>
            </w:r>
            <w:r>
              <w:rPr>
                <w:rFonts w:ascii="Times New Roman" w:eastAsia="Times New Roman" w:hAnsi="Times New Roman" w:cs="Times New Roman"/>
                <w:color w:val="000000"/>
                <w:sz w:val="24"/>
                <w:szCs w:val="24"/>
                <w:lang w:eastAsia="pl-PL"/>
              </w:rPr>
              <w:t>–</w:t>
            </w:r>
            <w:r w:rsidRPr="004678A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co najmniej</w:t>
            </w:r>
            <w:r w:rsidRPr="004678A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250</w:t>
            </w:r>
            <w:r w:rsidRPr="004678AA">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nits</w:t>
            </w:r>
            <w:proofErr w:type="spellEnd"/>
            <w:r>
              <w:rPr>
                <w:rFonts w:ascii="Times New Roman" w:eastAsia="Times New Roman" w:hAnsi="Times New Roman" w:cs="Times New Roman"/>
                <w:color w:val="000000"/>
                <w:sz w:val="24"/>
                <w:szCs w:val="24"/>
                <w:lang w:eastAsia="pl-PL"/>
              </w:rPr>
              <w:t>;</w:t>
            </w:r>
          </w:p>
          <w:p w:rsidR="00DF78BB" w:rsidRPr="00DF78BB" w:rsidRDefault="002F5948" w:rsidP="002F5948">
            <w:pPr>
              <w:numPr>
                <w:ilvl w:val="0"/>
                <w:numId w:val="2"/>
              </w:numPr>
              <w:spacing w:after="0" w:line="240" w:lineRule="auto"/>
              <w:ind w:left="339"/>
              <w:contextualSpacing/>
              <w:jc w:val="both"/>
              <w:rPr>
                <w:rFonts w:ascii="Times New Roman" w:eastAsia="Times New Roman" w:hAnsi="Times New Roman" w:cs="Times New Roman"/>
                <w:color w:val="000000"/>
                <w:sz w:val="24"/>
                <w:szCs w:val="24"/>
              </w:rPr>
            </w:pPr>
            <w:r w:rsidRPr="004678AA">
              <w:rPr>
                <w:rFonts w:ascii="Times New Roman" w:eastAsia="Times New Roman" w:hAnsi="Times New Roman" w:cs="Times New Roman"/>
                <w:color w:val="000000"/>
                <w:sz w:val="24"/>
                <w:szCs w:val="24"/>
              </w:rPr>
              <w:t xml:space="preserve">Kontrast </w:t>
            </w:r>
            <w:r>
              <w:rPr>
                <w:rFonts w:ascii="Times New Roman" w:eastAsia="Times New Roman" w:hAnsi="Times New Roman" w:cs="Times New Roman"/>
                <w:color w:val="000000"/>
                <w:sz w:val="24"/>
                <w:szCs w:val="24"/>
              </w:rPr>
              <w:t>–</w:t>
            </w:r>
            <w:r w:rsidRPr="004678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 najmniej</w:t>
            </w:r>
            <w:r w:rsidRPr="004678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1000</w:t>
            </w:r>
            <w:r w:rsidRPr="004678A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ind w:left="-21"/>
              <w:jc w:val="both"/>
              <w:rPr>
                <w:rFonts w:ascii="Times New Roman" w:eastAsia="Calibri" w:hAnsi="Times New Roman" w:cs="Times New Roman"/>
                <w:color w:val="000000"/>
                <w:sz w:val="24"/>
                <w:szCs w:val="24"/>
                <w:lang w:eastAsia="en-US"/>
              </w:rPr>
            </w:pPr>
          </w:p>
        </w:tc>
      </w:tr>
      <w:tr w:rsidR="00DF78BB" w:rsidRPr="00DF78BB" w:rsidTr="009B4A1D">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6</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Dysk twardy</w:t>
            </w:r>
          </w:p>
        </w:tc>
        <w:tc>
          <w:tcPr>
            <w:tcW w:w="6629" w:type="dxa"/>
            <w:tcBorders>
              <w:top w:val="single" w:sz="4" w:space="0" w:color="auto"/>
              <w:left w:val="nil"/>
              <w:bottom w:val="single" w:sz="4" w:space="0" w:color="auto"/>
              <w:right w:val="single" w:sz="4" w:space="0" w:color="auto"/>
            </w:tcBorders>
            <w:shd w:val="clear" w:color="auto" w:fill="auto"/>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Co najmniej 500 GB SATA  (7200 </w:t>
            </w:r>
            <w:proofErr w:type="spellStart"/>
            <w:r w:rsidRPr="00DF78BB">
              <w:rPr>
                <w:rFonts w:ascii="Times New Roman" w:eastAsia="Calibri" w:hAnsi="Times New Roman" w:cs="Times New Roman"/>
                <w:color w:val="000000"/>
                <w:sz w:val="24"/>
                <w:szCs w:val="24"/>
                <w:lang w:eastAsia="en-US"/>
              </w:rPr>
              <w:t>obr</w:t>
            </w:r>
            <w:proofErr w:type="spellEnd"/>
            <w:r w:rsidRPr="00DF78BB">
              <w:rPr>
                <w:rFonts w:ascii="Times New Roman" w:eastAsia="Calibri" w:hAnsi="Times New Roman" w:cs="Times New Roman"/>
                <w:color w:val="000000"/>
                <w:sz w:val="24"/>
                <w:szCs w:val="24"/>
                <w:lang w:eastAsia="en-US"/>
              </w:rPr>
              <w:t>.) lub 256 GB SSD</w:t>
            </w:r>
          </w:p>
        </w:tc>
        <w:tc>
          <w:tcPr>
            <w:tcW w:w="5287" w:type="dxa"/>
            <w:tcBorders>
              <w:top w:val="single" w:sz="4" w:space="0" w:color="auto"/>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630"/>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7</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Zarządzanie </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Zaawansowane funkcje zarządzania komputerem zgodne z technologią </w:t>
            </w:r>
            <w:proofErr w:type="spellStart"/>
            <w:r w:rsidRPr="00DF78BB">
              <w:rPr>
                <w:rFonts w:ascii="Times New Roman" w:eastAsia="Calibri" w:hAnsi="Times New Roman" w:cs="Times New Roman"/>
                <w:color w:val="000000"/>
                <w:sz w:val="24"/>
                <w:szCs w:val="24"/>
                <w:lang w:eastAsia="en-US"/>
              </w:rPr>
              <w:t>vPro</w:t>
            </w:r>
            <w:proofErr w:type="spellEnd"/>
            <w:r w:rsidRPr="00DF78BB">
              <w:rPr>
                <w:rFonts w:ascii="Times New Roman" w:eastAsia="Calibri" w:hAnsi="Times New Roman" w:cs="Times New Roman"/>
                <w:color w:val="000000"/>
                <w:sz w:val="24"/>
                <w:szCs w:val="24"/>
                <w:lang w:eastAsia="en-US"/>
              </w:rPr>
              <w:t xml:space="preserve"> lub równoważną tj., posiadające możliwość zdalnego przejęcia pełnej konsoli graficznej systemu tzw. KVM </w:t>
            </w:r>
            <w:proofErr w:type="spellStart"/>
            <w:r w:rsidRPr="00DF78BB">
              <w:rPr>
                <w:rFonts w:ascii="Times New Roman" w:eastAsia="Calibri" w:hAnsi="Times New Roman" w:cs="Times New Roman"/>
                <w:color w:val="000000"/>
                <w:sz w:val="24"/>
                <w:szCs w:val="24"/>
                <w:lang w:eastAsia="en-US"/>
              </w:rPr>
              <w:t>Redirection</w:t>
            </w:r>
            <w:proofErr w:type="spellEnd"/>
            <w:r w:rsidRPr="00DF78BB">
              <w:rPr>
                <w:rFonts w:ascii="Times New Roman" w:eastAsia="Calibri" w:hAnsi="Times New Roman" w:cs="Times New Roman"/>
                <w:color w:val="000000"/>
                <w:sz w:val="24"/>
                <w:szCs w:val="24"/>
                <w:lang w:eastAsia="en-US"/>
              </w:rPr>
              <w:t xml:space="preserve"> (Keyboard, Video, Mouse) bez udziału systemu </w:t>
            </w:r>
            <w:r w:rsidRPr="00DF78BB">
              <w:rPr>
                <w:rFonts w:ascii="Times New Roman" w:eastAsia="Calibri" w:hAnsi="Times New Roman" w:cs="Times New Roman"/>
                <w:color w:val="000000"/>
                <w:sz w:val="24"/>
                <w:szCs w:val="24"/>
                <w:lang w:eastAsia="en-US"/>
              </w:rPr>
              <w:lastRenderedPageBreak/>
              <w:t>operacyjnego ani dodatkowych programów, również w przypadku braku lub uszkodzenia systemu operacyjnego do rozdzielczości 1920x1080 włącznie.</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268"/>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8</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Wyposażenie</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numPr>
                <w:ilvl w:val="0"/>
                <w:numId w:val="8"/>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Karta dźwiękowa zintegrowana z płytą główną;</w:t>
            </w:r>
          </w:p>
          <w:p w:rsidR="00DF78BB" w:rsidRPr="00DF78BB" w:rsidRDefault="00DF78BB" w:rsidP="00DF78BB">
            <w:pPr>
              <w:numPr>
                <w:ilvl w:val="0"/>
                <w:numId w:val="8"/>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Zintegrowana karta sieciowa 10/100/1000 Ethernet RJ 45, wspierająca obsługę </w:t>
            </w:r>
            <w:proofErr w:type="spellStart"/>
            <w:r w:rsidRPr="00DF78BB">
              <w:rPr>
                <w:rFonts w:ascii="Times New Roman" w:eastAsia="Times New Roman" w:hAnsi="Times New Roman" w:cs="Times New Roman"/>
                <w:color w:val="000000"/>
                <w:sz w:val="24"/>
                <w:szCs w:val="24"/>
              </w:rPr>
              <w:t>WoL</w:t>
            </w:r>
            <w:proofErr w:type="spellEnd"/>
            <w:r w:rsidRPr="00DF78BB">
              <w:rPr>
                <w:rFonts w:ascii="Times New Roman" w:eastAsia="Times New Roman" w:hAnsi="Times New Roman" w:cs="Times New Roman"/>
                <w:color w:val="000000"/>
                <w:sz w:val="24"/>
                <w:szCs w:val="24"/>
              </w:rPr>
              <w:t xml:space="preserve"> (funkcja włączana przez użytkownika), PXE 2.1;</w:t>
            </w:r>
          </w:p>
          <w:p w:rsidR="00DF78BB" w:rsidRPr="00DF78BB" w:rsidRDefault="00DF78BB" w:rsidP="00DF78BB">
            <w:pPr>
              <w:numPr>
                <w:ilvl w:val="0"/>
                <w:numId w:val="8"/>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Nagrywarka DVD +/- RW wraz z oprogramowaniem do nagrywania płyt;</w:t>
            </w:r>
          </w:p>
          <w:p w:rsidR="00DF78BB" w:rsidRPr="00DF78BB" w:rsidRDefault="00DF78BB" w:rsidP="00DF78BB">
            <w:pPr>
              <w:numPr>
                <w:ilvl w:val="0"/>
                <w:numId w:val="8"/>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Klawiatura w układzie polski programisty (QWERTY) z wbudowanym czytnikiem SMARTCARD (obsługującym karty </w:t>
            </w:r>
            <w:proofErr w:type="spellStart"/>
            <w:r w:rsidRPr="00DF78BB">
              <w:rPr>
                <w:rFonts w:ascii="Times New Roman" w:eastAsia="Times New Roman" w:hAnsi="Times New Roman" w:cs="Times New Roman"/>
                <w:color w:val="000000"/>
                <w:sz w:val="24"/>
                <w:szCs w:val="24"/>
              </w:rPr>
              <w:t>microprocesorowe</w:t>
            </w:r>
            <w:proofErr w:type="spellEnd"/>
            <w:r w:rsidRPr="00DF78BB">
              <w:rPr>
                <w:rFonts w:ascii="Times New Roman" w:eastAsia="Times New Roman" w:hAnsi="Times New Roman" w:cs="Times New Roman"/>
                <w:color w:val="000000"/>
                <w:sz w:val="24"/>
                <w:szCs w:val="24"/>
              </w:rPr>
              <w:t xml:space="preserve"> posiadane przez Zamawiającego, tj. </w:t>
            </w:r>
            <w:proofErr w:type="spellStart"/>
            <w:r w:rsidRPr="00DF78BB">
              <w:rPr>
                <w:rFonts w:ascii="Times New Roman" w:eastAsia="Times New Roman" w:hAnsi="Times New Roman" w:cs="Times New Roman"/>
                <w:color w:val="000000"/>
                <w:sz w:val="24"/>
                <w:szCs w:val="24"/>
              </w:rPr>
              <w:t>CryptoCard</w:t>
            </w:r>
            <w:proofErr w:type="spellEnd"/>
            <w:r w:rsidRPr="00DF78BB">
              <w:rPr>
                <w:rFonts w:ascii="Times New Roman" w:eastAsia="Times New Roman" w:hAnsi="Times New Roman" w:cs="Times New Roman"/>
                <w:color w:val="000000"/>
                <w:sz w:val="24"/>
                <w:szCs w:val="24"/>
              </w:rPr>
              <w:t xml:space="preserve"> </w:t>
            </w:r>
            <w:proofErr w:type="spellStart"/>
            <w:r w:rsidRPr="00DF78BB">
              <w:rPr>
                <w:rFonts w:ascii="Times New Roman" w:eastAsia="Times New Roman" w:hAnsi="Times New Roman" w:cs="Times New Roman"/>
                <w:color w:val="000000"/>
                <w:sz w:val="24"/>
                <w:szCs w:val="24"/>
              </w:rPr>
              <w:t>multiSIGN</w:t>
            </w:r>
            <w:proofErr w:type="spellEnd"/>
            <w:r w:rsidRPr="00DF78BB">
              <w:rPr>
                <w:rFonts w:ascii="Times New Roman" w:eastAsia="Times New Roman" w:hAnsi="Times New Roman" w:cs="Times New Roman"/>
                <w:color w:val="000000"/>
                <w:sz w:val="24"/>
                <w:szCs w:val="24"/>
              </w:rPr>
              <w:t xml:space="preserve"> oraz </w:t>
            </w:r>
            <w:proofErr w:type="spellStart"/>
            <w:r w:rsidRPr="00DF78BB">
              <w:rPr>
                <w:rFonts w:ascii="Times New Roman" w:eastAsia="Times New Roman" w:hAnsi="Times New Roman" w:cs="Times New Roman"/>
                <w:color w:val="000000"/>
                <w:sz w:val="24"/>
                <w:szCs w:val="24"/>
              </w:rPr>
              <w:t>CryptoCard</w:t>
            </w:r>
            <w:proofErr w:type="spellEnd"/>
            <w:r w:rsidRPr="00DF78BB">
              <w:rPr>
                <w:rFonts w:ascii="Times New Roman" w:eastAsia="Times New Roman" w:hAnsi="Times New Roman" w:cs="Times New Roman"/>
                <w:color w:val="000000"/>
                <w:sz w:val="24"/>
                <w:szCs w:val="24"/>
              </w:rPr>
              <w:t xml:space="preserve"> Carbon. Specyfikacje techniczne obu kart dostępne są na stronie producenta – www.cryptotech.com.pl) oraz oprogramowanie do obsługi czytnika zgodne z dostarczonym systemem operacyjnym; </w:t>
            </w:r>
          </w:p>
          <w:p w:rsidR="002F5948" w:rsidRDefault="00DF78BB" w:rsidP="002F5948">
            <w:pPr>
              <w:numPr>
                <w:ilvl w:val="0"/>
                <w:numId w:val="8"/>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Mysz  optyczna  z  dwoma  klawiszami  oraz  rolką (</w:t>
            </w:r>
            <w:proofErr w:type="spellStart"/>
            <w:r w:rsidRPr="00DF78BB">
              <w:rPr>
                <w:rFonts w:ascii="Times New Roman" w:eastAsia="Times New Roman" w:hAnsi="Times New Roman" w:cs="Times New Roman"/>
                <w:color w:val="000000"/>
                <w:sz w:val="24"/>
                <w:szCs w:val="24"/>
              </w:rPr>
              <w:t>scroll</w:t>
            </w:r>
            <w:proofErr w:type="spellEnd"/>
            <w:r w:rsidRPr="00DF78BB">
              <w:rPr>
                <w:rFonts w:ascii="Times New Roman" w:eastAsia="Times New Roman" w:hAnsi="Times New Roman" w:cs="Times New Roman"/>
                <w:color w:val="000000"/>
                <w:sz w:val="24"/>
                <w:szCs w:val="24"/>
              </w:rPr>
              <w:t>);</w:t>
            </w:r>
          </w:p>
          <w:p w:rsidR="002F5948" w:rsidRPr="002F5948" w:rsidRDefault="002F5948" w:rsidP="002F5948">
            <w:pPr>
              <w:numPr>
                <w:ilvl w:val="0"/>
                <w:numId w:val="8"/>
              </w:numPr>
              <w:spacing w:after="0" w:line="240" w:lineRule="auto"/>
              <w:ind w:left="339"/>
              <w:contextualSpacing/>
              <w:jc w:val="both"/>
              <w:rPr>
                <w:rFonts w:ascii="Times New Roman" w:eastAsia="Times New Roman" w:hAnsi="Times New Roman" w:cs="Times New Roman"/>
                <w:color w:val="000000"/>
                <w:sz w:val="24"/>
                <w:szCs w:val="24"/>
              </w:rPr>
            </w:pPr>
            <w:r w:rsidRPr="002F5948">
              <w:rPr>
                <w:rFonts w:ascii="Times New Roman" w:eastAsia="Times New Roman" w:hAnsi="Times New Roman" w:cs="Times New Roman"/>
                <w:color w:val="000000"/>
                <w:sz w:val="24"/>
                <w:szCs w:val="24"/>
              </w:rPr>
              <w:t xml:space="preserve">Wbudowane porty: Co najmniej 6 portów USB z czego min. 2 x USB 3.0 z boku obudowy, VGA, HDMI lub </w:t>
            </w:r>
            <w:proofErr w:type="spellStart"/>
            <w:r w:rsidRPr="002F5948">
              <w:rPr>
                <w:rFonts w:ascii="Times New Roman" w:eastAsia="Times New Roman" w:hAnsi="Times New Roman" w:cs="Times New Roman"/>
                <w:color w:val="000000"/>
                <w:sz w:val="24"/>
                <w:szCs w:val="24"/>
              </w:rPr>
              <w:t>DisplayPort</w:t>
            </w:r>
            <w:proofErr w:type="spellEnd"/>
            <w:r w:rsidRPr="002F5948">
              <w:rPr>
                <w:rFonts w:ascii="Times New Roman" w:eastAsia="Times New Roman" w:hAnsi="Times New Roman" w:cs="Times New Roman"/>
                <w:color w:val="000000"/>
                <w:sz w:val="24"/>
                <w:szCs w:val="24"/>
              </w:rPr>
              <w:t xml:space="preserve"> ( w tym przypadku Zamawiający wymaga dostarczenia przejściówki z </w:t>
            </w:r>
            <w:proofErr w:type="spellStart"/>
            <w:r w:rsidRPr="002F5948">
              <w:rPr>
                <w:rFonts w:ascii="Times New Roman" w:eastAsia="Times New Roman" w:hAnsi="Times New Roman" w:cs="Times New Roman"/>
                <w:color w:val="000000"/>
                <w:sz w:val="24"/>
                <w:szCs w:val="24"/>
              </w:rPr>
              <w:t>DisplayPort</w:t>
            </w:r>
            <w:proofErr w:type="spellEnd"/>
            <w:r w:rsidRPr="002F5948">
              <w:rPr>
                <w:rFonts w:ascii="Times New Roman" w:eastAsia="Times New Roman" w:hAnsi="Times New Roman" w:cs="Times New Roman"/>
                <w:color w:val="000000"/>
                <w:sz w:val="24"/>
                <w:szCs w:val="24"/>
              </w:rPr>
              <w:t xml:space="preserve"> na port HDMI), port sieciowy RJ-45, wyjście słuchawek, wyjście mikrofonu. Wymagana ilość i rozmieszczenie (na zewnątrz obudowy komputera) portów oraz złączy nie może być osiągnięta w wyniku stosowania konwerterów, przejściówek itp.</w:t>
            </w:r>
          </w:p>
          <w:p w:rsidR="00DF78BB" w:rsidRPr="00DF78BB" w:rsidRDefault="00DF78BB" w:rsidP="002F5948">
            <w:pPr>
              <w:numPr>
                <w:ilvl w:val="0"/>
                <w:numId w:val="13"/>
              </w:numPr>
              <w:spacing w:after="0" w:line="240" w:lineRule="auto"/>
              <w:ind w:left="339"/>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Dołączony nośnik ze sterownikami.</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ind w:left="-21"/>
              <w:jc w:val="both"/>
              <w:rPr>
                <w:rFonts w:ascii="Times New Roman" w:eastAsia="Calibri" w:hAnsi="Times New Roman" w:cs="Times New Roman"/>
                <w:color w:val="000000"/>
                <w:sz w:val="24"/>
                <w:szCs w:val="24"/>
                <w:lang w:eastAsia="en-US"/>
              </w:rPr>
            </w:pPr>
          </w:p>
        </w:tc>
      </w:tr>
      <w:tr w:rsidR="00DF78BB" w:rsidRPr="00DF78BB" w:rsidTr="009B4A1D">
        <w:trPr>
          <w:trHeight w:val="315"/>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9</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Zasilanie </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Wbudowany   lub   zintegrowany   z   obudową   zasilacz 230V 50Hz o mocy max 200 W.</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945"/>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10</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Obudowa</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numPr>
                <w:ilvl w:val="0"/>
                <w:numId w:val="3"/>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Typu </w:t>
            </w:r>
            <w:proofErr w:type="spellStart"/>
            <w:r w:rsidRPr="00DF78BB">
              <w:rPr>
                <w:rFonts w:ascii="Times New Roman" w:eastAsia="Times New Roman" w:hAnsi="Times New Roman" w:cs="Times New Roman"/>
                <w:color w:val="000000"/>
                <w:sz w:val="24"/>
                <w:szCs w:val="24"/>
              </w:rPr>
              <w:t>All</w:t>
            </w:r>
            <w:proofErr w:type="spellEnd"/>
            <w:r w:rsidRPr="00DF78BB">
              <w:rPr>
                <w:rFonts w:ascii="Times New Roman" w:eastAsia="Times New Roman" w:hAnsi="Times New Roman" w:cs="Times New Roman"/>
                <w:color w:val="000000"/>
                <w:sz w:val="24"/>
                <w:szCs w:val="24"/>
              </w:rPr>
              <w:t>-In-One;</w:t>
            </w:r>
          </w:p>
          <w:p w:rsidR="00DF78BB" w:rsidRPr="00DF78BB" w:rsidRDefault="00DF78BB" w:rsidP="00DF78BB">
            <w:pPr>
              <w:numPr>
                <w:ilvl w:val="0"/>
                <w:numId w:val="3"/>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Obudowa umożliwiająca zastosowanie zabezpieczenia fizycznego w postaci linki metalowej (złącze blokady </w:t>
            </w:r>
            <w:proofErr w:type="spellStart"/>
            <w:r w:rsidRPr="00DF78BB">
              <w:rPr>
                <w:rFonts w:ascii="Times New Roman" w:eastAsia="Times New Roman" w:hAnsi="Times New Roman" w:cs="Times New Roman"/>
                <w:color w:val="000000"/>
                <w:sz w:val="24"/>
                <w:szCs w:val="24"/>
              </w:rPr>
              <w:t>Kensingtona</w:t>
            </w:r>
            <w:proofErr w:type="spellEnd"/>
            <w:r w:rsidRPr="00DF78BB">
              <w:rPr>
                <w:rFonts w:ascii="Times New Roman" w:eastAsia="Times New Roman" w:hAnsi="Times New Roman" w:cs="Times New Roman"/>
                <w:color w:val="000000"/>
                <w:sz w:val="24"/>
                <w:szCs w:val="24"/>
              </w:rPr>
              <w:t>);</w:t>
            </w:r>
          </w:p>
          <w:p w:rsidR="00DF78BB" w:rsidRPr="00DF78BB" w:rsidRDefault="00DF78BB" w:rsidP="00DF78BB">
            <w:pPr>
              <w:numPr>
                <w:ilvl w:val="0"/>
                <w:numId w:val="3"/>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Każdy komputer powinien być oznaczony niepowtarzalnym numerem seryjnym umieszonym na obudowie, oraz musi być wpisany na stałe w BIOS;</w:t>
            </w:r>
          </w:p>
          <w:p w:rsidR="00DF78BB" w:rsidRPr="00DF78BB" w:rsidRDefault="00DF78BB" w:rsidP="00DF78BB">
            <w:pPr>
              <w:numPr>
                <w:ilvl w:val="0"/>
                <w:numId w:val="3"/>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Wbudowane głośniki;</w:t>
            </w:r>
          </w:p>
          <w:p w:rsidR="00DF78BB" w:rsidRPr="00DF78BB" w:rsidRDefault="00DF78BB" w:rsidP="00DF78BB">
            <w:pPr>
              <w:numPr>
                <w:ilvl w:val="0"/>
                <w:numId w:val="3"/>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Możliwość zainstalowania komputera na ścianie przy wykorzystaniu ściennego systemu montażowego VESA 100.</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ind w:left="-22"/>
              <w:jc w:val="both"/>
              <w:rPr>
                <w:rFonts w:ascii="Times New Roman" w:eastAsia="Calibri" w:hAnsi="Times New Roman" w:cs="Times New Roman"/>
                <w:color w:val="000000"/>
                <w:sz w:val="24"/>
                <w:szCs w:val="24"/>
                <w:lang w:eastAsia="en-US"/>
              </w:rPr>
            </w:pPr>
          </w:p>
        </w:tc>
      </w:tr>
      <w:tr w:rsidR="00DF78BB" w:rsidRPr="00DF78BB" w:rsidTr="009B4A1D">
        <w:trPr>
          <w:trHeight w:val="553"/>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11</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BIOS</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BIOS typu FLASH EPROM posiadający procedury oszczędzania energii i zapewniający mechanizm </w:t>
            </w:r>
            <w:proofErr w:type="spellStart"/>
            <w:r w:rsidRPr="00DF78BB">
              <w:rPr>
                <w:rFonts w:ascii="Times New Roman" w:eastAsia="Times New Roman" w:hAnsi="Times New Roman" w:cs="Times New Roman"/>
                <w:color w:val="000000"/>
                <w:sz w:val="24"/>
                <w:szCs w:val="24"/>
              </w:rPr>
              <w:t>plug&amp;play</w:t>
            </w:r>
            <w:proofErr w:type="spellEnd"/>
            <w:r w:rsidRPr="00DF78BB">
              <w:rPr>
                <w:rFonts w:ascii="Times New Roman" w:eastAsia="Times New Roman" w:hAnsi="Times New Roman" w:cs="Times New Roman"/>
                <w:color w:val="000000"/>
                <w:sz w:val="24"/>
                <w:szCs w:val="24"/>
              </w:rPr>
              <w:t xml:space="preserve"> producenta sprzętu;</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BIOS zawierający niezamazywaną informację o producencie, modelu i numerze seryjnym komputera;</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BIOS zgodny ze specyfikacją UEFI;</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Możliwość, bez uruchamiania systemu operacyjnego z dysku twardego komputera lub innych podłączonych do niego urządzeń zewnętrznych odczytania z BIOS informacji o: </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wersji BIOS, </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nr seryjnym komputera, </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ilości i sposobu obłożenia slotów pamięciami RAM,</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typie procesora wraz z informacją o ilości rdzeni, wielkości pamięci cache L2 i L3,</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pojemności zainstalowanego dysku twardego,</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rodzajach napędów optycznych,</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MAC adresie zintegrowanej karty sieciowej,</w:t>
            </w:r>
          </w:p>
          <w:p w:rsidR="00DF78BB" w:rsidRPr="00DF78BB" w:rsidRDefault="00DF78BB" w:rsidP="00DF78BB">
            <w:pPr>
              <w:numPr>
                <w:ilvl w:val="0"/>
                <w:numId w:val="10"/>
              </w:numPr>
              <w:spacing w:after="0" w:line="240" w:lineRule="auto"/>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kontrolerze audio;</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Funkcja blokowania wejścia do  BIOS oraz blokowania startu systemu operacyjnego, (gwarantujący utrzymanie </w:t>
            </w:r>
            <w:r w:rsidRPr="00DF78BB">
              <w:rPr>
                <w:rFonts w:ascii="Times New Roman" w:eastAsia="Times New Roman" w:hAnsi="Times New Roman" w:cs="Times New Roman"/>
                <w:color w:val="000000"/>
                <w:sz w:val="24"/>
                <w:szCs w:val="24"/>
              </w:rPr>
              <w:lastRenderedPageBreak/>
              <w:t>zapisanego hasła nawet w przypadku odłączenia wszystkich źródeł zasilania i podtrzymania BIOS);</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Funkcja blokowania/odblokowania BOOT-</w:t>
            </w:r>
            <w:proofErr w:type="spellStart"/>
            <w:r w:rsidRPr="00DF78BB">
              <w:rPr>
                <w:rFonts w:ascii="Times New Roman" w:eastAsia="Times New Roman" w:hAnsi="Times New Roman" w:cs="Times New Roman"/>
                <w:color w:val="000000"/>
                <w:sz w:val="24"/>
                <w:szCs w:val="24"/>
              </w:rPr>
              <w:t>owania</w:t>
            </w:r>
            <w:proofErr w:type="spellEnd"/>
            <w:r w:rsidRPr="00DF78BB">
              <w:rPr>
                <w:rFonts w:ascii="Times New Roman" w:eastAsia="Times New Roman" w:hAnsi="Times New Roman" w:cs="Times New Roman"/>
                <w:color w:val="000000"/>
                <w:sz w:val="24"/>
                <w:szCs w:val="24"/>
              </w:rPr>
              <w:t xml:space="preserve"> stacji roboczej z zewnętrznych urządzeń;</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bookmarkStart w:id="0" w:name="_GoBack"/>
            <w:bookmarkEnd w:id="0"/>
            <w:r w:rsidRPr="00DF78BB">
              <w:rPr>
                <w:rFonts w:ascii="Times New Roman" w:eastAsia="Times New Roman" w:hAnsi="Times New Roman" w:cs="Times New Roman"/>
                <w:color w:val="000000"/>
                <w:sz w:val="24"/>
                <w:szCs w:val="24"/>
              </w:rPr>
              <w:t xml:space="preserve">Możliwość ustawienia portów USB w trybie „no BOOT”, czyli podczas startu komputer nie wykrywa urządzeń </w:t>
            </w:r>
            <w:proofErr w:type="spellStart"/>
            <w:r w:rsidRPr="00DF78BB">
              <w:rPr>
                <w:rFonts w:ascii="Times New Roman" w:eastAsia="Times New Roman" w:hAnsi="Times New Roman" w:cs="Times New Roman"/>
                <w:color w:val="000000"/>
                <w:sz w:val="24"/>
                <w:szCs w:val="24"/>
              </w:rPr>
              <w:t>bootujących</w:t>
            </w:r>
            <w:proofErr w:type="spellEnd"/>
            <w:r w:rsidRPr="00DF78BB">
              <w:rPr>
                <w:rFonts w:ascii="Times New Roman" w:eastAsia="Times New Roman" w:hAnsi="Times New Roman" w:cs="Times New Roman"/>
                <w:color w:val="000000"/>
                <w:sz w:val="24"/>
                <w:szCs w:val="24"/>
              </w:rPr>
              <w:t xml:space="preserve"> typu USB, natomiast po uruchomieniu systemu operacyjnego porty USB są aktywne;</w:t>
            </w:r>
          </w:p>
          <w:p w:rsidR="00DF78BB" w:rsidRPr="00DF78BB" w:rsidRDefault="00DF78BB" w:rsidP="00DF78BB">
            <w:pPr>
              <w:numPr>
                <w:ilvl w:val="0"/>
                <w:numId w:val="9"/>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Możliwość wyłączania portów USB w poszczególnych konfiguracjach: wszystkich portów, tylko portów znajdujących się na przodzie obudowy, tylko  portów znajdujących się z tyłu obudowy.</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566"/>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12</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System Operacyjny</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spacing w:after="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System operacyjny Microsoft Windows 8.1 Professional PL 64-bit (z opcją </w:t>
            </w:r>
            <w:proofErr w:type="spellStart"/>
            <w:r w:rsidRPr="00DF78BB">
              <w:rPr>
                <w:rFonts w:ascii="Times New Roman" w:eastAsia="Calibri" w:hAnsi="Times New Roman" w:cs="Times New Roman"/>
                <w:color w:val="000000"/>
                <w:sz w:val="24"/>
                <w:szCs w:val="24"/>
                <w:lang w:eastAsia="en-US"/>
              </w:rPr>
              <w:t>downgradu</w:t>
            </w:r>
            <w:proofErr w:type="spellEnd"/>
            <w:r w:rsidRPr="00DF78BB">
              <w:rPr>
                <w:rFonts w:ascii="Times New Roman" w:eastAsia="Calibri" w:hAnsi="Times New Roman" w:cs="Times New Roman"/>
                <w:color w:val="000000"/>
                <w:sz w:val="24"/>
                <w:szCs w:val="24"/>
                <w:lang w:eastAsia="en-US"/>
              </w:rPr>
              <w:t xml:space="preserve"> do Windows 7 Pro 64bit PL)  z licencją  i nośnikiem lub równoważny, spełniający następujące kryteria:</w:t>
            </w:r>
          </w:p>
          <w:p w:rsidR="00DF78BB" w:rsidRPr="00DF78BB" w:rsidRDefault="00DF78BB" w:rsidP="00DF78BB">
            <w:pPr>
              <w:numPr>
                <w:ilvl w:val="0"/>
                <w:numId w:val="11"/>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integracja z posiadanym przez Zamawiającego systemem Active Directory opartego na posiadanym przez Zamawiającego Windows Server 2012, pozwalająca na </w:t>
            </w:r>
            <w:r w:rsidRPr="00DF78BB">
              <w:rPr>
                <w:rFonts w:ascii="Times New Roman" w:eastAsia="Times New Roman" w:hAnsi="Times New Roman" w:cs="Times New Roman"/>
                <w:color w:val="000000"/>
                <w:sz w:val="24"/>
                <w:szCs w:val="24"/>
              </w:rPr>
              <w:lastRenderedPageBreak/>
              <w:t>wdrożenie jednolitej polityki bezpieczeństwa dla wszystkich komputerów w sieci.</w:t>
            </w:r>
          </w:p>
          <w:p w:rsidR="00DF78BB" w:rsidRPr="00DF78BB" w:rsidRDefault="00DF78BB" w:rsidP="00DF78BB">
            <w:pPr>
              <w:numPr>
                <w:ilvl w:val="0"/>
                <w:numId w:val="11"/>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możliwość zdalnej automatycznej instalacji, konfiguracji, administrowania oraz aktualizowania systemu. </w:t>
            </w:r>
          </w:p>
          <w:p w:rsidR="00DF78BB" w:rsidRPr="00DF78BB" w:rsidRDefault="00DF78BB" w:rsidP="00DF78BB">
            <w:pPr>
              <w:numPr>
                <w:ilvl w:val="0"/>
                <w:numId w:val="11"/>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automatyczne rozpoznawanie urządzeń peryferyjnych działające w tej sieci (np. drukarki, tablice interaktywne) oraz łączenie się automatycznie z raz zdefiniowanymi sieciami (również za pośrednictwem modemów 3G/USB). </w:t>
            </w:r>
          </w:p>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 xml:space="preserve">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w:t>
            </w:r>
            <w:r w:rsidRPr="00DF78BB">
              <w:rPr>
                <w:rFonts w:ascii="Times New Roman" w:eastAsia="Calibri" w:hAnsi="Times New Roman" w:cs="Times New Roman"/>
                <w:color w:val="000000"/>
                <w:sz w:val="24"/>
                <w:szCs w:val="24"/>
                <w:lang w:eastAsia="en-US"/>
              </w:rPr>
              <w:br/>
              <w:t>i poświadczony za zgodność z oryginałem. Zamawiający dopuszcza wydruk ze strony w języku angielskim.</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1118"/>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13</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Dodatkowe oprogramowanie</w:t>
            </w:r>
          </w:p>
        </w:tc>
        <w:tc>
          <w:tcPr>
            <w:tcW w:w="6629" w:type="dxa"/>
            <w:tcBorders>
              <w:top w:val="single" w:sz="4" w:space="0" w:color="auto"/>
              <w:left w:val="nil"/>
              <w:bottom w:val="single" w:sz="4" w:space="0" w:color="auto"/>
              <w:right w:val="single" w:sz="4" w:space="0" w:color="auto"/>
            </w:tcBorders>
            <w:shd w:val="clear" w:color="auto" w:fill="auto"/>
            <w:hideMark/>
          </w:tcPr>
          <w:p w:rsidR="00DF78BB" w:rsidRPr="00DF78BB" w:rsidRDefault="00DF78BB" w:rsidP="00DF78BB">
            <w:pPr>
              <w:spacing w:after="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Pakiet biurowy Office 2013 lub równoważny w Polskiej wersji językowej  zawierające następujące aplikacje:</w:t>
            </w:r>
          </w:p>
          <w:p w:rsidR="00DF78BB" w:rsidRPr="00DF78BB" w:rsidRDefault="00DF78BB" w:rsidP="00DF78BB">
            <w:pPr>
              <w:numPr>
                <w:ilvl w:val="0"/>
                <w:numId w:val="4"/>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Word;</w:t>
            </w:r>
          </w:p>
          <w:p w:rsidR="00DF78BB" w:rsidRPr="00DF78BB" w:rsidRDefault="00DF78BB" w:rsidP="00DF78BB">
            <w:pPr>
              <w:numPr>
                <w:ilvl w:val="0"/>
                <w:numId w:val="4"/>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Excel;</w:t>
            </w:r>
          </w:p>
          <w:p w:rsidR="00DF78BB" w:rsidRPr="00DF78BB" w:rsidRDefault="00DF78BB" w:rsidP="00DF78BB">
            <w:pPr>
              <w:numPr>
                <w:ilvl w:val="0"/>
                <w:numId w:val="4"/>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PowerPoint;</w:t>
            </w:r>
          </w:p>
          <w:p w:rsidR="00DF78BB" w:rsidRPr="00DF78BB" w:rsidRDefault="00DF78BB" w:rsidP="00DF78BB">
            <w:pPr>
              <w:numPr>
                <w:ilvl w:val="0"/>
                <w:numId w:val="4"/>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Outlook;</w:t>
            </w:r>
          </w:p>
          <w:p w:rsidR="00DF78BB" w:rsidRPr="00DF78BB" w:rsidRDefault="00DF78BB" w:rsidP="00DF78BB">
            <w:pPr>
              <w:spacing w:after="200" w:line="240" w:lineRule="auto"/>
              <w:ind w:left="-22"/>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Pakiet musi posiadać licencję do użytku komercyjnego wraz z możliwością przekazania licencji na inny komputer posiadany przez Zamawiającego;</w:t>
            </w:r>
          </w:p>
          <w:p w:rsidR="00DF78BB" w:rsidRPr="00DF78BB" w:rsidRDefault="00DF78BB" w:rsidP="00DF78BB">
            <w:pPr>
              <w:spacing w:after="0" w:line="240" w:lineRule="auto"/>
              <w:ind w:left="-22"/>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Kryteria równoważności pakietu biurowego:</w:t>
            </w:r>
          </w:p>
          <w:p w:rsidR="00DF78BB" w:rsidRPr="00DF78BB" w:rsidRDefault="00DF78BB" w:rsidP="00DF78BB">
            <w:pPr>
              <w:numPr>
                <w:ilvl w:val="0"/>
                <w:numId w:val="5"/>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 xml:space="preserve">edycja i formatowanie tekstu w języku polskim wraz z obsługą języka polskiego w zakresie sprawdzania pisowni i poprawności gramatycznej oraz funkcjonalnością słownika wyrazów bliskoznacznych i autokorekty, pracę na dokumentach utworzonych przy pomocy Microsoft Word </w:t>
            </w:r>
            <w:r w:rsidRPr="00DF78BB">
              <w:rPr>
                <w:rFonts w:ascii="Times New Roman" w:eastAsia="Times New Roman" w:hAnsi="Times New Roman" w:cs="Times New Roman"/>
                <w:color w:val="000000"/>
                <w:sz w:val="24"/>
                <w:szCs w:val="24"/>
              </w:rPr>
              <w:lastRenderedPageBreak/>
              <w:t>2003/2007/2010/2013 z zapewnieniem bezproblemowej konwersji wszystkich elementów i atrybutów dokumentu;</w:t>
            </w:r>
          </w:p>
          <w:p w:rsidR="00DF78BB" w:rsidRPr="00DF78BB" w:rsidRDefault="00DF78BB" w:rsidP="00DF78BB">
            <w:pPr>
              <w:numPr>
                <w:ilvl w:val="0"/>
                <w:numId w:val="5"/>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DF78BB" w:rsidRPr="00DF78BB" w:rsidRDefault="00DF78BB" w:rsidP="00DF78BB">
            <w:pPr>
              <w:numPr>
                <w:ilvl w:val="0"/>
                <w:numId w:val="5"/>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obsługa kont serwera Microsoft Exchange, zarządzanie pocztą e-mail, kalendarzami, kontaktami oraz innymi informacjami osobistymi i zespołowymi. Obsługa protokołów POP3, IMAP4, SMTP,NNTP;</w:t>
            </w:r>
          </w:p>
          <w:p w:rsidR="00DF78BB" w:rsidRPr="00DF78BB" w:rsidRDefault="00DF78BB" w:rsidP="00DF78BB">
            <w:pPr>
              <w:numPr>
                <w:ilvl w:val="0"/>
                <w:numId w:val="5"/>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narzędzie do przygotowania i prowadzenia prezentacji;</w:t>
            </w:r>
          </w:p>
          <w:p w:rsidR="00DF78BB" w:rsidRPr="00DF78BB" w:rsidRDefault="00DF78BB" w:rsidP="00DF78BB">
            <w:pPr>
              <w:numPr>
                <w:ilvl w:val="0"/>
                <w:numId w:val="5"/>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zarządzanie ustawieniami oprogramowania poprzez Zasady Grup (GPO);</w:t>
            </w:r>
          </w:p>
          <w:p w:rsidR="00DF78BB" w:rsidRPr="00DF78BB" w:rsidRDefault="00DF78BB" w:rsidP="00DF78BB">
            <w:pPr>
              <w:numPr>
                <w:ilvl w:val="0"/>
                <w:numId w:val="5"/>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współpraca z posiadanym przez Zamawiającego oprogramowaniem SQL Server.</w:t>
            </w:r>
          </w:p>
        </w:tc>
        <w:tc>
          <w:tcPr>
            <w:tcW w:w="5287" w:type="dxa"/>
            <w:tcBorders>
              <w:top w:val="single" w:sz="4" w:space="0" w:color="auto"/>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r w:rsidR="00DF78BB" w:rsidRPr="00DF78BB" w:rsidTr="009B4A1D">
        <w:trPr>
          <w:trHeight w:val="699"/>
        </w:trPr>
        <w:tc>
          <w:tcPr>
            <w:tcW w:w="637" w:type="dxa"/>
            <w:tcBorders>
              <w:top w:val="nil"/>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14</w:t>
            </w:r>
          </w:p>
        </w:tc>
        <w:tc>
          <w:tcPr>
            <w:tcW w:w="2048" w:type="dxa"/>
            <w:tcBorders>
              <w:top w:val="nil"/>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Warunki gwarancji</w:t>
            </w:r>
          </w:p>
        </w:tc>
        <w:tc>
          <w:tcPr>
            <w:tcW w:w="6629" w:type="dxa"/>
            <w:tcBorders>
              <w:top w:val="nil"/>
              <w:left w:val="nil"/>
              <w:bottom w:val="single" w:sz="4" w:space="0" w:color="auto"/>
              <w:right w:val="single" w:sz="4" w:space="0" w:color="auto"/>
            </w:tcBorders>
            <w:shd w:val="clear" w:color="auto" w:fill="auto"/>
            <w:hideMark/>
          </w:tcPr>
          <w:p w:rsidR="00DF78BB" w:rsidRPr="00DF78BB" w:rsidRDefault="00DF78BB" w:rsidP="00DF78BB">
            <w:pPr>
              <w:numPr>
                <w:ilvl w:val="0"/>
                <w:numId w:val="6"/>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DF78BB" w:rsidRPr="00DF78BB" w:rsidRDefault="00DF78BB" w:rsidP="00DF78BB">
            <w:pPr>
              <w:numPr>
                <w:ilvl w:val="0"/>
                <w:numId w:val="6"/>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lastRenderedPageBreak/>
              <w:t>W  przypadku  awarii nośników  danych  w  okresie gwarancji takich jak dyski twarde itp., pozostają one u Zamawiającego;</w:t>
            </w:r>
          </w:p>
          <w:p w:rsidR="00DF78BB" w:rsidRPr="00DF78BB" w:rsidRDefault="00DF78BB" w:rsidP="00DF78BB">
            <w:pPr>
              <w:numPr>
                <w:ilvl w:val="0"/>
                <w:numId w:val="6"/>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Serwis urządzeń realizowany przez producenta lub autoryzowanego partnera  serwisowego producenta;</w:t>
            </w:r>
          </w:p>
          <w:p w:rsidR="00DF78BB" w:rsidRPr="00DF78BB" w:rsidRDefault="00DF78BB" w:rsidP="00DF78BB">
            <w:pPr>
              <w:numPr>
                <w:ilvl w:val="0"/>
                <w:numId w:val="6"/>
              </w:numPr>
              <w:spacing w:after="0" w:line="240" w:lineRule="auto"/>
              <w:ind w:left="338"/>
              <w:contextualSpacing/>
              <w:jc w:val="both"/>
              <w:rPr>
                <w:rFonts w:ascii="Times New Roman" w:eastAsia="Times New Roman" w:hAnsi="Times New Roman" w:cs="Times New Roman"/>
                <w:color w:val="000000"/>
                <w:sz w:val="24"/>
                <w:szCs w:val="24"/>
              </w:rPr>
            </w:pPr>
            <w:r w:rsidRPr="00DF78BB">
              <w:rPr>
                <w:rFonts w:ascii="Times New Roman" w:eastAsia="Times New Roman" w:hAnsi="Times New Roman" w:cs="Times New Roman"/>
                <w:color w:val="000000"/>
                <w:sz w:val="24"/>
                <w:szCs w:val="24"/>
              </w:rPr>
              <w:t>Serwis urządzeń realizowany zgodnie z wymaganiami normy ISO 9001.</w:t>
            </w:r>
            <w:r w:rsidRPr="00DF78BB">
              <w:rPr>
                <w:rFonts w:ascii="Times New Roman" w:eastAsia="Calibri" w:hAnsi="Times New Roman" w:cs="Times New Roman"/>
                <w:bCs/>
                <w:sz w:val="20"/>
                <w:szCs w:val="24"/>
                <w:lang w:eastAsia="en-US"/>
              </w:rPr>
              <w:t xml:space="preserve"> </w:t>
            </w:r>
          </w:p>
        </w:tc>
        <w:tc>
          <w:tcPr>
            <w:tcW w:w="5287" w:type="dxa"/>
            <w:tcBorders>
              <w:top w:val="nil"/>
              <w:left w:val="nil"/>
              <w:bottom w:val="single" w:sz="4" w:space="0" w:color="auto"/>
              <w:right w:val="single" w:sz="4" w:space="0" w:color="auto"/>
            </w:tcBorders>
          </w:tcPr>
          <w:p w:rsidR="00DF78BB" w:rsidRPr="00DF78BB" w:rsidRDefault="00DF78BB" w:rsidP="00DF78BB">
            <w:pPr>
              <w:spacing w:after="200" w:line="276" w:lineRule="auto"/>
              <w:ind w:left="-22"/>
              <w:jc w:val="both"/>
              <w:rPr>
                <w:rFonts w:ascii="Times New Roman" w:eastAsia="Calibri" w:hAnsi="Times New Roman" w:cs="Times New Roman"/>
                <w:color w:val="000000"/>
                <w:sz w:val="24"/>
                <w:szCs w:val="24"/>
                <w:lang w:eastAsia="en-US"/>
              </w:rPr>
            </w:pPr>
          </w:p>
        </w:tc>
      </w:tr>
      <w:tr w:rsidR="00DF78BB" w:rsidRPr="00DF78BB" w:rsidTr="009B4A1D">
        <w:trPr>
          <w:trHeight w:val="551"/>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lastRenderedPageBreak/>
              <w:t>15</w:t>
            </w:r>
          </w:p>
        </w:tc>
        <w:tc>
          <w:tcPr>
            <w:tcW w:w="2048" w:type="dxa"/>
            <w:tcBorders>
              <w:top w:val="single" w:sz="4" w:space="0" w:color="auto"/>
              <w:left w:val="nil"/>
              <w:bottom w:val="single" w:sz="4" w:space="0" w:color="auto"/>
              <w:right w:val="single" w:sz="4" w:space="0" w:color="auto"/>
            </w:tcBorders>
            <w:shd w:val="clear" w:color="auto" w:fill="BFBFBF" w:themeFill="background1" w:themeFillShade="BF"/>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Wsparcie techniczne</w:t>
            </w:r>
          </w:p>
        </w:tc>
        <w:tc>
          <w:tcPr>
            <w:tcW w:w="6629" w:type="dxa"/>
            <w:tcBorders>
              <w:top w:val="single" w:sz="4" w:space="0" w:color="auto"/>
              <w:left w:val="nil"/>
              <w:bottom w:val="single" w:sz="4" w:space="0" w:color="auto"/>
              <w:right w:val="single" w:sz="4" w:space="0" w:color="auto"/>
            </w:tcBorders>
            <w:shd w:val="clear" w:color="auto" w:fill="auto"/>
            <w:hideMark/>
          </w:tcPr>
          <w:p w:rsidR="00DF78BB" w:rsidRPr="00DF78BB" w:rsidRDefault="00DF78BB" w:rsidP="00DF78BB">
            <w:pPr>
              <w:spacing w:after="200" w:line="240" w:lineRule="auto"/>
              <w:jc w:val="both"/>
              <w:rPr>
                <w:rFonts w:ascii="Times New Roman" w:eastAsia="Calibri" w:hAnsi="Times New Roman" w:cs="Times New Roman"/>
                <w:color w:val="000000"/>
                <w:sz w:val="24"/>
                <w:szCs w:val="24"/>
                <w:lang w:eastAsia="en-US"/>
              </w:rPr>
            </w:pPr>
            <w:r w:rsidRPr="00DF78BB">
              <w:rPr>
                <w:rFonts w:ascii="Times New Roman" w:eastAsia="Calibri" w:hAnsi="Times New Roman" w:cs="Times New Roman"/>
                <w:color w:val="000000"/>
                <w:sz w:val="24"/>
                <w:szCs w:val="24"/>
                <w:lang w:eastAsia="en-US"/>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5287" w:type="dxa"/>
            <w:tcBorders>
              <w:top w:val="single" w:sz="4" w:space="0" w:color="auto"/>
              <w:left w:val="nil"/>
              <w:bottom w:val="single" w:sz="4" w:space="0" w:color="auto"/>
              <w:right w:val="single" w:sz="4" w:space="0" w:color="auto"/>
            </w:tcBorders>
          </w:tcPr>
          <w:p w:rsidR="00DF78BB" w:rsidRPr="00DF78BB" w:rsidRDefault="00DF78BB" w:rsidP="00DF78BB">
            <w:pPr>
              <w:spacing w:after="200" w:line="276" w:lineRule="auto"/>
              <w:jc w:val="both"/>
              <w:rPr>
                <w:rFonts w:ascii="Times New Roman" w:eastAsia="Calibri" w:hAnsi="Times New Roman" w:cs="Times New Roman"/>
                <w:color w:val="000000"/>
                <w:sz w:val="24"/>
                <w:szCs w:val="24"/>
                <w:lang w:eastAsia="en-US"/>
              </w:rPr>
            </w:pPr>
          </w:p>
        </w:tc>
      </w:tr>
    </w:tbl>
    <w:p w:rsidR="00DF78BB" w:rsidRPr="00DF78BB" w:rsidRDefault="00DF78BB" w:rsidP="00DF78BB">
      <w:pPr>
        <w:tabs>
          <w:tab w:val="left" w:pos="1985"/>
          <w:tab w:val="left" w:pos="4820"/>
          <w:tab w:val="left" w:pos="5387"/>
          <w:tab w:val="left" w:pos="8931"/>
        </w:tabs>
        <w:spacing w:after="0" w:line="240" w:lineRule="auto"/>
        <w:jc w:val="center"/>
        <w:rPr>
          <w:rFonts w:ascii="Times New Roman" w:eastAsia="Times New Roman" w:hAnsi="Times New Roman" w:cs="Times New Roman"/>
          <w:sz w:val="24"/>
          <w:szCs w:val="24"/>
        </w:rPr>
      </w:pPr>
      <w:r w:rsidRPr="00DF78BB">
        <w:rPr>
          <w:rFonts w:ascii="Times New Roman" w:eastAsia="Times New Roman" w:hAnsi="Times New Roman" w:cs="Times New Roman"/>
          <w:sz w:val="24"/>
          <w:szCs w:val="24"/>
        </w:rPr>
        <w:t xml:space="preserve">                                                                                                                         </w:t>
      </w:r>
    </w:p>
    <w:p w:rsidR="00DF78BB" w:rsidRPr="00DF78BB" w:rsidRDefault="00DF78BB" w:rsidP="00DF78BB">
      <w:pPr>
        <w:tabs>
          <w:tab w:val="left" w:pos="1985"/>
          <w:tab w:val="left" w:pos="4820"/>
          <w:tab w:val="left" w:pos="5387"/>
          <w:tab w:val="left" w:pos="8931"/>
        </w:tabs>
        <w:spacing w:after="0" w:line="240" w:lineRule="auto"/>
        <w:jc w:val="center"/>
        <w:rPr>
          <w:rFonts w:ascii="Times New Roman" w:eastAsia="Times New Roman" w:hAnsi="Times New Roman" w:cs="Times New Roman"/>
          <w:sz w:val="24"/>
          <w:szCs w:val="24"/>
        </w:rPr>
      </w:pPr>
    </w:p>
    <w:p w:rsidR="00DF78BB" w:rsidRPr="00DF78BB" w:rsidRDefault="00DF78BB" w:rsidP="00DF78BB">
      <w:pPr>
        <w:tabs>
          <w:tab w:val="left" w:pos="1985"/>
          <w:tab w:val="left" w:pos="4820"/>
          <w:tab w:val="left" w:pos="5387"/>
          <w:tab w:val="left" w:pos="8931"/>
        </w:tabs>
        <w:spacing w:after="0" w:line="240" w:lineRule="auto"/>
        <w:jc w:val="center"/>
        <w:rPr>
          <w:rFonts w:ascii="Times New Roman" w:eastAsia="Times New Roman" w:hAnsi="Times New Roman" w:cs="Times New Roman"/>
          <w:sz w:val="24"/>
          <w:szCs w:val="24"/>
          <w:u w:val="dotted"/>
        </w:rPr>
      </w:pPr>
      <w:r w:rsidRPr="00DF78BB">
        <w:rPr>
          <w:rFonts w:ascii="Times New Roman" w:eastAsia="Times New Roman" w:hAnsi="Times New Roman" w:cs="Times New Roman"/>
          <w:sz w:val="24"/>
          <w:szCs w:val="24"/>
        </w:rPr>
        <w:t xml:space="preserve">                                                                                                                       ………..</w:t>
      </w:r>
      <w:r w:rsidRPr="00DF78BB">
        <w:rPr>
          <w:rFonts w:ascii="Times New Roman" w:eastAsia="Times New Roman" w:hAnsi="Times New Roman" w:cs="Times New Roman"/>
          <w:sz w:val="24"/>
          <w:szCs w:val="24"/>
          <w:u w:val="dotted"/>
        </w:rPr>
        <w:t>……………………………</w:t>
      </w:r>
    </w:p>
    <w:p w:rsidR="00DF78BB" w:rsidRPr="00DF78BB" w:rsidRDefault="00DF78BB" w:rsidP="00DF78BB">
      <w:pPr>
        <w:spacing w:after="0" w:line="240" w:lineRule="auto"/>
        <w:ind w:left="5672" w:firstLine="3259"/>
        <w:rPr>
          <w:rFonts w:ascii="Times New Roman" w:eastAsia="Times New Roman" w:hAnsi="Times New Roman" w:cs="Times New Roman"/>
          <w:sz w:val="24"/>
          <w:szCs w:val="24"/>
          <w:vertAlign w:val="superscript"/>
        </w:rPr>
      </w:pPr>
      <w:r w:rsidRPr="00DF78BB">
        <w:rPr>
          <w:rFonts w:ascii="Times New Roman" w:eastAsia="Times New Roman" w:hAnsi="Times New Roman" w:cs="Times New Roman"/>
          <w:sz w:val="24"/>
          <w:szCs w:val="24"/>
          <w:vertAlign w:val="superscript"/>
        </w:rPr>
        <w:t xml:space="preserve">podpis osób/osoby uprawnionej do reprezentowania Wykonawcy </w:t>
      </w:r>
    </w:p>
    <w:p w:rsidR="00E01C16" w:rsidRDefault="00DF78BB" w:rsidP="00DF78BB">
      <w:pPr>
        <w:spacing w:after="0" w:line="240" w:lineRule="auto"/>
        <w:ind w:left="5672" w:firstLine="3259"/>
      </w:pPr>
      <w:r w:rsidRPr="00DF78BB">
        <w:rPr>
          <w:rFonts w:ascii="Times New Roman" w:eastAsia="Times New Roman" w:hAnsi="Times New Roman" w:cs="Times New Roman"/>
          <w:sz w:val="24"/>
          <w:szCs w:val="24"/>
          <w:vertAlign w:val="superscript"/>
        </w:rPr>
        <w:t xml:space="preserve">i składania oświadczeń woli w jego imieniu </w:t>
      </w:r>
    </w:p>
    <w:sectPr w:rsidR="00E01C16" w:rsidSect="00DF78B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0C" w:rsidRDefault="00B2190C">
      <w:pPr>
        <w:spacing w:after="0" w:line="240" w:lineRule="auto"/>
      </w:pPr>
      <w:r>
        <w:separator/>
      </w:r>
    </w:p>
  </w:endnote>
  <w:endnote w:type="continuationSeparator" w:id="0">
    <w:p w:rsidR="00B2190C" w:rsidRDefault="00B2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9C" w:rsidRDefault="00DF78BB">
    <w:pPr>
      <w:pStyle w:val="Stopka"/>
      <w:jc w:val="right"/>
    </w:pPr>
    <w:r>
      <w:fldChar w:fldCharType="begin"/>
    </w:r>
    <w:r>
      <w:instrText>PAGE   \* MERGEFORMAT</w:instrText>
    </w:r>
    <w:r>
      <w:fldChar w:fldCharType="separate"/>
    </w:r>
    <w:r w:rsidR="002F5948">
      <w:rPr>
        <w:noProof/>
      </w:rPr>
      <w:t>2</w:t>
    </w:r>
    <w:r>
      <w:fldChar w:fldCharType="end"/>
    </w:r>
  </w:p>
  <w:p w:rsidR="00F01D9C" w:rsidRDefault="00B219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0C" w:rsidRDefault="00B2190C">
      <w:pPr>
        <w:spacing w:after="0" w:line="240" w:lineRule="auto"/>
      </w:pPr>
      <w:r>
        <w:separator/>
      </w:r>
    </w:p>
  </w:footnote>
  <w:footnote w:type="continuationSeparator" w:id="0">
    <w:p w:rsidR="00B2190C" w:rsidRDefault="00B21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FC10FD"/>
    <w:multiLevelType w:val="hybridMultilevel"/>
    <w:tmpl w:val="697E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4C6682"/>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8B64E0"/>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2"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0"/>
  </w:num>
  <w:num w:numId="5">
    <w:abstractNumId w:val="11"/>
  </w:num>
  <w:num w:numId="6">
    <w:abstractNumId w:val="4"/>
  </w:num>
  <w:num w:numId="7">
    <w:abstractNumId w:val="0"/>
  </w:num>
  <w:num w:numId="8">
    <w:abstractNumId w:val="9"/>
  </w:num>
  <w:num w:numId="9">
    <w:abstractNumId w:val="6"/>
  </w:num>
  <w:num w:numId="10">
    <w:abstractNumId w:val="3"/>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83"/>
    <w:rsid w:val="00227C83"/>
    <w:rsid w:val="002F5948"/>
    <w:rsid w:val="00762C03"/>
    <w:rsid w:val="00B2190C"/>
    <w:rsid w:val="00DF78BB"/>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BAFC1-32F4-413D-80B7-358318D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F78BB"/>
    <w:pPr>
      <w:tabs>
        <w:tab w:val="center" w:pos="4536"/>
        <w:tab w:val="right" w:pos="9072"/>
      </w:tabs>
      <w:spacing w:after="0" w:line="240" w:lineRule="auto"/>
      <w:jc w:val="both"/>
    </w:pPr>
    <w:rPr>
      <w:rFonts w:ascii="Calibri" w:eastAsia="Calibri" w:hAnsi="Calibri" w:cs="Calibri"/>
      <w:sz w:val="24"/>
      <w:szCs w:val="24"/>
      <w:lang w:eastAsia="en-US"/>
    </w:rPr>
  </w:style>
  <w:style w:type="character" w:customStyle="1" w:styleId="StopkaZnak">
    <w:name w:val="Stopka Znak"/>
    <w:basedOn w:val="Domylnaczcionkaakapitu"/>
    <w:link w:val="Stopka"/>
    <w:uiPriority w:val="99"/>
    <w:rsid w:val="00DF78BB"/>
    <w:rPr>
      <w:rFonts w:ascii="Calibri" w:eastAsia="Calibri" w:hAnsi="Calibri" w:cs="Calibri"/>
      <w:sz w:val="24"/>
      <w:szCs w:val="24"/>
      <w:lang w:eastAsia="en-US"/>
    </w:rPr>
  </w:style>
  <w:style w:type="paragraph" w:styleId="Akapitzlist">
    <w:name w:val="List Paragraph"/>
    <w:basedOn w:val="Normalny"/>
    <w:uiPriority w:val="99"/>
    <w:qFormat/>
    <w:rsid w:val="002F5948"/>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passmark.com/products/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1622</Words>
  <Characters>9735</Characters>
  <Application>Microsoft Office Word</Application>
  <DocSecurity>0</DocSecurity>
  <Lines>81</Lines>
  <Paragraphs>22</Paragraphs>
  <ScaleCrop>false</ScaleCrop>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4</cp:revision>
  <dcterms:created xsi:type="dcterms:W3CDTF">2015-10-22T12:41:00Z</dcterms:created>
  <dcterms:modified xsi:type="dcterms:W3CDTF">2015-10-26T10:16:00Z</dcterms:modified>
</cp:coreProperties>
</file>