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BA3AC" w14:textId="4E838635" w:rsidR="00972767" w:rsidRPr="00972767" w:rsidRDefault="00972767" w:rsidP="00972767">
      <w:pPr>
        <w:suppressAutoHyphens w:val="0"/>
        <w:spacing w:line="240" w:lineRule="auto"/>
        <w:ind w:firstLine="0"/>
        <w:jc w:val="right"/>
        <w:rPr>
          <w:rFonts w:ascii="Calibri" w:eastAsia="Batang" w:hAnsi="Calibri"/>
          <w:b/>
          <w:bCs/>
          <w:kern w:val="0"/>
          <w:lang w:eastAsia="ar-SA"/>
        </w:rPr>
      </w:pPr>
      <w:r w:rsidRPr="00972767">
        <w:rPr>
          <w:rFonts w:ascii="Calibri" w:eastAsia="Batang" w:hAnsi="Calibri"/>
          <w:b/>
          <w:bCs/>
          <w:kern w:val="0"/>
          <w:lang w:eastAsia="ar-SA"/>
        </w:rPr>
        <w:t xml:space="preserve">Załącznik nr </w:t>
      </w:r>
      <w:r>
        <w:rPr>
          <w:rFonts w:ascii="Calibri" w:eastAsia="Batang" w:hAnsi="Calibri"/>
          <w:b/>
          <w:bCs/>
          <w:kern w:val="0"/>
          <w:lang w:eastAsia="ar-SA"/>
        </w:rPr>
        <w:t xml:space="preserve">1 </w:t>
      </w:r>
      <w:r w:rsidRPr="00972767">
        <w:rPr>
          <w:rFonts w:ascii="Calibri" w:eastAsia="Batang" w:hAnsi="Calibri"/>
          <w:b/>
          <w:bCs/>
          <w:kern w:val="0"/>
          <w:lang w:eastAsia="ar-SA"/>
        </w:rPr>
        <w:t>do SIWZ</w:t>
      </w:r>
    </w:p>
    <w:p w14:paraId="26C08708" w14:textId="77777777" w:rsidR="00972767" w:rsidRDefault="00972767">
      <w:pPr>
        <w:pStyle w:val="Tytu"/>
        <w:rPr>
          <w:sz w:val="48"/>
          <w:szCs w:val="48"/>
        </w:rPr>
      </w:pPr>
    </w:p>
    <w:p w14:paraId="7BFA4DA3" w14:textId="77777777" w:rsidR="009004D4" w:rsidRDefault="00504B67" w:rsidP="009004D4">
      <w:pPr>
        <w:pStyle w:val="Tytu"/>
        <w:ind w:firstLine="0"/>
        <w:rPr>
          <w:rFonts w:asciiTheme="minorHAnsi" w:hAnsiTheme="minorHAnsi"/>
          <w:sz w:val="48"/>
          <w:szCs w:val="48"/>
        </w:rPr>
      </w:pPr>
      <w:r w:rsidRPr="009004D4">
        <w:rPr>
          <w:rFonts w:asciiTheme="minorHAnsi" w:hAnsiTheme="minorHAnsi"/>
          <w:sz w:val="48"/>
          <w:szCs w:val="48"/>
        </w:rPr>
        <w:t xml:space="preserve">Szczegółowy opis przedmiotu </w:t>
      </w:r>
    </w:p>
    <w:p w14:paraId="6A83ED48" w14:textId="4C8171F5" w:rsidR="00404144" w:rsidRPr="009004D4" w:rsidRDefault="00504B67" w:rsidP="009004D4">
      <w:pPr>
        <w:pStyle w:val="Tytu"/>
        <w:ind w:firstLine="0"/>
        <w:rPr>
          <w:rFonts w:asciiTheme="minorHAnsi" w:hAnsiTheme="minorHAnsi"/>
        </w:rPr>
      </w:pPr>
      <w:r w:rsidRPr="009004D4">
        <w:rPr>
          <w:rFonts w:asciiTheme="minorHAnsi" w:hAnsiTheme="minorHAnsi"/>
          <w:sz w:val="48"/>
          <w:szCs w:val="48"/>
        </w:rPr>
        <w:t>zamówienia</w:t>
      </w:r>
    </w:p>
    <w:p w14:paraId="13154F22" w14:textId="77777777" w:rsidR="00085810" w:rsidRPr="0091044E" w:rsidRDefault="00085810" w:rsidP="00085810">
      <w:pPr>
        <w:pStyle w:val="Nagwek1"/>
        <w:pageBreakBefore/>
        <w:rPr>
          <w:rFonts w:asciiTheme="minorHAnsi" w:hAnsiTheme="minorHAnsi"/>
        </w:rPr>
      </w:pPr>
      <w:bookmarkStart w:id="0" w:name="__RefHeading__2297_840069318"/>
      <w:bookmarkStart w:id="1" w:name="_Toc345915164"/>
      <w:bookmarkStart w:id="2" w:name="_Toc338424146"/>
      <w:bookmarkStart w:id="3" w:name="_Toc338424014"/>
      <w:bookmarkStart w:id="4" w:name="_Toc338423923"/>
      <w:bookmarkStart w:id="5" w:name="_Toc337647635"/>
      <w:bookmarkEnd w:id="0"/>
      <w:r w:rsidRPr="0091044E">
        <w:rPr>
          <w:rFonts w:asciiTheme="minorHAnsi" w:hAnsiTheme="minorHAnsi"/>
        </w:rPr>
        <w:lastRenderedPageBreak/>
        <w:t>Wstęp</w:t>
      </w:r>
      <w:bookmarkEnd w:id="1"/>
      <w:bookmarkEnd w:id="2"/>
      <w:bookmarkEnd w:id="3"/>
      <w:bookmarkEnd w:id="4"/>
      <w:bookmarkEnd w:id="5"/>
    </w:p>
    <w:p w14:paraId="338988F2" w14:textId="77777777" w:rsidR="00085810" w:rsidRPr="0091044E" w:rsidRDefault="00085810" w:rsidP="00085810">
      <w:pPr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 xml:space="preserve">W Urzędzie do Spraw Cudzoziemców eksploatowane są m.in. następujące systemy dziedzinowe: </w:t>
      </w:r>
    </w:p>
    <w:p w14:paraId="3E576B3B" w14:textId="77777777" w:rsidR="00085810" w:rsidRPr="0091044E" w:rsidRDefault="00085810" w:rsidP="00085810">
      <w:pPr>
        <w:pStyle w:val="Akapitzlist1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System Pobyt v. 2</w:t>
      </w:r>
    </w:p>
    <w:p w14:paraId="3AB97C91" w14:textId="77777777" w:rsidR="00085810" w:rsidRPr="0091044E" w:rsidRDefault="00085810" w:rsidP="00085810">
      <w:pPr>
        <w:pStyle w:val="Akapitzlist1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System Centralnego Organu Wizowego (Aplikacja Konsultacyjna Centralnego Organu Wizowego – AK COW).</w:t>
      </w:r>
    </w:p>
    <w:p w14:paraId="78ECA11C" w14:textId="77777777" w:rsidR="00085810" w:rsidRPr="0091044E" w:rsidRDefault="00085810" w:rsidP="00085810">
      <w:pPr>
        <w:spacing w:line="276" w:lineRule="auto"/>
        <w:ind w:firstLine="708"/>
        <w:rPr>
          <w:rFonts w:asciiTheme="minorHAnsi" w:hAnsiTheme="minorHAnsi"/>
        </w:rPr>
      </w:pPr>
    </w:p>
    <w:p w14:paraId="28EDB898" w14:textId="77777777" w:rsidR="00085810" w:rsidRPr="0091044E" w:rsidRDefault="00085810" w:rsidP="00085810">
      <w:pPr>
        <w:spacing w:line="276" w:lineRule="auto"/>
        <w:ind w:firstLine="708"/>
        <w:rPr>
          <w:rFonts w:asciiTheme="minorHAnsi" w:hAnsiTheme="minorHAnsi"/>
        </w:rPr>
      </w:pPr>
      <w:r w:rsidRPr="0091044E">
        <w:rPr>
          <w:rFonts w:asciiTheme="minorHAnsi" w:hAnsiTheme="minorHAnsi"/>
        </w:rPr>
        <w:t xml:space="preserve">Zgodnie z obowiązującymi przepisami  w/w systemy muszą być dostępne przez całą dobę we wszystkie dni w roku w celu wykonywania zadań ustawowych przez Policję, Straż Graniczną, Ministerstwo Spraw Zagranicznych oraz inne instytucje i służby. Postawione wymaganie zapewnienia ciągłej i niezawodnej pracy systemów: Pobyt oraz AK COW realizowane jest przez ośrodek zapasowy, który przejmie przetwarzanie w przypadku awarii ośrodka podstawowego lub konieczności przeprowadzenia prac serwisowych w ośrodku podstawowym. </w:t>
      </w:r>
    </w:p>
    <w:p w14:paraId="42CF57CA" w14:textId="77777777" w:rsidR="00085810" w:rsidRPr="0091044E" w:rsidRDefault="00085810" w:rsidP="00085810">
      <w:pPr>
        <w:spacing w:line="276" w:lineRule="auto"/>
        <w:ind w:firstLine="708"/>
        <w:rPr>
          <w:rFonts w:asciiTheme="minorHAnsi" w:hAnsiTheme="minorHAnsi"/>
        </w:rPr>
      </w:pPr>
    </w:p>
    <w:p w14:paraId="2767BF8B" w14:textId="3F4A1088" w:rsidR="00085810" w:rsidRPr="0091044E" w:rsidRDefault="00085810" w:rsidP="00085810">
      <w:pPr>
        <w:spacing w:line="276" w:lineRule="auto"/>
        <w:ind w:firstLine="708"/>
        <w:rPr>
          <w:rFonts w:asciiTheme="minorHAnsi" w:hAnsiTheme="minorHAnsi"/>
        </w:rPr>
      </w:pPr>
      <w:r w:rsidRPr="0091044E">
        <w:rPr>
          <w:rFonts w:asciiTheme="minorHAnsi" w:hAnsiTheme="minorHAnsi"/>
        </w:rPr>
        <w:t xml:space="preserve">Aktualnie przez UdSC prowadzone są prace mające na celu zaprojektowanie, wykonanie </w:t>
      </w:r>
      <w:r w:rsidRPr="0091044E">
        <w:rPr>
          <w:rFonts w:asciiTheme="minorHAnsi" w:hAnsiTheme="minorHAnsi"/>
        </w:rPr>
        <w:br/>
        <w:t xml:space="preserve">i wdrożenie Krajowego Systemu Konsultacyjnego (element mechanizmu komunikacyjnego VIS Mail w Polsce), który w przyszłości zastąpi AK COW. Mechanizm komunikacyjny VIS Mail ma charakter ogólnoeuropejski. Został zdefiniowany przez Komisję Europejską w ramach budowy systemu VIS zgodnie z Rozporządzeniem Parlamentu Europejskiego i Rady (WE) 767/2008 z dnia 9 lipca 2008 r. w sprawie Wizowego Systemu Informacyjnego (VIS) oraz wymiany danych pomiędzy państwami członkowskimi na temat wiz krótkoterminowych (rozporządzenie w sprawie VIS) (Dz. Urz. UE L 218 z 2008 r., z późn. zm.) oraz Rozporządzeniem Parlamentu Europejskiego i Rady (WE) NR 810/2009 </w:t>
      </w:r>
      <w:r>
        <w:rPr>
          <w:rFonts w:asciiTheme="minorHAnsi" w:hAnsiTheme="minorHAnsi"/>
        </w:rPr>
        <w:br/>
      </w:r>
      <w:r w:rsidRPr="0091044E">
        <w:rPr>
          <w:rFonts w:asciiTheme="minorHAnsi" w:hAnsiTheme="minorHAnsi"/>
        </w:rPr>
        <w:t>z dnia 13 lipca 2009 r. ustanawiające Wspólnotowy Kodeks Wizowy (kodeks wizowy) (Dz.</w:t>
      </w:r>
      <w:r>
        <w:rPr>
          <w:rFonts w:asciiTheme="minorHAnsi" w:hAnsiTheme="minorHAnsi"/>
        </w:rPr>
        <w:t xml:space="preserve"> </w:t>
      </w:r>
      <w:r w:rsidRPr="0091044E">
        <w:rPr>
          <w:rFonts w:asciiTheme="minorHAnsi" w:hAnsiTheme="minorHAnsi"/>
        </w:rPr>
        <w:t xml:space="preserve">U. L 243 </w:t>
      </w:r>
      <w:r>
        <w:rPr>
          <w:rFonts w:asciiTheme="minorHAnsi" w:hAnsiTheme="minorHAnsi"/>
        </w:rPr>
        <w:br/>
      </w:r>
      <w:r w:rsidRPr="0091044E">
        <w:rPr>
          <w:rFonts w:asciiTheme="minorHAnsi" w:hAnsiTheme="minorHAnsi"/>
        </w:rPr>
        <w:t xml:space="preserve">z 15.9.2009, z późn. zm.). </w:t>
      </w:r>
    </w:p>
    <w:p w14:paraId="522C0532" w14:textId="77777777" w:rsidR="00085810" w:rsidRPr="0091044E" w:rsidRDefault="00085810" w:rsidP="00085810">
      <w:pPr>
        <w:spacing w:line="276" w:lineRule="auto"/>
        <w:ind w:firstLine="708"/>
        <w:rPr>
          <w:rFonts w:asciiTheme="minorHAnsi" w:hAnsiTheme="minorHAnsi"/>
        </w:rPr>
      </w:pPr>
      <w:r w:rsidRPr="0091044E">
        <w:rPr>
          <w:rFonts w:asciiTheme="minorHAnsi" w:hAnsiTheme="minorHAnsi"/>
        </w:rPr>
        <w:t xml:space="preserve">Budowa KSK jest wypełnieniem zobowiązań międzynarodowych Polski wynikających z członkostwa w UE w zakresie wdrażania „wspólnej polityki wizowej”. W ramach Projektu powstanie kompleksowe narzędzie zapewniające możliwość przeprowadzania konsultacji </w:t>
      </w:r>
      <w:r w:rsidRPr="0091044E">
        <w:rPr>
          <w:rFonts w:asciiTheme="minorHAnsi" w:hAnsiTheme="minorHAnsi"/>
        </w:rPr>
        <w:br/>
        <w:t>z centralnymi organami wizowymi państw w sprawie wniosków wizowych, przekazywania informacji o wydaniu wiz o ograniczonej ważności terytorialnej oraz przekazywania informacji o wizach. Elementem projektu jest zapewnienie prowadzenia konsultacji wizowych z udziałem uprawnionych instytucji krajowych. Projekt przewiduje również implementację funkcjonalności związanej z obsługą „centralnego krajowego punktu kontaktowego dedykowanego obsłudze VIS Mail”.</w:t>
      </w:r>
    </w:p>
    <w:p w14:paraId="7DD036DD" w14:textId="77777777" w:rsidR="00085810" w:rsidRPr="0091044E" w:rsidRDefault="00085810" w:rsidP="00085810">
      <w:pPr>
        <w:pStyle w:val="Nagwek2"/>
        <w:spacing w:line="276" w:lineRule="auto"/>
        <w:rPr>
          <w:rFonts w:asciiTheme="minorHAnsi" w:hAnsiTheme="minorHAnsi"/>
        </w:rPr>
      </w:pPr>
    </w:p>
    <w:p w14:paraId="37D5A51C" w14:textId="77777777" w:rsidR="00085810" w:rsidRPr="0091044E" w:rsidRDefault="00085810" w:rsidP="00085810">
      <w:pPr>
        <w:pStyle w:val="Nagwek1"/>
        <w:numPr>
          <w:ilvl w:val="0"/>
          <w:numId w:val="1"/>
        </w:numPr>
        <w:spacing w:line="276" w:lineRule="auto"/>
        <w:rPr>
          <w:rFonts w:asciiTheme="minorHAnsi" w:hAnsiTheme="minorHAnsi"/>
          <w:lang w:eastAsia="pl-PL"/>
        </w:rPr>
      </w:pPr>
      <w:bookmarkStart w:id="6" w:name="__RefHeading__2299_840069318"/>
      <w:bookmarkStart w:id="7" w:name="_Toc345915165"/>
      <w:bookmarkStart w:id="8" w:name="_Toc338424147"/>
      <w:bookmarkStart w:id="9" w:name="_Toc338424015"/>
      <w:bookmarkStart w:id="10" w:name="_Toc338423924"/>
      <w:bookmarkStart w:id="11" w:name="_Toc337647636"/>
      <w:bookmarkEnd w:id="6"/>
      <w:r w:rsidRPr="0091044E">
        <w:rPr>
          <w:rFonts w:asciiTheme="minorHAnsi" w:hAnsiTheme="minorHAnsi"/>
        </w:rPr>
        <w:t>Przedmiot zamówienia</w:t>
      </w:r>
      <w:bookmarkEnd w:id="7"/>
      <w:bookmarkEnd w:id="8"/>
      <w:bookmarkEnd w:id="9"/>
      <w:bookmarkEnd w:id="10"/>
      <w:bookmarkEnd w:id="11"/>
      <w:r w:rsidRPr="0091044E">
        <w:rPr>
          <w:rFonts w:asciiTheme="minorHAnsi" w:hAnsiTheme="minorHAnsi"/>
        </w:rPr>
        <w:t xml:space="preserve"> </w:t>
      </w:r>
    </w:p>
    <w:p w14:paraId="1A2C0182" w14:textId="002F719F" w:rsidR="00085810" w:rsidRPr="0091044E" w:rsidRDefault="00085810" w:rsidP="00085810">
      <w:pPr>
        <w:pStyle w:val="Akapitzlist"/>
        <w:spacing w:line="276" w:lineRule="auto"/>
        <w:ind w:left="360" w:firstLine="0"/>
        <w:rPr>
          <w:rFonts w:asciiTheme="minorHAnsi" w:hAnsiTheme="minorHAnsi"/>
          <w:lang w:eastAsia="pl-PL"/>
        </w:rPr>
      </w:pPr>
      <w:bookmarkStart w:id="12" w:name="_Toc337647637"/>
      <w:r w:rsidRPr="0091044E">
        <w:rPr>
          <w:rFonts w:asciiTheme="minorHAnsi" w:hAnsiTheme="minorHAnsi"/>
          <w:lang w:eastAsia="pl-PL"/>
        </w:rPr>
        <w:t xml:space="preserve">Przedmiotem zmówienia jest rozbudowa - o najnowsze wersje – posiadanych przez Urząd do Spraw Cudzoziemców licencji na oprogramowanie IBM wraz z udzieleniem   wsparcia technicznego producenta do dnia </w:t>
      </w:r>
      <w:r w:rsidR="00167DC3" w:rsidRPr="00167DC3">
        <w:rPr>
          <w:rFonts w:asciiTheme="minorHAnsi" w:hAnsiTheme="minorHAnsi"/>
          <w:lang w:eastAsia="pl-PL"/>
        </w:rPr>
        <w:t>31.12.2016 r.</w:t>
      </w:r>
      <w:bookmarkStart w:id="13" w:name="_GoBack"/>
      <w:bookmarkEnd w:id="13"/>
    </w:p>
    <w:p w14:paraId="2542A601" w14:textId="77777777" w:rsidR="00085810" w:rsidRPr="0091044E" w:rsidRDefault="00085810" w:rsidP="00085810">
      <w:pPr>
        <w:pStyle w:val="Akapitzlist"/>
        <w:spacing w:line="276" w:lineRule="auto"/>
        <w:ind w:left="360" w:firstLine="0"/>
        <w:rPr>
          <w:rFonts w:asciiTheme="minorHAnsi" w:hAnsiTheme="minorHAnsi"/>
          <w:i/>
          <w:lang w:eastAsia="pl-PL"/>
        </w:rPr>
      </w:pPr>
      <w:r w:rsidRPr="0091044E">
        <w:rPr>
          <w:rFonts w:asciiTheme="minorHAnsi" w:hAnsiTheme="minorHAnsi"/>
          <w:lang w:eastAsia="pl-PL"/>
        </w:rPr>
        <w:lastRenderedPageBreak/>
        <w:t>Posiadane przez Zamawiającego licencje objęte są aktualnie wsparciem producenta do dnia 31.07.2015</w:t>
      </w:r>
      <w:r w:rsidRPr="0091044E">
        <w:rPr>
          <w:rFonts w:asciiTheme="minorHAnsi" w:hAnsiTheme="minorHAnsi"/>
          <w:i/>
          <w:lang w:eastAsia="pl-PL"/>
        </w:rPr>
        <w:t>.</w:t>
      </w:r>
    </w:p>
    <w:p w14:paraId="08E73CAC" w14:textId="77777777" w:rsidR="00085810" w:rsidRPr="0091044E" w:rsidRDefault="00085810" w:rsidP="00085810">
      <w:pPr>
        <w:spacing w:line="276" w:lineRule="auto"/>
        <w:ind w:firstLine="0"/>
        <w:jc w:val="left"/>
        <w:rPr>
          <w:rFonts w:asciiTheme="minorHAnsi" w:hAnsiTheme="minorHAnsi"/>
          <w:b/>
          <w:bCs/>
          <w:sz w:val="28"/>
          <w:szCs w:val="28"/>
        </w:rPr>
      </w:pPr>
    </w:p>
    <w:p w14:paraId="2A0F50D4" w14:textId="77777777" w:rsidR="00085810" w:rsidRPr="0091044E" w:rsidRDefault="00085810" w:rsidP="00085810">
      <w:pPr>
        <w:pStyle w:val="Nagwek1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bookmarkStart w:id="14" w:name="__RefHeading__2301_840069318"/>
      <w:bookmarkStart w:id="15" w:name="_Toc338423925"/>
      <w:bookmarkStart w:id="16" w:name="_Toc316569259"/>
      <w:bookmarkStart w:id="17" w:name="_Toc338424016"/>
      <w:bookmarkStart w:id="18" w:name="_Toc338424148"/>
      <w:bookmarkStart w:id="19" w:name="_Toc345915166"/>
      <w:bookmarkEnd w:id="14"/>
      <w:r w:rsidRPr="0091044E">
        <w:rPr>
          <w:rFonts w:asciiTheme="minorHAnsi" w:hAnsiTheme="minorHAnsi"/>
        </w:rPr>
        <w:t>Stan aktualny</w:t>
      </w:r>
      <w:bookmarkEnd w:id="12"/>
      <w:bookmarkEnd w:id="15"/>
      <w:bookmarkEnd w:id="16"/>
      <w:bookmarkEnd w:id="17"/>
      <w:bookmarkEnd w:id="18"/>
      <w:bookmarkEnd w:id="19"/>
    </w:p>
    <w:p w14:paraId="289C8D4A" w14:textId="77777777" w:rsidR="00085810" w:rsidRPr="0091044E" w:rsidRDefault="00085810" w:rsidP="00085810">
      <w:pPr>
        <w:pStyle w:val="Nagwek2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bookmarkStart w:id="20" w:name="__RefHeading__2303_840069318"/>
      <w:bookmarkStart w:id="21" w:name="_Toc337647638"/>
      <w:bookmarkStart w:id="22" w:name="_Toc338423926"/>
      <w:bookmarkStart w:id="23" w:name="_Toc338424017"/>
      <w:bookmarkStart w:id="24" w:name="_Toc338424149"/>
      <w:bookmarkStart w:id="25" w:name="_Toc345915167"/>
      <w:bookmarkStart w:id="26" w:name="_Ref378945360"/>
      <w:bookmarkStart w:id="27" w:name="_Ref378945423"/>
      <w:bookmarkEnd w:id="20"/>
      <w:r w:rsidRPr="0091044E">
        <w:rPr>
          <w:rFonts w:asciiTheme="minorHAnsi" w:hAnsiTheme="minorHAnsi"/>
        </w:rPr>
        <w:t>Systemy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18E5132C" w14:textId="77777777" w:rsidR="00085810" w:rsidRPr="0091044E" w:rsidRDefault="00085810" w:rsidP="00085810">
      <w:pPr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 xml:space="preserve">W Urzędzie do Spraw Cudzoziemców (UdSC) aktualnie eksploatowane są dwa systemy informatyczne. </w:t>
      </w:r>
    </w:p>
    <w:p w14:paraId="271D36CF" w14:textId="77777777" w:rsidR="00085810" w:rsidRPr="0091044E" w:rsidRDefault="00085810" w:rsidP="00085810">
      <w:pPr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Funkcje realizowane przez poszczególne systemy informatyczne wynikają z zadań, jakie realizuje UdSC w ramach obowiązujących ustaw oraz innych przepisów. Poszczególne systemy realizują następujące zadania:</w:t>
      </w:r>
    </w:p>
    <w:p w14:paraId="26CC630A" w14:textId="77777777" w:rsidR="00085810" w:rsidRPr="0091044E" w:rsidRDefault="00085810" w:rsidP="00085810">
      <w:pPr>
        <w:pStyle w:val="Akapitzlist1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System Pobyt v. 2– jest krajowym zbiorem rejestrów, ewidencji i wykazu w sprawach cudzoziemców.</w:t>
      </w:r>
    </w:p>
    <w:p w14:paraId="0A00472F" w14:textId="77777777" w:rsidR="00085810" w:rsidRPr="0091044E" w:rsidRDefault="00085810" w:rsidP="00085810">
      <w:pPr>
        <w:pStyle w:val="Akapitzlist1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Aplikacja Konsultacyjna Centralnego Organu Wizowego (AK COW) – jest  systemem wspomagającym pracę Szefa Urzędu do Spraw Cudzoziemców, jako  Centralnego Organu Wizowego, w procesie udzielania opinii przy rozpatrywaniu wniosków złożonych przez obywateli niektórych państw trzecich lub obywateli państw należących do szczególnych kategorii. Ponadto Szef Urzędu do Spraw Cudzoziemców przekazuje informacje o wydanych wizach  poszczególnym Centralnym Organom Wizowym innych Państw Członkowskich  oraz otrzymuje informacje w tym samym zakresie od Centralnych Organów  Wizowych innych Państw Członkowskich. Natomiast Podsystem Weryfikacji Wniosków Wizowych jest zewnętrznym modułem AK COW realizującym funkcje związane z weryfikacją przesyłanych wniosków wizowych oraz informacji o wydanych wizach.</w:t>
      </w:r>
    </w:p>
    <w:p w14:paraId="47B793AA" w14:textId="77777777" w:rsidR="00085810" w:rsidRPr="0091044E" w:rsidRDefault="00085810" w:rsidP="00085810">
      <w:pPr>
        <w:pStyle w:val="Akapitzlist1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 xml:space="preserve">Krajowy System Konsultacyjny – aktualnie trwają pracę nad budową. </w:t>
      </w:r>
    </w:p>
    <w:p w14:paraId="68A8C66F" w14:textId="77777777" w:rsidR="00085810" w:rsidRPr="0091044E" w:rsidRDefault="00085810" w:rsidP="00085810">
      <w:pPr>
        <w:pStyle w:val="Akapitzlist1"/>
        <w:spacing w:after="200" w:line="276" w:lineRule="auto"/>
        <w:ind w:left="360"/>
        <w:rPr>
          <w:rFonts w:asciiTheme="minorHAnsi" w:hAnsiTheme="minorHAnsi"/>
        </w:rPr>
      </w:pPr>
    </w:p>
    <w:p w14:paraId="2DD17CD2" w14:textId="77777777" w:rsidR="00085810" w:rsidRDefault="00085810" w:rsidP="00085810">
      <w:pPr>
        <w:pStyle w:val="Nagwek2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bookmarkStart w:id="28" w:name="__RefHeading__2305_840069318"/>
      <w:bookmarkStart w:id="29" w:name="_Toc345915168"/>
      <w:bookmarkStart w:id="30" w:name="_Toc338424018"/>
      <w:bookmarkStart w:id="31" w:name="_Toc338423927"/>
      <w:bookmarkStart w:id="32" w:name="_Toc337647639"/>
      <w:bookmarkEnd w:id="28"/>
      <w:r w:rsidRPr="0091044E">
        <w:rPr>
          <w:rFonts w:asciiTheme="minorHAnsi" w:hAnsiTheme="minorHAnsi"/>
        </w:rPr>
        <w:t xml:space="preserve">Opis </w:t>
      </w:r>
      <w:bookmarkEnd w:id="29"/>
      <w:r w:rsidRPr="0091044E">
        <w:rPr>
          <w:rFonts w:asciiTheme="minorHAnsi" w:hAnsiTheme="minorHAnsi"/>
        </w:rPr>
        <w:t>istniejącej infrastruktury</w:t>
      </w:r>
    </w:p>
    <w:p w14:paraId="03B71A09" w14:textId="77777777" w:rsidR="00085810" w:rsidRPr="0091044E" w:rsidRDefault="00085810" w:rsidP="00085810">
      <w:pPr>
        <w:pStyle w:val="Nagwek2"/>
        <w:spacing w:line="276" w:lineRule="auto"/>
        <w:ind w:left="792"/>
        <w:rPr>
          <w:rFonts w:asciiTheme="minorHAnsi" w:hAnsiTheme="minorHAnsi"/>
        </w:rPr>
      </w:pPr>
    </w:p>
    <w:p w14:paraId="58AE5EBA" w14:textId="77777777" w:rsidR="00085810" w:rsidRPr="0091044E" w:rsidRDefault="00085810" w:rsidP="00085810">
      <w:pPr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Infrastruktura techniczna Urzędu do Spraw Cudzoziemców składa się z:</w:t>
      </w:r>
    </w:p>
    <w:p w14:paraId="3474E8A0" w14:textId="77777777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dwóch serwerów IBM p770,</w:t>
      </w:r>
    </w:p>
    <w:p w14:paraId="040D20EA" w14:textId="77777777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pięciu serwerów typu IBM p550,</w:t>
      </w:r>
    </w:p>
    <w:p w14:paraId="06B45BDF" w14:textId="77777777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macierzy dyskowych:</w:t>
      </w:r>
    </w:p>
    <w:p w14:paraId="50352997" w14:textId="77777777" w:rsidR="00085810" w:rsidRPr="0091044E" w:rsidRDefault="00085810" w:rsidP="00085810">
      <w:pPr>
        <w:numPr>
          <w:ilvl w:val="1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2x IBM DS5020,</w:t>
      </w:r>
    </w:p>
    <w:p w14:paraId="22896CCF" w14:textId="77777777" w:rsidR="00085810" w:rsidRPr="0091044E" w:rsidRDefault="00085810" w:rsidP="00085810">
      <w:pPr>
        <w:numPr>
          <w:ilvl w:val="1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1x IBM V7000 Storewize,</w:t>
      </w:r>
    </w:p>
    <w:p w14:paraId="0D200AB5" w14:textId="77777777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2 węzłów wirtualizatora SAN Volume Controller,</w:t>
      </w:r>
    </w:p>
    <w:p w14:paraId="21477C80" w14:textId="77777777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biblioteki taśmowej,</w:t>
      </w:r>
    </w:p>
    <w:p w14:paraId="4E7FFD8F" w14:textId="77777777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infrastruktury sieciowej – sieć typu Ethernet,</w:t>
      </w:r>
    </w:p>
    <w:p w14:paraId="1F2F4698" w14:textId="77777777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infrastruktury sieciowej – sieć typu „fibre channel”.</w:t>
      </w:r>
    </w:p>
    <w:p w14:paraId="73B4016B" w14:textId="77777777" w:rsidR="00085810" w:rsidRDefault="00085810" w:rsidP="00085810">
      <w:pPr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lastRenderedPageBreak/>
        <w:t xml:space="preserve">Infrastruktura techniczna Urzędu do Spraw Cudzoziemców zlokalizowana jest w dwóch lokalizacjach tworzących Ośrodek Podstawowy i Zapasowy. </w:t>
      </w:r>
    </w:p>
    <w:p w14:paraId="0457732F" w14:textId="77777777" w:rsidR="00085810" w:rsidRPr="0091044E" w:rsidRDefault="00085810" w:rsidP="00085810">
      <w:pPr>
        <w:spacing w:line="276" w:lineRule="auto"/>
        <w:rPr>
          <w:rFonts w:asciiTheme="minorHAnsi" w:hAnsiTheme="minorHAnsi"/>
        </w:rPr>
      </w:pPr>
    </w:p>
    <w:p w14:paraId="5BA75BA8" w14:textId="77777777" w:rsidR="00085810" w:rsidRPr="0091044E" w:rsidRDefault="00085810" w:rsidP="00085810">
      <w:pPr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W ośrodku podstawowym znajduje się następująca infrastruktura:</w:t>
      </w:r>
    </w:p>
    <w:p w14:paraId="3E742A8D" w14:textId="77777777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serwer IBM p770,</w:t>
      </w:r>
    </w:p>
    <w:p w14:paraId="099139FE" w14:textId="77777777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pięć serwerów typu IBM p550,</w:t>
      </w:r>
    </w:p>
    <w:p w14:paraId="236A85CA" w14:textId="77777777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dwie macierze dyskowe IBM DS5020,</w:t>
      </w:r>
    </w:p>
    <w:p w14:paraId="489B58EB" w14:textId="226E80FF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1 węzeł wirtualizatora IBM SAN Volume Controller</w:t>
      </w:r>
      <w:r>
        <w:rPr>
          <w:rFonts w:asciiTheme="minorHAnsi" w:hAnsiTheme="minorHAnsi"/>
        </w:rPr>
        <w:t>,</w:t>
      </w:r>
    </w:p>
    <w:p w14:paraId="0AAF149A" w14:textId="77777777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biblioteka taśmowa IBM TS4200 ,</w:t>
      </w:r>
    </w:p>
    <w:p w14:paraId="79B61AA1" w14:textId="77777777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infrastruktura sieciowa – sieć typu ethernet</w:t>
      </w:r>
    </w:p>
    <w:p w14:paraId="5A2885A7" w14:textId="77777777" w:rsidR="00085810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infrastruktura sieciowa – sieć typu „fibre channel”.</w:t>
      </w:r>
    </w:p>
    <w:p w14:paraId="5F9C388C" w14:textId="77777777" w:rsidR="00085810" w:rsidRDefault="00085810" w:rsidP="00085810">
      <w:pPr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W ośrodku podstawowym znajduje się główny ośrodek przetwarzania danych dla Systemu Pobyt ver.2 oraz dla Systemu Aplikacji Konsultacyjnej Centralnego Organu Wizowego, Węzły komunikacyjne dla obu systemów.</w:t>
      </w:r>
    </w:p>
    <w:p w14:paraId="23B9536A" w14:textId="77777777" w:rsidR="00085810" w:rsidRPr="0091044E" w:rsidRDefault="00085810" w:rsidP="00085810">
      <w:pPr>
        <w:spacing w:line="276" w:lineRule="auto"/>
        <w:rPr>
          <w:rFonts w:asciiTheme="minorHAnsi" w:hAnsiTheme="minorHAnsi"/>
        </w:rPr>
      </w:pPr>
    </w:p>
    <w:p w14:paraId="07324DBF" w14:textId="77777777" w:rsidR="00085810" w:rsidRPr="0091044E" w:rsidRDefault="00085810" w:rsidP="00085810">
      <w:pPr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W ośrodku zapasowym znajduje się następująca infrastruktura:</w:t>
      </w:r>
    </w:p>
    <w:p w14:paraId="2FDD47AB" w14:textId="77777777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serwer IBM p770,</w:t>
      </w:r>
    </w:p>
    <w:p w14:paraId="57133633" w14:textId="77777777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macierz dyskowa IBM V7000 Storewize,</w:t>
      </w:r>
    </w:p>
    <w:p w14:paraId="17131C85" w14:textId="77777777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1 węzeł wirtualizatora IBM SAN Volume Controller,</w:t>
      </w:r>
    </w:p>
    <w:p w14:paraId="5339D390" w14:textId="77777777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infrastruktura sieciowa – sieć typu Ethernet,</w:t>
      </w:r>
    </w:p>
    <w:p w14:paraId="6C760C75" w14:textId="77777777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infrastruktura sieciowa – sieć typu „fibre channel”.</w:t>
      </w:r>
    </w:p>
    <w:p w14:paraId="07C8D9D8" w14:textId="77777777" w:rsidR="00085810" w:rsidRPr="0091044E" w:rsidRDefault="00085810" w:rsidP="00085810">
      <w:pPr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 xml:space="preserve">W ośrodku zapasowym znajduje się zapasowy ośrodek przetwarzania danych dla Systemu Pobyt ver.2. </w:t>
      </w:r>
    </w:p>
    <w:p w14:paraId="3F59F854" w14:textId="77777777" w:rsidR="00085810" w:rsidRPr="0091044E" w:rsidRDefault="00085810" w:rsidP="00085810">
      <w:pPr>
        <w:suppressAutoHyphens w:val="0"/>
        <w:spacing w:line="276" w:lineRule="auto"/>
        <w:rPr>
          <w:rFonts w:asciiTheme="minorHAnsi" w:hAnsiTheme="minorHAnsi"/>
        </w:rPr>
      </w:pPr>
    </w:p>
    <w:p w14:paraId="79988594" w14:textId="77777777" w:rsidR="00085810" w:rsidRPr="0091044E" w:rsidRDefault="00085810" w:rsidP="00085810">
      <w:pPr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Ośrodki połączone są za pomocą DWDM ADVA FSP 3000. Dla połączenia zostały zestawione następujące kanały:</w:t>
      </w:r>
    </w:p>
    <w:p w14:paraId="6B498183" w14:textId="77777777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2 x FC 4G</w:t>
      </w:r>
    </w:p>
    <w:p w14:paraId="7DFA7D71" w14:textId="77777777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2 x 1GbE</w:t>
      </w:r>
    </w:p>
    <w:p w14:paraId="0DAB45D3" w14:textId="77777777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1 x 10GbE</w:t>
      </w:r>
    </w:p>
    <w:p w14:paraId="7EA2672C" w14:textId="77777777" w:rsidR="00085810" w:rsidRPr="0091044E" w:rsidRDefault="00085810" w:rsidP="00085810">
      <w:pPr>
        <w:suppressAutoHyphens w:val="0"/>
        <w:spacing w:line="276" w:lineRule="auto"/>
        <w:rPr>
          <w:rFonts w:asciiTheme="minorHAnsi" w:hAnsiTheme="minorHAnsi"/>
        </w:rPr>
      </w:pPr>
    </w:p>
    <w:p w14:paraId="375CF3AD" w14:textId="77777777" w:rsidR="00085810" w:rsidRPr="0091044E" w:rsidRDefault="00085810" w:rsidP="00085810">
      <w:p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Oprogramowanie systemowe:</w:t>
      </w:r>
    </w:p>
    <w:p w14:paraId="03FD14E2" w14:textId="17C1DEB4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System operacyjny: Wszystkie serwery pracują pod kontrolą 64 – bitowego systemu operacyjnego AIX w wersji 6.1 lub AIX w wersji 7.1</w:t>
      </w:r>
      <w:r>
        <w:rPr>
          <w:rFonts w:asciiTheme="minorHAnsi" w:hAnsiTheme="minorHAnsi"/>
        </w:rPr>
        <w:t>.</w:t>
      </w:r>
    </w:p>
    <w:p w14:paraId="1F16DE32" w14:textId="77777777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 xml:space="preserve">Systemy działające w UdSC działają pod kontrolą IBM WebSphere Application Server w wydaniu Network Deployment. </w:t>
      </w:r>
    </w:p>
    <w:p w14:paraId="4B56F191" w14:textId="77777777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Do komunikacji jest wykorzystywany IBM WebSphere MQ oraz WebSphere Enterprise Service Bus.</w:t>
      </w:r>
    </w:p>
    <w:p w14:paraId="617E1380" w14:textId="03896707" w:rsidR="00085810" w:rsidRPr="0091044E" w:rsidRDefault="00085810" w:rsidP="00085810">
      <w:pPr>
        <w:numPr>
          <w:ilvl w:val="0"/>
          <w:numId w:val="7"/>
        </w:numPr>
        <w:suppressAutoHyphens w:val="0"/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>Motor bazy danych: IBM DB2 w wersji Enterprise Edition</w:t>
      </w:r>
      <w:r>
        <w:rPr>
          <w:rFonts w:asciiTheme="minorHAnsi" w:hAnsiTheme="minorHAnsi"/>
        </w:rPr>
        <w:t>.</w:t>
      </w:r>
    </w:p>
    <w:p w14:paraId="3CBF0ECF" w14:textId="77777777" w:rsidR="00085810" w:rsidRPr="0091044E" w:rsidRDefault="00085810" w:rsidP="00085810">
      <w:pPr>
        <w:keepNext/>
        <w:spacing w:line="276" w:lineRule="auto"/>
        <w:ind w:firstLine="0"/>
        <w:rPr>
          <w:rFonts w:asciiTheme="minorHAnsi" w:hAnsiTheme="minorHAnsi"/>
        </w:rPr>
      </w:pPr>
    </w:p>
    <w:p w14:paraId="08A7F7F7" w14:textId="77777777" w:rsidR="00085810" w:rsidRPr="0091044E" w:rsidRDefault="00085810" w:rsidP="00085810">
      <w:pPr>
        <w:pStyle w:val="Nagwek1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bookmarkStart w:id="33" w:name="__RefHeading__2307_840069318"/>
      <w:bookmarkStart w:id="34" w:name="_Toc338423930"/>
      <w:bookmarkStart w:id="35" w:name="_Toc337647642"/>
      <w:bookmarkStart w:id="36" w:name="_Toc338424153"/>
      <w:bookmarkStart w:id="37" w:name="_Toc345915171"/>
      <w:bookmarkStart w:id="38" w:name="_Toc338424021"/>
      <w:bookmarkEnd w:id="30"/>
      <w:bookmarkEnd w:id="31"/>
      <w:bookmarkEnd w:id="32"/>
      <w:bookmarkEnd w:id="33"/>
      <w:r w:rsidRPr="0091044E">
        <w:rPr>
          <w:rFonts w:asciiTheme="minorHAnsi" w:hAnsiTheme="minorHAnsi"/>
        </w:rPr>
        <w:t>Szczegółowy opis przedmiotu zamówienia</w:t>
      </w:r>
      <w:bookmarkEnd w:id="34"/>
      <w:bookmarkEnd w:id="35"/>
      <w:bookmarkEnd w:id="36"/>
      <w:bookmarkEnd w:id="37"/>
      <w:bookmarkEnd w:id="38"/>
    </w:p>
    <w:p w14:paraId="2EE06D43" w14:textId="3FC642C9" w:rsidR="00085810" w:rsidRPr="0091044E" w:rsidRDefault="00085810" w:rsidP="00085810">
      <w:pPr>
        <w:pStyle w:val="Akapitzlist"/>
        <w:spacing w:line="276" w:lineRule="auto"/>
        <w:ind w:left="360" w:firstLine="0"/>
        <w:rPr>
          <w:rFonts w:asciiTheme="minorHAnsi" w:hAnsiTheme="minorHAnsi"/>
          <w:lang w:eastAsia="pl-PL"/>
        </w:rPr>
      </w:pPr>
      <w:r w:rsidRPr="0091044E">
        <w:rPr>
          <w:rFonts w:asciiTheme="minorHAnsi" w:hAnsiTheme="minorHAnsi"/>
          <w:lang w:eastAsia="pl-PL"/>
        </w:rPr>
        <w:t>Przedmiotem zmówienia jest rozbudowa - o najnowsze wersje – posiadanych przez Urząd do Spraw Cudzoziemców licencji na oprogramowanie IBM wraz z udzieleniem   wsparcia technicznego producent</w:t>
      </w:r>
      <w:r w:rsidRPr="00167DC3">
        <w:rPr>
          <w:rFonts w:asciiTheme="minorHAnsi" w:hAnsiTheme="minorHAnsi"/>
          <w:lang w:eastAsia="pl-PL"/>
        </w:rPr>
        <w:t xml:space="preserve">a do dnia </w:t>
      </w:r>
      <w:r w:rsidR="003D5106" w:rsidRPr="00167DC3">
        <w:rPr>
          <w:rFonts w:asciiTheme="minorHAnsi" w:hAnsiTheme="minorHAnsi"/>
          <w:lang w:eastAsia="pl-PL"/>
        </w:rPr>
        <w:t>31.12.2016 r.</w:t>
      </w:r>
    </w:p>
    <w:p w14:paraId="72CC7575" w14:textId="00159C18" w:rsidR="00085810" w:rsidRPr="0091044E" w:rsidRDefault="00085810" w:rsidP="00085810">
      <w:pPr>
        <w:pStyle w:val="Akapitzlist"/>
        <w:spacing w:line="276" w:lineRule="auto"/>
        <w:ind w:left="360" w:firstLine="0"/>
        <w:rPr>
          <w:rFonts w:asciiTheme="minorHAnsi" w:hAnsiTheme="minorHAnsi"/>
          <w:i/>
          <w:lang w:eastAsia="pl-PL"/>
        </w:rPr>
      </w:pPr>
      <w:r w:rsidRPr="0091044E">
        <w:rPr>
          <w:rFonts w:asciiTheme="minorHAnsi" w:hAnsiTheme="minorHAnsi"/>
          <w:lang w:eastAsia="pl-PL"/>
        </w:rPr>
        <w:t xml:space="preserve">Posiadane przez Zamawiającego licencje objęte są aktualnie wsparciem producenta </w:t>
      </w:r>
      <w:r>
        <w:rPr>
          <w:rFonts w:asciiTheme="minorHAnsi" w:hAnsiTheme="minorHAnsi"/>
          <w:lang w:eastAsia="pl-PL"/>
        </w:rPr>
        <w:t>do dnia 31.07.2015 r.</w:t>
      </w:r>
    </w:p>
    <w:p w14:paraId="28C30CB5" w14:textId="77777777" w:rsidR="00085810" w:rsidRPr="0091044E" w:rsidRDefault="00085810" w:rsidP="00085810">
      <w:pPr>
        <w:spacing w:line="276" w:lineRule="auto"/>
        <w:rPr>
          <w:rFonts w:asciiTheme="minorHAnsi" w:hAnsiTheme="minorHAnsi"/>
          <w:lang w:eastAsia="pl-PL"/>
        </w:rPr>
      </w:pPr>
    </w:p>
    <w:p w14:paraId="5DCB3153" w14:textId="77777777" w:rsidR="00085810" w:rsidRPr="0091044E" w:rsidRDefault="00085810" w:rsidP="00085810">
      <w:pPr>
        <w:spacing w:line="276" w:lineRule="auto"/>
        <w:rPr>
          <w:rFonts w:asciiTheme="minorHAnsi" w:hAnsiTheme="minorHAnsi"/>
          <w:lang w:eastAsia="pl-PL"/>
        </w:rPr>
      </w:pPr>
      <w:r w:rsidRPr="0091044E">
        <w:rPr>
          <w:rFonts w:asciiTheme="minorHAnsi" w:hAnsiTheme="minorHAnsi"/>
          <w:lang w:eastAsia="pl-PL"/>
        </w:rPr>
        <w:t>Zamawiający obecnie posiada licencje w podanych ilościach:</w:t>
      </w:r>
    </w:p>
    <w:p w14:paraId="5730387C" w14:textId="77777777" w:rsidR="00085810" w:rsidRPr="0091044E" w:rsidRDefault="00085810" w:rsidP="00085810">
      <w:pPr>
        <w:pStyle w:val="Akapitzlist2"/>
        <w:widowControl w:val="0"/>
        <w:numPr>
          <w:ilvl w:val="0"/>
          <w:numId w:val="17"/>
        </w:numPr>
        <w:spacing w:line="276" w:lineRule="auto"/>
        <w:ind w:left="426" w:hanging="426"/>
        <w:rPr>
          <w:rFonts w:asciiTheme="minorHAnsi" w:hAnsiTheme="minorHAnsi"/>
          <w:lang w:val="en-US"/>
        </w:rPr>
      </w:pPr>
      <w:r w:rsidRPr="0091044E">
        <w:rPr>
          <w:rFonts w:asciiTheme="minorHAnsi" w:hAnsiTheme="minorHAnsi"/>
          <w:lang w:val="en-US"/>
        </w:rPr>
        <w:t>IBM DB2 Enterprise Server Edition (PN: D55IULL) - 2360 PVU,</w:t>
      </w:r>
    </w:p>
    <w:p w14:paraId="6FF3C622" w14:textId="77777777" w:rsidR="00085810" w:rsidRPr="0091044E" w:rsidRDefault="00085810" w:rsidP="00085810">
      <w:pPr>
        <w:pStyle w:val="Akapitzlist2"/>
        <w:widowControl w:val="0"/>
        <w:numPr>
          <w:ilvl w:val="0"/>
          <w:numId w:val="17"/>
        </w:numPr>
        <w:spacing w:line="276" w:lineRule="auto"/>
        <w:ind w:left="426" w:hanging="426"/>
        <w:rPr>
          <w:rFonts w:asciiTheme="minorHAnsi" w:hAnsiTheme="minorHAnsi"/>
          <w:lang w:val="en-US"/>
        </w:rPr>
      </w:pPr>
      <w:r w:rsidRPr="0091044E">
        <w:rPr>
          <w:rFonts w:asciiTheme="minorHAnsi" w:hAnsiTheme="minorHAnsi"/>
          <w:lang w:val="en-US"/>
        </w:rPr>
        <w:t>IBM Tivoli Composite Application Manager For Applications 3 Agent Pack (PN: D0V2QLL) - 52 RVU,</w:t>
      </w:r>
    </w:p>
    <w:p w14:paraId="7605056D" w14:textId="77777777" w:rsidR="00085810" w:rsidRPr="0091044E" w:rsidRDefault="00085810" w:rsidP="00085810">
      <w:pPr>
        <w:pStyle w:val="Akapitzlist2"/>
        <w:widowControl w:val="0"/>
        <w:numPr>
          <w:ilvl w:val="0"/>
          <w:numId w:val="17"/>
        </w:numPr>
        <w:spacing w:line="276" w:lineRule="auto"/>
        <w:ind w:left="426" w:hanging="426"/>
        <w:rPr>
          <w:rFonts w:asciiTheme="minorHAnsi" w:hAnsiTheme="minorHAnsi"/>
          <w:lang w:val="en-US"/>
        </w:rPr>
      </w:pPr>
      <w:r w:rsidRPr="0091044E">
        <w:rPr>
          <w:rFonts w:asciiTheme="minorHAnsi" w:hAnsiTheme="minorHAnsi"/>
          <w:lang w:val="en-US"/>
        </w:rPr>
        <w:t xml:space="preserve">IBM Tivoli Storage Manager Extended Edition (PN: D56FELL) - 464 PVU, </w:t>
      </w:r>
    </w:p>
    <w:p w14:paraId="39AE2933" w14:textId="77777777" w:rsidR="00085810" w:rsidRPr="0091044E" w:rsidRDefault="00085810" w:rsidP="00085810">
      <w:pPr>
        <w:pStyle w:val="Akapitzlist2"/>
        <w:widowControl w:val="0"/>
        <w:numPr>
          <w:ilvl w:val="0"/>
          <w:numId w:val="17"/>
        </w:numPr>
        <w:spacing w:line="276" w:lineRule="auto"/>
        <w:ind w:left="426" w:hanging="426"/>
        <w:rPr>
          <w:rFonts w:asciiTheme="minorHAnsi" w:hAnsiTheme="minorHAnsi"/>
          <w:lang w:val="en-US"/>
        </w:rPr>
      </w:pPr>
      <w:r w:rsidRPr="0091044E">
        <w:rPr>
          <w:rFonts w:asciiTheme="minorHAnsi" w:hAnsiTheme="minorHAnsi"/>
          <w:lang w:val="en-US"/>
        </w:rPr>
        <w:t>IBM WebSphere Application Server Network Deployment (PN: D55WJLL) - 3720 PVU,</w:t>
      </w:r>
    </w:p>
    <w:p w14:paraId="696F5414" w14:textId="77777777" w:rsidR="00085810" w:rsidRPr="0091044E" w:rsidRDefault="00085810" w:rsidP="00085810">
      <w:pPr>
        <w:pStyle w:val="Akapitzlist2"/>
        <w:widowControl w:val="0"/>
        <w:numPr>
          <w:ilvl w:val="0"/>
          <w:numId w:val="17"/>
        </w:numPr>
        <w:spacing w:line="276" w:lineRule="auto"/>
        <w:ind w:left="426" w:hanging="426"/>
        <w:rPr>
          <w:rFonts w:asciiTheme="minorHAnsi" w:hAnsiTheme="minorHAnsi"/>
          <w:lang w:val="en-US"/>
        </w:rPr>
      </w:pPr>
      <w:r w:rsidRPr="0091044E">
        <w:rPr>
          <w:rFonts w:asciiTheme="minorHAnsi" w:hAnsiTheme="minorHAnsi"/>
          <w:lang w:val="en-US"/>
        </w:rPr>
        <w:t>IBM WebSphere Enterprise Service Bus (PN: D58AELL) - 1100 PVU,</w:t>
      </w:r>
    </w:p>
    <w:p w14:paraId="6EF97933" w14:textId="77777777" w:rsidR="00085810" w:rsidRPr="0091044E" w:rsidRDefault="00085810" w:rsidP="00085810">
      <w:pPr>
        <w:pStyle w:val="Akapitzlist2"/>
        <w:widowControl w:val="0"/>
        <w:numPr>
          <w:ilvl w:val="0"/>
          <w:numId w:val="17"/>
        </w:numPr>
        <w:spacing w:line="276" w:lineRule="auto"/>
        <w:ind w:left="426" w:hanging="426"/>
        <w:rPr>
          <w:rFonts w:asciiTheme="minorHAnsi" w:hAnsiTheme="minorHAnsi"/>
          <w:lang w:val="en-US"/>
        </w:rPr>
      </w:pPr>
      <w:r w:rsidRPr="0091044E">
        <w:rPr>
          <w:rFonts w:asciiTheme="minorHAnsi" w:hAnsiTheme="minorHAnsi"/>
          <w:lang w:val="en-US"/>
        </w:rPr>
        <w:t>IBM WebSphere MQ (PN: D55V1LL) - 1100 PVU,</w:t>
      </w:r>
    </w:p>
    <w:p w14:paraId="73AB95FB" w14:textId="77777777" w:rsidR="00085810" w:rsidRPr="0091044E" w:rsidRDefault="00085810" w:rsidP="00085810">
      <w:pPr>
        <w:pStyle w:val="Akapitzlist2"/>
        <w:widowControl w:val="0"/>
        <w:numPr>
          <w:ilvl w:val="0"/>
          <w:numId w:val="17"/>
        </w:numPr>
        <w:spacing w:line="276" w:lineRule="auto"/>
        <w:ind w:left="426" w:hanging="426"/>
        <w:rPr>
          <w:rFonts w:asciiTheme="minorHAnsi" w:hAnsiTheme="minorHAnsi"/>
          <w:lang w:val="en-US"/>
        </w:rPr>
      </w:pPr>
      <w:r w:rsidRPr="0091044E">
        <w:rPr>
          <w:rFonts w:asciiTheme="minorHAnsi" w:hAnsiTheme="minorHAnsi"/>
        </w:rPr>
        <w:t>IBM SAN Volume Controller Base Virtualization – na łączny obszar 72 TB netto,</w:t>
      </w:r>
    </w:p>
    <w:p w14:paraId="18A5B326" w14:textId="77777777" w:rsidR="00085810" w:rsidRPr="0091044E" w:rsidRDefault="00085810" w:rsidP="00085810">
      <w:pPr>
        <w:pStyle w:val="Akapitzlist2"/>
        <w:widowControl w:val="0"/>
        <w:numPr>
          <w:ilvl w:val="0"/>
          <w:numId w:val="17"/>
        </w:numPr>
        <w:spacing w:line="276" w:lineRule="auto"/>
        <w:ind w:left="426" w:hanging="426"/>
        <w:rPr>
          <w:rFonts w:asciiTheme="minorHAnsi" w:hAnsiTheme="minorHAnsi"/>
          <w:lang w:val="en-US"/>
        </w:rPr>
      </w:pPr>
      <w:r w:rsidRPr="0091044E">
        <w:rPr>
          <w:rFonts w:asciiTheme="minorHAnsi" w:hAnsiTheme="minorHAnsi"/>
        </w:rPr>
        <w:t>IBM SAN Volume Controller Metro Mirror na łączny obszar 6 TB netto.</w:t>
      </w:r>
    </w:p>
    <w:p w14:paraId="27D6811D" w14:textId="77777777" w:rsidR="00085810" w:rsidRPr="0091044E" w:rsidRDefault="00085810" w:rsidP="00085810">
      <w:pPr>
        <w:spacing w:line="276" w:lineRule="auto"/>
        <w:jc w:val="left"/>
        <w:rPr>
          <w:rFonts w:asciiTheme="minorHAnsi" w:hAnsiTheme="minorHAnsi"/>
          <w:lang w:eastAsia="pl-PL"/>
        </w:rPr>
      </w:pPr>
    </w:p>
    <w:p w14:paraId="6B23F3E0" w14:textId="77777777" w:rsidR="00085810" w:rsidRPr="0091044E" w:rsidRDefault="00085810" w:rsidP="00085810">
      <w:pPr>
        <w:spacing w:line="276" w:lineRule="auto"/>
        <w:rPr>
          <w:rFonts w:asciiTheme="minorHAnsi" w:hAnsiTheme="minorHAnsi"/>
        </w:rPr>
      </w:pPr>
      <w:r w:rsidRPr="0091044E">
        <w:rPr>
          <w:rFonts w:asciiTheme="minorHAnsi" w:hAnsiTheme="minorHAnsi"/>
        </w:rPr>
        <w:t xml:space="preserve">Zamawiający wymaga, aby ww. posiadane przez zamawiającego bezterminowe licencje zostały rozbudowane, zgodnie z licencją typu Passport Advantage,  w zakresie zapewniającym Zamawiającemu </w:t>
      </w:r>
      <w:r w:rsidRPr="0091044E">
        <w:rPr>
          <w:rFonts w:asciiTheme="minorHAnsi" w:hAnsiTheme="minorHAnsi"/>
          <w:u w:val="single"/>
        </w:rPr>
        <w:t>co najmniej</w:t>
      </w:r>
      <w:r w:rsidRPr="0091044E">
        <w:rPr>
          <w:rFonts w:asciiTheme="minorHAnsi" w:hAnsiTheme="minorHAnsi"/>
        </w:rPr>
        <w:t>:</w:t>
      </w:r>
    </w:p>
    <w:p w14:paraId="5D4FB702" w14:textId="77777777" w:rsidR="00085810" w:rsidRPr="0091044E" w:rsidRDefault="00085810" w:rsidP="00085810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Theme="minorHAnsi" w:hAnsiTheme="minorHAnsi"/>
          <w:lang w:eastAsia="hi-IN" w:bidi="hi-IN"/>
        </w:rPr>
      </w:pPr>
      <w:r w:rsidRPr="0091044E">
        <w:rPr>
          <w:rFonts w:asciiTheme="minorHAnsi" w:hAnsiTheme="minorHAnsi"/>
          <w:lang w:eastAsia="hi-IN" w:bidi="hi-IN"/>
        </w:rPr>
        <w:t>prawo do pobierania, instalowania i korzystania z najnowszych dostępnych na rynku wersji, wydań lub aktualizacji oprogramowania;</w:t>
      </w:r>
    </w:p>
    <w:p w14:paraId="562CB173" w14:textId="77777777" w:rsidR="00085810" w:rsidRPr="0091044E" w:rsidRDefault="00085810" w:rsidP="00085810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Theme="minorHAnsi" w:hAnsiTheme="minorHAnsi"/>
          <w:lang w:eastAsia="hi-IN" w:bidi="hi-IN"/>
        </w:rPr>
      </w:pPr>
      <w:r w:rsidRPr="0091044E">
        <w:rPr>
          <w:rFonts w:asciiTheme="minorHAnsi" w:hAnsiTheme="minorHAnsi"/>
          <w:lang w:eastAsia="hi-IN" w:bidi="hi-IN"/>
        </w:rPr>
        <w:t>prawo do telefonicznego i elektronicznego wsparcia dla rozwiązywania typowych problemów praktycznych związanych z doraźną instalacją i użytkowaniem oraz problemów związanych z kodem produktu;</w:t>
      </w:r>
    </w:p>
    <w:p w14:paraId="0BA06DEF" w14:textId="77777777" w:rsidR="00085810" w:rsidRPr="0091044E" w:rsidRDefault="00085810" w:rsidP="00085810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Theme="minorHAnsi" w:hAnsiTheme="minorHAnsi"/>
          <w:lang w:eastAsia="hi-IN" w:bidi="hi-IN"/>
        </w:rPr>
      </w:pPr>
      <w:r w:rsidRPr="0091044E">
        <w:rPr>
          <w:rFonts w:asciiTheme="minorHAnsi" w:hAnsiTheme="minorHAnsi"/>
          <w:lang w:eastAsia="hi-IN" w:bidi="hi-IN"/>
        </w:rPr>
        <w:t>prawo do zdalnej pomocy i analizy problemu w godzinach od 9:00 do 17:00 (od poniedziałku do piątku z wykluczeniem świąt ustawowych), tj.:</w:t>
      </w:r>
    </w:p>
    <w:p w14:paraId="24A6258B" w14:textId="77777777" w:rsidR="00085810" w:rsidRPr="0091044E" w:rsidRDefault="00085810" w:rsidP="00085810">
      <w:pPr>
        <w:pStyle w:val="Akapitzlist"/>
        <w:numPr>
          <w:ilvl w:val="1"/>
          <w:numId w:val="29"/>
        </w:numPr>
        <w:spacing w:line="276" w:lineRule="auto"/>
        <w:ind w:left="851" w:hanging="425"/>
        <w:rPr>
          <w:rFonts w:asciiTheme="minorHAnsi" w:hAnsiTheme="minorHAnsi"/>
          <w:lang w:eastAsia="hi-IN" w:bidi="hi-IN"/>
        </w:rPr>
      </w:pPr>
      <w:r w:rsidRPr="0091044E">
        <w:rPr>
          <w:rFonts w:asciiTheme="minorHAnsi" w:hAnsiTheme="minorHAnsi"/>
          <w:lang w:eastAsia="hi-IN" w:bidi="hi-IN"/>
        </w:rPr>
        <w:t>zapewnienie asysty producenta przy identyfikacji produktu lub komponentu powodującego usterkę,</w:t>
      </w:r>
    </w:p>
    <w:p w14:paraId="14FB166C" w14:textId="77777777" w:rsidR="00085810" w:rsidRPr="0091044E" w:rsidRDefault="00085810" w:rsidP="00085810">
      <w:pPr>
        <w:pStyle w:val="Akapitzlist"/>
        <w:numPr>
          <w:ilvl w:val="1"/>
          <w:numId w:val="29"/>
        </w:numPr>
        <w:spacing w:line="276" w:lineRule="auto"/>
        <w:ind w:left="851" w:hanging="425"/>
        <w:rPr>
          <w:rFonts w:asciiTheme="minorHAnsi" w:hAnsiTheme="minorHAnsi"/>
          <w:lang w:eastAsia="hi-IN" w:bidi="hi-IN"/>
        </w:rPr>
      </w:pPr>
      <w:r w:rsidRPr="0091044E">
        <w:rPr>
          <w:rFonts w:asciiTheme="minorHAnsi" w:hAnsiTheme="minorHAnsi"/>
          <w:lang w:eastAsia="hi-IN" w:bidi="hi-IN"/>
        </w:rPr>
        <w:t>zapewnienie asysty producenta przy określeniu i rozwiązaniu problemu;</w:t>
      </w:r>
    </w:p>
    <w:p w14:paraId="7F97E74D" w14:textId="77777777" w:rsidR="00085810" w:rsidRPr="0091044E" w:rsidRDefault="00085810" w:rsidP="00085810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Theme="minorHAnsi" w:hAnsiTheme="minorHAnsi"/>
          <w:lang w:eastAsia="hi-IN" w:bidi="hi-IN"/>
        </w:rPr>
      </w:pPr>
      <w:r w:rsidRPr="0091044E">
        <w:rPr>
          <w:rFonts w:asciiTheme="minorHAnsi" w:hAnsiTheme="minorHAnsi"/>
          <w:lang w:eastAsia="hi-IN" w:bidi="hi-IN"/>
        </w:rPr>
        <w:t>telefoniczną pomoc producenta oprogramowania w rozwiązywaniu problemów o poziomie istotności 1 przez 24 godziny na dobę, przez wszystkie dni w roku;</w:t>
      </w:r>
    </w:p>
    <w:p w14:paraId="01916C6A" w14:textId="77777777" w:rsidR="00085810" w:rsidRPr="0091044E" w:rsidRDefault="00085810" w:rsidP="00085810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Theme="minorHAnsi" w:hAnsiTheme="minorHAnsi"/>
          <w:lang w:eastAsia="hi-IN" w:bidi="hi-IN"/>
        </w:rPr>
      </w:pPr>
      <w:r w:rsidRPr="0091044E">
        <w:rPr>
          <w:rFonts w:asciiTheme="minorHAnsi" w:hAnsiTheme="minorHAnsi"/>
          <w:lang w:eastAsia="hi-IN" w:bidi="hi-IN"/>
        </w:rPr>
        <w:t>możliwość zgłaszania problemów telefonicznie lub przez serwis internetowy producenta;</w:t>
      </w:r>
    </w:p>
    <w:p w14:paraId="42F8C04D" w14:textId="77777777" w:rsidR="00085810" w:rsidRPr="0091044E" w:rsidRDefault="00085810" w:rsidP="00085810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Theme="minorHAnsi" w:hAnsiTheme="minorHAnsi"/>
          <w:lang w:eastAsia="hi-IN" w:bidi="hi-IN"/>
        </w:rPr>
      </w:pPr>
      <w:r w:rsidRPr="0091044E">
        <w:rPr>
          <w:rFonts w:asciiTheme="minorHAnsi" w:hAnsiTheme="minorHAnsi"/>
          <w:lang w:eastAsia="hi-IN" w:bidi="hi-IN"/>
        </w:rPr>
        <w:t>dwugodzinny czas reakcji na problemy zgłoszone telefonicznie lub elektronicznie, w godzinach pracy IBM Polska;</w:t>
      </w:r>
    </w:p>
    <w:p w14:paraId="5BF620BD" w14:textId="77777777" w:rsidR="00085810" w:rsidRPr="0091044E" w:rsidRDefault="00085810" w:rsidP="00085810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Theme="minorHAnsi" w:hAnsiTheme="minorHAnsi"/>
          <w:lang w:eastAsia="hi-IN" w:bidi="hi-IN"/>
        </w:rPr>
      </w:pPr>
      <w:r w:rsidRPr="0091044E">
        <w:rPr>
          <w:rFonts w:asciiTheme="minorHAnsi" w:hAnsiTheme="minorHAnsi"/>
          <w:lang w:eastAsia="hi-IN" w:bidi="hi-IN"/>
        </w:rPr>
        <w:t>dwugodzinny czas reakcji na problemy krytyczne zgłaszane poza godzinami pracy IBM Polska.</w:t>
      </w:r>
    </w:p>
    <w:sectPr w:rsidR="00085810" w:rsidRPr="0091044E">
      <w:footerReference w:type="default" r:id="rId8"/>
      <w:type w:val="continuous"/>
      <w:pgSz w:w="11906" w:h="16838"/>
      <w:pgMar w:top="1134" w:right="1134" w:bottom="1686" w:left="1134" w:header="708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4F8D7" w14:textId="77777777" w:rsidR="006C2BBC" w:rsidRDefault="006C2BBC">
      <w:pPr>
        <w:spacing w:line="240" w:lineRule="auto"/>
      </w:pPr>
      <w:r>
        <w:separator/>
      </w:r>
    </w:p>
  </w:endnote>
  <w:endnote w:type="continuationSeparator" w:id="0">
    <w:p w14:paraId="2B42612F" w14:textId="77777777" w:rsidR="006C2BBC" w:rsidRDefault="006C2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E8EC8" w14:textId="77777777" w:rsidR="008A4283" w:rsidRDefault="008A428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67DC3">
      <w:rPr>
        <w:noProof/>
      </w:rPr>
      <w:t>5</w:t>
    </w:r>
    <w:r>
      <w:fldChar w:fldCharType="end"/>
    </w:r>
  </w:p>
  <w:p w14:paraId="3738900F" w14:textId="77777777" w:rsidR="008A4283" w:rsidRDefault="008A42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5D323" w14:textId="77777777" w:rsidR="006C2BBC" w:rsidRDefault="006C2BBC">
      <w:pPr>
        <w:spacing w:line="240" w:lineRule="auto"/>
      </w:pPr>
      <w:r>
        <w:separator/>
      </w:r>
    </w:p>
  </w:footnote>
  <w:footnote w:type="continuationSeparator" w:id="0">
    <w:p w14:paraId="52B233C7" w14:textId="77777777" w:rsidR="006C2BBC" w:rsidRDefault="006C2B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1">
    <w:nsid w:val="0B2D7513"/>
    <w:multiLevelType w:val="hybridMultilevel"/>
    <w:tmpl w:val="502CF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6B58FD"/>
    <w:multiLevelType w:val="multilevel"/>
    <w:tmpl w:val="324CD9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0BE30A8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3BC374EA"/>
    <w:multiLevelType w:val="multilevel"/>
    <w:tmpl w:val="2724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8A7473"/>
    <w:multiLevelType w:val="hybridMultilevel"/>
    <w:tmpl w:val="3B1E66C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B02FD4"/>
    <w:multiLevelType w:val="hybridMultilevel"/>
    <w:tmpl w:val="47A282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0424A2F"/>
    <w:multiLevelType w:val="hybridMultilevel"/>
    <w:tmpl w:val="596E5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C3EFB"/>
    <w:multiLevelType w:val="hybridMultilevel"/>
    <w:tmpl w:val="EB6638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26"/>
  </w:num>
  <w:num w:numId="23">
    <w:abstractNumId w:val="27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2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D7"/>
    <w:rsid w:val="00000734"/>
    <w:rsid w:val="00022C05"/>
    <w:rsid w:val="00024275"/>
    <w:rsid w:val="00033CB8"/>
    <w:rsid w:val="0004397E"/>
    <w:rsid w:val="00073700"/>
    <w:rsid w:val="00085810"/>
    <w:rsid w:val="000A15A4"/>
    <w:rsid w:val="000C0A9B"/>
    <w:rsid w:val="000E4576"/>
    <w:rsid w:val="000F600A"/>
    <w:rsid w:val="0012188F"/>
    <w:rsid w:val="0015568F"/>
    <w:rsid w:val="00167DC3"/>
    <w:rsid w:val="001B309F"/>
    <w:rsid w:val="002431F6"/>
    <w:rsid w:val="00272DDD"/>
    <w:rsid w:val="00280C10"/>
    <w:rsid w:val="002A55A8"/>
    <w:rsid w:val="002B5033"/>
    <w:rsid w:val="002F5623"/>
    <w:rsid w:val="00324D1A"/>
    <w:rsid w:val="00340FF2"/>
    <w:rsid w:val="003D1425"/>
    <w:rsid w:val="003D5106"/>
    <w:rsid w:val="003E6EB2"/>
    <w:rsid w:val="003F62B3"/>
    <w:rsid w:val="00404144"/>
    <w:rsid w:val="004231AC"/>
    <w:rsid w:val="004370F1"/>
    <w:rsid w:val="004760A8"/>
    <w:rsid w:val="005043AE"/>
    <w:rsid w:val="00504B67"/>
    <w:rsid w:val="00505CCD"/>
    <w:rsid w:val="00514FBE"/>
    <w:rsid w:val="00570657"/>
    <w:rsid w:val="00584F32"/>
    <w:rsid w:val="005A2B9F"/>
    <w:rsid w:val="005F0F2E"/>
    <w:rsid w:val="0063019B"/>
    <w:rsid w:val="00674872"/>
    <w:rsid w:val="0068199E"/>
    <w:rsid w:val="006C2BBC"/>
    <w:rsid w:val="006F0773"/>
    <w:rsid w:val="00702E64"/>
    <w:rsid w:val="00753357"/>
    <w:rsid w:val="00784A14"/>
    <w:rsid w:val="00797037"/>
    <w:rsid w:val="00814E82"/>
    <w:rsid w:val="00825BEA"/>
    <w:rsid w:val="008356EE"/>
    <w:rsid w:val="00842C47"/>
    <w:rsid w:val="00876FD6"/>
    <w:rsid w:val="008871AC"/>
    <w:rsid w:val="008A4283"/>
    <w:rsid w:val="009004D4"/>
    <w:rsid w:val="00915BC8"/>
    <w:rsid w:val="009220F7"/>
    <w:rsid w:val="00972767"/>
    <w:rsid w:val="00977B0A"/>
    <w:rsid w:val="00980824"/>
    <w:rsid w:val="009F0CD6"/>
    <w:rsid w:val="009F4540"/>
    <w:rsid w:val="00A00537"/>
    <w:rsid w:val="00A4515C"/>
    <w:rsid w:val="00A4793E"/>
    <w:rsid w:val="00A842C9"/>
    <w:rsid w:val="00AB246B"/>
    <w:rsid w:val="00AD03A7"/>
    <w:rsid w:val="00B85A05"/>
    <w:rsid w:val="00BC0BDE"/>
    <w:rsid w:val="00BF379F"/>
    <w:rsid w:val="00C161C5"/>
    <w:rsid w:val="00C3200D"/>
    <w:rsid w:val="00C5129F"/>
    <w:rsid w:val="00C812E3"/>
    <w:rsid w:val="00C95583"/>
    <w:rsid w:val="00CA70CC"/>
    <w:rsid w:val="00CB4C3F"/>
    <w:rsid w:val="00D14377"/>
    <w:rsid w:val="00D341F7"/>
    <w:rsid w:val="00D777E4"/>
    <w:rsid w:val="00DD2996"/>
    <w:rsid w:val="00E0137D"/>
    <w:rsid w:val="00E12085"/>
    <w:rsid w:val="00E3263E"/>
    <w:rsid w:val="00E40FE5"/>
    <w:rsid w:val="00E55935"/>
    <w:rsid w:val="00E56103"/>
    <w:rsid w:val="00E6423C"/>
    <w:rsid w:val="00E8719B"/>
    <w:rsid w:val="00EF06D7"/>
    <w:rsid w:val="00F20D4B"/>
    <w:rsid w:val="00F366A4"/>
    <w:rsid w:val="00F56295"/>
    <w:rsid w:val="00F6282B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88EA36"/>
  <w15:docId w15:val="{6E72160E-20CD-4984-A42D-61C7BAE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3A7"/>
    <w:pPr>
      <w:suppressAutoHyphens/>
      <w:spacing w:line="360" w:lineRule="auto"/>
      <w:ind w:firstLine="709"/>
      <w:jc w:val="both"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spacing w:line="480" w:lineRule="auto"/>
      <w:ind w:firstLine="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2">
    <w:name w:val="heading 2"/>
    <w:basedOn w:val="Normalny"/>
    <w:qFormat/>
    <w:pPr>
      <w:keepNext/>
      <w:spacing w:before="240" w:line="480" w:lineRule="auto"/>
      <w:ind w:firstLine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agwek2"/>
    <w:qFormat/>
    <w:pPr>
      <w:ind w:left="360" w:hanging="360"/>
      <w:outlineLvl w:val="2"/>
    </w:pPr>
    <w:rPr>
      <w:sz w:val="26"/>
      <w:szCs w:val="26"/>
    </w:rPr>
  </w:style>
  <w:style w:type="paragraph" w:styleId="Nagwek4">
    <w:name w:val="heading 4"/>
    <w:basedOn w:val="Normalny"/>
    <w:qFormat/>
    <w:pPr>
      <w:keepNext/>
      <w:keepLines/>
      <w:spacing w:before="200"/>
      <w:ind w:firstLine="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qFormat/>
    <w:pPr>
      <w:widowControl w:val="0"/>
      <w:spacing w:before="240" w:after="60" w:line="240" w:lineRule="atLeast"/>
      <w:ind w:firstLine="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widowControl w:val="0"/>
      <w:spacing w:before="240" w:after="60" w:line="240" w:lineRule="atLeast"/>
      <w:ind w:firstLine="0"/>
      <w:jc w:val="left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qFormat/>
    <w:pPr>
      <w:widowControl w:val="0"/>
      <w:spacing w:before="240" w:after="60" w:line="240" w:lineRule="atLeast"/>
      <w:ind w:firstLine="0"/>
      <w:jc w:val="left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qFormat/>
    <w:pPr>
      <w:widowControl w:val="0"/>
      <w:spacing w:before="240" w:after="60" w:line="240" w:lineRule="atLeast"/>
      <w:ind w:firstLine="0"/>
      <w:jc w:val="left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qFormat/>
    <w:pPr>
      <w:widowControl w:val="0"/>
      <w:spacing w:before="240" w:after="60" w:line="240" w:lineRule="atLeast"/>
      <w:ind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basedOn w:val="Domylnaczcionkaakapitu1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Nagwek2Znak1">
    <w:name w:val="Nagłówek 2 Znak1"/>
    <w:basedOn w:val="Domylnaczcionkaakapitu1"/>
    <w:rPr>
      <w:rFonts w:ascii="Cambria" w:hAnsi="Cambria" w:cs="Cambria"/>
      <w:b/>
      <w:bCs/>
      <w:i/>
      <w:iCs/>
      <w:kern w:val="1"/>
      <w:sz w:val="28"/>
      <w:szCs w:val="28"/>
      <w:lang w:eastAsia="zh-CN"/>
    </w:rPr>
  </w:style>
  <w:style w:type="character" w:customStyle="1" w:styleId="Nagwek3Znak1">
    <w:name w:val="Nagłówek 3 Znak1"/>
    <w:basedOn w:val="Domylnaczcionkaakapitu1"/>
    <w:rPr>
      <w:rFonts w:ascii="Cambria" w:hAnsi="Cambria" w:cs="Cambria"/>
      <w:b/>
      <w:bCs/>
      <w:kern w:val="1"/>
      <w:sz w:val="26"/>
      <w:szCs w:val="26"/>
      <w:lang w:eastAsia="zh-CN"/>
    </w:rPr>
  </w:style>
  <w:style w:type="character" w:customStyle="1" w:styleId="Nagwek4Znak1">
    <w:name w:val="Nagłówek 4 Znak1"/>
    <w:basedOn w:val="Domylnaczcionkaakapitu1"/>
    <w:rPr>
      <w:rFonts w:ascii="Calibri" w:hAnsi="Calibri" w:cs="Calibri"/>
      <w:b/>
      <w:bCs/>
      <w:kern w:val="1"/>
      <w:sz w:val="28"/>
      <w:szCs w:val="28"/>
      <w:lang w:eastAsia="zh-CN"/>
    </w:rPr>
  </w:style>
  <w:style w:type="character" w:customStyle="1" w:styleId="Nagwek5Znak1">
    <w:name w:val="Nagłówek 5 Znak1"/>
    <w:basedOn w:val="Domylnaczcionkaakapitu1"/>
    <w:rPr>
      <w:rFonts w:ascii="Calibri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1">
    <w:name w:val="Nagłówek 6 Znak1"/>
    <w:basedOn w:val="Domylnaczcionkaakapitu1"/>
    <w:rPr>
      <w:rFonts w:ascii="Calibri" w:hAnsi="Calibri" w:cs="Calibri"/>
      <w:b/>
      <w:bCs/>
      <w:kern w:val="1"/>
      <w:lang w:eastAsia="zh-CN"/>
    </w:rPr>
  </w:style>
  <w:style w:type="character" w:customStyle="1" w:styleId="Nagwek7Znak1">
    <w:name w:val="Nagłówek 7 Znak1"/>
    <w:basedOn w:val="Domylnaczcionkaakapitu1"/>
    <w:rPr>
      <w:rFonts w:ascii="Calibri" w:hAnsi="Calibri" w:cs="Calibri"/>
      <w:kern w:val="1"/>
      <w:sz w:val="24"/>
      <w:szCs w:val="24"/>
      <w:lang w:eastAsia="zh-CN"/>
    </w:rPr>
  </w:style>
  <w:style w:type="character" w:customStyle="1" w:styleId="Nagwek8Znak1">
    <w:name w:val="Nagłówek 8 Znak1"/>
    <w:basedOn w:val="Domylnaczcionkaakapitu1"/>
    <w:rPr>
      <w:rFonts w:ascii="Calibri" w:hAnsi="Calibri" w:cs="Calibri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basedOn w:val="Domylnaczcionkaakapitu1"/>
    <w:rPr>
      <w:rFonts w:ascii="Cambria" w:hAnsi="Cambria" w:cs="Cambria"/>
      <w:kern w:val="1"/>
      <w:lang w:eastAsia="zh-CN"/>
    </w:rPr>
  </w:style>
  <w:style w:type="character" w:customStyle="1" w:styleId="TekstdymkaZnak1">
    <w:name w:val="Tekst dymka Znak1"/>
    <w:basedOn w:val="Domylnaczcionkaakapitu1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Domylnaczcionkaakapitu10">
    <w:name w:val="Domyślna czcionka akapitu1"/>
  </w:style>
  <w:style w:type="character" w:customStyle="1" w:styleId="Nagwek1Znak">
    <w:name w:val="Nagłówek 1 Znak"/>
    <w:rPr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rPr>
      <w:b/>
      <w:bCs/>
      <w:sz w:val="28"/>
      <w:szCs w:val="28"/>
      <w:lang w:eastAsia="zh-CN"/>
    </w:rPr>
  </w:style>
  <w:style w:type="character" w:customStyle="1" w:styleId="Nagwek3Znak">
    <w:name w:val="Nagłówek 3 Znak"/>
    <w:rPr>
      <w:sz w:val="28"/>
      <w:szCs w:val="28"/>
      <w:lang w:eastAsia="zh-CN"/>
    </w:rPr>
  </w:style>
  <w:style w:type="character" w:customStyle="1" w:styleId="Nagwek4Znak">
    <w:name w:val="Nagłówek 4 Znak"/>
    <w:rPr>
      <w:rFonts w:ascii="Cambria" w:hAnsi="Cambria" w:cs="Cambria"/>
      <w:b/>
      <w:bCs/>
      <w:i/>
      <w:iCs/>
      <w:color w:val="4F81BD"/>
      <w:sz w:val="24"/>
      <w:szCs w:val="24"/>
      <w:lang w:eastAsia="zh-CN"/>
    </w:rPr>
  </w:style>
  <w:style w:type="character" w:customStyle="1" w:styleId="Nagwek5Znak">
    <w:name w:val="Nagłówek 5 Znak"/>
    <w:rPr>
      <w:sz w:val="22"/>
      <w:szCs w:val="22"/>
      <w:lang w:val="en-US"/>
    </w:rPr>
  </w:style>
  <w:style w:type="character" w:customStyle="1" w:styleId="Nagwek6Znak">
    <w:name w:val="Nagłówek 6 Znak"/>
    <w:rPr>
      <w:i/>
      <w:iCs/>
      <w:sz w:val="22"/>
      <w:szCs w:val="22"/>
      <w:lang w:val="en-US"/>
    </w:rPr>
  </w:style>
  <w:style w:type="character" w:customStyle="1" w:styleId="Nagwek7Znak">
    <w:name w:val="Nagłówek 7 Znak"/>
    <w:rPr>
      <w:lang w:val="en-US"/>
    </w:rPr>
  </w:style>
  <w:style w:type="character" w:customStyle="1" w:styleId="Nagwek8Znak">
    <w:name w:val="Nagłówek 8 Znak"/>
    <w:rPr>
      <w:i/>
      <w:iCs/>
      <w:lang w:val="en-US"/>
    </w:rPr>
  </w:style>
  <w:style w:type="character" w:customStyle="1" w:styleId="Nagwek9Znak">
    <w:name w:val="Nagłówek 9 Znak"/>
    <w:rPr>
      <w:b/>
      <w:bCs/>
      <w:i/>
      <w:iCs/>
      <w:sz w:val="18"/>
      <w:szCs w:val="18"/>
      <w:lang w:val="en-US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eastAsia="zh-CN"/>
    </w:rPr>
  </w:style>
  <w:style w:type="character" w:styleId="Pogrubienie">
    <w:name w:val="Strong"/>
    <w:basedOn w:val="Domylnaczcionkaakapitu1"/>
    <w:qFormat/>
    <w:rPr>
      <w:b/>
      <w:bCs/>
    </w:rPr>
  </w:style>
  <w:style w:type="character" w:styleId="Uwydatnienie">
    <w:name w:val="Emphasis"/>
    <w:basedOn w:val="Domylnaczcionkaakapitu1"/>
    <w:qFormat/>
    <w:rPr>
      <w:i/>
      <w:iCs/>
    </w:rPr>
  </w:style>
  <w:style w:type="character" w:customStyle="1" w:styleId="CytatZnak">
    <w:name w:val="Cytat Znak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CytatintensywnyZnak">
    <w:name w:val="Cytat intensywny Znak"/>
    <w:rPr>
      <w:rFonts w:ascii="Calibri" w:hAnsi="Calibri" w:cs="Calibri"/>
      <w:b/>
      <w:bCs/>
      <w:i/>
      <w:iCs/>
      <w:color w:val="4F81BD"/>
      <w:sz w:val="24"/>
      <w:szCs w:val="24"/>
      <w:shd w:val="clear" w:color="auto" w:fill="DBE5F1"/>
    </w:rPr>
  </w:style>
  <w:style w:type="character" w:customStyle="1" w:styleId="Wyrnieniedelikatne1">
    <w:name w:val="Wyróżnienie delikatne1"/>
    <w:rPr>
      <w:i/>
      <w:iCs/>
      <w:color w:val="808080"/>
    </w:rPr>
  </w:style>
  <w:style w:type="character" w:customStyle="1" w:styleId="Wyrnienieintensywne1">
    <w:name w:val="Wyróżnienie intensywne1"/>
    <w:rPr>
      <w:b/>
      <w:bCs/>
      <w:i/>
      <w:iCs/>
      <w:color w:val="4F81BD"/>
    </w:rPr>
  </w:style>
  <w:style w:type="character" w:customStyle="1" w:styleId="Odwoaniedelikatne1">
    <w:name w:val="Odwołanie delikatne1"/>
    <w:rPr>
      <w:smallCaps/>
      <w:color w:val="00000A"/>
      <w:u w:val="single"/>
    </w:rPr>
  </w:style>
  <w:style w:type="character" w:customStyle="1" w:styleId="Odwoanieintensywne1">
    <w:name w:val="Odwołanie intensywne1"/>
    <w:rPr>
      <w:b/>
      <w:bCs/>
      <w:smallCaps/>
      <w:color w:val="00000A"/>
      <w:spacing w:val="5"/>
      <w:u w:val="single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WypunktowanytekstZnak">
    <w:name w:val="Wypunktowany tekst Znak"/>
    <w:rPr>
      <w:sz w:val="24"/>
      <w:szCs w:val="24"/>
      <w:lang w:eastAsia="zh-CN"/>
    </w:rPr>
  </w:style>
  <w:style w:type="character" w:customStyle="1" w:styleId="TabelkaZnak">
    <w:name w:val="Tabelka Znak"/>
    <w:rPr>
      <w:sz w:val="24"/>
      <w:szCs w:val="24"/>
      <w:lang w:eastAsia="zh-CN"/>
    </w:rPr>
  </w:style>
  <w:style w:type="character" w:customStyle="1" w:styleId="tabelkazlistowaniemZnak">
    <w:name w:val="tabelka z listowaniem Znak"/>
    <w:rPr>
      <w:sz w:val="24"/>
      <w:szCs w:val="24"/>
      <w:lang w:eastAsia="zh-CN"/>
    </w:rPr>
  </w:style>
  <w:style w:type="character" w:customStyle="1" w:styleId="TablekapogrubionaZnak">
    <w:name w:val="Tableka pogrubiona Znak"/>
    <w:rPr>
      <w:b/>
      <w:bCs/>
      <w:sz w:val="24"/>
      <w:szCs w:val="24"/>
      <w:lang w:eastAsia="zh-CN"/>
    </w:rPr>
  </w:style>
  <w:style w:type="character" w:customStyle="1" w:styleId="LegendaZnak">
    <w:name w:val="Legenda Znak"/>
    <w:rPr>
      <w:sz w:val="18"/>
      <w:szCs w:val="18"/>
      <w:lang w:eastAsia="zh-CN"/>
    </w:rPr>
  </w:style>
  <w:style w:type="character" w:customStyle="1" w:styleId="AkapitzlistZnak">
    <w:name w:val="Akapit z listą Znak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atn">
    <w:name w:val="atn"/>
  </w:style>
  <w:style w:type="character" w:customStyle="1" w:styleId="NagwekZnak">
    <w:name w:val="Nagłówek Znak"/>
    <w:rPr>
      <w:sz w:val="24"/>
      <w:szCs w:val="24"/>
      <w:lang w:eastAsia="zh-CN"/>
    </w:rPr>
  </w:style>
  <w:style w:type="character" w:customStyle="1" w:styleId="StopkaZnak">
    <w:name w:val="Stopka Znak"/>
    <w:rPr>
      <w:sz w:val="24"/>
      <w:szCs w:val="24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ar-SA" w:bidi="ar-SA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TekstpodstawowyZnak1">
    <w:name w:val="Tekst podstawowy Znak1"/>
    <w:basedOn w:val="Domylnaczcionkaakapitu1"/>
    <w:rPr>
      <w:kern w:val="1"/>
      <w:sz w:val="24"/>
      <w:szCs w:val="24"/>
      <w:lang w:eastAsia="zh-CN"/>
    </w:rPr>
  </w:style>
  <w:style w:type="character" w:customStyle="1" w:styleId="TytuZnak1">
    <w:name w:val="Tytuł Znak1"/>
    <w:basedOn w:val="Domylnaczcionkaakapitu1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PodtytuZnak1">
    <w:name w:val="Podtytuł Znak1"/>
    <w:basedOn w:val="Domylnaczcionkaakapitu1"/>
    <w:rPr>
      <w:rFonts w:ascii="Cambria" w:hAnsi="Cambria" w:cs="Cambria"/>
      <w:kern w:val="1"/>
      <w:sz w:val="24"/>
      <w:szCs w:val="24"/>
      <w:lang w:eastAsia="zh-CN"/>
    </w:rPr>
  </w:style>
  <w:style w:type="character" w:customStyle="1" w:styleId="NagwekZnak1">
    <w:name w:val="Nagłówek Znak1"/>
    <w:basedOn w:val="Domylnaczcionkaakapitu1"/>
    <w:rPr>
      <w:kern w:val="1"/>
      <w:sz w:val="24"/>
      <w:szCs w:val="24"/>
      <w:lang w:eastAsia="zh-CN"/>
    </w:rPr>
  </w:style>
  <w:style w:type="character" w:customStyle="1" w:styleId="StopkaZnak1">
    <w:name w:val="Stopka Znak1"/>
    <w:basedOn w:val="Domylnaczcionkaakapitu1"/>
    <w:rPr>
      <w:kern w:val="1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1"/>
    <w:rPr>
      <w:sz w:val="16"/>
      <w:szCs w:val="16"/>
    </w:rPr>
  </w:style>
  <w:style w:type="character" w:customStyle="1" w:styleId="TekstkomentarzaZnak1">
    <w:name w:val="Tekst komentarza Znak1"/>
    <w:basedOn w:val="Domylnaczcionkaakapitu1"/>
    <w:rPr>
      <w:kern w:val="1"/>
      <w:lang w:eastAsia="zh-CN"/>
    </w:rPr>
  </w:style>
  <w:style w:type="character" w:customStyle="1" w:styleId="TematkomentarzaZnak1">
    <w:name w:val="Temat komentarza Znak1"/>
    <w:basedOn w:val="TekstkomentarzaZnak1"/>
    <w:rPr>
      <w:b/>
      <w:bCs/>
      <w:kern w:val="1"/>
      <w:lang w:eastAsia="zh-CN"/>
    </w:rPr>
  </w:style>
  <w:style w:type="character" w:customStyle="1" w:styleId="Spistreci1Znak">
    <w:name w:val="Spis treści 1 Znak"/>
    <w:rPr>
      <w:kern w:val="1"/>
      <w:sz w:val="24"/>
      <w:szCs w:val="24"/>
      <w:lang w:eastAsia="zh-CN"/>
    </w:rPr>
  </w:style>
  <w:style w:type="character" w:customStyle="1" w:styleId="SpisZnak">
    <w:name w:val="Spis Znak"/>
    <w:rPr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1"/>
  </w:style>
  <w:style w:type="character" w:customStyle="1" w:styleId="cont1">
    <w:name w:val="cont1"/>
    <w:basedOn w:val="Domylnaczcionkaakapitu1"/>
  </w:style>
  <w:style w:type="character" w:customStyle="1" w:styleId="content">
    <w:name w:val="content"/>
    <w:basedOn w:val="Domylnaczcionkaakapitu1"/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IndexLink">
    <w:name w:val="Index Link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Droid Sans Fallback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  <w:ind w:firstLine="0"/>
      <w:jc w:val="left"/>
    </w:pPr>
  </w:style>
  <w:style w:type="paragraph" w:styleId="Lista">
    <w:name w:val="List"/>
    <w:basedOn w:val="Tekstpodstawow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pPr>
      <w:suppressLineNumbers/>
      <w:spacing w:before="120" w:after="120"/>
      <w:jc w:val="center"/>
    </w:pPr>
  </w:style>
  <w:style w:type="paragraph" w:styleId="Tytu">
    <w:name w:val="Title"/>
    <w:basedOn w:val="Normalny"/>
    <w:qFormat/>
    <w:pPr>
      <w:jc w:val="center"/>
      <w:textAlignment w:val="baseline"/>
    </w:pPr>
    <w:rPr>
      <w:rFonts w:ascii="Cambria" w:hAnsi="Cambria" w:cs="Cambria"/>
      <w:b/>
      <w:bCs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</w:pPr>
    <w:rPr>
      <w:rFonts w:ascii="Cambria" w:hAnsi="Cambria" w:cs="Cambria"/>
    </w:rPr>
  </w:style>
  <w:style w:type="paragraph" w:customStyle="1" w:styleId="Bezodstpw1">
    <w:name w:val="Bez odstępów1"/>
    <w:basedOn w:val="Normalny"/>
    <w:pPr>
      <w:spacing w:line="100" w:lineRule="atLeast"/>
    </w:pPr>
  </w:style>
  <w:style w:type="paragraph" w:customStyle="1" w:styleId="Akapitzlist1">
    <w:name w:val="Akapit z listą1"/>
    <w:basedOn w:val="Normalny"/>
    <w:uiPriority w:val="99"/>
    <w:pPr>
      <w:ind w:firstLine="0"/>
    </w:pPr>
    <w:rPr>
      <w:lang w:eastAsia="en-US"/>
    </w:rPr>
  </w:style>
  <w:style w:type="paragraph" w:customStyle="1" w:styleId="Cytat1">
    <w:name w:val="Cytat1"/>
    <w:basedOn w:val="Normalny"/>
    <w:pPr>
      <w:spacing w:after="200" w:line="276" w:lineRule="auto"/>
      <w:ind w:firstLine="0"/>
    </w:pPr>
    <w:rPr>
      <w:rFonts w:ascii="Calibri" w:hAnsi="Calibri" w:cs="Calibri"/>
      <w:i/>
      <w:iCs/>
      <w:color w:val="000000"/>
      <w:lang w:eastAsia="en-US"/>
    </w:rPr>
  </w:style>
  <w:style w:type="paragraph" w:customStyle="1" w:styleId="Cytatintensywny1">
    <w:name w:val="Cytat intensywny1"/>
    <w:basedOn w:val="Normalny"/>
    <w:pPr>
      <w:pBdr>
        <w:top w:val="single" w:sz="4" w:space="1" w:color="808080"/>
        <w:left w:val="single" w:sz="4" w:space="4" w:color="808080"/>
        <w:bottom w:val="single" w:sz="4" w:space="4" w:color="808080"/>
        <w:right w:val="single" w:sz="4" w:space="4" w:color="808080"/>
      </w:pBdr>
      <w:shd w:val="clear" w:color="auto" w:fill="DBE5F1"/>
      <w:spacing w:before="200" w:after="280" w:line="276" w:lineRule="auto"/>
      <w:ind w:left="284" w:right="283" w:firstLine="0"/>
    </w:pPr>
    <w:rPr>
      <w:rFonts w:ascii="Calibri" w:hAnsi="Calibri" w:cs="Calibri"/>
      <w:b/>
      <w:bCs/>
      <w:i/>
      <w:iCs/>
      <w:color w:val="4F81BD"/>
      <w:lang w:eastAsia="en-US"/>
    </w:rPr>
  </w:style>
  <w:style w:type="paragraph" w:customStyle="1" w:styleId="Nagwekwykazurde1">
    <w:name w:val="Nagłówek wykazu źródeł1"/>
    <w:basedOn w:val="Nagwek1"/>
    <w:pPr>
      <w:keepLines/>
      <w:suppressLineNumbers/>
      <w:spacing w:before="480" w:line="360" w:lineRule="auto"/>
      <w:ind w:firstLine="709"/>
    </w:pPr>
    <w:rPr>
      <w:color w:val="365F91"/>
      <w:kern w:val="0"/>
    </w:rPr>
  </w:style>
  <w:style w:type="paragraph" w:customStyle="1" w:styleId="Wypunktowanytekst">
    <w:name w:val="Wypunktowany tekst"/>
    <w:basedOn w:val="Normalny"/>
    <w:pPr>
      <w:ind w:firstLine="0"/>
    </w:pPr>
  </w:style>
  <w:style w:type="paragraph" w:customStyle="1" w:styleId="Tabelka">
    <w:name w:val="Tabelka"/>
    <w:basedOn w:val="Normalny"/>
    <w:pPr>
      <w:ind w:firstLine="0"/>
      <w:jc w:val="left"/>
    </w:pPr>
  </w:style>
  <w:style w:type="paragraph" w:customStyle="1" w:styleId="tabelkazlistowaniem">
    <w:name w:val="tabelka z listowaniem"/>
    <w:basedOn w:val="Tabelka"/>
    <w:pPr>
      <w:ind w:left="714" w:hanging="357"/>
    </w:pPr>
  </w:style>
  <w:style w:type="paragraph" w:customStyle="1" w:styleId="Tablekapogrubiona">
    <w:name w:val="Tableka pogrubiona"/>
    <w:basedOn w:val="Normalny"/>
    <w:pPr>
      <w:keepNext/>
      <w:ind w:firstLine="0"/>
      <w:jc w:val="left"/>
    </w:pPr>
    <w:rPr>
      <w:b/>
      <w:bCs/>
    </w:rPr>
  </w:style>
  <w:style w:type="paragraph" w:customStyle="1" w:styleId="Legenda10">
    <w:name w:val="Legenda1"/>
    <w:basedOn w:val="Normalny"/>
    <w:pPr>
      <w:spacing w:before="240" w:after="24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0">
    <w:name w:val="Tekst dymka1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pPr>
      <w:tabs>
        <w:tab w:val="left" w:pos="284"/>
        <w:tab w:val="right" w:leader="dot" w:pos="9638"/>
      </w:tabs>
      <w:spacing w:after="100"/>
      <w:ind w:left="284" w:hanging="284"/>
    </w:pPr>
  </w:style>
  <w:style w:type="paragraph" w:styleId="Spistreci2">
    <w:name w:val="toc 2"/>
    <w:basedOn w:val="Normalny"/>
    <w:pPr>
      <w:tabs>
        <w:tab w:val="left" w:pos="1540"/>
        <w:tab w:val="right" w:leader="dot" w:pos="9639"/>
      </w:tabs>
      <w:spacing w:after="100"/>
      <w:ind w:left="1560" w:hanging="611"/>
    </w:pPr>
  </w:style>
  <w:style w:type="paragraph" w:customStyle="1" w:styleId="Akapitzlist11">
    <w:name w:val="Akapit z listą11"/>
    <w:basedOn w:val="Normalny"/>
    <w:pPr>
      <w:spacing w:after="200" w:line="276" w:lineRule="auto"/>
      <w:ind w:left="720" w:firstLine="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Paragraph1">
    <w:name w:val="List Paragraph1"/>
    <w:basedOn w:val="Normalny"/>
    <w:pPr>
      <w:spacing w:after="200" w:line="276" w:lineRule="auto"/>
      <w:ind w:left="720" w:firstLine="0"/>
    </w:pPr>
    <w:rPr>
      <w:rFonts w:ascii="Calibri" w:eastAsia="Droid Sans Fallback" w:hAnsi="Calibri" w:cs="Calibri"/>
      <w:sz w:val="22"/>
      <w:szCs w:val="22"/>
      <w:lang w:eastAsia="en-US"/>
    </w:rPr>
  </w:style>
  <w:style w:type="paragraph" w:customStyle="1" w:styleId="Spisilustracji1">
    <w:name w:val="Spis ilustracji1"/>
    <w:basedOn w:val="Normalny"/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ematkomentarza2">
    <w:name w:val="Temat komentarza2"/>
    <w:basedOn w:val="Tekstkomentarza2"/>
    <w:rPr>
      <w:b/>
      <w:bCs/>
    </w:rPr>
  </w:style>
  <w:style w:type="paragraph" w:styleId="Nagwekwykazurde">
    <w:name w:val="toa heading"/>
    <w:basedOn w:val="Nagwek1"/>
    <w:pPr>
      <w:keepLines/>
      <w:suppressAutoHyphens w:val="0"/>
      <w:spacing w:before="480" w:line="276" w:lineRule="auto"/>
      <w:jc w:val="left"/>
    </w:pPr>
    <w:rPr>
      <w:color w:val="365F91"/>
      <w:kern w:val="0"/>
      <w:lang w:eastAsia="pl-PL"/>
    </w:rPr>
  </w:style>
  <w:style w:type="paragraph" w:customStyle="1" w:styleId="Spisilustracji2">
    <w:name w:val="Spis ilustracji2"/>
    <w:basedOn w:val="Normalny"/>
  </w:style>
  <w:style w:type="paragraph" w:customStyle="1" w:styleId="Spis">
    <w:name w:val="Spis"/>
    <w:basedOn w:val="Spistreci2"/>
    <w:pPr>
      <w:tabs>
        <w:tab w:val="clear" w:pos="1540"/>
        <w:tab w:val="clear" w:pos="9639"/>
        <w:tab w:val="left" w:pos="1542"/>
        <w:tab w:val="right" w:leader="dot" w:pos="9061"/>
      </w:tabs>
      <w:suppressAutoHyphens w:val="0"/>
      <w:jc w:val="left"/>
    </w:pPr>
    <w:rPr>
      <w:kern w:val="0"/>
    </w:rPr>
  </w:style>
  <w:style w:type="paragraph" w:customStyle="1" w:styleId="Poprawka1">
    <w:name w:val="Poprawka1"/>
    <w:pPr>
      <w:suppressAutoHyphens/>
    </w:pPr>
    <w:rPr>
      <w:kern w:val="1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  <w:contextualSpacing/>
    </w:pPr>
  </w:style>
  <w:style w:type="paragraph" w:styleId="Tekstdymka">
    <w:name w:val="Balloon Text"/>
    <w:basedOn w:val="Normalny"/>
    <w:link w:val="TekstdymkaZnak2"/>
    <w:uiPriority w:val="99"/>
    <w:semiHidden/>
    <w:unhideWhenUsed/>
    <w:rsid w:val="00EF06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EF06D7"/>
    <w:rPr>
      <w:rFonts w:ascii="Tahoma" w:hAnsi="Tahoma" w:cs="Tahoma"/>
      <w:kern w:val="1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88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12188F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12188F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12188F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rsid w:val="0012188F"/>
    <w:rPr>
      <w:b/>
      <w:bCs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E5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A14C-6108-498F-B870-294F05DD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Microsoft</Company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creator>Sebastian Stańczyk</dc:creator>
  <cp:lastModifiedBy>Smęt Ewa</cp:lastModifiedBy>
  <cp:revision>8</cp:revision>
  <cp:lastPrinted>2015-01-20T13:52:00Z</cp:lastPrinted>
  <dcterms:created xsi:type="dcterms:W3CDTF">2014-10-21T13:49:00Z</dcterms:created>
  <dcterms:modified xsi:type="dcterms:W3CDTF">2015-04-01T11:03:00Z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