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817EA" w14:textId="77777777" w:rsidR="00005C41" w:rsidRPr="00BE5DF7" w:rsidRDefault="00177F4E" w:rsidP="00AE5128">
      <w:pPr>
        <w:spacing w:after="0" w:line="276" w:lineRule="auto"/>
        <w:contextualSpacing/>
        <w:jc w:val="right"/>
        <w:rPr>
          <w:rFonts w:ascii="Roboto" w:eastAsia="Times New Roman" w:hAnsi="Roboto" w:cs="Tahoma"/>
          <w:b/>
          <w:lang w:eastAsia="pl-PL"/>
        </w:rPr>
      </w:pPr>
      <w:bookmarkStart w:id="0" w:name="_GoBack"/>
      <w:bookmarkEnd w:id="0"/>
      <w:r w:rsidRPr="00BE5DF7">
        <w:rPr>
          <w:rFonts w:ascii="Roboto" w:eastAsia="Times New Roman" w:hAnsi="Roboto" w:cs="Tahoma"/>
          <w:b/>
          <w:lang w:eastAsia="pl-PL"/>
        </w:rPr>
        <w:t>Załącznik nr</w:t>
      </w:r>
      <w:r w:rsidR="00652ED3">
        <w:rPr>
          <w:rFonts w:ascii="Roboto" w:eastAsia="Times New Roman" w:hAnsi="Roboto" w:cs="Tahoma"/>
          <w:b/>
          <w:lang w:eastAsia="pl-PL"/>
        </w:rPr>
        <w:t xml:space="preserve"> 1</w:t>
      </w:r>
    </w:p>
    <w:p w14:paraId="4BBA47CB" w14:textId="77777777" w:rsidR="00D20BBD" w:rsidRPr="00BE5DF7" w:rsidRDefault="00D20BBD" w:rsidP="00AE5128">
      <w:pPr>
        <w:spacing w:after="0" w:line="276" w:lineRule="auto"/>
        <w:contextualSpacing/>
        <w:jc w:val="center"/>
        <w:rPr>
          <w:rFonts w:ascii="Roboto" w:eastAsia="Times New Roman" w:hAnsi="Roboto" w:cs="Tahoma"/>
          <w:b/>
          <w:lang w:eastAsia="pl-PL"/>
        </w:rPr>
      </w:pPr>
      <w:r w:rsidRPr="00BE5DF7">
        <w:rPr>
          <w:rFonts w:ascii="Roboto" w:eastAsia="Times New Roman" w:hAnsi="Roboto" w:cs="Tahoma"/>
          <w:b/>
          <w:lang w:eastAsia="pl-PL"/>
        </w:rPr>
        <w:t>SZCZEGÓŁOWY OPIS PRZEDMIOTU ZAMÓWIENIA</w:t>
      </w:r>
    </w:p>
    <w:p w14:paraId="44612424" w14:textId="77777777" w:rsidR="00D20BBD" w:rsidRPr="00BE5DF7" w:rsidRDefault="00D20BBD" w:rsidP="00AE5128">
      <w:pPr>
        <w:spacing w:after="0" w:line="276" w:lineRule="auto"/>
        <w:contextualSpacing/>
        <w:jc w:val="right"/>
        <w:rPr>
          <w:rFonts w:ascii="Roboto" w:eastAsia="Times New Roman" w:hAnsi="Roboto" w:cs="Tahoma"/>
          <w:b/>
          <w:lang w:eastAsia="pl-PL"/>
        </w:rPr>
      </w:pPr>
    </w:p>
    <w:p w14:paraId="5DB45A69" w14:textId="31F4E8F3" w:rsidR="00D20BBD" w:rsidRDefault="00D20BBD" w:rsidP="00AB64B2">
      <w:pPr>
        <w:pStyle w:val="Akapitzlist"/>
        <w:numPr>
          <w:ilvl w:val="0"/>
          <w:numId w:val="3"/>
        </w:numPr>
        <w:spacing w:before="60" w:after="120" w:line="276" w:lineRule="auto"/>
        <w:jc w:val="both"/>
        <w:outlineLvl w:val="1"/>
        <w:rPr>
          <w:rFonts w:ascii="Roboto" w:eastAsia="Times New Roman" w:hAnsi="Roboto" w:cs="Tahoma"/>
          <w:bCs/>
          <w:iCs/>
          <w:lang w:eastAsia="pl-PL"/>
        </w:rPr>
      </w:pPr>
      <w:r w:rsidRPr="00A93AFC">
        <w:rPr>
          <w:rFonts w:ascii="Roboto" w:eastAsia="Times New Roman" w:hAnsi="Roboto" w:cs="Tahoma"/>
          <w:bCs/>
          <w:iCs/>
          <w:lang w:eastAsia="pl-PL"/>
        </w:rPr>
        <w:t>Przedmiotem zamówienia jest wyko</w:t>
      </w:r>
      <w:r w:rsidR="006E51DF" w:rsidRPr="00A93AFC">
        <w:rPr>
          <w:rFonts w:ascii="Roboto" w:eastAsia="Times New Roman" w:hAnsi="Roboto" w:cs="Tahoma"/>
          <w:bCs/>
          <w:iCs/>
          <w:lang w:eastAsia="pl-PL"/>
        </w:rPr>
        <w:t>nani</w:t>
      </w:r>
      <w:r w:rsidRPr="00A93AFC">
        <w:rPr>
          <w:rFonts w:ascii="Roboto" w:eastAsia="Times New Roman" w:hAnsi="Roboto" w:cs="Tahoma"/>
          <w:bCs/>
          <w:iCs/>
          <w:lang w:eastAsia="pl-PL"/>
        </w:rPr>
        <w:t>e na rzecz Urzędu do Spraw Cudzoziemców</w:t>
      </w:r>
      <w:r w:rsidR="006E51DF" w:rsidRPr="00A93AFC">
        <w:rPr>
          <w:rFonts w:ascii="Roboto" w:eastAsia="Times New Roman" w:hAnsi="Roboto" w:cs="Tahoma"/>
          <w:bCs/>
          <w:iCs/>
          <w:lang w:eastAsia="pl-PL"/>
        </w:rPr>
        <w:t xml:space="preserve"> </w:t>
      </w:r>
      <w:r w:rsidR="00270E36" w:rsidRPr="00A93AFC">
        <w:rPr>
          <w:rFonts w:ascii="Roboto" w:eastAsia="Times New Roman" w:hAnsi="Roboto" w:cs="Tahoma"/>
          <w:bCs/>
          <w:iCs/>
          <w:lang w:eastAsia="pl-PL"/>
        </w:rPr>
        <w:t>usług</w:t>
      </w:r>
      <w:r w:rsidR="00AB64B2">
        <w:rPr>
          <w:rFonts w:ascii="Roboto" w:eastAsia="Times New Roman" w:hAnsi="Roboto" w:cs="Tahoma"/>
          <w:bCs/>
          <w:iCs/>
          <w:lang w:eastAsia="pl-PL"/>
        </w:rPr>
        <w:t>i</w:t>
      </w:r>
      <w:r w:rsidR="00270E36" w:rsidRPr="00A93AFC">
        <w:rPr>
          <w:rFonts w:ascii="Roboto" w:eastAsia="Times New Roman" w:hAnsi="Roboto" w:cs="Tahoma"/>
          <w:bCs/>
          <w:iCs/>
          <w:lang w:eastAsia="pl-PL"/>
        </w:rPr>
        <w:t xml:space="preserve"> tłumaczenia pisemnego specjalistycznego z języka polskiego na języki</w:t>
      </w:r>
      <w:r w:rsidR="00A93AFC">
        <w:rPr>
          <w:rFonts w:ascii="Roboto" w:eastAsia="Times New Roman" w:hAnsi="Roboto" w:cs="Tahoma"/>
          <w:bCs/>
          <w:iCs/>
          <w:lang w:eastAsia="pl-PL"/>
        </w:rPr>
        <w:t xml:space="preserve"> </w:t>
      </w:r>
      <w:r w:rsidR="00A93AFC" w:rsidRPr="00A93AFC">
        <w:rPr>
          <w:rFonts w:ascii="Roboto" w:eastAsia="Times New Roman" w:hAnsi="Roboto" w:cs="Tahoma"/>
          <w:bCs/>
          <w:iCs/>
          <w:lang w:eastAsia="pl-PL"/>
        </w:rPr>
        <w:t>angielski, rosyjski, ukraiński, francuski, n</w:t>
      </w:r>
      <w:r w:rsidR="005762F2">
        <w:rPr>
          <w:rFonts w:ascii="Roboto" w:eastAsia="Times New Roman" w:hAnsi="Roboto" w:cs="Tahoma"/>
          <w:bCs/>
          <w:iCs/>
          <w:lang w:eastAsia="pl-PL"/>
        </w:rPr>
        <w:t>iemiecki, wietnamski, gruziński oraz</w:t>
      </w:r>
      <w:r w:rsidR="00A93AFC" w:rsidRPr="00A93AFC">
        <w:rPr>
          <w:rFonts w:ascii="Roboto" w:eastAsia="Times New Roman" w:hAnsi="Roboto" w:cs="Tahoma"/>
          <w:bCs/>
          <w:iCs/>
          <w:lang w:eastAsia="pl-PL"/>
        </w:rPr>
        <w:t xml:space="preserve"> arabski</w:t>
      </w:r>
      <w:r w:rsidR="00A93AFC">
        <w:rPr>
          <w:rFonts w:ascii="Roboto" w:eastAsia="Times New Roman" w:hAnsi="Roboto" w:cs="Tahoma"/>
          <w:bCs/>
          <w:iCs/>
          <w:lang w:eastAsia="pl-PL"/>
        </w:rPr>
        <w:t>, zgodnie następującym podziałem:</w:t>
      </w:r>
    </w:p>
    <w:p w14:paraId="5261C527" w14:textId="77777777" w:rsidR="00AB64B2" w:rsidRDefault="00AB64B2" w:rsidP="00AE5128">
      <w:pPr>
        <w:pStyle w:val="Akapitzlist"/>
        <w:spacing w:before="60" w:after="120" w:line="276" w:lineRule="auto"/>
        <w:ind w:left="377"/>
        <w:jc w:val="both"/>
        <w:outlineLvl w:val="1"/>
        <w:rPr>
          <w:rFonts w:ascii="Roboto" w:eastAsia="Times New Roman" w:hAnsi="Roboto" w:cs="Tahoma"/>
          <w:bCs/>
          <w:iCs/>
          <w:lang w:eastAsia="pl-PL"/>
        </w:rPr>
      </w:pPr>
    </w:p>
    <w:p w14:paraId="6AFD461C" w14:textId="77777777" w:rsidR="00A93AFC" w:rsidRPr="00A93AFC" w:rsidRDefault="00A93AFC" w:rsidP="004230CA">
      <w:pPr>
        <w:pStyle w:val="Akapitzlist"/>
        <w:spacing w:line="276" w:lineRule="auto"/>
        <w:ind w:left="377"/>
        <w:jc w:val="both"/>
        <w:rPr>
          <w:rFonts w:ascii="Roboto" w:hAnsi="Roboto"/>
          <w:b/>
          <w:bCs/>
          <w:lang w:eastAsia="pl-PL"/>
        </w:rPr>
      </w:pPr>
      <w:r w:rsidRPr="00A93AFC">
        <w:rPr>
          <w:rFonts w:ascii="Roboto" w:hAnsi="Roboto"/>
          <w:b/>
          <w:bCs/>
          <w:lang w:eastAsia="pl-PL"/>
        </w:rPr>
        <w:t>Publikacja: Ochrona międzynarodowa. Prawa i obowiązki cudzoziemca w trakcie procedury</w:t>
      </w:r>
    </w:p>
    <w:p w14:paraId="11778374" w14:textId="2E0697F9" w:rsidR="00A93AFC" w:rsidRPr="00A93AFC" w:rsidRDefault="00AB64B2" w:rsidP="00AE5128">
      <w:pPr>
        <w:pStyle w:val="Akapitzlist"/>
        <w:spacing w:line="276" w:lineRule="auto"/>
        <w:ind w:left="377"/>
        <w:rPr>
          <w:rFonts w:ascii="Roboto" w:hAnsi="Roboto"/>
          <w:lang w:eastAsia="pl-PL"/>
        </w:rPr>
      </w:pPr>
      <w:r w:rsidRPr="00A93AFC">
        <w:rPr>
          <w:rFonts w:ascii="Roboto" w:hAnsi="Roboto"/>
          <w:lang w:eastAsia="pl-PL"/>
        </w:rPr>
        <w:t xml:space="preserve">Tłumaczenie na języki: </w:t>
      </w:r>
      <w:r w:rsidR="00A93AFC" w:rsidRPr="00A93AFC">
        <w:rPr>
          <w:rFonts w:ascii="Roboto" w:hAnsi="Roboto"/>
          <w:lang w:eastAsia="pl-PL"/>
        </w:rPr>
        <w:t xml:space="preserve">angielski, rosyjski, ukraiński </w:t>
      </w:r>
    </w:p>
    <w:p w14:paraId="30FAC68B" w14:textId="77777777" w:rsidR="00A93AFC" w:rsidRPr="00A93AFC" w:rsidRDefault="00A93AFC" w:rsidP="00AE5128">
      <w:pPr>
        <w:pStyle w:val="Akapitzlist"/>
        <w:spacing w:line="276" w:lineRule="auto"/>
        <w:ind w:left="377"/>
        <w:rPr>
          <w:rFonts w:ascii="Roboto" w:hAnsi="Roboto"/>
          <w:lang w:eastAsia="pl-PL"/>
        </w:rPr>
      </w:pPr>
      <w:r w:rsidRPr="00A93AFC">
        <w:rPr>
          <w:rFonts w:ascii="Roboto" w:hAnsi="Roboto"/>
          <w:lang w:eastAsia="pl-PL"/>
        </w:rPr>
        <w:t>3 strony</w:t>
      </w:r>
    </w:p>
    <w:p w14:paraId="1F9F8E53" w14:textId="77777777" w:rsidR="00A93AFC" w:rsidRPr="00A93AFC" w:rsidRDefault="00A93AFC" w:rsidP="00AE5128">
      <w:pPr>
        <w:pStyle w:val="Akapitzlist"/>
        <w:spacing w:line="276" w:lineRule="auto"/>
        <w:ind w:left="377"/>
        <w:rPr>
          <w:rFonts w:ascii="Roboto" w:hAnsi="Roboto"/>
          <w:lang w:eastAsia="pl-PL"/>
        </w:rPr>
      </w:pPr>
    </w:p>
    <w:p w14:paraId="4723D919" w14:textId="77777777" w:rsidR="00A93AFC" w:rsidRPr="00A93AFC" w:rsidRDefault="00A93AFC" w:rsidP="00AE5128">
      <w:pPr>
        <w:pStyle w:val="Akapitzlist"/>
        <w:spacing w:line="276" w:lineRule="auto"/>
        <w:ind w:left="377"/>
        <w:rPr>
          <w:rFonts w:ascii="Roboto" w:hAnsi="Roboto"/>
          <w:b/>
          <w:bCs/>
          <w:lang w:eastAsia="pl-PL"/>
        </w:rPr>
      </w:pPr>
      <w:r>
        <w:rPr>
          <w:rFonts w:ascii="Roboto" w:hAnsi="Roboto"/>
          <w:b/>
          <w:bCs/>
          <w:lang w:eastAsia="pl-PL"/>
        </w:rPr>
        <w:t xml:space="preserve">Publikacja: </w:t>
      </w:r>
      <w:r w:rsidRPr="00A93AFC">
        <w:rPr>
          <w:rFonts w:ascii="Roboto" w:hAnsi="Roboto"/>
          <w:b/>
          <w:bCs/>
          <w:lang w:eastAsia="pl-PL"/>
        </w:rPr>
        <w:t xml:space="preserve">Ochrona międzynarodowa. Przebieg procedury </w:t>
      </w:r>
    </w:p>
    <w:p w14:paraId="454C70D8" w14:textId="77777777" w:rsidR="00A93AFC" w:rsidRPr="00A93AFC" w:rsidRDefault="00A93AFC" w:rsidP="00AE5128">
      <w:pPr>
        <w:pStyle w:val="Akapitzlist"/>
        <w:spacing w:line="276" w:lineRule="auto"/>
        <w:ind w:left="377"/>
        <w:rPr>
          <w:rFonts w:ascii="Roboto" w:hAnsi="Roboto"/>
          <w:lang w:eastAsia="pl-PL"/>
        </w:rPr>
      </w:pPr>
      <w:r>
        <w:rPr>
          <w:rFonts w:ascii="Roboto" w:hAnsi="Roboto"/>
          <w:lang w:eastAsia="pl-PL"/>
        </w:rPr>
        <w:t xml:space="preserve">Tłumaczenie na języki: </w:t>
      </w:r>
      <w:r w:rsidRPr="00A93AFC">
        <w:rPr>
          <w:rFonts w:ascii="Roboto" w:hAnsi="Roboto"/>
          <w:lang w:eastAsia="pl-PL"/>
        </w:rPr>
        <w:t xml:space="preserve">angielski, rosyjski, ukraiński </w:t>
      </w:r>
    </w:p>
    <w:p w14:paraId="2091E35D" w14:textId="77777777" w:rsidR="00A93AFC" w:rsidRPr="00A93AFC" w:rsidRDefault="00A93AFC" w:rsidP="00AE5128">
      <w:pPr>
        <w:pStyle w:val="Akapitzlist"/>
        <w:spacing w:line="276" w:lineRule="auto"/>
        <w:ind w:left="377"/>
        <w:rPr>
          <w:rFonts w:ascii="Roboto" w:hAnsi="Roboto"/>
          <w:lang w:eastAsia="pl-PL"/>
        </w:rPr>
      </w:pPr>
      <w:r w:rsidRPr="00A93AFC">
        <w:rPr>
          <w:rFonts w:ascii="Roboto" w:hAnsi="Roboto"/>
          <w:lang w:eastAsia="pl-PL"/>
        </w:rPr>
        <w:t>2 strony</w:t>
      </w:r>
    </w:p>
    <w:p w14:paraId="17CC38E9" w14:textId="77777777" w:rsidR="00A93AFC" w:rsidRPr="00A93AFC" w:rsidRDefault="00A93AFC" w:rsidP="004230CA">
      <w:pPr>
        <w:spacing w:line="276" w:lineRule="auto"/>
        <w:ind w:left="377"/>
        <w:contextualSpacing/>
        <w:jc w:val="both"/>
        <w:rPr>
          <w:rFonts w:ascii="Roboto" w:hAnsi="Roboto"/>
          <w:b/>
          <w:bCs/>
          <w:lang w:eastAsia="pl-PL"/>
        </w:rPr>
      </w:pPr>
      <w:r>
        <w:rPr>
          <w:rFonts w:ascii="Roboto" w:hAnsi="Roboto"/>
          <w:b/>
          <w:bCs/>
          <w:lang w:eastAsia="pl-PL"/>
        </w:rPr>
        <w:t xml:space="preserve">Publikacja: </w:t>
      </w:r>
      <w:r w:rsidRPr="00A93AFC">
        <w:rPr>
          <w:rFonts w:ascii="Roboto" w:hAnsi="Roboto"/>
          <w:b/>
          <w:bCs/>
          <w:lang w:eastAsia="pl-PL"/>
        </w:rPr>
        <w:t>Ogólne zasady uzyskiwania zezwoleń pobytowych w Polsce przez obywateli państ</w:t>
      </w:r>
      <w:r>
        <w:rPr>
          <w:rFonts w:ascii="Roboto" w:hAnsi="Roboto"/>
          <w:b/>
          <w:bCs/>
          <w:lang w:eastAsia="pl-PL"/>
        </w:rPr>
        <w:t xml:space="preserve">w </w:t>
      </w:r>
      <w:r w:rsidRPr="00A93AFC">
        <w:rPr>
          <w:rFonts w:ascii="Roboto" w:hAnsi="Roboto"/>
          <w:b/>
          <w:bCs/>
          <w:lang w:eastAsia="pl-PL"/>
        </w:rPr>
        <w:t>trzecich</w:t>
      </w:r>
    </w:p>
    <w:p w14:paraId="10AFF91F" w14:textId="77777777" w:rsidR="00A93AFC" w:rsidRDefault="00A93AFC" w:rsidP="00AE5128">
      <w:pPr>
        <w:spacing w:line="276" w:lineRule="auto"/>
        <w:ind w:firstLine="377"/>
        <w:contextualSpacing/>
        <w:rPr>
          <w:rFonts w:ascii="Roboto" w:hAnsi="Roboto"/>
          <w:lang w:eastAsia="pl-PL"/>
        </w:rPr>
      </w:pPr>
      <w:r w:rsidRPr="00A93AFC">
        <w:rPr>
          <w:rFonts w:ascii="Roboto" w:hAnsi="Roboto"/>
          <w:lang w:eastAsia="pl-PL"/>
        </w:rPr>
        <w:t xml:space="preserve">Tłumaczenie na języki: </w:t>
      </w:r>
      <w:r>
        <w:rPr>
          <w:rFonts w:ascii="Roboto" w:hAnsi="Roboto"/>
          <w:lang w:eastAsia="pl-PL"/>
        </w:rPr>
        <w:t xml:space="preserve"> </w:t>
      </w:r>
      <w:r w:rsidRPr="00A93AFC">
        <w:rPr>
          <w:rFonts w:ascii="Roboto" w:hAnsi="Roboto"/>
          <w:lang w:eastAsia="pl-PL"/>
        </w:rPr>
        <w:t>ukraiński, francuski, wietnamski</w:t>
      </w:r>
    </w:p>
    <w:p w14:paraId="49F4CFC3" w14:textId="77777777" w:rsidR="00A93AFC" w:rsidRPr="00A93AFC" w:rsidRDefault="00A93AFC" w:rsidP="00AE5128">
      <w:pPr>
        <w:spacing w:line="276" w:lineRule="auto"/>
        <w:ind w:firstLine="377"/>
        <w:contextualSpacing/>
        <w:rPr>
          <w:rFonts w:ascii="Roboto" w:hAnsi="Roboto"/>
          <w:lang w:eastAsia="pl-PL"/>
        </w:rPr>
      </w:pPr>
      <w:r w:rsidRPr="00A93AFC">
        <w:rPr>
          <w:rFonts w:ascii="Roboto" w:hAnsi="Roboto"/>
          <w:lang w:eastAsia="pl-PL"/>
        </w:rPr>
        <w:t>9 stron</w:t>
      </w:r>
    </w:p>
    <w:p w14:paraId="4FD339D7" w14:textId="77777777" w:rsidR="00A93AFC" w:rsidRPr="00A93AFC" w:rsidRDefault="00A93AFC" w:rsidP="00AE5128">
      <w:pPr>
        <w:pStyle w:val="Akapitzlist"/>
        <w:ind w:left="377"/>
        <w:rPr>
          <w:rFonts w:ascii="Roboto" w:hAnsi="Roboto"/>
          <w:b/>
          <w:bCs/>
          <w:lang w:eastAsia="pl-PL"/>
        </w:rPr>
      </w:pPr>
      <w:r>
        <w:rPr>
          <w:rFonts w:ascii="Roboto" w:hAnsi="Roboto"/>
          <w:b/>
          <w:bCs/>
          <w:lang w:eastAsia="pl-PL"/>
        </w:rPr>
        <w:t xml:space="preserve">Publikacja: </w:t>
      </w:r>
      <w:r w:rsidRPr="00A93AFC">
        <w:rPr>
          <w:rFonts w:ascii="Roboto" w:hAnsi="Roboto"/>
          <w:b/>
          <w:bCs/>
          <w:lang w:eastAsia="pl-PL"/>
        </w:rPr>
        <w:t>Ogólne zasady – uzupełnienie</w:t>
      </w:r>
    </w:p>
    <w:p w14:paraId="755ECA50" w14:textId="5BCD5A38" w:rsidR="00A93AFC" w:rsidRPr="00A93AFC" w:rsidRDefault="00AB64B2" w:rsidP="00AE5128">
      <w:pPr>
        <w:spacing w:line="276" w:lineRule="auto"/>
        <w:ind w:firstLine="377"/>
        <w:contextualSpacing/>
        <w:rPr>
          <w:rFonts w:ascii="Roboto" w:hAnsi="Roboto"/>
          <w:lang w:eastAsia="pl-PL"/>
        </w:rPr>
      </w:pPr>
      <w:r w:rsidRPr="00A93AFC">
        <w:rPr>
          <w:rFonts w:ascii="Roboto" w:hAnsi="Roboto"/>
          <w:lang w:eastAsia="pl-PL"/>
        </w:rPr>
        <w:t xml:space="preserve">Tłumaczenie na język </w:t>
      </w:r>
      <w:r w:rsidR="00A93AFC" w:rsidRPr="00A93AFC">
        <w:rPr>
          <w:rFonts w:ascii="Roboto" w:hAnsi="Roboto"/>
          <w:lang w:eastAsia="pl-PL"/>
        </w:rPr>
        <w:t>angielski</w:t>
      </w:r>
    </w:p>
    <w:p w14:paraId="50845DC4" w14:textId="77777777" w:rsidR="00A93AFC" w:rsidRPr="00A93AFC" w:rsidRDefault="00A93AFC" w:rsidP="00AE5128">
      <w:pPr>
        <w:spacing w:line="276" w:lineRule="auto"/>
        <w:ind w:firstLine="377"/>
        <w:contextualSpacing/>
        <w:rPr>
          <w:rFonts w:ascii="Roboto" w:hAnsi="Roboto"/>
          <w:lang w:eastAsia="pl-PL"/>
        </w:rPr>
      </w:pPr>
      <w:r w:rsidRPr="00A93AFC">
        <w:rPr>
          <w:rFonts w:ascii="Roboto" w:hAnsi="Roboto"/>
          <w:lang w:eastAsia="pl-PL"/>
        </w:rPr>
        <w:t>1 strona</w:t>
      </w:r>
    </w:p>
    <w:p w14:paraId="3CF3B10F" w14:textId="77777777" w:rsidR="00AB64B2" w:rsidRDefault="00AB64B2" w:rsidP="00AB64B2">
      <w:pPr>
        <w:spacing w:line="276" w:lineRule="auto"/>
        <w:ind w:firstLine="377"/>
        <w:contextualSpacing/>
        <w:rPr>
          <w:rFonts w:ascii="Roboto" w:hAnsi="Roboto"/>
          <w:b/>
          <w:bCs/>
          <w:lang w:eastAsia="pl-PL"/>
        </w:rPr>
      </w:pPr>
    </w:p>
    <w:p w14:paraId="010E080A" w14:textId="046BF71C" w:rsidR="00A93AFC" w:rsidRPr="00A93AFC" w:rsidRDefault="00A93AFC" w:rsidP="00AE5128">
      <w:pPr>
        <w:spacing w:line="276" w:lineRule="auto"/>
        <w:ind w:firstLine="377"/>
        <w:contextualSpacing/>
        <w:rPr>
          <w:rFonts w:ascii="Roboto" w:hAnsi="Roboto"/>
          <w:b/>
          <w:bCs/>
          <w:lang w:eastAsia="pl-PL"/>
        </w:rPr>
      </w:pPr>
      <w:r>
        <w:rPr>
          <w:rFonts w:ascii="Roboto" w:hAnsi="Roboto"/>
          <w:b/>
          <w:bCs/>
          <w:lang w:eastAsia="pl-PL"/>
        </w:rPr>
        <w:t xml:space="preserve">Publikacja: </w:t>
      </w:r>
      <w:r w:rsidRPr="00A93AFC">
        <w:rPr>
          <w:rFonts w:ascii="Roboto" w:hAnsi="Roboto"/>
          <w:b/>
          <w:bCs/>
          <w:lang w:eastAsia="pl-PL"/>
        </w:rPr>
        <w:t>Legalizacja pobytu i pracy</w:t>
      </w:r>
    </w:p>
    <w:p w14:paraId="12572753" w14:textId="6BDC55A7" w:rsidR="00A93AFC" w:rsidRPr="00A93AFC" w:rsidRDefault="00AB64B2" w:rsidP="00AE5128">
      <w:pPr>
        <w:spacing w:after="0" w:line="276" w:lineRule="auto"/>
        <w:ind w:left="17" w:firstLine="360"/>
        <w:contextualSpacing/>
        <w:rPr>
          <w:rFonts w:ascii="Roboto" w:hAnsi="Roboto"/>
          <w:lang w:eastAsia="pl-PL"/>
        </w:rPr>
      </w:pPr>
      <w:r w:rsidRPr="00A93AFC">
        <w:rPr>
          <w:rFonts w:ascii="Roboto" w:hAnsi="Roboto"/>
          <w:lang w:eastAsia="pl-PL"/>
        </w:rPr>
        <w:t xml:space="preserve">Tłumaczenie na języki: </w:t>
      </w:r>
      <w:r w:rsidR="00A93AFC" w:rsidRPr="00A93AFC">
        <w:rPr>
          <w:rFonts w:ascii="Roboto" w:hAnsi="Roboto"/>
          <w:lang w:eastAsia="pl-PL"/>
        </w:rPr>
        <w:t>angielski, rosyjski, ukraiński, francuski, wietnamski</w:t>
      </w:r>
    </w:p>
    <w:p w14:paraId="348C5DC4" w14:textId="77777777" w:rsidR="00A93AFC" w:rsidRPr="00A93AFC" w:rsidRDefault="00A93AFC" w:rsidP="00AE5128">
      <w:pPr>
        <w:pStyle w:val="Akapitzlist"/>
        <w:spacing w:line="276" w:lineRule="auto"/>
        <w:ind w:left="377"/>
        <w:rPr>
          <w:rFonts w:ascii="Roboto" w:hAnsi="Roboto"/>
          <w:lang w:eastAsia="pl-PL"/>
        </w:rPr>
      </w:pPr>
      <w:r w:rsidRPr="00A93AFC">
        <w:rPr>
          <w:rFonts w:ascii="Roboto" w:hAnsi="Roboto"/>
          <w:lang w:eastAsia="pl-PL"/>
        </w:rPr>
        <w:t>10 stron</w:t>
      </w:r>
    </w:p>
    <w:p w14:paraId="07F5F98B" w14:textId="77777777" w:rsidR="00A93AFC" w:rsidRPr="00A93AFC" w:rsidRDefault="00A93AFC" w:rsidP="00AE5128">
      <w:pPr>
        <w:spacing w:line="276" w:lineRule="auto"/>
        <w:ind w:left="17" w:firstLine="360"/>
        <w:contextualSpacing/>
        <w:rPr>
          <w:rFonts w:ascii="Roboto" w:hAnsi="Roboto"/>
          <w:b/>
          <w:bCs/>
          <w:lang w:eastAsia="pl-PL"/>
        </w:rPr>
      </w:pPr>
      <w:r>
        <w:rPr>
          <w:rFonts w:ascii="Roboto" w:hAnsi="Roboto"/>
          <w:b/>
          <w:bCs/>
          <w:lang w:eastAsia="pl-PL"/>
        </w:rPr>
        <w:t xml:space="preserve">Publikacja:  </w:t>
      </w:r>
      <w:r w:rsidRPr="00A93AFC">
        <w:rPr>
          <w:rFonts w:ascii="Roboto" w:hAnsi="Roboto"/>
          <w:b/>
          <w:bCs/>
          <w:lang w:eastAsia="pl-PL"/>
        </w:rPr>
        <w:t>Urząd do Spraw Cudzoziemców</w:t>
      </w:r>
    </w:p>
    <w:p w14:paraId="0272F05A" w14:textId="3FF574B8" w:rsidR="00A93AFC" w:rsidRPr="00A93AFC" w:rsidRDefault="00AB64B2" w:rsidP="00AE5128">
      <w:pPr>
        <w:spacing w:line="276" w:lineRule="auto"/>
        <w:ind w:left="17" w:firstLine="360"/>
        <w:contextualSpacing/>
        <w:rPr>
          <w:rFonts w:ascii="Roboto" w:hAnsi="Roboto"/>
          <w:lang w:eastAsia="pl-PL"/>
        </w:rPr>
      </w:pPr>
      <w:r w:rsidRPr="00A93AFC">
        <w:rPr>
          <w:rFonts w:ascii="Roboto" w:hAnsi="Roboto"/>
          <w:lang w:eastAsia="pl-PL"/>
        </w:rPr>
        <w:t xml:space="preserve">Tłumaczenie na języki: </w:t>
      </w:r>
      <w:r w:rsidR="00A93AFC" w:rsidRPr="00A93AFC">
        <w:rPr>
          <w:rFonts w:ascii="Roboto" w:hAnsi="Roboto"/>
          <w:lang w:eastAsia="pl-PL"/>
        </w:rPr>
        <w:t>angielski, rosyjski, ukraiński</w:t>
      </w:r>
    </w:p>
    <w:p w14:paraId="0E7B53EC" w14:textId="77777777" w:rsidR="00A93AFC" w:rsidRPr="00A93AFC" w:rsidRDefault="00A93AFC" w:rsidP="00AE5128">
      <w:pPr>
        <w:spacing w:line="276" w:lineRule="auto"/>
        <w:ind w:left="17" w:firstLine="360"/>
        <w:contextualSpacing/>
        <w:rPr>
          <w:rFonts w:ascii="Roboto" w:hAnsi="Roboto"/>
          <w:lang w:eastAsia="pl-PL"/>
        </w:rPr>
      </w:pPr>
      <w:r w:rsidRPr="00A93AFC">
        <w:rPr>
          <w:rFonts w:ascii="Roboto" w:hAnsi="Roboto"/>
          <w:lang w:eastAsia="pl-PL"/>
        </w:rPr>
        <w:t>10 stron</w:t>
      </w:r>
    </w:p>
    <w:p w14:paraId="73EC933A" w14:textId="77777777" w:rsidR="00AB64B2" w:rsidRDefault="00AB64B2" w:rsidP="00AB64B2">
      <w:pPr>
        <w:spacing w:line="276" w:lineRule="auto"/>
        <w:ind w:left="17" w:firstLine="360"/>
        <w:contextualSpacing/>
        <w:rPr>
          <w:rFonts w:ascii="Roboto" w:hAnsi="Roboto"/>
          <w:b/>
          <w:bCs/>
          <w:lang w:eastAsia="pl-PL"/>
        </w:rPr>
      </w:pPr>
    </w:p>
    <w:p w14:paraId="2C4F4ECE" w14:textId="468B9554" w:rsidR="00A93AFC" w:rsidRPr="00A93AFC" w:rsidRDefault="00A93AFC" w:rsidP="00AE5128">
      <w:pPr>
        <w:spacing w:line="276" w:lineRule="auto"/>
        <w:ind w:left="17" w:firstLine="360"/>
        <w:contextualSpacing/>
        <w:rPr>
          <w:rFonts w:ascii="Roboto" w:hAnsi="Roboto"/>
          <w:b/>
          <w:bCs/>
          <w:lang w:eastAsia="pl-PL"/>
        </w:rPr>
      </w:pPr>
      <w:r>
        <w:rPr>
          <w:rFonts w:ascii="Roboto" w:hAnsi="Roboto"/>
          <w:b/>
          <w:bCs/>
          <w:lang w:eastAsia="pl-PL"/>
        </w:rPr>
        <w:t xml:space="preserve">Publikacja: </w:t>
      </w:r>
      <w:r w:rsidRPr="00A93AFC">
        <w:rPr>
          <w:rFonts w:ascii="Roboto" w:hAnsi="Roboto"/>
          <w:b/>
          <w:bCs/>
          <w:lang w:eastAsia="pl-PL"/>
        </w:rPr>
        <w:t>Glosariusz migracyjny</w:t>
      </w:r>
    </w:p>
    <w:p w14:paraId="798F014C" w14:textId="55D8FE7F" w:rsidR="00A93AFC" w:rsidRPr="00A93AFC" w:rsidRDefault="00AB64B2" w:rsidP="00AE5128">
      <w:pPr>
        <w:spacing w:line="276" w:lineRule="auto"/>
        <w:ind w:left="377"/>
        <w:contextualSpacing/>
        <w:rPr>
          <w:rFonts w:ascii="Roboto" w:hAnsi="Roboto"/>
          <w:lang w:eastAsia="pl-PL"/>
        </w:rPr>
      </w:pPr>
      <w:r w:rsidRPr="00A93AFC">
        <w:rPr>
          <w:rFonts w:ascii="Roboto" w:hAnsi="Roboto"/>
          <w:lang w:eastAsia="pl-PL"/>
        </w:rPr>
        <w:t xml:space="preserve">Tłumaczenie na języki: </w:t>
      </w:r>
      <w:r w:rsidR="00A93AFC" w:rsidRPr="00A93AFC">
        <w:rPr>
          <w:rFonts w:ascii="Roboto" w:hAnsi="Roboto"/>
          <w:lang w:eastAsia="pl-PL"/>
        </w:rPr>
        <w:t>angielski, francuski, rosyjski, ukraiński, niemiecki, gruziński, arabski</w:t>
      </w:r>
    </w:p>
    <w:p w14:paraId="7E31BB9A" w14:textId="77777777" w:rsidR="00A93AFC" w:rsidRPr="00A93AFC" w:rsidRDefault="00A93AFC" w:rsidP="00AE5128">
      <w:pPr>
        <w:spacing w:line="276" w:lineRule="auto"/>
        <w:ind w:left="17" w:firstLine="360"/>
        <w:contextualSpacing/>
        <w:rPr>
          <w:rFonts w:ascii="Roboto" w:hAnsi="Roboto"/>
        </w:rPr>
      </w:pPr>
      <w:r w:rsidRPr="00A93AFC">
        <w:rPr>
          <w:rFonts w:ascii="Roboto" w:hAnsi="Roboto"/>
        </w:rPr>
        <w:t>6 stron</w:t>
      </w:r>
    </w:p>
    <w:p w14:paraId="4FD2DF51" w14:textId="77777777" w:rsidR="00AB64B2" w:rsidRDefault="00AB64B2" w:rsidP="00AB64B2">
      <w:pPr>
        <w:spacing w:line="276" w:lineRule="auto"/>
        <w:ind w:left="17" w:firstLine="360"/>
        <w:contextualSpacing/>
        <w:rPr>
          <w:rFonts w:ascii="Roboto" w:hAnsi="Roboto"/>
          <w:b/>
          <w:bCs/>
          <w:lang w:eastAsia="pl-PL"/>
        </w:rPr>
      </w:pPr>
    </w:p>
    <w:p w14:paraId="54F6F642" w14:textId="00A833AB" w:rsidR="00A93AFC" w:rsidRPr="00A93AFC" w:rsidRDefault="00A93AFC" w:rsidP="00AE5128">
      <w:pPr>
        <w:spacing w:after="0" w:line="276" w:lineRule="auto"/>
        <w:ind w:left="17" w:firstLine="360"/>
        <w:contextualSpacing/>
        <w:rPr>
          <w:rFonts w:ascii="Roboto" w:hAnsi="Roboto"/>
          <w:b/>
          <w:bCs/>
        </w:rPr>
      </w:pPr>
      <w:r>
        <w:rPr>
          <w:rFonts w:ascii="Roboto" w:hAnsi="Roboto"/>
          <w:b/>
          <w:bCs/>
          <w:lang w:eastAsia="pl-PL"/>
        </w:rPr>
        <w:t xml:space="preserve">Publikacja: </w:t>
      </w:r>
      <w:r w:rsidRPr="00A93AFC">
        <w:rPr>
          <w:rFonts w:ascii="Roboto" w:hAnsi="Roboto"/>
          <w:b/>
          <w:bCs/>
        </w:rPr>
        <w:t xml:space="preserve">Tabela FAQ - II część </w:t>
      </w:r>
    </w:p>
    <w:p w14:paraId="215230CC" w14:textId="456A1BFC" w:rsidR="00A93AFC" w:rsidRPr="00A93AFC" w:rsidRDefault="00AB64B2" w:rsidP="00AE5128">
      <w:pPr>
        <w:pStyle w:val="Akapitzlist"/>
        <w:spacing w:after="0" w:line="276" w:lineRule="auto"/>
        <w:ind w:left="377"/>
        <w:rPr>
          <w:rFonts w:ascii="Roboto" w:hAnsi="Roboto"/>
        </w:rPr>
      </w:pPr>
      <w:r w:rsidRPr="00A93AFC">
        <w:rPr>
          <w:rFonts w:ascii="Roboto" w:hAnsi="Roboto"/>
          <w:lang w:eastAsia="pl-PL"/>
        </w:rPr>
        <w:t xml:space="preserve">Tłumaczenie na języki: </w:t>
      </w:r>
      <w:r w:rsidR="00A93AFC" w:rsidRPr="00A93AFC">
        <w:rPr>
          <w:rFonts w:ascii="Roboto" w:hAnsi="Roboto"/>
        </w:rPr>
        <w:t>angielski, rosyjski</w:t>
      </w:r>
    </w:p>
    <w:p w14:paraId="6926CE62" w14:textId="692334CA" w:rsidR="00A93AFC" w:rsidRPr="00A93AFC" w:rsidRDefault="00A93AFC" w:rsidP="00AE5128">
      <w:pPr>
        <w:spacing w:line="276" w:lineRule="auto"/>
        <w:ind w:left="17" w:firstLine="360"/>
        <w:contextualSpacing/>
        <w:rPr>
          <w:rFonts w:ascii="Roboto" w:hAnsi="Roboto"/>
        </w:rPr>
      </w:pPr>
      <w:r w:rsidRPr="00A93AFC">
        <w:rPr>
          <w:rFonts w:ascii="Roboto" w:hAnsi="Roboto"/>
        </w:rPr>
        <w:t>25 str</w:t>
      </w:r>
      <w:r w:rsidR="00AB64B2">
        <w:rPr>
          <w:rFonts w:ascii="Roboto" w:hAnsi="Roboto"/>
        </w:rPr>
        <w:t>o</w:t>
      </w:r>
      <w:r w:rsidRPr="00A93AFC">
        <w:rPr>
          <w:rFonts w:ascii="Roboto" w:hAnsi="Roboto"/>
        </w:rPr>
        <w:t>n</w:t>
      </w:r>
    </w:p>
    <w:p w14:paraId="40E6BD44" w14:textId="43D162D4" w:rsidR="00A46A57" w:rsidRPr="00A24B58" w:rsidRDefault="00AE5128" w:rsidP="00C75DEF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lang w:eastAsia="pl-PL"/>
        </w:rPr>
      </w:pPr>
      <w:r>
        <w:rPr>
          <w:rFonts w:ascii="Roboto" w:eastAsia="Times New Roman" w:hAnsi="Roboto" w:cs="Tahoma"/>
          <w:lang w:eastAsia="pl-PL"/>
        </w:rPr>
        <w:t xml:space="preserve">Usługa </w:t>
      </w:r>
      <w:r w:rsidR="004230CA">
        <w:rPr>
          <w:rFonts w:ascii="Roboto" w:eastAsia="Times New Roman" w:hAnsi="Roboto" w:cs="Tahoma"/>
          <w:lang w:eastAsia="pl-PL"/>
        </w:rPr>
        <w:t>realizowana jest</w:t>
      </w:r>
      <w:r w:rsidR="006E51DF" w:rsidRPr="00BE5DF7">
        <w:rPr>
          <w:rFonts w:ascii="Roboto" w:eastAsia="Times New Roman" w:hAnsi="Roboto" w:cs="Tahoma"/>
          <w:lang w:eastAsia="pl-PL"/>
        </w:rPr>
        <w:t xml:space="preserve"> w ramach projektu</w:t>
      </w:r>
      <w:r w:rsidR="00270E36" w:rsidRPr="00BE5DF7">
        <w:rPr>
          <w:rFonts w:ascii="Roboto" w:eastAsia="Times New Roman" w:hAnsi="Roboto" w:cs="Tahoma"/>
          <w:lang w:eastAsia="pl-PL"/>
        </w:rPr>
        <w:t xml:space="preserve"> nr 6/1-2015/BK-FAMI „Opracowanie i wdrożenie długofalowej strategii komunikacyjnej Urzędu do Spraw Cudzoziemców”, finansowanego ze środków Unii Europejskiej w zakresie Programu Krajowego Funduszu </w:t>
      </w:r>
      <w:r w:rsidR="00270E36" w:rsidRPr="00BE5DF7">
        <w:rPr>
          <w:rFonts w:ascii="Roboto" w:eastAsia="Times New Roman" w:hAnsi="Roboto" w:cs="Tahoma"/>
          <w:lang w:eastAsia="pl-PL"/>
        </w:rPr>
        <w:lastRenderedPageBreak/>
        <w:t>Azylu, Migracji i Integracji – „Bezpieczna przystań”,</w:t>
      </w:r>
      <w:r w:rsidR="006E51DF" w:rsidRPr="00BE5DF7">
        <w:rPr>
          <w:rFonts w:ascii="Roboto" w:eastAsia="Times New Roman" w:hAnsi="Roboto" w:cs="Tahoma"/>
          <w:lang w:eastAsia="pl-PL"/>
        </w:rPr>
        <w:t xml:space="preserve"> i </w:t>
      </w:r>
      <w:r w:rsidR="00D20BBD" w:rsidRPr="00BE5DF7">
        <w:rPr>
          <w:rFonts w:ascii="Roboto" w:eastAsia="Times New Roman" w:hAnsi="Roboto" w:cs="Tahoma"/>
          <w:lang w:eastAsia="pl-PL"/>
        </w:rPr>
        <w:t xml:space="preserve"> dotyczą m.in. pro</w:t>
      </w:r>
      <w:r w:rsidR="009447EB" w:rsidRPr="00BE5DF7">
        <w:rPr>
          <w:rFonts w:ascii="Roboto" w:eastAsia="Times New Roman" w:hAnsi="Roboto" w:cs="Tahoma"/>
          <w:lang w:eastAsia="pl-PL"/>
        </w:rPr>
        <w:t xml:space="preserve">blematyki migracyjnej, azylowej, </w:t>
      </w:r>
      <w:r w:rsidR="006E51DF" w:rsidRPr="00BE5DF7">
        <w:rPr>
          <w:rFonts w:ascii="Roboto" w:eastAsia="Times New Roman" w:hAnsi="Roboto" w:cs="Tahoma"/>
          <w:lang w:eastAsia="pl-PL"/>
        </w:rPr>
        <w:t xml:space="preserve">informacji o krajach pochodzenia cudzoziemców ubiegających się o nadanie ochrony międzynarodowej zgodnie z ustawą </w:t>
      </w:r>
      <w:r w:rsidR="00062EA4" w:rsidRPr="00BE5DF7">
        <w:rPr>
          <w:rFonts w:ascii="Roboto" w:eastAsia="Times New Roman" w:hAnsi="Roboto" w:cs="Tahoma"/>
          <w:lang w:eastAsia="pl-PL"/>
        </w:rPr>
        <w:t xml:space="preserve">z dnia 12 grudnia 2013 r. </w:t>
      </w:r>
      <w:r w:rsidR="006E51DF" w:rsidRPr="00BE5DF7">
        <w:rPr>
          <w:rFonts w:ascii="Roboto" w:eastAsia="Times New Roman" w:hAnsi="Roboto" w:cs="Tahoma"/>
          <w:lang w:eastAsia="pl-PL"/>
        </w:rPr>
        <w:t>o cudzoziemcac</w:t>
      </w:r>
      <w:r w:rsidR="00062EA4" w:rsidRPr="00BE5DF7">
        <w:rPr>
          <w:rFonts w:ascii="Roboto" w:eastAsia="Times New Roman" w:hAnsi="Roboto" w:cs="Tahoma"/>
          <w:lang w:eastAsia="pl-PL"/>
        </w:rPr>
        <w:t>h (Dz. U. z 20</w:t>
      </w:r>
      <w:r w:rsidR="00F20642">
        <w:rPr>
          <w:rFonts w:ascii="Roboto" w:eastAsia="Times New Roman" w:hAnsi="Roboto" w:cs="Tahoma"/>
          <w:lang w:eastAsia="pl-PL"/>
        </w:rPr>
        <w:t>20</w:t>
      </w:r>
      <w:r w:rsidR="00062EA4" w:rsidRPr="00BE5DF7">
        <w:rPr>
          <w:rFonts w:ascii="Roboto" w:eastAsia="Times New Roman" w:hAnsi="Roboto" w:cs="Tahoma"/>
          <w:lang w:eastAsia="pl-PL"/>
        </w:rPr>
        <w:t xml:space="preserve"> r., poz. </w:t>
      </w:r>
      <w:r w:rsidR="00F20642">
        <w:rPr>
          <w:rFonts w:ascii="Roboto" w:eastAsia="Times New Roman" w:hAnsi="Roboto" w:cs="Tahoma"/>
          <w:lang w:eastAsia="pl-PL"/>
        </w:rPr>
        <w:t>35</w:t>
      </w:r>
      <w:r w:rsidR="00062EA4" w:rsidRPr="00BE5DF7">
        <w:rPr>
          <w:rFonts w:ascii="Roboto" w:eastAsia="Times New Roman" w:hAnsi="Roboto" w:cs="Tahoma"/>
          <w:lang w:eastAsia="pl-PL"/>
        </w:rPr>
        <w:t xml:space="preserve"> z późn. </w:t>
      </w:r>
      <w:proofErr w:type="spellStart"/>
      <w:r w:rsidR="00062EA4" w:rsidRPr="00BE5DF7">
        <w:rPr>
          <w:rFonts w:ascii="Roboto" w:eastAsia="Times New Roman" w:hAnsi="Roboto" w:cs="Tahoma"/>
          <w:lang w:eastAsia="pl-PL"/>
        </w:rPr>
        <w:t>zm</w:t>
      </w:r>
      <w:proofErr w:type="spellEnd"/>
      <w:r w:rsidR="00062EA4" w:rsidRPr="00BE5DF7">
        <w:rPr>
          <w:rFonts w:ascii="Roboto" w:eastAsia="Times New Roman" w:hAnsi="Roboto" w:cs="Tahoma"/>
          <w:lang w:eastAsia="pl-PL"/>
        </w:rPr>
        <w:t>).</w:t>
      </w:r>
      <w:bookmarkStart w:id="1" w:name="_Hlk47371214"/>
    </w:p>
    <w:bookmarkEnd w:id="1"/>
    <w:p w14:paraId="773DC774" w14:textId="3D8288C6" w:rsidR="00D20BBD" w:rsidRPr="00BE5DF7" w:rsidRDefault="006E51DF" w:rsidP="00AE5128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Roboto" w:eastAsia="Times New Roman" w:hAnsi="Roboto" w:cs="Tahoma"/>
          <w:lang w:eastAsia="pl-PL"/>
        </w:rPr>
      </w:pPr>
      <w:r w:rsidRPr="00BE5DF7">
        <w:rPr>
          <w:rFonts w:ascii="Roboto" w:eastAsia="Times New Roman" w:hAnsi="Roboto" w:cs="Tahoma"/>
          <w:lang w:eastAsia="pl-PL"/>
        </w:rPr>
        <w:t xml:space="preserve">Tłumaczone teksty </w:t>
      </w:r>
      <w:r w:rsidR="00195980" w:rsidRPr="00BE5DF7">
        <w:rPr>
          <w:rFonts w:ascii="Roboto" w:eastAsia="Times New Roman" w:hAnsi="Roboto" w:cs="Tahoma"/>
          <w:lang w:eastAsia="pl-PL"/>
        </w:rPr>
        <w:t>obejmują</w:t>
      </w:r>
      <w:r w:rsidRPr="00BE5DF7">
        <w:rPr>
          <w:rFonts w:ascii="Roboto" w:eastAsia="Times New Roman" w:hAnsi="Roboto" w:cs="Tahoma"/>
          <w:lang w:eastAsia="pl-PL"/>
        </w:rPr>
        <w:t xml:space="preserve"> tematykę, której </w:t>
      </w:r>
      <w:r w:rsidR="00D20BBD" w:rsidRPr="00BE5DF7">
        <w:rPr>
          <w:rFonts w:ascii="Roboto" w:eastAsia="Times New Roman" w:hAnsi="Roboto" w:cs="Tahoma"/>
          <w:lang w:eastAsia="pl-PL"/>
        </w:rPr>
        <w:t xml:space="preserve">zrozumienie i przekład wymaga wysokospecjalistycznej wiedzy z </w:t>
      </w:r>
      <w:r w:rsidRPr="00BE5DF7">
        <w:rPr>
          <w:rFonts w:ascii="Roboto" w:eastAsia="Times New Roman" w:hAnsi="Roboto" w:cs="Tahoma"/>
          <w:lang w:eastAsia="pl-PL"/>
        </w:rPr>
        <w:t>ww.</w:t>
      </w:r>
      <w:r w:rsidR="00D20BBD" w:rsidRPr="00BE5DF7">
        <w:rPr>
          <w:rFonts w:ascii="Roboto" w:eastAsia="Times New Roman" w:hAnsi="Roboto" w:cs="Tahoma"/>
          <w:lang w:eastAsia="pl-PL"/>
        </w:rPr>
        <w:t xml:space="preserve"> dziedziny nauki</w:t>
      </w:r>
      <w:r w:rsidR="00AE5128">
        <w:rPr>
          <w:rFonts w:ascii="Roboto" w:eastAsia="Times New Roman" w:hAnsi="Roboto" w:cs="Tahoma"/>
          <w:lang w:eastAsia="pl-PL"/>
        </w:rPr>
        <w:t>, o której mowa w pkt. 2</w:t>
      </w:r>
    </w:p>
    <w:p w14:paraId="1819AAA6" w14:textId="77777777" w:rsidR="00195980" w:rsidRPr="00BE5DF7" w:rsidRDefault="00D20BBD" w:rsidP="00AE5128">
      <w:pPr>
        <w:pStyle w:val="Akapitzlist"/>
        <w:numPr>
          <w:ilvl w:val="0"/>
          <w:numId w:val="3"/>
        </w:numPr>
        <w:tabs>
          <w:tab w:val="left" w:pos="567"/>
        </w:tabs>
        <w:spacing w:after="0" w:line="276" w:lineRule="auto"/>
        <w:jc w:val="both"/>
        <w:rPr>
          <w:rFonts w:ascii="Roboto" w:eastAsia="Times New Roman" w:hAnsi="Roboto" w:cs="Tahoma"/>
          <w:u w:val="single"/>
          <w:lang w:eastAsia="pl-PL"/>
        </w:rPr>
      </w:pPr>
      <w:r w:rsidRPr="00BE5DF7">
        <w:rPr>
          <w:rFonts w:ascii="Roboto" w:eastAsia="Times New Roman" w:hAnsi="Roboto" w:cs="Tahoma"/>
          <w:lang w:eastAsia="pl-PL"/>
        </w:rPr>
        <w:t>Tłumaczenia muszą być wykonywane z zachowaniem układu graficznego stron i weryfikacją przetłumaczonego tekstu.</w:t>
      </w:r>
    </w:p>
    <w:p w14:paraId="2BB45F5F" w14:textId="77777777" w:rsidR="00D20BBD" w:rsidRPr="00BE5DF7" w:rsidRDefault="00D20BBD" w:rsidP="00AE512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Roboto" w:eastAsia="Times New Roman" w:hAnsi="Roboto" w:cs="Tahoma"/>
          <w:color w:val="000000" w:themeColor="text1"/>
          <w:lang w:eastAsia="pl-PL"/>
        </w:rPr>
      </w:pPr>
      <w:r w:rsidRPr="00BE5DF7">
        <w:rPr>
          <w:rFonts w:ascii="Roboto" w:eastAsia="Times New Roman" w:hAnsi="Roboto" w:cs="Tahoma"/>
          <w:lang w:eastAsia="pl-PL"/>
        </w:rPr>
        <w:t xml:space="preserve">Strona obliczeniowa zawiera </w:t>
      </w:r>
      <w:r w:rsidRPr="004230CA">
        <w:rPr>
          <w:rFonts w:ascii="Roboto" w:eastAsia="Times New Roman" w:hAnsi="Roboto" w:cs="Tahoma"/>
          <w:lang w:eastAsia="pl-PL"/>
        </w:rPr>
        <w:t>1800</w:t>
      </w:r>
      <w:r w:rsidRPr="00BE5DF7">
        <w:rPr>
          <w:rFonts w:ascii="Roboto" w:eastAsia="Times New Roman" w:hAnsi="Roboto" w:cs="Tahoma"/>
          <w:lang w:eastAsia="pl-PL"/>
        </w:rPr>
        <w:t xml:space="preserve"> znaków wraz ze spacjami</w:t>
      </w:r>
      <w:r w:rsidR="00E95700" w:rsidRPr="00BE5DF7">
        <w:rPr>
          <w:rFonts w:ascii="Roboto" w:eastAsia="Times New Roman" w:hAnsi="Roboto" w:cs="Tahoma"/>
          <w:lang w:eastAsia="pl-PL"/>
        </w:rPr>
        <w:t>.</w:t>
      </w:r>
      <w:r w:rsidRPr="00BE5DF7">
        <w:rPr>
          <w:rFonts w:ascii="Roboto" w:eastAsia="Times New Roman" w:hAnsi="Roboto" w:cs="Tahoma"/>
          <w:lang w:eastAsia="pl-PL"/>
        </w:rPr>
        <w:t xml:space="preserve"> </w:t>
      </w:r>
    </w:p>
    <w:p w14:paraId="41BB9AC6" w14:textId="4F85A0CC" w:rsidR="0029714F" w:rsidRDefault="00E95700" w:rsidP="00AE512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Roboto" w:eastAsia="Times New Roman" w:hAnsi="Roboto" w:cs="Tahoma"/>
          <w:lang w:eastAsia="pl-PL"/>
        </w:rPr>
      </w:pPr>
      <w:r w:rsidRPr="00BE5DF7">
        <w:rPr>
          <w:rFonts w:ascii="Roboto" w:eastAsia="Times New Roman" w:hAnsi="Roboto" w:cs="Tahoma"/>
          <w:lang w:eastAsia="pl-PL"/>
        </w:rPr>
        <w:t>T</w:t>
      </w:r>
      <w:r w:rsidR="00D017D4" w:rsidRPr="00BE5DF7">
        <w:rPr>
          <w:rFonts w:ascii="Roboto" w:eastAsia="Times New Roman" w:hAnsi="Roboto" w:cs="Tahoma"/>
          <w:lang w:eastAsia="pl-PL"/>
        </w:rPr>
        <w:t xml:space="preserve">łumaczony tekst </w:t>
      </w:r>
      <w:r w:rsidR="0029714F" w:rsidRPr="00BE5DF7">
        <w:rPr>
          <w:rFonts w:ascii="Roboto" w:eastAsia="Times New Roman" w:hAnsi="Roboto" w:cs="Tahoma"/>
          <w:lang w:eastAsia="pl-PL"/>
        </w:rPr>
        <w:t xml:space="preserve">nie może zawierać dodatkowych </w:t>
      </w:r>
      <w:r w:rsidR="00EE4B77" w:rsidRPr="00BE5DF7">
        <w:rPr>
          <w:rFonts w:ascii="Roboto" w:eastAsia="Times New Roman" w:hAnsi="Roboto" w:cs="Tahoma"/>
          <w:lang w:eastAsia="pl-PL"/>
        </w:rPr>
        <w:t>zbędnych znaków, np. spacji</w:t>
      </w:r>
      <w:r w:rsidR="00AE4766">
        <w:rPr>
          <w:rFonts w:ascii="Roboto" w:eastAsia="Times New Roman" w:hAnsi="Roboto" w:cs="Tahoma"/>
          <w:lang w:eastAsia="pl-PL"/>
        </w:rPr>
        <w:t>,</w:t>
      </w:r>
      <w:r w:rsidR="00EE4B77" w:rsidRPr="00BE5DF7">
        <w:rPr>
          <w:rFonts w:ascii="Roboto" w:eastAsia="Times New Roman" w:hAnsi="Roboto" w:cs="Tahoma"/>
          <w:lang w:eastAsia="pl-PL"/>
        </w:rPr>
        <w:t xml:space="preserve"> </w:t>
      </w:r>
      <w:r w:rsidR="0029714F" w:rsidRPr="00BE5DF7">
        <w:rPr>
          <w:rFonts w:ascii="Roboto" w:eastAsia="Times New Roman" w:hAnsi="Roboto" w:cs="Tahoma"/>
          <w:lang w:eastAsia="pl-PL"/>
        </w:rPr>
        <w:t xml:space="preserve">nie </w:t>
      </w:r>
      <w:r w:rsidR="00EE4B77" w:rsidRPr="00BE5DF7">
        <w:rPr>
          <w:rFonts w:ascii="Roboto" w:eastAsia="Times New Roman" w:hAnsi="Roboto" w:cs="Tahoma"/>
          <w:lang w:eastAsia="pl-PL"/>
        </w:rPr>
        <w:t>związan</w:t>
      </w:r>
      <w:r w:rsidR="0029714F" w:rsidRPr="00BE5DF7">
        <w:rPr>
          <w:rFonts w:ascii="Roboto" w:eastAsia="Times New Roman" w:hAnsi="Roboto" w:cs="Tahoma"/>
          <w:lang w:eastAsia="pl-PL"/>
        </w:rPr>
        <w:t xml:space="preserve">ych </w:t>
      </w:r>
      <w:r w:rsidR="00EE4B77" w:rsidRPr="00BE5DF7">
        <w:rPr>
          <w:rFonts w:ascii="Roboto" w:eastAsia="Times New Roman" w:hAnsi="Roboto" w:cs="Tahoma"/>
          <w:lang w:eastAsia="pl-PL"/>
        </w:rPr>
        <w:t xml:space="preserve">z merytoryką oraz </w:t>
      </w:r>
      <w:r w:rsidR="009D61EB">
        <w:rPr>
          <w:rFonts w:ascii="Roboto" w:eastAsia="Times New Roman" w:hAnsi="Roboto" w:cs="Tahoma"/>
          <w:lang w:eastAsia="pl-PL"/>
        </w:rPr>
        <w:t xml:space="preserve">musi być </w:t>
      </w:r>
      <w:r w:rsidR="00EE4B77" w:rsidRPr="00BE5DF7">
        <w:rPr>
          <w:rFonts w:ascii="Roboto" w:eastAsia="Times New Roman" w:hAnsi="Roboto" w:cs="Tahoma"/>
          <w:lang w:eastAsia="pl-PL"/>
        </w:rPr>
        <w:t>zachowan</w:t>
      </w:r>
      <w:r w:rsidR="009D61EB">
        <w:rPr>
          <w:rFonts w:ascii="Roboto" w:eastAsia="Times New Roman" w:hAnsi="Roboto" w:cs="Tahoma"/>
          <w:lang w:eastAsia="pl-PL"/>
        </w:rPr>
        <w:t>y</w:t>
      </w:r>
      <w:r w:rsidR="00EE4B77" w:rsidRPr="00BE5DF7">
        <w:rPr>
          <w:rFonts w:ascii="Roboto" w:eastAsia="Times New Roman" w:hAnsi="Roboto" w:cs="Tahoma"/>
          <w:lang w:eastAsia="pl-PL"/>
        </w:rPr>
        <w:t xml:space="preserve"> układ graficzn</w:t>
      </w:r>
      <w:r w:rsidR="009D61EB">
        <w:rPr>
          <w:rFonts w:ascii="Roboto" w:eastAsia="Times New Roman" w:hAnsi="Roboto" w:cs="Tahoma"/>
          <w:lang w:eastAsia="pl-PL"/>
        </w:rPr>
        <w:t>y</w:t>
      </w:r>
      <w:r w:rsidR="00EE4B77" w:rsidRPr="00BE5DF7">
        <w:rPr>
          <w:rFonts w:ascii="Roboto" w:eastAsia="Times New Roman" w:hAnsi="Roboto" w:cs="Tahoma"/>
          <w:lang w:eastAsia="pl-PL"/>
        </w:rPr>
        <w:t xml:space="preserve"> przetłumaczonego tekstu</w:t>
      </w:r>
      <w:r w:rsidRPr="00BE5DF7">
        <w:rPr>
          <w:rFonts w:ascii="Roboto" w:eastAsia="Times New Roman" w:hAnsi="Roboto" w:cs="Tahoma"/>
          <w:lang w:eastAsia="pl-PL"/>
        </w:rPr>
        <w:t>.</w:t>
      </w:r>
    </w:p>
    <w:p w14:paraId="13993430" w14:textId="77777777" w:rsidR="00B20C94" w:rsidRPr="00BE5DF7" w:rsidRDefault="00B20C94" w:rsidP="00AE5128">
      <w:pPr>
        <w:tabs>
          <w:tab w:val="left" w:pos="709"/>
          <w:tab w:val="left" w:pos="851"/>
        </w:tabs>
        <w:spacing w:after="0" w:line="276" w:lineRule="auto"/>
        <w:ind w:hanging="218"/>
        <w:contextualSpacing/>
        <w:rPr>
          <w:rFonts w:ascii="Roboto" w:hAnsi="Roboto" w:cs="Tahoma"/>
        </w:rPr>
      </w:pPr>
    </w:p>
    <w:sectPr w:rsidR="00B20C94" w:rsidRPr="00BE5D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7A64A" w14:textId="77777777" w:rsidR="00FF52DB" w:rsidRDefault="00FF52DB" w:rsidP="0048368D">
      <w:pPr>
        <w:spacing w:after="0" w:line="240" w:lineRule="auto"/>
      </w:pPr>
      <w:r>
        <w:separator/>
      </w:r>
    </w:p>
  </w:endnote>
  <w:endnote w:type="continuationSeparator" w:id="0">
    <w:p w14:paraId="7B6579CE" w14:textId="77777777" w:rsidR="00FF52DB" w:rsidRDefault="00FF52DB" w:rsidP="0048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197014"/>
      <w:docPartObj>
        <w:docPartGallery w:val="Page Numbers (Bottom of Page)"/>
        <w:docPartUnique/>
      </w:docPartObj>
    </w:sdtPr>
    <w:sdtEndPr>
      <w:rPr>
        <w:rFonts w:ascii="Roboto" w:hAnsi="Roboto"/>
        <w:sz w:val="20"/>
        <w:szCs w:val="20"/>
      </w:rPr>
    </w:sdtEndPr>
    <w:sdtContent>
      <w:p w14:paraId="5D25371A" w14:textId="1BD69D22" w:rsidR="0048368D" w:rsidRPr="0048368D" w:rsidRDefault="0048368D">
        <w:pPr>
          <w:pStyle w:val="Stopka"/>
          <w:jc w:val="right"/>
          <w:rPr>
            <w:rFonts w:ascii="Roboto" w:hAnsi="Roboto"/>
            <w:sz w:val="20"/>
            <w:szCs w:val="20"/>
          </w:rPr>
        </w:pPr>
        <w:r w:rsidRPr="0048368D">
          <w:rPr>
            <w:rFonts w:ascii="Roboto" w:hAnsi="Roboto"/>
            <w:sz w:val="20"/>
            <w:szCs w:val="20"/>
          </w:rPr>
          <w:fldChar w:fldCharType="begin"/>
        </w:r>
        <w:r w:rsidRPr="0048368D">
          <w:rPr>
            <w:rFonts w:ascii="Roboto" w:hAnsi="Roboto"/>
            <w:sz w:val="20"/>
            <w:szCs w:val="20"/>
          </w:rPr>
          <w:instrText>PAGE   \* MERGEFORMAT</w:instrText>
        </w:r>
        <w:r w:rsidRPr="0048368D">
          <w:rPr>
            <w:rFonts w:ascii="Roboto" w:hAnsi="Roboto"/>
            <w:sz w:val="20"/>
            <w:szCs w:val="20"/>
          </w:rPr>
          <w:fldChar w:fldCharType="separate"/>
        </w:r>
        <w:r w:rsidR="003168C0">
          <w:rPr>
            <w:rFonts w:ascii="Roboto" w:hAnsi="Roboto"/>
            <w:noProof/>
            <w:sz w:val="20"/>
            <w:szCs w:val="20"/>
          </w:rPr>
          <w:t>2</w:t>
        </w:r>
        <w:r w:rsidRPr="0048368D">
          <w:rPr>
            <w:rFonts w:ascii="Roboto" w:hAnsi="Roboto"/>
            <w:sz w:val="20"/>
            <w:szCs w:val="20"/>
          </w:rPr>
          <w:fldChar w:fldCharType="end"/>
        </w:r>
      </w:p>
    </w:sdtContent>
  </w:sdt>
  <w:p w14:paraId="77BFBF14" w14:textId="77777777" w:rsidR="0048368D" w:rsidRDefault="00652ED3" w:rsidP="00652ED3">
    <w:pPr>
      <w:pStyle w:val="Stopka"/>
      <w:jc w:val="center"/>
    </w:pPr>
    <w:bookmarkStart w:id="2" w:name="_Hlk41374782"/>
    <w:bookmarkStart w:id="3" w:name="_Hlk41374783"/>
    <w:r w:rsidRPr="00652ED3">
      <w:t>Projekt „Opracowanie i wdrożenie długofalowej strategii komunikacyjnej Urzędu do Spraw Cudzoziemców” jest współfinansowany z Programu Krajowego Funduszu Azylu, Migracji i Integracji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581F3" w14:textId="77777777" w:rsidR="00FF52DB" w:rsidRDefault="00FF52DB" w:rsidP="0048368D">
      <w:pPr>
        <w:spacing w:after="0" w:line="240" w:lineRule="auto"/>
      </w:pPr>
      <w:r>
        <w:separator/>
      </w:r>
    </w:p>
  </w:footnote>
  <w:footnote w:type="continuationSeparator" w:id="0">
    <w:p w14:paraId="163C55E8" w14:textId="77777777" w:rsidR="00FF52DB" w:rsidRDefault="00FF52DB" w:rsidP="0048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4D6A3" w14:textId="77777777" w:rsidR="00652ED3" w:rsidRDefault="00652ED3" w:rsidP="00652ED3">
    <w:pPr>
      <w:pStyle w:val="Nagwek"/>
      <w:jc w:val="right"/>
    </w:pPr>
    <w:r>
      <w:rPr>
        <w:noProof/>
        <w:lang w:eastAsia="pl-PL"/>
      </w:rPr>
      <w:drawing>
        <wp:inline distT="0" distB="0" distL="0" distR="0" wp14:anchorId="3FB9B3BF" wp14:editId="52316EB1">
          <wp:extent cx="2371725" cy="5365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tab/>
      <w:t xml:space="preserve">                           </w:t>
    </w:r>
    <w:r>
      <w:rPr>
        <w:noProof/>
        <w:lang w:eastAsia="pl-PL"/>
      </w:rPr>
      <w:drawing>
        <wp:inline distT="0" distB="0" distL="0" distR="0" wp14:anchorId="4D706101" wp14:editId="6B4641FF">
          <wp:extent cx="234696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ED8B634"/>
    <w:lvl w:ilvl="0">
      <w:start w:val="1"/>
      <w:numFmt w:val="bullet"/>
      <w:pStyle w:val="Listapunktowana2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1" w15:restartNumberingAfterBreak="0">
    <w:nsid w:val="46B96AF8"/>
    <w:multiLevelType w:val="hybridMultilevel"/>
    <w:tmpl w:val="07360D68"/>
    <w:lvl w:ilvl="0" w:tplc="543843BC">
      <w:start w:val="1"/>
      <w:numFmt w:val="decimal"/>
      <w:lvlText w:val="%1)"/>
      <w:lvlJc w:val="left"/>
      <w:pPr>
        <w:ind w:left="7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 w15:restartNumberingAfterBreak="0">
    <w:nsid w:val="47F6679E"/>
    <w:multiLevelType w:val="hybridMultilevel"/>
    <w:tmpl w:val="F7FAC1CC"/>
    <w:lvl w:ilvl="0" w:tplc="3A8C83A8">
      <w:start w:val="1"/>
      <w:numFmt w:val="decimal"/>
      <w:lvlText w:val="%1."/>
      <w:lvlJc w:val="left"/>
      <w:pPr>
        <w:ind w:left="3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 w15:restartNumberingAfterBreak="0">
    <w:nsid w:val="505E7B63"/>
    <w:multiLevelType w:val="hybridMultilevel"/>
    <w:tmpl w:val="9C46B4CC"/>
    <w:lvl w:ilvl="0" w:tplc="5A2EE90A">
      <w:start w:val="3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27B31"/>
    <w:multiLevelType w:val="hybridMultilevel"/>
    <w:tmpl w:val="30A6B566"/>
    <w:lvl w:ilvl="0" w:tplc="BF28DC38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74"/>
    <w:rsid w:val="00001335"/>
    <w:rsid w:val="00005C41"/>
    <w:rsid w:val="000262C8"/>
    <w:rsid w:val="00045C33"/>
    <w:rsid w:val="00062EA4"/>
    <w:rsid w:val="00095454"/>
    <w:rsid w:val="000A29CE"/>
    <w:rsid w:val="000B01F2"/>
    <w:rsid w:val="000D3D7A"/>
    <w:rsid w:val="000E6163"/>
    <w:rsid w:val="000F66D2"/>
    <w:rsid w:val="000F68D5"/>
    <w:rsid w:val="00111D10"/>
    <w:rsid w:val="00123049"/>
    <w:rsid w:val="001273F1"/>
    <w:rsid w:val="001520E4"/>
    <w:rsid w:val="00164F4C"/>
    <w:rsid w:val="00177F4E"/>
    <w:rsid w:val="00187B38"/>
    <w:rsid w:val="00194C63"/>
    <w:rsid w:val="00195980"/>
    <w:rsid w:val="001B0ED4"/>
    <w:rsid w:val="001C60D5"/>
    <w:rsid w:val="001D02C2"/>
    <w:rsid w:val="001D3481"/>
    <w:rsid w:val="001D6F6F"/>
    <w:rsid w:val="001E3F59"/>
    <w:rsid w:val="001F1F1E"/>
    <w:rsid w:val="00212201"/>
    <w:rsid w:val="002230B1"/>
    <w:rsid w:val="00233EFE"/>
    <w:rsid w:val="00242924"/>
    <w:rsid w:val="002478BF"/>
    <w:rsid w:val="00247D66"/>
    <w:rsid w:val="002642E2"/>
    <w:rsid w:val="00267E23"/>
    <w:rsid w:val="00270E36"/>
    <w:rsid w:val="00272BF7"/>
    <w:rsid w:val="00282CC5"/>
    <w:rsid w:val="00284358"/>
    <w:rsid w:val="00285A1C"/>
    <w:rsid w:val="0029714F"/>
    <w:rsid w:val="002E6B2D"/>
    <w:rsid w:val="002F2974"/>
    <w:rsid w:val="002F4A51"/>
    <w:rsid w:val="00306216"/>
    <w:rsid w:val="00311A08"/>
    <w:rsid w:val="003168C0"/>
    <w:rsid w:val="00331A70"/>
    <w:rsid w:val="00333EA7"/>
    <w:rsid w:val="00350F02"/>
    <w:rsid w:val="00361346"/>
    <w:rsid w:val="0039305B"/>
    <w:rsid w:val="00396F4E"/>
    <w:rsid w:val="003C378D"/>
    <w:rsid w:val="003F0618"/>
    <w:rsid w:val="00415034"/>
    <w:rsid w:val="004230CA"/>
    <w:rsid w:val="00425103"/>
    <w:rsid w:val="00447D1B"/>
    <w:rsid w:val="0046706C"/>
    <w:rsid w:val="00467B37"/>
    <w:rsid w:val="004769B2"/>
    <w:rsid w:val="0048368D"/>
    <w:rsid w:val="00486CD8"/>
    <w:rsid w:val="004B5800"/>
    <w:rsid w:val="004B64F5"/>
    <w:rsid w:val="004C619E"/>
    <w:rsid w:val="00530408"/>
    <w:rsid w:val="00537ED2"/>
    <w:rsid w:val="00541B80"/>
    <w:rsid w:val="00554C8E"/>
    <w:rsid w:val="00554E43"/>
    <w:rsid w:val="0057096D"/>
    <w:rsid w:val="00572740"/>
    <w:rsid w:val="005731E4"/>
    <w:rsid w:val="005762F2"/>
    <w:rsid w:val="00577BF1"/>
    <w:rsid w:val="005E5BF3"/>
    <w:rsid w:val="006042E4"/>
    <w:rsid w:val="00611FE5"/>
    <w:rsid w:val="006333E2"/>
    <w:rsid w:val="00646083"/>
    <w:rsid w:val="00652ED3"/>
    <w:rsid w:val="006564DE"/>
    <w:rsid w:val="0068291E"/>
    <w:rsid w:val="006858F9"/>
    <w:rsid w:val="00692262"/>
    <w:rsid w:val="006A05C3"/>
    <w:rsid w:val="006C09D3"/>
    <w:rsid w:val="006C7DEB"/>
    <w:rsid w:val="006E51DF"/>
    <w:rsid w:val="00701593"/>
    <w:rsid w:val="00703C40"/>
    <w:rsid w:val="0076728F"/>
    <w:rsid w:val="007739F3"/>
    <w:rsid w:val="007E376F"/>
    <w:rsid w:val="00803DD1"/>
    <w:rsid w:val="00804BDA"/>
    <w:rsid w:val="00810B2C"/>
    <w:rsid w:val="00817E18"/>
    <w:rsid w:val="00861609"/>
    <w:rsid w:val="0086315E"/>
    <w:rsid w:val="008670CB"/>
    <w:rsid w:val="00875595"/>
    <w:rsid w:val="00892758"/>
    <w:rsid w:val="0089677D"/>
    <w:rsid w:val="008970C9"/>
    <w:rsid w:val="008A1CAD"/>
    <w:rsid w:val="008B4DCB"/>
    <w:rsid w:val="008C02AB"/>
    <w:rsid w:val="008E1E65"/>
    <w:rsid w:val="00902D28"/>
    <w:rsid w:val="009034AA"/>
    <w:rsid w:val="009332CD"/>
    <w:rsid w:val="009447EB"/>
    <w:rsid w:val="009512D3"/>
    <w:rsid w:val="00965EE1"/>
    <w:rsid w:val="009879F0"/>
    <w:rsid w:val="00991C4F"/>
    <w:rsid w:val="0099728C"/>
    <w:rsid w:val="009A2DDC"/>
    <w:rsid w:val="009C37D4"/>
    <w:rsid w:val="009D61EB"/>
    <w:rsid w:val="009E7886"/>
    <w:rsid w:val="009F5296"/>
    <w:rsid w:val="009F7105"/>
    <w:rsid w:val="00A0686F"/>
    <w:rsid w:val="00A14469"/>
    <w:rsid w:val="00A17C87"/>
    <w:rsid w:val="00A21E28"/>
    <w:rsid w:val="00A24B58"/>
    <w:rsid w:val="00A27E32"/>
    <w:rsid w:val="00A46A57"/>
    <w:rsid w:val="00A605B4"/>
    <w:rsid w:val="00A80EA9"/>
    <w:rsid w:val="00A81ACB"/>
    <w:rsid w:val="00A93AFC"/>
    <w:rsid w:val="00AA1E9A"/>
    <w:rsid w:val="00AB64B2"/>
    <w:rsid w:val="00AC0842"/>
    <w:rsid w:val="00AC7ACB"/>
    <w:rsid w:val="00AD489B"/>
    <w:rsid w:val="00AE4766"/>
    <w:rsid w:val="00AE5128"/>
    <w:rsid w:val="00B12CE4"/>
    <w:rsid w:val="00B20C94"/>
    <w:rsid w:val="00B93616"/>
    <w:rsid w:val="00BB5EA2"/>
    <w:rsid w:val="00BC1F1A"/>
    <w:rsid w:val="00BD45EF"/>
    <w:rsid w:val="00BD4766"/>
    <w:rsid w:val="00BE5DF7"/>
    <w:rsid w:val="00BF4F53"/>
    <w:rsid w:val="00C0633F"/>
    <w:rsid w:val="00C203A4"/>
    <w:rsid w:val="00C26E6F"/>
    <w:rsid w:val="00C46EC0"/>
    <w:rsid w:val="00C554DB"/>
    <w:rsid w:val="00C603A6"/>
    <w:rsid w:val="00C61B80"/>
    <w:rsid w:val="00C665B0"/>
    <w:rsid w:val="00C71A57"/>
    <w:rsid w:val="00C75DEF"/>
    <w:rsid w:val="00CB5DE4"/>
    <w:rsid w:val="00CC5019"/>
    <w:rsid w:val="00CC743E"/>
    <w:rsid w:val="00CE2890"/>
    <w:rsid w:val="00D0098E"/>
    <w:rsid w:val="00D017D4"/>
    <w:rsid w:val="00D17AAF"/>
    <w:rsid w:val="00D20BBD"/>
    <w:rsid w:val="00D264CF"/>
    <w:rsid w:val="00D74F45"/>
    <w:rsid w:val="00D8237B"/>
    <w:rsid w:val="00D900AD"/>
    <w:rsid w:val="00D950A5"/>
    <w:rsid w:val="00D9529C"/>
    <w:rsid w:val="00D95B77"/>
    <w:rsid w:val="00DB4935"/>
    <w:rsid w:val="00DC6274"/>
    <w:rsid w:val="00E654E9"/>
    <w:rsid w:val="00E66CCC"/>
    <w:rsid w:val="00E95700"/>
    <w:rsid w:val="00EE4B77"/>
    <w:rsid w:val="00F02F13"/>
    <w:rsid w:val="00F20642"/>
    <w:rsid w:val="00F445F1"/>
    <w:rsid w:val="00F54458"/>
    <w:rsid w:val="00F57841"/>
    <w:rsid w:val="00F66771"/>
    <w:rsid w:val="00F72B3C"/>
    <w:rsid w:val="00F85A33"/>
    <w:rsid w:val="00F87429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7902A"/>
  <w15:docId w15:val="{E9FEF357-6F86-4E44-9600-60F2B1BE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2">
    <w:name w:val="List Bullet 2"/>
    <w:basedOn w:val="Normalny"/>
    <w:rsid w:val="00D20BB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902D2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02D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2D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D2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02D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D2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902D2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E654E9"/>
    <w:pPr>
      <w:spacing w:after="0" w:line="360" w:lineRule="auto"/>
      <w:ind w:right="-284" w:firstLine="708"/>
    </w:pPr>
    <w:rPr>
      <w:rFonts w:ascii="Times New Roman" w:eastAsia="Times New Roman" w:hAnsi="Times New Roman" w:cs="Times New Roman"/>
      <w:bCs/>
      <w:snapToGrid w:val="0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654E9"/>
    <w:rPr>
      <w:rFonts w:ascii="Times New Roman" w:eastAsia="Times New Roman" w:hAnsi="Times New Roman" w:cs="Times New Roman"/>
      <w:bCs/>
      <w:snapToGrid w:val="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654E9"/>
    <w:pPr>
      <w:tabs>
        <w:tab w:val="num" w:pos="106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54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unhideWhenUsed/>
    <w:rsid w:val="00267E23"/>
    <w:rPr>
      <w:color w:val="0000FF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9714F"/>
  </w:style>
  <w:style w:type="paragraph" w:styleId="Nagwek">
    <w:name w:val="header"/>
    <w:basedOn w:val="Normalny"/>
    <w:link w:val="NagwekZnak"/>
    <w:uiPriority w:val="99"/>
    <w:unhideWhenUsed/>
    <w:rsid w:val="00483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68D"/>
  </w:style>
  <w:style w:type="paragraph" w:styleId="Stopka">
    <w:name w:val="footer"/>
    <w:basedOn w:val="Normalny"/>
    <w:link w:val="StopkaZnak"/>
    <w:uiPriority w:val="99"/>
    <w:unhideWhenUsed/>
    <w:rsid w:val="00483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8FC57-DBE0-4F10-A090-5F6EA603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Smęt Ewa</dc:creator>
  <cp:lastModifiedBy>Dębowski Michał</cp:lastModifiedBy>
  <cp:revision>3</cp:revision>
  <cp:lastPrinted>2020-08-20T09:03:00Z</cp:lastPrinted>
  <dcterms:created xsi:type="dcterms:W3CDTF">2020-08-20T10:13:00Z</dcterms:created>
  <dcterms:modified xsi:type="dcterms:W3CDTF">2020-08-24T08:12:00Z</dcterms:modified>
</cp:coreProperties>
</file>