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460"/>
        <w:gridCol w:w="2499"/>
      </w:tblGrid>
      <w:tr w:rsidR="009E3746" w:rsidTr="00C76E5E">
        <w:tc>
          <w:tcPr>
            <w:tcW w:w="3686" w:type="dxa"/>
            <w:vAlign w:val="center"/>
          </w:tcPr>
          <w:p w:rsidR="00DE0393" w:rsidRPr="00CA7619" w:rsidRDefault="00BE34BD" w:rsidP="00C76E5E">
            <w:pPr>
              <w:pStyle w:val="UdSC-tekst10"/>
            </w:pPr>
          </w:p>
        </w:tc>
        <w:tc>
          <w:tcPr>
            <w:tcW w:w="5982" w:type="dxa"/>
            <w:gridSpan w:val="2"/>
            <w:vAlign w:val="center"/>
          </w:tcPr>
          <w:p w:rsidR="00DE0393" w:rsidRPr="00CA7619" w:rsidRDefault="007A2623" w:rsidP="00C76E5E">
            <w:pPr>
              <w:pStyle w:val="UdSC-tekst10"/>
              <w:jc w:val="right"/>
            </w:pPr>
            <w:r w:rsidRPr="00CA7619">
              <w:tab/>
            </w:r>
            <w:r w:rsidRPr="00CA7619">
              <w:tab/>
            </w:r>
            <w:bookmarkStart w:id="0" w:name="ezdPracownikMiejscowoscPodpisu"/>
            <w:bookmarkEnd w:id="0"/>
            <w:r w:rsidR="00643967">
              <w:t>Warszawa</w:t>
            </w:r>
            <w:r w:rsidRPr="00CA7619">
              <w:t xml:space="preserve">, dn. </w:t>
            </w:r>
            <w:bookmarkStart w:id="1" w:name="ezdDataPodpisu"/>
            <w:bookmarkEnd w:id="1"/>
            <w:r w:rsidR="00643967">
              <w:t>23.05.2018 r.</w:t>
            </w:r>
            <w:bookmarkStart w:id="2" w:name="_GoBack"/>
            <w:bookmarkEnd w:id="2"/>
          </w:p>
        </w:tc>
      </w:tr>
      <w:tr w:rsidR="009E3746" w:rsidTr="00C76E5E">
        <w:tc>
          <w:tcPr>
            <w:tcW w:w="3686" w:type="dxa"/>
            <w:vAlign w:val="center"/>
          </w:tcPr>
          <w:p w:rsidR="00DE0393" w:rsidRPr="00CA7619" w:rsidRDefault="00BE34BD" w:rsidP="00C76E5E">
            <w:pPr>
              <w:pStyle w:val="UdSC-tekst10"/>
              <w:ind w:right="-135"/>
            </w:pPr>
          </w:p>
        </w:tc>
        <w:tc>
          <w:tcPr>
            <w:tcW w:w="5982" w:type="dxa"/>
            <w:gridSpan w:val="2"/>
          </w:tcPr>
          <w:p w:rsidR="00DE0393" w:rsidRPr="00CA7619" w:rsidRDefault="00BE34BD" w:rsidP="00C76E5E">
            <w:pPr>
              <w:pStyle w:val="UdSC-tekst10"/>
            </w:pPr>
          </w:p>
        </w:tc>
      </w:tr>
      <w:tr w:rsidR="009E3746" w:rsidTr="00C76E5E">
        <w:trPr>
          <w:gridAfter w:val="1"/>
          <w:wAfter w:w="2512" w:type="dxa"/>
        </w:trPr>
        <w:tc>
          <w:tcPr>
            <w:tcW w:w="3686" w:type="dxa"/>
            <w:vAlign w:val="center"/>
          </w:tcPr>
          <w:p w:rsidR="00DE0393" w:rsidRPr="00CA7619" w:rsidRDefault="00BE34BD" w:rsidP="00C76E5E">
            <w:pPr>
              <w:pStyle w:val="UdSC-tekst10"/>
              <w:ind w:right="-135"/>
              <w:jc w:val="center"/>
            </w:pPr>
          </w:p>
          <w:p w:rsidR="00DE0393" w:rsidRPr="00CA7619" w:rsidRDefault="00BE34BD" w:rsidP="00C76E5E">
            <w:pPr>
              <w:pStyle w:val="UdSC-tekst10"/>
              <w:ind w:right="-135"/>
              <w:jc w:val="center"/>
            </w:pPr>
          </w:p>
          <w:p w:rsidR="00DE0393" w:rsidRDefault="00BE34BD" w:rsidP="00C76E5E">
            <w:pPr>
              <w:pStyle w:val="UdSC-tekst10"/>
              <w:ind w:right="-135"/>
              <w:jc w:val="center"/>
            </w:pPr>
          </w:p>
          <w:p w:rsidR="00DE0393" w:rsidRPr="002D2F01" w:rsidRDefault="00BE34BD" w:rsidP="00C76E5E">
            <w:pPr>
              <w:pStyle w:val="UdSC-tekst1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DE0393" w:rsidRPr="00CA7619" w:rsidRDefault="007A2623" w:rsidP="00C76E5E">
            <w:pPr>
              <w:pStyle w:val="UdSC-tekst10"/>
            </w:pPr>
            <w:r w:rsidRPr="00CA7619">
              <w:tab/>
            </w:r>
            <w:r w:rsidRPr="00CA7619">
              <w:tab/>
            </w:r>
          </w:p>
        </w:tc>
      </w:tr>
      <w:tr w:rsidR="009E3746" w:rsidTr="00C76E5E">
        <w:trPr>
          <w:gridAfter w:val="1"/>
          <w:wAfter w:w="2512" w:type="dxa"/>
        </w:trPr>
        <w:tc>
          <w:tcPr>
            <w:tcW w:w="3686" w:type="dxa"/>
            <w:vAlign w:val="center"/>
          </w:tcPr>
          <w:p w:rsidR="00DE0393" w:rsidRPr="00CA7619" w:rsidRDefault="00BE34BD" w:rsidP="00C76E5E">
            <w:pPr>
              <w:pStyle w:val="UdSC-tekst10"/>
              <w:ind w:right="-135"/>
              <w:jc w:val="center"/>
            </w:pPr>
          </w:p>
        </w:tc>
        <w:tc>
          <w:tcPr>
            <w:tcW w:w="3470" w:type="dxa"/>
          </w:tcPr>
          <w:p w:rsidR="00DE0393" w:rsidRPr="00CA7619" w:rsidRDefault="00BE34BD" w:rsidP="00C76E5E">
            <w:pPr>
              <w:pStyle w:val="UdSC-tekst10"/>
            </w:pPr>
          </w:p>
        </w:tc>
      </w:tr>
      <w:tr w:rsidR="009E3746" w:rsidTr="00C76E5E">
        <w:trPr>
          <w:gridAfter w:val="1"/>
          <w:wAfter w:w="2512" w:type="dxa"/>
        </w:trPr>
        <w:tc>
          <w:tcPr>
            <w:tcW w:w="3686" w:type="dxa"/>
            <w:vAlign w:val="center"/>
          </w:tcPr>
          <w:p w:rsidR="00DE0393" w:rsidRPr="00CA7619" w:rsidRDefault="00BE34BD" w:rsidP="00C76E5E">
            <w:pPr>
              <w:pStyle w:val="UdSC-tekst10"/>
              <w:ind w:right="-135"/>
            </w:pPr>
          </w:p>
        </w:tc>
        <w:tc>
          <w:tcPr>
            <w:tcW w:w="3470" w:type="dxa"/>
          </w:tcPr>
          <w:p w:rsidR="00DE0393" w:rsidRPr="00CA7619" w:rsidRDefault="00BE34BD" w:rsidP="00C76E5E">
            <w:pPr>
              <w:pStyle w:val="UdSC-tekst10"/>
            </w:pPr>
          </w:p>
        </w:tc>
      </w:tr>
      <w:tr w:rsidR="009E3746" w:rsidTr="00C76E5E">
        <w:trPr>
          <w:gridAfter w:val="1"/>
          <w:wAfter w:w="2512" w:type="dxa"/>
        </w:trPr>
        <w:tc>
          <w:tcPr>
            <w:tcW w:w="3686" w:type="dxa"/>
            <w:vAlign w:val="center"/>
          </w:tcPr>
          <w:p w:rsidR="00DE0393" w:rsidRPr="00CA7619" w:rsidRDefault="00BE34BD" w:rsidP="00C76E5E">
            <w:pPr>
              <w:pStyle w:val="UdSC-tekst10"/>
              <w:ind w:right="-135"/>
            </w:pPr>
          </w:p>
        </w:tc>
        <w:tc>
          <w:tcPr>
            <w:tcW w:w="3470" w:type="dxa"/>
          </w:tcPr>
          <w:p w:rsidR="00DE0393" w:rsidRPr="00CA7619" w:rsidRDefault="00BE34BD" w:rsidP="00C76E5E">
            <w:pPr>
              <w:pStyle w:val="UdSC-tekst10"/>
            </w:pPr>
          </w:p>
        </w:tc>
      </w:tr>
      <w:tr w:rsidR="009E3746" w:rsidTr="00C76E5E">
        <w:trPr>
          <w:gridAfter w:val="1"/>
          <w:wAfter w:w="2512" w:type="dxa"/>
        </w:trPr>
        <w:tc>
          <w:tcPr>
            <w:tcW w:w="3686" w:type="dxa"/>
            <w:vAlign w:val="center"/>
          </w:tcPr>
          <w:p w:rsidR="00DE0393" w:rsidRPr="00CA7619" w:rsidRDefault="00587EFB" w:rsidP="00C76E5E">
            <w:pPr>
              <w:pStyle w:val="UdSC-tekst10"/>
              <w:ind w:right="-135"/>
              <w:rPr>
                <w:b/>
              </w:rPr>
            </w:pPr>
            <w:bookmarkStart w:id="3" w:name="ezdSprawaZnak"/>
            <w:bookmarkEnd w:id="3"/>
            <w:r>
              <w:rPr>
                <w:b/>
              </w:rPr>
              <w:t>BDG.WZP.260.13.2018</w:t>
            </w:r>
            <w:r w:rsidR="007A2623" w:rsidRPr="00CA7619">
              <w:rPr>
                <w:b/>
              </w:rPr>
              <w:t>/</w:t>
            </w:r>
            <w:bookmarkStart w:id="4" w:name="ezdAutorInicjaly"/>
            <w:r w:rsidR="007A2623" w:rsidRPr="00CA7619">
              <w:rPr>
                <w:b/>
              </w:rPr>
              <w:t>MK</w:t>
            </w:r>
            <w:bookmarkEnd w:id="4"/>
          </w:p>
        </w:tc>
        <w:tc>
          <w:tcPr>
            <w:tcW w:w="3470" w:type="dxa"/>
          </w:tcPr>
          <w:p w:rsidR="00DE0393" w:rsidRPr="00CA7619" w:rsidRDefault="00BE34BD" w:rsidP="00C76E5E">
            <w:pPr>
              <w:pStyle w:val="UdSC-tekst10"/>
            </w:pPr>
          </w:p>
        </w:tc>
      </w:tr>
      <w:tr w:rsidR="009E3746" w:rsidTr="00C76E5E">
        <w:trPr>
          <w:gridAfter w:val="1"/>
          <w:wAfter w:w="2512" w:type="dxa"/>
        </w:trPr>
        <w:tc>
          <w:tcPr>
            <w:tcW w:w="3686" w:type="dxa"/>
            <w:vAlign w:val="center"/>
          </w:tcPr>
          <w:p w:rsidR="00DE0393" w:rsidRPr="00CA7619" w:rsidRDefault="00BE34BD" w:rsidP="00C76E5E">
            <w:pPr>
              <w:pStyle w:val="UdSC-tekst10"/>
              <w:ind w:right="-135"/>
            </w:pPr>
          </w:p>
        </w:tc>
        <w:tc>
          <w:tcPr>
            <w:tcW w:w="3470" w:type="dxa"/>
          </w:tcPr>
          <w:p w:rsidR="00DE0393" w:rsidRPr="00CA7619" w:rsidRDefault="00BE34BD" w:rsidP="00C76E5E">
            <w:pPr>
              <w:pStyle w:val="UdSC-tekst10"/>
            </w:pPr>
          </w:p>
        </w:tc>
      </w:tr>
      <w:tr w:rsidR="009E3746" w:rsidTr="00C76E5E">
        <w:trPr>
          <w:gridAfter w:val="1"/>
          <w:wAfter w:w="2512" w:type="dxa"/>
        </w:trPr>
        <w:tc>
          <w:tcPr>
            <w:tcW w:w="3686" w:type="dxa"/>
            <w:vAlign w:val="center"/>
          </w:tcPr>
          <w:p w:rsidR="00DE0393" w:rsidRPr="00CA7619" w:rsidRDefault="00BE34BD" w:rsidP="00C76E5E">
            <w:pPr>
              <w:pStyle w:val="UdSC-tekst10"/>
              <w:ind w:right="-135"/>
            </w:pPr>
          </w:p>
        </w:tc>
        <w:tc>
          <w:tcPr>
            <w:tcW w:w="3470" w:type="dxa"/>
          </w:tcPr>
          <w:p w:rsidR="00DE0393" w:rsidRPr="00CA7619" w:rsidRDefault="00BE34BD" w:rsidP="00C76E5E">
            <w:pPr>
              <w:pStyle w:val="UdSC-tekst10"/>
            </w:pPr>
          </w:p>
        </w:tc>
      </w:tr>
    </w:tbl>
    <w:p w:rsidR="00DE0393" w:rsidRPr="00A777B2" w:rsidRDefault="00BE34BD" w:rsidP="00DE0393">
      <w:pPr>
        <w:pStyle w:val="UdSC-adresat"/>
      </w:pPr>
    </w:p>
    <w:p w:rsidR="00DE0393" w:rsidRPr="00517749" w:rsidRDefault="00BE34BD" w:rsidP="00DE0393">
      <w:pPr>
        <w:pStyle w:val="UdSC-tekst10"/>
      </w:pPr>
    </w:p>
    <w:p w:rsidR="00587EFB" w:rsidRPr="00767CF8" w:rsidRDefault="00587EFB" w:rsidP="00587EFB">
      <w:pPr>
        <w:rPr>
          <w:rFonts w:ascii="Roboto" w:eastAsia="MS Outlook" w:hAnsi="Roboto" w:cs="Tahoma"/>
          <w:b/>
          <w:sz w:val="20"/>
          <w:szCs w:val="20"/>
          <w:lang w:eastAsia="pl-PL"/>
        </w:rPr>
      </w:pPr>
      <w:r w:rsidRPr="00767CF8">
        <w:rPr>
          <w:rFonts w:ascii="Roboto" w:hAnsi="Roboto" w:cs="Tahoma"/>
          <w:color w:val="262626" w:themeColor="text1" w:themeTint="D9"/>
          <w:sz w:val="20"/>
          <w:szCs w:val="20"/>
        </w:rPr>
        <w:t xml:space="preserve">Dot. postępowania: </w:t>
      </w:r>
      <w:r w:rsidRPr="00767CF8">
        <w:rPr>
          <w:rFonts w:ascii="Roboto" w:eastAsia="MS Outlook" w:hAnsi="Roboto" w:cs="Tahoma"/>
          <w:b/>
          <w:sz w:val="20"/>
          <w:szCs w:val="20"/>
          <w:lang w:eastAsia="pl-PL"/>
        </w:rPr>
        <w:t>10/MATERIAŁY INFORMACYJNE/PN/18</w:t>
      </w:r>
    </w:p>
    <w:p w:rsidR="00587EFB" w:rsidRDefault="00587EFB" w:rsidP="00587EFB">
      <w:pPr>
        <w:jc w:val="both"/>
        <w:rPr>
          <w:rFonts w:ascii="Roboto" w:hAnsi="Roboto" w:cs="Tahoma"/>
          <w:color w:val="262626" w:themeColor="text1" w:themeTint="D9"/>
          <w:sz w:val="20"/>
          <w:szCs w:val="20"/>
        </w:rPr>
      </w:pPr>
    </w:p>
    <w:p w:rsidR="00587EFB" w:rsidRPr="00587EFB" w:rsidRDefault="00587EFB" w:rsidP="00587EFB">
      <w:pPr>
        <w:jc w:val="center"/>
        <w:rPr>
          <w:rFonts w:ascii="Roboto" w:hAnsi="Roboto" w:cs="Tahoma"/>
          <w:b/>
          <w:color w:val="262626" w:themeColor="text1" w:themeTint="D9"/>
          <w:sz w:val="24"/>
          <w:szCs w:val="20"/>
        </w:rPr>
      </w:pPr>
      <w:r w:rsidRPr="00587EFB">
        <w:rPr>
          <w:rFonts w:ascii="Roboto" w:hAnsi="Roboto" w:cs="Tahoma"/>
          <w:b/>
          <w:color w:val="262626" w:themeColor="text1" w:themeTint="D9"/>
          <w:sz w:val="24"/>
          <w:szCs w:val="20"/>
        </w:rPr>
        <w:t>WYNIK POSTĘPOWANIA</w:t>
      </w:r>
    </w:p>
    <w:p w:rsidR="00587EFB" w:rsidRPr="00767CF8" w:rsidRDefault="00587EFB" w:rsidP="00587EFB">
      <w:pPr>
        <w:spacing w:line="240" w:lineRule="auto"/>
        <w:jc w:val="both"/>
        <w:rPr>
          <w:rFonts w:ascii="Roboto" w:hAnsi="Roboto" w:cs="Tahoma"/>
          <w:b/>
          <w:sz w:val="20"/>
          <w:szCs w:val="20"/>
        </w:rPr>
      </w:pPr>
      <w:r w:rsidRPr="00767CF8">
        <w:rPr>
          <w:rFonts w:ascii="Roboto" w:hAnsi="Roboto" w:cs="Tahoma"/>
          <w:color w:val="262626" w:themeColor="text1" w:themeTint="D9"/>
          <w:sz w:val="20"/>
          <w:szCs w:val="20"/>
        </w:rPr>
        <w:t xml:space="preserve">Na podstawie art. 92 ust. 1 </w:t>
      </w:r>
      <w:r w:rsidRPr="00767CF8">
        <w:rPr>
          <w:rFonts w:ascii="Roboto" w:hAnsi="Roboto" w:cs="Tahoma"/>
          <w:sz w:val="20"/>
          <w:szCs w:val="20"/>
        </w:rPr>
        <w:t xml:space="preserve">ustawy z dnia 29 stycznia 2004 roku - Prawo Zamówień Publicznych </w:t>
      </w:r>
      <w:r>
        <w:rPr>
          <w:rFonts w:ascii="Roboto" w:hAnsi="Roboto" w:cs="Tahoma"/>
          <w:sz w:val="20"/>
          <w:szCs w:val="20"/>
        </w:rPr>
        <w:br/>
      </w:r>
      <w:r w:rsidRPr="00767CF8">
        <w:rPr>
          <w:rFonts w:ascii="Roboto" w:hAnsi="Roboto" w:cs="Tahoma"/>
          <w:sz w:val="20"/>
          <w:szCs w:val="20"/>
        </w:rPr>
        <w:t xml:space="preserve">(Dz. U. z 2017 r. poz. 1579, z późn. zm.), zwanej dalej „ustawą Pzp”, Zamawiający informuje o wyniku oceny ofert złożonych w postępowaniu o udzielenie zamówienia publicznego w trybie przetargu nieograniczonego na </w:t>
      </w:r>
      <w:r w:rsidRPr="00767CF8">
        <w:rPr>
          <w:rFonts w:ascii="Roboto" w:hAnsi="Roboto" w:cs="Tahoma"/>
          <w:b/>
          <w:bCs/>
          <w:i/>
          <w:sz w:val="20"/>
          <w:szCs w:val="20"/>
        </w:rPr>
        <w:t>opracowanie graficzne, druk i dostawę materiałów informacyjnych na potrzeby Urzędu do Spraw Cudzoziemców</w:t>
      </w:r>
      <w:r w:rsidRPr="00767CF8">
        <w:rPr>
          <w:rFonts w:ascii="Roboto" w:hAnsi="Roboto" w:cs="Tahoma"/>
          <w:b/>
          <w:sz w:val="20"/>
          <w:szCs w:val="20"/>
        </w:rPr>
        <w:t>.</w:t>
      </w:r>
    </w:p>
    <w:p w:rsidR="00587EFB" w:rsidRPr="00767CF8" w:rsidRDefault="00587EFB" w:rsidP="00587EFB">
      <w:pPr>
        <w:tabs>
          <w:tab w:val="left" w:pos="284"/>
        </w:tabs>
        <w:spacing w:after="120" w:line="276" w:lineRule="auto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b/>
          <w:sz w:val="20"/>
          <w:szCs w:val="20"/>
        </w:rPr>
        <w:t>I.</w:t>
      </w:r>
      <w:r w:rsidRPr="00767CF8">
        <w:rPr>
          <w:rFonts w:ascii="Roboto" w:hAnsi="Roboto" w:cs="Tahoma"/>
          <w:b/>
          <w:sz w:val="20"/>
          <w:szCs w:val="20"/>
        </w:rPr>
        <w:tab/>
        <w:t>Wybór najkorzystniejszej oferty</w:t>
      </w:r>
    </w:p>
    <w:p w:rsidR="00587EFB" w:rsidRPr="00767CF8" w:rsidRDefault="00587EFB" w:rsidP="00587EFB">
      <w:pPr>
        <w:pStyle w:val="Akapitzlist"/>
        <w:spacing w:after="120" w:line="240" w:lineRule="auto"/>
        <w:ind w:left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 xml:space="preserve">Jako najkorzystniejszą wybrano ofertę nr 1 złożoną przez Wykonawcę </w:t>
      </w:r>
      <w:r w:rsidRPr="00767CF8">
        <w:rPr>
          <w:rFonts w:ascii="Roboto" w:hAnsi="Roboto" w:cs="Tahoma"/>
          <w:b/>
          <w:sz w:val="20"/>
          <w:szCs w:val="20"/>
        </w:rPr>
        <w:t xml:space="preserve">Agencję Reklamową TOP Agnieszka Łuczak ul. Toruńska 148 87-800 Włocławek, </w:t>
      </w:r>
      <w:r w:rsidRPr="00767CF8">
        <w:rPr>
          <w:rFonts w:ascii="Roboto" w:hAnsi="Roboto" w:cs="Tahoma"/>
          <w:sz w:val="20"/>
          <w:szCs w:val="20"/>
        </w:rPr>
        <w:t>oferującego wykonanie przedmiotu zamówienia na następujących warunkach:</w:t>
      </w:r>
    </w:p>
    <w:p w:rsidR="00587EFB" w:rsidRPr="00767CF8" w:rsidRDefault="00587EFB" w:rsidP="00587EFB">
      <w:pPr>
        <w:pStyle w:val="Akapitzlist"/>
        <w:spacing w:line="276" w:lineRule="auto"/>
        <w:ind w:left="284"/>
        <w:jc w:val="both"/>
        <w:rPr>
          <w:rFonts w:ascii="Roboto" w:hAnsi="Roboto" w:cs="Tahoma"/>
          <w:b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>Cena oferty –</w:t>
      </w:r>
      <w:r w:rsidRPr="00767CF8">
        <w:rPr>
          <w:rFonts w:ascii="Roboto" w:hAnsi="Roboto" w:cs="Tahoma"/>
          <w:b/>
          <w:sz w:val="20"/>
          <w:szCs w:val="20"/>
        </w:rPr>
        <w:t xml:space="preserve"> 4 305,00 zł brutto;</w:t>
      </w:r>
    </w:p>
    <w:p w:rsidR="00587EFB" w:rsidRPr="00767CF8" w:rsidRDefault="00587EFB" w:rsidP="00587EFB">
      <w:pPr>
        <w:pStyle w:val="Akapitzlist"/>
        <w:spacing w:after="0" w:line="276" w:lineRule="auto"/>
        <w:ind w:left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>Termin realizacji zamówienia</w:t>
      </w:r>
      <w:r w:rsidRPr="00767CF8">
        <w:rPr>
          <w:rFonts w:ascii="Roboto" w:hAnsi="Roboto" w:cs="Tahoma"/>
          <w:b/>
          <w:sz w:val="20"/>
          <w:szCs w:val="20"/>
        </w:rPr>
        <w:t xml:space="preserve"> – 7 dni.</w:t>
      </w:r>
    </w:p>
    <w:p w:rsidR="00587EFB" w:rsidRPr="00767CF8" w:rsidRDefault="00587EFB" w:rsidP="00587EFB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767CF8">
        <w:rPr>
          <w:rFonts w:ascii="Roboto" w:hAnsi="Roboto" w:cs="Tahoma"/>
          <w:b/>
          <w:sz w:val="20"/>
          <w:szCs w:val="20"/>
          <w:u w:val="single"/>
        </w:rPr>
        <w:t>Uzasadnienie wyboru:</w:t>
      </w:r>
    </w:p>
    <w:p w:rsidR="00587EFB" w:rsidRPr="00767CF8" w:rsidRDefault="00587EFB" w:rsidP="00587EFB">
      <w:pPr>
        <w:pStyle w:val="Akapitzlist"/>
        <w:spacing w:line="240" w:lineRule="auto"/>
        <w:ind w:left="284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>Wykonawca, którego oferta została uznana za najkorzystniejszą potwierdził, że nie podlega wykluczeniu z postępowania a jego oferta uzyskała spośród ważnych ofert najwyższą ilość punktów przyznawanych na podstawie przyjętych kryteriów.</w:t>
      </w:r>
    </w:p>
    <w:p w:rsidR="00587EFB" w:rsidRPr="00767CF8" w:rsidRDefault="00587EFB" w:rsidP="00587EFB">
      <w:pPr>
        <w:pStyle w:val="Akapitzlist"/>
        <w:spacing w:line="240" w:lineRule="auto"/>
        <w:ind w:left="284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>Wykonawcy, którzy złożyli ważne oferty otrzymali w kryteriach oceny ofert następującą ilość punktów: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857"/>
        <w:gridCol w:w="1843"/>
        <w:gridCol w:w="1701"/>
        <w:gridCol w:w="1143"/>
      </w:tblGrid>
      <w:tr w:rsidR="00587EFB" w:rsidRPr="00767CF8" w:rsidTr="00587EFB">
        <w:trPr>
          <w:trHeight w:val="784"/>
          <w:jc w:val="center"/>
        </w:trPr>
        <w:tc>
          <w:tcPr>
            <w:tcW w:w="674" w:type="dxa"/>
            <w:shd w:val="clear" w:color="auto" w:fill="E7E6E6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b/>
                <w:sz w:val="19"/>
                <w:szCs w:val="19"/>
              </w:rPr>
            </w:pPr>
            <w:r w:rsidRPr="00587EFB">
              <w:rPr>
                <w:rFonts w:ascii="Roboto" w:hAnsi="Roboto" w:cs="Tahoma"/>
                <w:b/>
                <w:sz w:val="19"/>
                <w:szCs w:val="19"/>
              </w:rPr>
              <w:t>Nr oferty</w:t>
            </w:r>
          </w:p>
        </w:tc>
        <w:tc>
          <w:tcPr>
            <w:tcW w:w="3857" w:type="dxa"/>
            <w:shd w:val="clear" w:color="auto" w:fill="E7E6E6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b/>
                <w:sz w:val="19"/>
                <w:szCs w:val="19"/>
              </w:rPr>
            </w:pPr>
            <w:r w:rsidRPr="00587EFB">
              <w:rPr>
                <w:rFonts w:ascii="Roboto" w:hAnsi="Roboto" w:cs="Tahoma"/>
                <w:b/>
                <w:sz w:val="19"/>
                <w:szCs w:val="19"/>
              </w:rPr>
              <w:t>Firma (nazwa) lub nazwisko oraz adres wykonawcy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b/>
                <w:sz w:val="19"/>
                <w:szCs w:val="19"/>
              </w:rPr>
            </w:pPr>
            <w:r w:rsidRPr="00587EFB">
              <w:rPr>
                <w:rFonts w:ascii="Roboto" w:hAnsi="Roboto" w:cs="Tahoma"/>
                <w:b/>
                <w:sz w:val="19"/>
                <w:szCs w:val="19"/>
              </w:rPr>
              <w:t>Liczba pkt w kryterium „Łączna cena ofertowa brutto”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b/>
                <w:i/>
                <w:sz w:val="19"/>
                <w:szCs w:val="19"/>
              </w:rPr>
            </w:pPr>
            <w:r w:rsidRPr="00587EFB">
              <w:rPr>
                <w:rFonts w:ascii="Roboto" w:hAnsi="Roboto" w:cs="Tahoma"/>
                <w:b/>
                <w:sz w:val="19"/>
                <w:szCs w:val="19"/>
              </w:rPr>
              <w:t>Liczba pkt w kryterium „Termin realizacji zamówienia”</w:t>
            </w:r>
          </w:p>
        </w:tc>
        <w:tc>
          <w:tcPr>
            <w:tcW w:w="1143" w:type="dxa"/>
            <w:shd w:val="clear" w:color="auto" w:fill="E7E6E6"/>
            <w:vAlign w:val="center"/>
          </w:tcPr>
          <w:p w:rsidR="00587EFB" w:rsidRPr="00587EFB" w:rsidRDefault="00587EFB" w:rsidP="00DC252A">
            <w:pPr>
              <w:jc w:val="center"/>
              <w:rPr>
                <w:rFonts w:ascii="Roboto" w:hAnsi="Roboto" w:cs="Tahoma"/>
                <w:b/>
                <w:i/>
                <w:sz w:val="19"/>
                <w:szCs w:val="19"/>
              </w:rPr>
            </w:pPr>
            <w:r w:rsidRPr="00587EFB">
              <w:rPr>
                <w:rFonts w:ascii="Roboto" w:hAnsi="Roboto" w:cs="Tahoma"/>
                <w:b/>
                <w:sz w:val="19"/>
                <w:szCs w:val="19"/>
              </w:rPr>
              <w:t>Łączna liczba pkt</w:t>
            </w:r>
          </w:p>
        </w:tc>
      </w:tr>
      <w:tr w:rsidR="00587EFB" w:rsidRPr="00767CF8" w:rsidTr="00587EFB">
        <w:trPr>
          <w:trHeight w:val="919"/>
          <w:jc w:val="center"/>
        </w:trPr>
        <w:tc>
          <w:tcPr>
            <w:tcW w:w="674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1</w:t>
            </w:r>
          </w:p>
        </w:tc>
        <w:tc>
          <w:tcPr>
            <w:tcW w:w="3857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Agencja Reklamowa TOP Agnieszka Łuczak</w:t>
            </w:r>
          </w:p>
          <w:p w:rsidR="00587EFB" w:rsidRPr="00587EFB" w:rsidRDefault="00587EFB" w:rsidP="00DC252A">
            <w:pPr>
              <w:spacing w:after="0" w:line="240" w:lineRule="auto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ul. Toruńska 148</w:t>
            </w:r>
          </w:p>
          <w:p w:rsidR="00587EFB" w:rsidRPr="00587EFB" w:rsidRDefault="00587EFB" w:rsidP="00DC252A">
            <w:pPr>
              <w:spacing w:after="0" w:line="240" w:lineRule="auto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87-800 Włocławek</w:t>
            </w:r>
          </w:p>
        </w:tc>
        <w:tc>
          <w:tcPr>
            <w:tcW w:w="1843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60,00</w:t>
            </w:r>
          </w:p>
        </w:tc>
        <w:tc>
          <w:tcPr>
            <w:tcW w:w="1701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40,00</w:t>
            </w:r>
          </w:p>
        </w:tc>
        <w:tc>
          <w:tcPr>
            <w:tcW w:w="1143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100,00</w:t>
            </w:r>
          </w:p>
        </w:tc>
      </w:tr>
      <w:tr w:rsidR="00587EFB" w:rsidRPr="00767CF8" w:rsidTr="00587EFB">
        <w:trPr>
          <w:trHeight w:val="834"/>
          <w:jc w:val="center"/>
        </w:trPr>
        <w:tc>
          <w:tcPr>
            <w:tcW w:w="674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2</w:t>
            </w:r>
          </w:p>
        </w:tc>
        <w:tc>
          <w:tcPr>
            <w:tcW w:w="3857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GRAFITORNIA Lilianna Kaleta</w:t>
            </w:r>
          </w:p>
          <w:p w:rsidR="00587EFB" w:rsidRPr="00587EFB" w:rsidRDefault="00587EFB" w:rsidP="00DC252A">
            <w:pPr>
              <w:spacing w:after="0" w:line="240" w:lineRule="auto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ul. Billewiczów 2B</w:t>
            </w:r>
          </w:p>
          <w:p w:rsidR="00587EFB" w:rsidRPr="00587EFB" w:rsidRDefault="00587EFB" w:rsidP="00DC252A">
            <w:pPr>
              <w:spacing w:after="0" w:line="240" w:lineRule="auto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05-270 Marki</w:t>
            </w:r>
          </w:p>
        </w:tc>
        <w:tc>
          <w:tcPr>
            <w:tcW w:w="1843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23,71</w:t>
            </w:r>
          </w:p>
        </w:tc>
        <w:tc>
          <w:tcPr>
            <w:tcW w:w="1701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20,00</w:t>
            </w:r>
          </w:p>
        </w:tc>
        <w:tc>
          <w:tcPr>
            <w:tcW w:w="1143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43,71</w:t>
            </w:r>
          </w:p>
        </w:tc>
      </w:tr>
      <w:tr w:rsidR="00587EFB" w:rsidRPr="00767CF8" w:rsidTr="00587EFB">
        <w:trPr>
          <w:trHeight w:val="845"/>
          <w:jc w:val="center"/>
        </w:trPr>
        <w:tc>
          <w:tcPr>
            <w:tcW w:w="674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3</w:t>
            </w:r>
          </w:p>
        </w:tc>
        <w:tc>
          <w:tcPr>
            <w:tcW w:w="3857" w:type="dxa"/>
            <w:vAlign w:val="center"/>
          </w:tcPr>
          <w:p w:rsidR="00587EFB" w:rsidRPr="00587EFB" w:rsidRDefault="00587EFB" w:rsidP="00DC252A">
            <w:pPr>
              <w:spacing w:after="0" w:line="240" w:lineRule="auto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Wydawnictwo DRAGON Sp.z o.o.</w:t>
            </w:r>
          </w:p>
          <w:p w:rsidR="00587EFB" w:rsidRPr="00587EFB" w:rsidRDefault="00587EFB" w:rsidP="00DC252A">
            <w:pPr>
              <w:spacing w:after="0" w:line="240" w:lineRule="auto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ul. Barlickiego 7</w:t>
            </w:r>
          </w:p>
          <w:p w:rsidR="00587EFB" w:rsidRPr="00587EFB" w:rsidRDefault="00587EFB" w:rsidP="00DC252A">
            <w:pPr>
              <w:spacing w:after="0" w:line="240" w:lineRule="auto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43-300 Bielsko Biała</w:t>
            </w:r>
          </w:p>
        </w:tc>
        <w:tc>
          <w:tcPr>
            <w:tcW w:w="4687" w:type="dxa"/>
            <w:gridSpan w:val="3"/>
            <w:vAlign w:val="center"/>
          </w:tcPr>
          <w:p w:rsidR="00587EFB" w:rsidRPr="00587EFB" w:rsidRDefault="00587EFB" w:rsidP="00DC252A">
            <w:pPr>
              <w:spacing w:after="0" w:line="240" w:lineRule="auto"/>
              <w:jc w:val="center"/>
              <w:rPr>
                <w:rFonts w:ascii="Roboto" w:hAnsi="Roboto" w:cs="Tahoma"/>
                <w:sz w:val="19"/>
                <w:szCs w:val="19"/>
              </w:rPr>
            </w:pPr>
            <w:r w:rsidRPr="00587EFB">
              <w:rPr>
                <w:rFonts w:ascii="Roboto" w:hAnsi="Roboto" w:cs="Tahoma"/>
                <w:sz w:val="19"/>
                <w:szCs w:val="19"/>
              </w:rPr>
              <w:t>Wykonawca wykluczony/Oferta odrzucona</w:t>
            </w:r>
          </w:p>
        </w:tc>
      </w:tr>
    </w:tbl>
    <w:p w:rsidR="00587EFB" w:rsidRPr="00767CF8" w:rsidRDefault="00587EFB" w:rsidP="00587EFB">
      <w:pPr>
        <w:tabs>
          <w:tab w:val="left" w:pos="426"/>
        </w:tabs>
        <w:spacing w:after="120"/>
        <w:ind w:left="567" w:hanging="567"/>
        <w:jc w:val="both"/>
        <w:rPr>
          <w:rFonts w:ascii="Roboto" w:hAnsi="Roboto" w:cs="Tahoma"/>
          <w:b/>
          <w:sz w:val="20"/>
          <w:szCs w:val="20"/>
        </w:rPr>
      </w:pPr>
    </w:p>
    <w:p w:rsidR="00587EFB" w:rsidRPr="00767CF8" w:rsidRDefault="00587EFB" w:rsidP="00587EFB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Roboto" w:hAnsi="Roboto" w:cs="Tahoma"/>
          <w:b/>
          <w:sz w:val="20"/>
          <w:szCs w:val="20"/>
        </w:rPr>
      </w:pPr>
      <w:r w:rsidRPr="00767CF8">
        <w:rPr>
          <w:rFonts w:ascii="Roboto" w:hAnsi="Roboto" w:cs="Tahoma"/>
          <w:b/>
          <w:sz w:val="20"/>
          <w:szCs w:val="20"/>
        </w:rPr>
        <w:lastRenderedPageBreak/>
        <w:t>II.</w:t>
      </w:r>
      <w:r w:rsidRPr="00767CF8">
        <w:rPr>
          <w:rFonts w:ascii="Roboto" w:hAnsi="Roboto" w:cs="Tahoma"/>
          <w:b/>
          <w:sz w:val="20"/>
          <w:szCs w:val="20"/>
        </w:rPr>
        <w:tab/>
        <w:t>Informacja o Wykonawcach wykluczonych z postępowania wraz z uzasadnieniem</w:t>
      </w:r>
    </w:p>
    <w:p w:rsidR="00587EFB" w:rsidRPr="00767CF8" w:rsidRDefault="00587EFB" w:rsidP="00587EFB">
      <w:pPr>
        <w:spacing w:after="120" w:line="240" w:lineRule="auto"/>
        <w:ind w:left="284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 xml:space="preserve">Na podstawie art. art. 24 ust. 1 pkt 12) ustawy Pzp, Zamawiający wyklucza Wykonawcę </w:t>
      </w:r>
      <w:r w:rsidRPr="00587EFB">
        <w:rPr>
          <w:rFonts w:ascii="Roboto" w:hAnsi="Roboto" w:cs="Tahoma"/>
          <w:i/>
          <w:sz w:val="20"/>
          <w:szCs w:val="20"/>
        </w:rPr>
        <w:t>Wydawnictwo DRAGON Sp.z o.o. ul. Barlickiego 7 43-300 Bielsko Biała</w:t>
      </w:r>
      <w:r w:rsidRPr="00767CF8">
        <w:rPr>
          <w:rFonts w:ascii="Roboto" w:hAnsi="Roboto" w:cs="Tahoma"/>
          <w:sz w:val="20"/>
          <w:szCs w:val="20"/>
        </w:rPr>
        <w:t>, gdyż Wykonawca nie wykazał braku podstaw wykluczenia z postępowania.</w:t>
      </w:r>
    </w:p>
    <w:p w:rsidR="00587EFB" w:rsidRPr="00767CF8" w:rsidRDefault="00587EFB" w:rsidP="00587EFB">
      <w:pPr>
        <w:spacing w:after="0" w:line="276" w:lineRule="auto"/>
        <w:ind w:firstLine="284"/>
        <w:rPr>
          <w:rFonts w:ascii="Roboto" w:hAnsi="Roboto" w:cs="Tahoma"/>
          <w:sz w:val="20"/>
          <w:szCs w:val="20"/>
          <w:u w:val="single"/>
        </w:rPr>
      </w:pPr>
      <w:r w:rsidRPr="00767CF8">
        <w:rPr>
          <w:rFonts w:ascii="Roboto" w:hAnsi="Roboto" w:cs="Tahoma"/>
          <w:sz w:val="20"/>
          <w:szCs w:val="20"/>
          <w:u w:val="single"/>
        </w:rPr>
        <w:t>Uzasadnienie fatyczne:</w:t>
      </w:r>
    </w:p>
    <w:p w:rsidR="00587EFB" w:rsidRPr="00767CF8" w:rsidRDefault="00587EFB" w:rsidP="00587EFB">
      <w:pPr>
        <w:spacing w:after="120" w:line="240" w:lineRule="auto"/>
        <w:ind w:left="284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 xml:space="preserve">W toku prowadzenia postępowania, Zamawiający w trybie art. 26 ust. 3 ustawy Pzp, wezwał Wykonawcę do uzupełnienia </w:t>
      </w:r>
      <w:r w:rsidRPr="00767CF8">
        <w:rPr>
          <w:rFonts w:ascii="Roboto" w:hAnsi="Roboto" w:cs="Tahoma"/>
          <w:i/>
          <w:sz w:val="20"/>
          <w:szCs w:val="20"/>
        </w:rPr>
        <w:t>„</w:t>
      </w:r>
      <w:r w:rsidRPr="00767CF8">
        <w:rPr>
          <w:rFonts w:ascii="Roboto" w:hAnsi="Roboto" w:cs="Tahoma"/>
          <w:bCs/>
          <w:i/>
          <w:sz w:val="20"/>
          <w:szCs w:val="20"/>
        </w:rPr>
        <w:t>Oświadczenia o braku podstaw do wykluczenia</w:t>
      </w:r>
      <w:r w:rsidRPr="00767CF8">
        <w:rPr>
          <w:rFonts w:ascii="Roboto" w:hAnsi="Roboto" w:cs="Tahoma"/>
          <w:b/>
          <w:bCs/>
          <w:sz w:val="20"/>
          <w:szCs w:val="20"/>
        </w:rPr>
        <w:t xml:space="preserve">” </w:t>
      </w:r>
      <w:r w:rsidRPr="00767CF8">
        <w:rPr>
          <w:rFonts w:ascii="Roboto" w:hAnsi="Roboto" w:cs="Tahoma"/>
          <w:bCs/>
          <w:sz w:val="20"/>
          <w:szCs w:val="20"/>
        </w:rPr>
        <w:t xml:space="preserve">(wg wzoru załącznika nr 3 do SIWZ), gdyż załączone przez Wykonawcę do oferty ww. oświadczenie </w:t>
      </w:r>
      <w:r w:rsidRPr="00023F42">
        <w:rPr>
          <w:rFonts w:ascii="Roboto" w:hAnsi="Roboto" w:cs="Tahoma"/>
          <w:b/>
          <w:bCs/>
          <w:sz w:val="20"/>
          <w:szCs w:val="20"/>
          <w:u w:val="single"/>
        </w:rPr>
        <w:t xml:space="preserve">nie zostało podpisane </w:t>
      </w:r>
      <w:r w:rsidRPr="00767CF8">
        <w:rPr>
          <w:rFonts w:ascii="Roboto" w:hAnsi="Roboto" w:cs="Tahoma"/>
          <w:bCs/>
          <w:sz w:val="20"/>
          <w:szCs w:val="20"/>
        </w:rPr>
        <w:t>oraz nie zawierało wszystkich niezbędnych informacji wymaganych zgodnie z wzorem stanowiącym załącznik nr 3 do SIWZ tj.: nie wypełniony został pkt II - Oświadczenie dotyczące podwykonawcy, któremu Wykonawca zamierza powierzyć wykonanie części zamówienia.</w:t>
      </w:r>
      <w:r w:rsidRPr="00767CF8">
        <w:rPr>
          <w:rFonts w:ascii="Roboto" w:hAnsi="Roboto" w:cs="Tahoma"/>
          <w:sz w:val="20"/>
          <w:szCs w:val="20"/>
        </w:rPr>
        <w:t xml:space="preserve"> Termin uzupełnienia został wyznaczony na dzień 21 czerwca br.</w:t>
      </w:r>
    </w:p>
    <w:p w:rsidR="00587EFB" w:rsidRPr="00767CF8" w:rsidRDefault="00587EFB" w:rsidP="00587EFB">
      <w:pPr>
        <w:spacing w:after="0" w:line="240" w:lineRule="auto"/>
        <w:ind w:left="284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>Wykonawca w wyznaczonym przez Zamawiającego terminie, zamiast uzupełnionego i podpisanego „</w:t>
      </w:r>
      <w:r w:rsidRPr="00767CF8">
        <w:rPr>
          <w:rFonts w:ascii="Roboto" w:hAnsi="Roboto" w:cs="Tahoma"/>
          <w:bCs/>
          <w:i/>
          <w:sz w:val="20"/>
          <w:szCs w:val="20"/>
        </w:rPr>
        <w:t xml:space="preserve">Oświadczenia o braku podstaw do wykluczenia”, </w:t>
      </w:r>
      <w:r w:rsidRPr="00767CF8">
        <w:rPr>
          <w:rFonts w:ascii="Roboto" w:hAnsi="Roboto" w:cs="Tahoma"/>
          <w:sz w:val="20"/>
          <w:szCs w:val="20"/>
        </w:rPr>
        <w:t>przedłożył:</w:t>
      </w:r>
    </w:p>
    <w:p w:rsidR="00587EFB" w:rsidRPr="00767CF8" w:rsidRDefault="00587EFB" w:rsidP="00587EFB">
      <w:pPr>
        <w:spacing w:after="0" w:line="240" w:lineRule="auto"/>
        <w:ind w:left="1134" w:hanging="430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>-</w:t>
      </w:r>
      <w:r w:rsidRPr="00767CF8">
        <w:rPr>
          <w:rFonts w:ascii="Roboto" w:hAnsi="Roboto" w:cs="Tahoma"/>
          <w:sz w:val="20"/>
          <w:szCs w:val="20"/>
        </w:rPr>
        <w:tab/>
        <w:t>pierwszą stronę „</w:t>
      </w:r>
      <w:r w:rsidRPr="00767CF8">
        <w:rPr>
          <w:rFonts w:ascii="Roboto" w:hAnsi="Roboto" w:cs="Tahoma"/>
          <w:bCs/>
          <w:i/>
          <w:sz w:val="20"/>
          <w:szCs w:val="20"/>
        </w:rPr>
        <w:t>Oświadczenia o braku podstaw do wykluczenia”</w:t>
      </w:r>
      <w:r w:rsidRPr="00767CF8">
        <w:rPr>
          <w:rFonts w:ascii="Roboto" w:hAnsi="Roboto" w:cs="Tahoma"/>
          <w:sz w:val="20"/>
          <w:szCs w:val="20"/>
        </w:rPr>
        <w:t xml:space="preserve"> zawierającą jedynie oświadczenie Wykonawcy, że nie występują wobec niego okoliczności wskazane </w:t>
      </w:r>
      <w:r>
        <w:rPr>
          <w:rFonts w:ascii="Roboto" w:hAnsi="Roboto" w:cs="Tahoma"/>
          <w:sz w:val="20"/>
          <w:szCs w:val="20"/>
        </w:rPr>
        <w:br/>
      </w:r>
      <w:r w:rsidRPr="00767CF8">
        <w:rPr>
          <w:rFonts w:ascii="Roboto" w:hAnsi="Roboto" w:cs="Tahoma"/>
          <w:sz w:val="20"/>
          <w:szCs w:val="20"/>
        </w:rPr>
        <w:t>w art. 24 ust. 1 pkt 13-22 oraz ust. 5 pkt 1 ustawy Pzp, które skutkowałyby wykluczeniem z postępowania,</w:t>
      </w:r>
    </w:p>
    <w:p w:rsidR="00587EFB" w:rsidRPr="00767CF8" w:rsidRDefault="00587EFB" w:rsidP="00587EFB">
      <w:pPr>
        <w:tabs>
          <w:tab w:val="left" w:pos="1134"/>
        </w:tabs>
        <w:spacing w:after="0" w:line="240" w:lineRule="auto"/>
        <w:ind w:left="704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>-</w:t>
      </w:r>
      <w:r w:rsidRPr="00767CF8">
        <w:rPr>
          <w:rFonts w:ascii="Roboto" w:hAnsi="Roboto" w:cs="Tahoma"/>
          <w:sz w:val="20"/>
          <w:szCs w:val="20"/>
        </w:rPr>
        <w:tab/>
        <w:t>drugą i trzecią stronę podpisanego formularza ofertowego.</w:t>
      </w:r>
    </w:p>
    <w:p w:rsidR="00587EFB" w:rsidRPr="00023F42" w:rsidRDefault="00587EFB" w:rsidP="00023F42">
      <w:pPr>
        <w:spacing w:after="0" w:line="240" w:lineRule="auto"/>
        <w:ind w:left="420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>W konsekwencji Wykonawca nie potwierdził braku podstaw wykluczenia z postępowania.</w:t>
      </w:r>
      <w:r w:rsidRPr="00767CF8">
        <w:rPr>
          <w:rFonts w:ascii="Roboto" w:hAnsi="Roboto" w:cs="Tahoma"/>
          <w:sz w:val="20"/>
          <w:szCs w:val="20"/>
        </w:rPr>
        <w:br/>
        <w:t xml:space="preserve">W związku z powyższym Zamawiający zobligowany jest do wykluczenia Wykonawcy </w:t>
      </w:r>
      <w:r>
        <w:rPr>
          <w:rFonts w:ascii="Roboto" w:hAnsi="Roboto" w:cs="Tahoma"/>
          <w:sz w:val="20"/>
          <w:szCs w:val="20"/>
        </w:rPr>
        <w:br/>
      </w:r>
      <w:r w:rsidR="00023F42">
        <w:rPr>
          <w:rFonts w:ascii="Roboto" w:hAnsi="Roboto" w:cs="Tahoma"/>
          <w:sz w:val="20"/>
          <w:szCs w:val="20"/>
        </w:rPr>
        <w:t>z prowadzonego postępowania.</w:t>
      </w:r>
    </w:p>
    <w:p w:rsidR="00587EFB" w:rsidRPr="00767CF8" w:rsidRDefault="00587EFB" w:rsidP="00587EFB">
      <w:pPr>
        <w:spacing w:after="0" w:line="240" w:lineRule="auto"/>
        <w:ind w:firstLine="284"/>
        <w:rPr>
          <w:rFonts w:ascii="Roboto" w:hAnsi="Roboto" w:cs="Tahoma"/>
          <w:sz w:val="20"/>
          <w:szCs w:val="20"/>
          <w:u w:val="single"/>
        </w:rPr>
      </w:pPr>
    </w:p>
    <w:p w:rsidR="00587EFB" w:rsidRPr="00767CF8" w:rsidRDefault="00587EFB" w:rsidP="00587EFB">
      <w:pPr>
        <w:tabs>
          <w:tab w:val="left" w:pos="426"/>
        </w:tabs>
        <w:spacing w:after="120" w:line="240" w:lineRule="auto"/>
        <w:ind w:left="420" w:hanging="420"/>
        <w:jc w:val="both"/>
        <w:rPr>
          <w:rFonts w:ascii="Roboto" w:hAnsi="Roboto" w:cs="Tahoma"/>
          <w:b/>
          <w:sz w:val="20"/>
          <w:szCs w:val="20"/>
        </w:rPr>
      </w:pPr>
      <w:r w:rsidRPr="00767CF8">
        <w:rPr>
          <w:rFonts w:ascii="Roboto" w:hAnsi="Roboto" w:cs="Tahoma"/>
          <w:b/>
          <w:sz w:val="20"/>
          <w:szCs w:val="20"/>
        </w:rPr>
        <w:t>III.</w:t>
      </w:r>
      <w:r w:rsidRPr="00767CF8">
        <w:rPr>
          <w:rFonts w:ascii="Roboto" w:hAnsi="Roboto" w:cs="Tahoma"/>
          <w:b/>
          <w:sz w:val="20"/>
          <w:szCs w:val="20"/>
        </w:rPr>
        <w:tab/>
        <w:t>Informacja o ofertach odrzuconych z postępowania wraz z uzasadnieniem</w:t>
      </w:r>
    </w:p>
    <w:p w:rsidR="00587EFB" w:rsidRPr="00767CF8" w:rsidRDefault="00587EFB" w:rsidP="00587EFB">
      <w:pPr>
        <w:spacing w:after="0" w:line="240" w:lineRule="auto"/>
        <w:ind w:left="420"/>
        <w:jc w:val="both"/>
        <w:rPr>
          <w:rFonts w:ascii="Roboto" w:hAnsi="Roboto" w:cs="Tahoma"/>
          <w:bCs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>Na podstawie art. art.</w:t>
      </w:r>
      <w:r w:rsidRPr="00767CF8">
        <w:rPr>
          <w:rFonts w:ascii="Roboto" w:eastAsia="Times New Roman" w:hAnsi="Roboto" w:cs="Tahoma"/>
          <w:sz w:val="20"/>
          <w:szCs w:val="20"/>
          <w:lang w:eastAsia="pl-PL"/>
        </w:rPr>
        <w:t xml:space="preserve"> 89 ust. 1 pkt</w:t>
      </w:r>
      <w:r w:rsidRPr="00767CF8">
        <w:rPr>
          <w:rFonts w:ascii="Roboto" w:hAnsi="Roboto" w:cs="Tahoma"/>
          <w:sz w:val="20"/>
          <w:szCs w:val="20"/>
        </w:rPr>
        <w:t xml:space="preserve"> 5) w związku z art. </w:t>
      </w:r>
      <w:r w:rsidRPr="00767CF8">
        <w:rPr>
          <w:rFonts w:ascii="Roboto" w:hAnsi="Roboto" w:cs="Tahoma"/>
          <w:bCs/>
          <w:sz w:val="20"/>
          <w:szCs w:val="20"/>
        </w:rPr>
        <w:t xml:space="preserve">24 ust. 4 </w:t>
      </w:r>
      <w:r w:rsidRPr="00767CF8">
        <w:rPr>
          <w:rFonts w:ascii="Roboto" w:hAnsi="Roboto" w:cs="Tahoma"/>
          <w:sz w:val="20"/>
          <w:szCs w:val="20"/>
        </w:rPr>
        <w:t xml:space="preserve">ustawy Pzp, </w:t>
      </w:r>
      <w:r w:rsidRPr="00767CF8">
        <w:rPr>
          <w:rFonts w:ascii="Roboto" w:eastAsia="Times New Roman" w:hAnsi="Roboto" w:cs="Tahoma"/>
          <w:sz w:val="20"/>
          <w:szCs w:val="20"/>
          <w:lang w:eastAsia="pl-PL"/>
        </w:rPr>
        <w:t>Zamawiający odrzuca</w:t>
      </w:r>
      <w:r w:rsidRPr="00767CF8">
        <w:rPr>
          <w:rFonts w:ascii="Roboto" w:hAnsi="Roboto" w:cs="Tahoma"/>
          <w:b/>
          <w:bCs/>
          <w:sz w:val="20"/>
          <w:szCs w:val="20"/>
        </w:rPr>
        <w:t xml:space="preserve"> </w:t>
      </w:r>
      <w:r w:rsidRPr="00587EFB">
        <w:rPr>
          <w:rFonts w:ascii="Roboto" w:hAnsi="Roboto" w:cs="Tahoma"/>
          <w:bCs/>
          <w:i/>
          <w:sz w:val="20"/>
          <w:szCs w:val="20"/>
        </w:rPr>
        <w:t>ofertę nr 3</w:t>
      </w:r>
      <w:r w:rsidRPr="00767CF8">
        <w:rPr>
          <w:rFonts w:ascii="Roboto" w:hAnsi="Roboto" w:cs="Tahoma"/>
          <w:bCs/>
          <w:sz w:val="20"/>
          <w:szCs w:val="20"/>
        </w:rPr>
        <w:t xml:space="preserve"> złożoną przez </w:t>
      </w:r>
      <w:r w:rsidRPr="00767CF8">
        <w:rPr>
          <w:rFonts w:ascii="Roboto" w:hAnsi="Roboto" w:cs="Tahoma"/>
          <w:sz w:val="20"/>
          <w:szCs w:val="20"/>
        </w:rPr>
        <w:t xml:space="preserve">Wykonawcę </w:t>
      </w:r>
      <w:r w:rsidRPr="00767CF8">
        <w:rPr>
          <w:rFonts w:ascii="Roboto" w:eastAsia="Times New Roman" w:hAnsi="Roboto" w:cs="Tahoma"/>
          <w:sz w:val="20"/>
          <w:szCs w:val="20"/>
          <w:lang w:eastAsia="pl-PL"/>
        </w:rPr>
        <w:t>Wydawnictwo DRAGON Sp.z o.o. ul. Barlickiego 7 43-300 Bielsko Biała,</w:t>
      </w:r>
      <w:r>
        <w:rPr>
          <w:rFonts w:ascii="Roboto" w:hAnsi="Roboto" w:cs="Tahoma"/>
          <w:bCs/>
          <w:sz w:val="20"/>
          <w:szCs w:val="20"/>
        </w:rPr>
        <w:t xml:space="preserve"> gdyż </w:t>
      </w:r>
      <w:r w:rsidRPr="00767CF8">
        <w:rPr>
          <w:rFonts w:ascii="Roboto" w:eastAsia="Times New Roman" w:hAnsi="Roboto" w:cs="Tahoma"/>
          <w:bCs/>
          <w:sz w:val="20"/>
          <w:szCs w:val="20"/>
          <w:lang w:eastAsia="pl-PL"/>
        </w:rPr>
        <w:t>ww. ofert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a</w:t>
      </w:r>
      <w:r w:rsidRPr="00767CF8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został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a</w:t>
      </w:r>
      <w:r w:rsidRPr="00767CF8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złożon</w:t>
      </w:r>
      <w:r w:rsidR="00023F42">
        <w:rPr>
          <w:rFonts w:ascii="Roboto" w:eastAsia="Times New Roman" w:hAnsi="Roboto" w:cs="Tahoma"/>
          <w:bCs/>
          <w:sz w:val="20"/>
          <w:szCs w:val="20"/>
          <w:lang w:eastAsia="pl-PL"/>
        </w:rPr>
        <w:t>a</w:t>
      </w:r>
      <w:r w:rsidRPr="00767CF8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przez Wykonawc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ę wykluczonego</w:t>
      </w:r>
      <w:r w:rsidRPr="00767CF8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z udziału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767CF8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 postępowaniu o udzielenie zamówienia. Ofertę Wykonawcy wykluczonego uznaje się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767CF8">
        <w:rPr>
          <w:rFonts w:ascii="Roboto" w:eastAsia="Times New Roman" w:hAnsi="Roboto" w:cs="Tahoma"/>
          <w:bCs/>
          <w:sz w:val="20"/>
          <w:szCs w:val="20"/>
          <w:lang w:eastAsia="pl-PL"/>
        </w:rPr>
        <w:t>za odrzuconą.</w:t>
      </w:r>
    </w:p>
    <w:p w:rsidR="00587EFB" w:rsidRPr="00767CF8" w:rsidRDefault="00587EFB" w:rsidP="00587EFB">
      <w:pPr>
        <w:tabs>
          <w:tab w:val="left" w:pos="426"/>
        </w:tabs>
        <w:spacing w:after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:rsidR="00587EFB" w:rsidRPr="00767CF8" w:rsidRDefault="00587EFB" w:rsidP="00587EFB">
      <w:pPr>
        <w:pStyle w:val="Akapitzlist"/>
        <w:numPr>
          <w:ilvl w:val="0"/>
          <w:numId w:val="2"/>
        </w:numPr>
        <w:ind w:left="426" w:hanging="426"/>
        <w:jc w:val="both"/>
        <w:rPr>
          <w:rFonts w:ascii="Roboto" w:hAnsi="Roboto" w:cs="Tahoma"/>
          <w:b/>
          <w:sz w:val="20"/>
          <w:szCs w:val="20"/>
        </w:rPr>
      </w:pPr>
      <w:r w:rsidRPr="00767CF8">
        <w:rPr>
          <w:rFonts w:ascii="Roboto" w:hAnsi="Roboto" w:cs="Tahoma"/>
          <w:b/>
          <w:sz w:val="20"/>
          <w:szCs w:val="20"/>
        </w:rPr>
        <w:t>Informacja o terminie, po którego upływie umowa w sprawie zamówienia publicznego może być zawarta:</w:t>
      </w:r>
    </w:p>
    <w:p w:rsidR="00587EFB" w:rsidRPr="00767CF8" w:rsidRDefault="00587EFB" w:rsidP="00587EFB">
      <w:pPr>
        <w:spacing w:line="240" w:lineRule="auto"/>
        <w:ind w:left="426"/>
        <w:jc w:val="both"/>
        <w:rPr>
          <w:rFonts w:ascii="Roboto" w:hAnsi="Roboto" w:cs="Tahoma"/>
          <w:sz w:val="20"/>
          <w:szCs w:val="20"/>
        </w:rPr>
      </w:pPr>
      <w:r w:rsidRPr="00767CF8">
        <w:rPr>
          <w:rFonts w:ascii="Roboto" w:hAnsi="Roboto" w:cs="Tahoma"/>
          <w:sz w:val="20"/>
          <w:szCs w:val="20"/>
        </w:rPr>
        <w:t>Zgodnie z art. 94 ust. 1 pkt 2) ustawy Pzp, Zamawiający zawrze umowę w sprawie zamówienia publicznego, z zastrzeżeniem art. 183, w terminie nie krótszym niż 5 dni od dnia przesłania zawiadomienia o wyborze najkorzystniejszej oferty.</w:t>
      </w:r>
    </w:p>
    <w:sectPr w:rsidR="00587EFB" w:rsidRPr="00767CF8" w:rsidSect="00DE039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BD" w:rsidRDefault="00BE34BD">
      <w:pPr>
        <w:spacing w:after="0" w:line="240" w:lineRule="auto"/>
      </w:pPr>
      <w:r>
        <w:separator/>
      </w:r>
    </w:p>
  </w:endnote>
  <w:endnote w:type="continuationSeparator" w:id="0">
    <w:p w:rsidR="00BE34BD" w:rsidRDefault="00BE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E34BD">
    <w:pPr>
      <w:pStyle w:val="Stopka"/>
    </w:pPr>
  </w:p>
  <w:p w:rsidR="00DE0393" w:rsidRDefault="00BE34BD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9E3746" w:rsidTr="00DE0393">
      <w:trPr>
        <w:trHeight w:val="484"/>
      </w:trPr>
      <w:tc>
        <w:tcPr>
          <w:tcW w:w="913" w:type="pct"/>
          <w:shd w:val="clear" w:color="auto" w:fill="auto"/>
        </w:tcPr>
        <w:p w:rsidR="00DE0393" w:rsidRPr="002F33F0" w:rsidRDefault="007A2623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7A2623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7A2623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7A2623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7A2623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7A2623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BE34BD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BE34BD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:rsidR="00DE0393" w:rsidRPr="002F33F0" w:rsidRDefault="00BE34BD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BE34BD" w:rsidP="00DE0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9E3746" w:rsidTr="00C76E5E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DE0393" w:rsidRPr="002F33F0" w:rsidRDefault="00BE34BD" w:rsidP="00DE0393">
          <w:pPr>
            <w:pStyle w:val="UdSC-tekst10"/>
            <w:rPr>
              <w:sz w:val="14"/>
              <w:szCs w:val="14"/>
            </w:rPr>
          </w:pPr>
        </w:p>
      </w:tc>
    </w:tr>
    <w:tr w:rsidR="009E3746" w:rsidTr="00DE0393">
      <w:trPr>
        <w:trHeight w:val="484"/>
      </w:trPr>
      <w:tc>
        <w:tcPr>
          <w:tcW w:w="914" w:type="pct"/>
          <w:shd w:val="clear" w:color="auto" w:fill="auto"/>
        </w:tcPr>
        <w:p w:rsidR="00DE0393" w:rsidRPr="002F33F0" w:rsidRDefault="007A2623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7A2623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7A2623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7A2623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7A2623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7A2623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BE34BD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BE34BD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DE0393" w:rsidRPr="002F33F0" w:rsidRDefault="00BE34BD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BE34BD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BD" w:rsidRDefault="00BE34BD">
      <w:pPr>
        <w:spacing w:after="0" w:line="240" w:lineRule="auto"/>
      </w:pPr>
      <w:r>
        <w:separator/>
      </w:r>
    </w:p>
  </w:footnote>
  <w:footnote w:type="continuationSeparator" w:id="0">
    <w:p w:rsidR="00BE34BD" w:rsidRDefault="00BE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E34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3073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E34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3074" type="#_x0000_t75" style="position:absolute;margin-left:-79.55pt;margin-top:-77.55pt;width:612.5pt;height:858.95pt;z-index:-251656192;mso-position-horizontal-relative:margin;mso-position-vertical-relative:margin" o:allowincell="f">
          <v:imagedata r:id="rId1" o:title="papier_DG-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E34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6" o:spid="_x0000_s3075" type="#_x0000_t75" style="position:absolute;margin-left:-79.3pt;margin-top:-71.9pt;width:612.5pt;height:858.95pt;z-index:-251658240;mso-position-horizontal-relative:margin;mso-position-vertical-relative:margin" o:allowincell="f">
          <v:imagedata r:id="rId1" o:title="papier_DG-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9C5"/>
    <w:multiLevelType w:val="hybridMultilevel"/>
    <w:tmpl w:val="CA9C74C4"/>
    <w:lvl w:ilvl="0" w:tplc="3620E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D6DD9"/>
    <w:multiLevelType w:val="hybridMultilevel"/>
    <w:tmpl w:val="DFCC524E"/>
    <w:lvl w:ilvl="0" w:tplc="B20CFBAC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BB401D5C" w:tentative="1">
      <w:start w:val="1"/>
      <w:numFmt w:val="lowerLetter"/>
      <w:lvlText w:val="%2."/>
      <w:lvlJc w:val="left"/>
      <w:pPr>
        <w:ind w:left="1440" w:hanging="360"/>
      </w:pPr>
    </w:lvl>
    <w:lvl w:ilvl="2" w:tplc="AD2AD576" w:tentative="1">
      <w:start w:val="1"/>
      <w:numFmt w:val="lowerRoman"/>
      <w:lvlText w:val="%3."/>
      <w:lvlJc w:val="right"/>
      <w:pPr>
        <w:ind w:left="2160" w:hanging="180"/>
      </w:pPr>
    </w:lvl>
    <w:lvl w:ilvl="3" w:tplc="968E71F6" w:tentative="1">
      <w:start w:val="1"/>
      <w:numFmt w:val="decimal"/>
      <w:lvlText w:val="%4."/>
      <w:lvlJc w:val="left"/>
      <w:pPr>
        <w:ind w:left="2880" w:hanging="360"/>
      </w:pPr>
    </w:lvl>
    <w:lvl w:ilvl="4" w:tplc="7B6AFF22" w:tentative="1">
      <w:start w:val="1"/>
      <w:numFmt w:val="lowerLetter"/>
      <w:lvlText w:val="%5."/>
      <w:lvlJc w:val="left"/>
      <w:pPr>
        <w:ind w:left="3600" w:hanging="360"/>
      </w:pPr>
    </w:lvl>
    <w:lvl w:ilvl="5" w:tplc="7220AA98" w:tentative="1">
      <w:start w:val="1"/>
      <w:numFmt w:val="lowerRoman"/>
      <w:lvlText w:val="%6."/>
      <w:lvlJc w:val="right"/>
      <w:pPr>
        <w:ind w:left="4320" w:hanging="180"/>
      </w:pPr>
    </w:lvl>
    <w:lvl w:ilvl="6" w:tplc="2D14B948" w:tentative="1">
      <w:start w:val="1"/>
      <w:numFmt w:val="decimal"/>
      <w:lvlText w:val="%7."/>
      <w:lvlJc w:val="left"/>
      <w:pPr>
        <w:ind w:left="5040" w:hanging="360"/>
      </w:pPr>
    </w:lvl>
    <w:lvl w:ilvl="7" w:tplc="963E3B24" w:tentative="1">
      <w:start w:val="1"/>
      <w:numFmt w:val="lowerLetter"/>
      <w:lvlText w:val="%8."/>
      <w:lvlJc w:val="left"/>
      <w:pPr>
        <w:ind w:left="5760" w:hanging="360"/>
      </w:pPr>
    </w:lvl>
    <w:lvl w:ilvl="8" w:tplc="39CA7B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46"/>
    <w:rsid w:val="00023F42"/>
    <w:rsid w:val="00224EB9"/>
    <w:rsid w:val="004F05CA"/>
    <w:rsid w:val="00587EFB"/>
    <w:rsid w:val="00643967"/>
    <w:rsid w:val="007A2623"/>
    <w:rsid w:val="009E3746"/>
    <w:rsid w:val="00A13D5C"/>
    <w:rsid w:val="00B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730E4CFD"/>
  <w15:docId w15:val="{A3CC5DEC-96DD-4DBA-ADD5-29E45ECA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0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93"/>
  </w:style>
  <w:style w:type="paragraph" w:styleId="Stopka">
    <w:name w:val="footer"/>
    <w:basedOn w:val="Normalny"/>
    <w:link w:val="StopkaZnak"/>
    <w:uiPriority w:val="99"/>
    <w:unhideWhenUsed/>
    <w:rsid w:val="00DE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93"/>
  </w:style>
  <w:style w:type="table" w:styleId="Tabela-Siatka">
    <w:name w:val="Table Grid"/>
    <w:basedOn w:val="Standardowy"/>
    <w:uiPriority w:val="39"/>
    <w:rsid w:val="00DE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DE0393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DE039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wypunktowanie">
    <w:name w:val="UdSC-wypunktowanie"/>
    <w:basedOn w:val="UdSC-tekst10"/>
    <w:link w:val="UdSC-wypunktowanieChar"/>
    <w:qFormat/>
    <w:rsid w:val="00DE039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DE039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DE039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</w:rPr>
  </w:style>
  <w:style w:type="character" w:customStyle="1" w:styleId="UdSC-adresatChar">
    <w:name w:val="UdSC-adresat Char"/>
    <w:basedOn w:val="Domylnaczcionkaakapitu"/>
    <w:link w:val="UdSC-adresat"/>
    <w:rsid w:val="00DE0393"/>
    <w:rPr>
      <w:rFonts w:ascii="Roboto" w:hAnsi="Roboto" w:cs="Arial"/>
      <w:color w:val="262626" w:themeColor="text1" w:themeTint="D9"/>
    </w:rPr>
  </w:style>
  <w:style w:type="paragraph" w:styleId="Akapitzlist">
    <w:name w:val="List Paragraph"/>
    <w:basedOn w:val="Normalny"/>
    <w:uiPriority w:val="34"/>
    <w:qFormat/>
    <w:rsid w:val="0058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Kalinowska Małgorzata</cp:lastModifiedBy>
  <cp:revision>3</cp:revision>
  <dcterms:created xsi:type="dcterms:W3CDTF">2018-05-23T13:19:00Z</dcterms:created>
  <dcterms:modified xsi:type="dcterms:W3CDTF">2018-05-23T13:20:00Z</dcterms:modified>
</cp:coreProperties>
</file>