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DF8B" w14:textId="0253FC2D" w:rsidR="00370FA7" w:rsidRPr="00370FA7" w:rsidRDefault="00370FA7" w:rsidP="00370FA7">
      <w:pPr>
        <w:jc w:val="right"/>
        <w:rPr>
          <w:rFonts w:ascii="Tahoma" w:hAnsi="Tahoma" w:cs="Tahoma"/>
          <w:b/>
          <w:sz w:val="20"/>
          <w:szCs w:val="20"/>
        </w:rPr>
      </w:pPr>
      <w:r w:rsidRPr="00370FA7">
        <w:rPr>
          <w:rFonts w:ascii="Tahoma" w:hAnsi="Tahoma" w:cs="Tahoma"/>
          <w:b/>
          <w:sz w:val="20"/>
          <w:szCs w:val="20"/>
        </w:rPr>
        <w:t>Załącznik nr 2 do OPZ</w:t>
      </w:r>
    </w:p>
    <w:p w14:paraId="6AFE07C9" w14:textId="2E7DA821" w:rsidR="00370FA7" w:rsidRDefault="00370FA7" w:rsidP="00370FA7">
      <w:pPr>
        <w:jc w:val="right"/>
      </w:pPr>
    </w:p>
    <w:p w14:paraId="25A7B901" w14:textId="212A4DD8" w:rsidR="00370FA7" w:rsidRPr="00370FA7" w:rsidRDefault="00370FA7" w:rsidP="00370FA7">
      <w:pPr>
        <w:jc w:val="center"/>
        <w:rPr>
          <w:rFonts w:ascii="Tahoma" w:hAnsi="Tahoma" w:cs="Tahoma"/>
          <w:b/>
          <w:sz w:val="20"/>
          <w:szCs w:val="20"/>
        </w:rPr>
      </w:pPr>
      <w:r w:rsidRPr="00370FA7">
        <w:rPr>
          <w:rFonts w:ascii="Tahoma" w:hAnsi="Tahoma" w:cs="Tahoma"/>
          <w:b/>
          <w:sz w:val="20"/>
          <w:szCs w:val="20"/>
        </w:rPr>
        <w:t>Szc</w:t>
      </w:r>
      <w:bookmarkStart w:id="0" w:name="_GoBack"/>
      <w:bookmarkEnd w:id="0"/>
      <w:r w:rsidRPr="00370FA7">
        <w:rPr>
          <w:rFonts w:ascii="Tahoma" w:hAnsi="Tahoma" w:cs="Tahoma"/>
          <w:b/>
          <w:sz w:val="20"/>
          <w:szCs w:val="20"/>
        </w:rPr>
        <w:t>zegółowy opis wsadowego odpytywania Systemu</w:t>
      </w:r>
    </w:p>
    <w:p w14:paraId="41AC9633" w14:textId="20D7DD0C" w:rsidR="007A6662" w:rsidRDefault="006E70C9" w:rsidP="006D594B">
      <w:pPr>
        <w:jc w:val="both"/>
      </w:pPr>
      <w:r>
        <w:t xml:space="preserve">Udostępnienie możliwości odpytywania systemu poprzez tzw. „plik wsadowy”. Taka możliwość </w:t>
      </w:r>
      <w:r w:rsidR="002C28E3">
        <w:t xml:space="preserve">pozwoli na </w:t>
      </w:r>
      <w:r>
        <w:t>przekazanie do systemu Pobyt</w:t>
      </w:r>
      <w:r w:rsidR="002C28E3">
        <w:t xml:space="preserve"> v.2</w:t>
      </w:r>
      <w:r>
        <w:t xml:space="preserve"> pliku np. csv, zawierającego dane sprawdzanych osób. Plik </w:t>
      </w:r>
      <w:r w:rsidR="00F41B0D">
        <w:t xml:space="preserve">powinien zawierać </w:t>
      </w:r>
      <w:r>
        <w:t xml:space="preserve">imiona, nazwiska, datę urodzenia i ewentualnie adres sprawdzanych osób. </w:t>
      </w:r>
      <w:r w:rsidR="00C34F11">
        <w:t xml:space="preserve">Liczba rekordów w pliku </w:t>
      </w:r>
      <w:r w:rsidR="00F41B0D">
        <w:t>musi być</w:t>
      </w:r>
      <w:r w:rsidR="00C34F11">
        <w:t xml:space="preserve"> konfigurowalna przez administratora</w:t>
      </w:r>
      <w:r>
        <w:t>. Odpytany system Pobyt</w:t>
      </w:r>
      <w:r w:rsidR="00F41B0D">
        <w:t xml:space="preserve"> v.2</w:t>
      </w:r>
      <w:r>
        <w:t xml:space="preserve"> </w:t>
      </w:r>
      <w:r w:rsidRPr="00FF37C8">
        <w:t>przekazywa</w:t>
      </w:r>
      <w:r w:rsidR="00F41B0D" w:rsidRPr="00FF37C8">
        <w:t>ć powinien</w:t>
      </w:r>
      <w:r>
        <w:t xml:space="preserve"> w odpowiedzi tabelę zwierającą numery systemowe osób z Pobytu osób wytypowanych na podstawie danych zawartych w pliku wsadowym. Wykonawca opracowując odpowiednie rozwiązanie zaprojektuje je w sposób uniwersalny, umożliwiający jego szybkie wdrożenie w przypadku pojawienia się podobnych oczekiwań ze strony różnych instytucji.</w:t>
      </w:r>
      <w:r w:rsidR="006D594B">
        <w:t xml:space="preserve"> Zamawiający przygotuje rozwiązanie funkcjonalności, które umożliwi jego konfigurację (np. maksymalną liczbę zapytań w jednym pliku, godziny w których takie zapytanie będzie przetwarzane)</w:t>
      </w:r>
      <w:r w:rsidR="000E3E22">
        <w:t>, w terminie wskazanym w załączniku nr 1 do OPZ</w:t>
      </w:r>
    </w:p>
    <w:p w14:paraId="150AF553" w14:textId="77777777" w:rsidR="006E70C9" w:rsidRPr="002E038E" w:rsidRDefault="006E70C9" w:rsidP="002E038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0723FFA" w14:textId="77777777" w:rsidR="006E70C9" w:rsidRPr="002E038E" w:rsidRDefault="006E70C9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METODY WYSZUKIWANIA WSADOWEGO, OKREŚLENIE KRYTERIÓW</w:t>
      </w:r>
    </w:p>
    <w:p w14:paraId="1A0D36F5" w14:textId="77777777" w:rsidR="006E70C9" w:rsidRPr="002E038E" w:rsidRDefault="006E70C9" w:rsidP="002E03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038E">
        <w:rPr>
          <w:rFonts w:cstheme="minorHAnsi"/>
        </w:rPr>
        <w:t>Wyszukiwanie po pełnych danych:</w:t>
      </w:r>
    </w:p>
    <w:p w14:paraId="08022661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po danych IMIĘ + NAZWISKO </w:t>
      </w:r>
    </w:p>
    <w:p w14:paraId="558714C1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po danych IMIĘ + NAZWISKO + DATA URODZENIA </w:t>
      </w:r>
    </w:p>
    <w:p w14:paraId="3A340ED3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po danych IMIĘ + DATA URODZENIA </w:t>
      </w:r>
    </w:p>
    <w:p w14:paraId="7A297EE7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po danych NAZWISKO + DATA URODZENIA </w:t>
      </w:r>
    </w:p>
    <w:p w14:paraId="24F66459" w14:textId="77777777" w:rsidR="006E70C9" w:rsidRPr="002E038E" w:rsidRDefault="006E70C9" w:rsidP="002E03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niepełnych danych (z procentem zastępującym ciąg znaków – pracownik dokonujący sprawdzeń może określić ilość znaków po których ma wystąpić procent – w przypadku wyszukania większej ilości rekordów pracownik dokonuje stosownej weryfikacji we własnym zakresie):</w:t>
      </w:r>
    </w:p>
    <w:p w14:paraId="1B746AB3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CZĘŚĆ IMIENIA% + CZĘŚĆ NAZWISKA%;</w:t>
      </w:r>
    </w:p>
    <w:p w14:paraId="5C2E09A0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CZĘŚĆ IMIENIA% + CZĘŚĆ NAZWISKA% + data urodzenia;</w:t>
      </w:r>
    </w:p>
    <w:p w14:paraId="6D342C98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CZĘŚĆ IMIENIA% + data urodzenia;</w:t>
      </w:r>
    </w:p>
    <w:p w14:paraId="059FAB86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CZĘŚĆ NAZWISKA% + data urodzenia;</w:t>
      </w:r>
    </w:p>
    <w:p w14:paraId="5983E129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IMIĘ lub/i NAZWISKO + niepełna data urodzenia .</w:t>
      </w:r>
    </w:p>
    <w:p w14:paraId="3361C58D" w14:textId="77777777" w:rsidR="006E70C9" w:rsidRPr="002E038E" w:rsidRDefault="006E70C9" w:rsidP="002E038E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theme="minorHAnsi"/>
        </w:rPr>
      </w:pPr>
    </w:p>
    <w:p w14:paraId="48E47C07" w14:textId="77777777" w:rsidR="006E70C9" w:rsidRPr="002E038E" w:rsidRDefault="006E70C9" w:rsidP="002E03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z uwzględnieniem obywatelstwa lub narodowości:</w:t>
      </w:r>
    </w:p>
    <w:p w14:paraId="0076EF2A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NAZWISKO + obywatelstwo/narodowość;</w:t>
      </w:r>
    </w:p>
    <w:p w14:paraId="6DC1D0D5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po danych IMIĘ + obywatelstwo/narodowość + data urodzenia;</w:t>
      </w:r>
    </w:p>
    <w:p w14:paraId="3F756C86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16D11A56" w14:textId="77777777" w:rsidR="006E70C9" w:rsidRPr="002E038E" w:rsidRDefault="006E70C9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ZASTĄPIENIE SPECYFICZNYCH DLA DANEGO JĘZYKA CIĄGÓW ZNAKÓW</w:t>
      </w:r>
    </w:p>
    <w:p w14:paraId="6EEC1DEC" w14:textId="77777777" w:rsidR="006E70C9" w:rsidRDefault="006E70C9" w:rsidP="002E03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wsadowe powinno umożliwiać zastąpienie symbolem procenta, ciągów znaków szczególnych dla danego języka (arabski, rosyjski itp.) występujących po transliteracji danych personalnych obcokrajowców na język polski. </w:t>
      </w:r>
    </w:p>
    <w:p w14:paraId="7344C7EA" w14:textId="77777777" w:rsidR="00BA553D" w:rsidRDefault="00BA553D" w:rsidP="00BA5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3434"/>
      </w:tblGrid>
      <w:tr w:rsidR="006E70C9" w:rsidRPr="002E038E" w14:paraId="1BA0D41B" w14:textId="77777777" w:rsidTr="006037E9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C7A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CYRYLICA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085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MOŻLIWOŚĆ TRANSLITERACJI</w:t>
            </w:r>
          </w:p>
        </w:tc>
      </w:tr>
      <w:tr w:rsidR="006E70C9" w:rsidRPr="002E038E" w14:paraId="6758F003" w14:textId="77777777" w:rsidTr="006037E9">
        <w:trPr>
          <w:jc w:val="center"/>
        </w:trPr>
        <w:tc>
          <w:tcPr>
            <w:tcW w:w="1394" w:type="dxa"/>
          </w:tcPr>
          <w:p w14:paraId="03F5D7F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Х х</w:t>
            </w:r>
          </w:p>
        </w:tc>
        <w:tc>
          <w:tcPr>
            <w:tcW w:w="3434" w:type="dxa"/>
          </w:tcPr>
          <w:p w14:paraId="096AF580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Ch/ H/ Kh</w:t>
            </w:r>
          </w:p>
        </w:tc>
      </w:tr>
      <w:tr w:rsidR="006E70C9" w:rsidRPr="002E038E" w14:paraId="56297DC3" w14:textId="77777777" w:rsidTr="006037E9">
        <w:trPr>
          <w:jc w:val="center"/>
        </w:trPr>
        <w:tc>
          <w:tcPr>
            <w:tcW w:w="1394" w:type="dxa"/>
          </w:tcPr>
          <w:p w14:paraId="59FC8BFD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Ц ц</w:t>
            </w:r>
          </w:p>
        </w:tc>
        <w:tc>
          <w:tcPr>
            <w:tcW w:w="3434" w:type="dxa"/>
          </w:tcPr>
          <w:p w14:paraId="48934E2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C / Ts</w:t>
            </w:r>
          </w:p>
        </w:tc>
      </w:tr>
      <w:tr w:rsidR="006E70C9" w:rsidRPr="002E038E" w14:paraId="47E8ED89" w14:textId="77777777" w:rsidTr="006037E9">
        <w:trPr>
          <w:jc w:val="center"/>
        </w:trPr>
        <w:tc>
          <w:tcPr>
            <w:tcW w:w="1394" w:type="dxa"/>
          </w:tcPr>
          <w:p w14:paraId="10CA9502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lastRenderedPageBreak/>
              <w:t>Ч ч</w:t>
            </w:r>
          </w:p>
        </w:tc>
        <w:tc>
          <w:tcPr>
            <w:tcW w:w="3434" w:type="dxa"/>
          </w:tcPr>
          <w:p w14:paraId="46C3282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Cz/ Ch/ Tch/Ci</w:t>
            </w:r>
          </w:p>
        </w:tc>
      </w:tr>
      <w:tr w:rsidR="006E70C9" w:rsidRPr="002E038E" w14:paraId="70EC9377" w14:textId="77777777" w:rsidTr="006037E9">
        <w:trPr>
          <w:jc w:val="center"/>
        </w:trPr>
        <w:tc>
          <w:tcPr>
            <w:tcW w:w="1394" w:type="dxa"/>
          </w:tcPr>
          <w:p w14:paraId="4DED7A8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Ш ш</w:t>
            </w:r>
          </w:p>
        </w:tc>
        <w:tc>
          <w:tcPr>
            <w:tcW w:w="3434" w:type="dxa"/>
          </w:tcPr>
          <w:p w14:paraId="2A82A47A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Sz/ Sh</w:t>
            </w:r>
          </w:p>
        </w:tc>
      </w:tr>
      <w:tr w:rsidR="006E70C9" w:rsidRPr="002E038E" w14:paraId="11E5A465" w14:textId="77777777" w:rsidTr="006037E9">
        <w:trPr>
          <w:jc w:val="center"/>
        </w:trPr>
        <w:tc>
          <w:tcPr>
            <w:tcW w:w="1394" w:type="dxa"/>
          </w:tcPr>
          <w:p w14:paraId="3EE23072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Щ щ</w:t>
            </w:r>
          </w:p>
        </w:tc>
        <w:tc>
          <w:tcPr>
            <w:tcW w:w="3434" w:type="dxa"/>
          </w:tcPr>
          <w:p w14:paraId="066954C4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Ś/Szcz/ Shch</w:t>
            </w:r>
          </w:p>
        </w:tc>
      </w:tr>
      <w:tr w:rsidR="006E70C9" w:rsidRPr="002E038E" w14:paraId="4258721B" w14:textId="77777777" w:rsidTr="006037E9">
        <w:trPr>
          <w:jc w:val="center"/>
        </w:trPr>
        <w:tc>
          <w:tcPr>
            <w:tcW w:w="1394" w:type="dxa"/>
          </w:tcPr>
          <w:p w14:paraId="31E06B3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Е е</w:t>
            </w:r>
          </w:p>
        </w:tc>
        <w:tc>
          <w:tcPr>
            <w:tcW w:w="3434" w:type="dxa"/>
          </w:tcPr>
          <w:p w14:paraId="097E037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E (E)/ Je /Ye/ Ie/</w:t>
            </w:r>
          </w:p>
        </w:tc>
      </w:tr>
      <w:tr w:rsidR="006E70C9" w:rsidRPr="002E038E" w14:paraId="61E77B80" w14:textId="77777777" w:rsidTr="006037E9">
        <w:trPr>
          <w:jc w:val="center"/>
        </w:trPr>
        <w:tc>
          <w:tcPr>
            <w:tcW w:w="1394" w:type="dxa"/>
          </w:tcPr>
          <w:p w14:paraId="561E4947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Ё ё</w:t>
            </w:r>
          </w:p>
        </w:tc>
        <w:tc>
          <w:tcPr>
            <w:tcW w:w="3434" w:type="dxa"/>
          </w:tcPr>
          <w:p w14:paraId="62EE0FF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O/ Jo / Yo/Io</w:t>
            </w:r>
          </w:p>
        </w:tc>
      </w:tr>
      <w:tr w:rsidR="006E70C9" w:rsidRPr="002E038E" w14:paraId="18C962A4" w14:textId="77777777" w:rsidTr="006037E9">
        <w:trPr>
          <w:jc w:val="center"/>
        </w:trPr>
        <w:tc>
          <w:tcPr>
            <w:tcW w:w="1394" w:type="dxa"/>
          </w:tcPr>
          <w:p w14:paraId="0879D89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Ж ж</w:t>
            </w:r>
          </w:p>
        </w:tc>
        <w:tc>
          <w:tcPr>
            <w:tcW w:w="3434" w:type="dxa"/>
          </w:tcPr>
          <w:p w14:paraId="45779CDB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Ż / Zh</w:t>
            </w:r>
          </w:p>
        </w:tc>
      </w:tr>
      <w:tr w:rsidR="006E70C9" w:rsidRPr="002E038E" w14:paraId="5E2C9F02" w14:textId="77777777" w:rsidTr="006037E9">
        <w:trPr>
          <w:jc w:val="center"/>
        </w:trPr>
        <w:tc>
          <w:tcPr>
            <w:tcW w:w="1394" w:type="dxa"/>
          </w:tcPr>
          <w:p w14:paraId="00D9E255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Э э</w:t>
            </w:r>
          </w:p>
        </w:tc>
        <w:tc>
          <w:tcPr>
            <w:tcW w:w="3434" w:type="dxa"/>
          </w:tcPr>
          <w:p w14:paraId="41CC858F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E</w:t>
            </w:r>
          </w:p>
        </w:tc>
      </w:tr>
      <w:tr w:rsidR="006E70C9" w:rsidRPr="002E038E" w14:paraId="64BB51B8" w14:textId="77777777" w:rsidTr="006037E9">
        <w:trPr>
          <w:jc w:val="center"/>
        </w:trPr>
        <w:tc>
          <w:tcPr>
            <w:tcW w:w="1394" w:type="dxa"/>
          </w:tcPr>
          <w:p w14:paraId="70DCEFC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Ю ю</w:t>
            </w:r>
          </w:p>
        </w:tc>
        <w:tc>
          <w:tcPr>
            <w:tcW w:w="3434" w:type="dxa"/>
          </w:tcPr>
          <w:p w14:paraId="66E7C69D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Ju/ Yu/ Iu</w:t>
            </w:r>
          </w:p>
        </w:tc>
      </w:tr>
      <w:tr w:rsidR="006E70C9" w:rsidRPr="002E038E" w14:paraId="2368ADAF" w14:textId="77777777" w:rsidTr="006037E9">
        <w:trPr>
          <w:jc w:val="center"/>
        </w:trPr>
        <w:tc>
          <w:tcPr>
            <w:tcW w:w="1394" w:type="dxa"/>
          </w:tcPr>
          <w:p w14:paraId="013AF42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Я я</w:t>
            </w:r>
          </w:p>
        </w:tc>
        <w:tc>
          <w:tcPr>
            <w:tcW w:w="3434" w:type="dxa"/>
          </w:tcPr>
          <w:p w14:paraId="4DB4929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Ja/ Ya/Ia</w:t>
            </w:r>
          </w:p>
        </w:tc>
      </w:tr>
      <w:tr w:rsidR="006E70C9" w:rsidRPr="002E038E" w14:paraId="59BD8B43" w14:textId="77777777" w:rsidTr="006037E9">
        <w:trPr>
          <w:jc w:val="center"/>
        </w:trPr>
        <w:tc>
          <w:tcPr>
            <w:tcW w:w="1394" w:type="dxa"/>
          </w:tcPr>
          <w:p w14:paraId="01DBD710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uk-UA"/>
              </w:rPr>
            </w:pPr>
            <w:r w:rsidRPr="002E038E">
              <w:rPr>
                <w:rFonts w:cstheme="minorHAnsi"/>
                <w:b/>
                <w:lang w:val="uk-UA"/>
              </w:rPr>
              <w:t>Ї</w:t>
            </w:r>
          </w:p>
        </w:tc>
        <w:tc>
          <w:tcPr>
            <w:tcW w:w="3434" w:type="dxa"/>
          </w:tcPr>
          <w:p w14:paraId="69D6350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</w:rPr>
            </w:pPr>
            <w:r w:rsidRPr="002E038E">
              <w:rPr>
                <w:rFonts w:cstheme="minorHAnsi"/>
                <w:b/>
              </w:rPr>
              <w:t>Yi/Ji/Y/J</w:t>
            </w:r>
          </w:p>
        </w:tc>
      </w:tr>
    </w:tbl>
    <w:p w14:paraId="579476E2" w14:textId="77777777" w:rsidR="006E70C9" w:rsidRPr="002E038E" w:rsidRDefault="0040350A" w:rsidP="002E038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t xml:space="preserve"> W</w:t>
      </w:r>
      <w:r w:rsidR="006E70C9" w:rsidRPr="002E038E">
        <w:rPr>
          <w:rFonts w:cstheme="minorHAnsi"/>
        </w:rPr>
        <w:t>yszukiwarka wsadowa</w:t>
      </w:r>
      <w:r w:rsidRPr="002E038E">
        <w:rPr>
          <w:rFonts w:cstheme="minorHAnsi"/>
        </w:rPr>
        <w:t xml:space="preserve"> </w:t>
      </w:r>
      <w:r w:rsidR="006E70C9" w:rsidRPr="002E038E">
        <w:rPr>
          <w:rFonts w:cstheme="minorHAnsi"/>
        </w:rPr>
        <w:t>w systemie POBYT</w:t>
      </w:r>
      <w:r w:rsidRPr="002E038E">
        <w:rPr>
          <w:rFonts w:cstheme="minorHAnsi"/>
        </w:rPr>
        <w:t xml:space="preserve"> 2</w:t>
      </w:r>
      <w:r w:rsidR="006E70C9" w:rsidRPr="002E038E">
        <w:rPr>
          <w:rFonts w:cstheme="minorHAnsi"/>
        </w:rPr>
        <w:t xml:space="preserve"> automatycznie zamieniała ciągi liter uwzględnionych w powyższej tabeli, w kolumnie numer 2, na symbol procenta. </w:t>
      </w:r>
    </w:p>
    <w:p w14:paraId="75A1AB5E" w14:textId="77777777" w:rsidR="006E70C9" w:rsidRDefault="006E70C9" w:rsidP="002E038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t xml:space="preserve">Jednocześnie biorąc pod uwagę szeroką możliwość zapisu danych osobowych osób pochodzenia arabskiego </w:t>
      </w:r>
      <w:r w:rsidR="0040350A" w:rsidRPr="002E038E">
        <w:rPr>
          <w:rFonts w:cstheme="minorHAnsi"/>
        </w:rPr>
        <w:t>stworzono</w:t>
      </w:r>
      <w:r w:rsidRPr="002E038E">
        <w:rPr>
          <w:rFonts w:cstheme="minorHAnsi"/>
        </w:rPr>
        <w:t xml:space="preserve"> poniższe zestawienie</w:t>
      </w:r>
      <w:r w:rsidR="0040350A" w:rsidRPr="002E038E">
        <w:rPr>
          <w:rFonts w:cstheme="minorHAnsi"/>
        </w:rPr>
        <w:t xml:space="preserve"> </w:t>
      </w:r>
      <w:r w:rsidRPr="002E038E">
        <w:rPr>
          <w:rFonts w:cstheme="minorHAnsi"/>
        </w:rPr>
        <w:t>w którym, w każdym wierszu rozpisano możliwość transliteracji.</w:t>
      </w:r>
    </w:p>
    <w:p w14:paraId="56382B3C" w14:textId="77777777" w:rsidR="002E038E" w:rsidRPr="002E038E" w:rsidRDefault="002E038E" w:rsidP="002E038E">
      <w:pPr>
        <w:autoSpaceDE w:val="0"/>
        <w:autoSpaceDN w:val="0"/>
        <w:adjustRightInd w:val="0"/>
        <w:spacing w:before="240" w:after="0" w:line="240" w:lineRule="auto"/>
        <w:ind w:left="1077"/>
        <w:jc w:val="both"/>
        <w:rPr>
          <w:rFonts w:cstheme="minorHAnsi"/>
        </w:rPr>
      </w:pPr>
    </w:p>
    <w:tbl>
      <w:tblPr>
        <w:tblW w:w="2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0"/>
        <w:gridCol w:w="720"/>
      </w:tblGrid>
      <w:tr w:rsidR="006E70C9" w:rsidRPr="002E038E" w14:paraId="6B1D806F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80D4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0B4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4AF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aou</w:t>
            </w:r>
          </w:p>
        </w:tc>
      </w:tr>
      <w:tr w:rsidR="006E70C9" w:rsidRPr="002E038E" w14:paraId="3455EAB0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08D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 xml:space="preserve">kh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731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735F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ch</w:t>
            </w:r>
          </w:p>
        </w:tc>
      </w:tr>
      <w:tr w:rsidR="006E70C9" w:rsidRPr="002E038E" w14:paraId="4A92FADB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405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6B1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A27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15B0B20B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7EAD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6187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581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0849BCAC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0652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45B7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53B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s</w:t>
            </w:r>
          </w:p>
        </w:tc>
      </w:tr>
      <w:tr w:rsidR="006E70C9" w:rsidRPr="002E038E" w14:paraId="5DDD7868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CB82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F67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34EE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56DAF160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27FE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uy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F890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uj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C7B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ui</w:t>
            </w:r>
          </w:p>
        </w:tc>
      </w:tr>
      <w:tr w:rsidR="006E70C9" w:rsidRPr="002E038E" w14:paraId="6ED48499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CFC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8AE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ajj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89B3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ai</w:t>
            </w:r>
          </w:p>
        </w:tc>
      </w:tr>
      <w:tr w:rsidR="006E70C9" w:rsidRPr="002E038E" w14:paraId="0967E931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C2FD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ayy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42D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ajj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37A0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27EC6AB4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BE36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iyy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0D6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ijj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4F4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65E52FED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444C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iy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E755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iy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BE8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1A2BB7B4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7F7A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uyy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1FC4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ujj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A81B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5CA25FFA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2819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F7F0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dż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7627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  <w:tr w:rsidR="006E70C9" w:rsidRPr="002E038E" w14:paraId="41816AE1" w14:textId="77777777" w:rsidTr="006037E9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E14B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F487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 xml:space="preserve"> 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C9AB" w14:textId="77777777" w:rsidR="006E70C9" w:rsidRPr="002E038E" w:rsidRDefault="006E70C9" w:rsidP="002E038E">
            <w:pPr>
              <w:spacing w:line="240" w:lineRule="auto"/>
              <w:rPr>
                <w:rFonts w:cstheme="minorHAnsi"/>
                <w:b/>
                <w:lang w:val="ru-RU"/>
              </w:rPr>
            </w:pPr>
            <w:r w:rsidRPr="002E038E">
              <w:rPr>
                <w:rFonts w:cstheme="minorHAnsi"/>
                <w:b/>
                <w:lang w:val="ru-RU"/>
              </w:rPr>
              <w:t> </w:t>
            </w:r>
          </w:p>
        </w:tc>
      </w:tr>
    </w:tbl>
    <w:p w14:paraId="1CEE17B3" w14:textId="77777777" w:rsidR="006E70C9" w:rsidRPr="002E038E" w:rsidRDefault="0040350A" w:rsidP="002E038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t>System</w:t>
      </w:r>
      <w:r w:rsidR="006E70C9" w:rsidRPr="002E038E">
        <w:rPr>
          <w:rFonts w:cstheme="minorHAnsi"/>
        </w:rPr>
        <w:t xml:space="preserve"> automatycznie</w:t>
      </w:r>
      <w:r w:rsidRPr="002E038E">
        <w:rPr>
          <w:rFonts w:cstheme="minorHAnsi"/>
        </w:rPr>
        <w:t xml:space="preserve"> będzie</w:t>
      </w:r>
      <w:r w:rsidR="006E70C9" w:rsidRPr="002E038E">
        <w:rPr>
          <w:rFonts w:cstheme="minorHAnsi"/>
        </w:rPr>
        <w:t xml:space="preserve"> wyszukiwał wszystkie możliwości zapisu danych tj. </w:t>
      </w:r>
      <w:r w:rsidR="006E70C9" w:rsidRPr="002E038E">
        <w:rPr>
          <w:rFonts w:cstheme="minorHAnsi"/>
          <w:b/>
        </w:rPr>
        <w:t>przykładowo</w:t>
      </w:r>
      <w:r w:rsidR="006E70C9" w:rsidRPr="002E038E">
        <w:rPr>
          <w:rFonts w:cstheme="minorHAnsi"/>
        </w:rPr>
        <w:t xml:space="preserve"> w momencie gdy w pliku wsadowym znalazłoby się:</w:t>
      </w:r>
    </w:p>
    <w:p w14:paraId="750FFF52" w14:textId="77777777" w:rsidR="006E70C9" w:rsidRPr="002E038E" w:rsidRDefault="006E70C9" w:rsidP="002E03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t xml:space="preserve">nazwisko </w:t>
      </w:r>
      <w:r w:rsidRPr="002E038E">
        <w:rPr>
          <w:rFonts w:cstheme="minorHAnsi"/>
          <w:b/>
        </w:rPr>
        <w:t>NAJJAR, wyszukiwane byłoby również nazwisko NAYAR oraz NAIAR;</w:t>
      </w:r>
    </w:p>
    <w:p w14:paraId="01C2F011" w14:textId="77777777" w:rsidR="006E70C9" w:rsidRPr="002E038E" w:rsidRDefault="006E70C9" w:rsidP="002E03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lastRenderedPageBreak/>
        <w:t xml:space="preserve">nazwisko </w:t>
      </w:r>
      <w:r w:rsidRPr="002E038E">
        <w:rPr>
          <w:rFonts w:cstheme="minorHAnsi"/>
          <w:b/>
        </w:rPr>
        <w:t>GUJJAR</w:t>
      </w:r>
      <w:r w:rsidRPr="002E038E">
        <w:rPr>
          <w:rFonts w:cstheme="minorHAnsi"/>
        </w:rPr>
        <w:t xml:space="preserve">, </w:t>
      </w:r>
      <w:r w:rsidRPr="002E038E">
        <w:rPr>
          <w:rFonts w:cstheme="minorHAnsi"/>
          <w:b/>
        </w:rPr>
        <w:t>wyszukiwane byłoby również nazwisko</w:t>
      </w:r>
      <w:r w:rsidRPr="002E038E">
        <w:rPr>
          <w:rFonts w:cstheme="minorHAnsi"/>
        </w:rPr>
        <w:t xml:space="preserve"> </w:t>
      </w:r>
      <w:r w:rsidRPr="002E038E">
        <w:rPr>
          <w:rFonts w:cstheme="minorHAnsi"/>
          <w:b/>
        </w:rPr>
        <w:t>GUYYAR</w:t>
      </w:r>
      <w:r w:rsidRPr="002E038E">
        <w:rPr>
          <w:rFonts w:cstheme="minorHAnsi"/>
        </w:rPr>
        <w:t>.</w:t>
      </w:r>
    </w:p>
    <w:p w14:paraId="2E8078A5" w14:textId="77777777" w:rsidR="006E70C9" w:rsidRPr="002E038E" w:rsidRDefault="006E70C9" w:rsidP="002E03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cstheme="minorHAnsi"/>
        </w:rPr>
      </w:pPr>
      <w:r w:rsidRPr="002E038E">
        <w:rPr>
          <w:rFonts w:cstheme="minorHAnsi"/>
        </w:rPr>
        <w:t>Zastąpienie znaków odbywałoby się zgodnie z każdym wierszem sporządzonej tabeli.</w:t>
      </w:r>
    </w:p>
    <w:p w14:paraId="11A11BD4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6CB53BE0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7FC6F27D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0E5197D4" w14:textId="77777777" w:rsidR="006E70C9" w:rsidRPr="002E038E" w:rsidRDefault="006E70C9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WYSZUKIWANIE WSADOWE OSÓB ZAPRASZAJĄCYCH CUDZOZIEMCÓW ORAZ ADRESÓW POWIĄZANYCH Z CUDZOZIEMCAMI</w:t>
      </w:r>
    </w:p>
    <w:p w14:paraId="6B3A6193" w14:textId="77777777" w:rsidR="006E70C9" w:rsidRPr="002E038E" w:rsidRDefault="006E70C9" w:rsidP="002E03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Wyszukiwarka wsadowa powinna umożliwiać grupową weryfikację osób zapraszających cudzoziemców do Polski na zasadach tożsamych do sprawdzeń obcokrajowców.</w:t>
      </w:r>
    </w:p>
    <w:p w14:paraId="39BE4222" w14:textId="77777777" w:rsidR="0040350A" w:rsidRDefault="006E70C9" w:rsidP="002E03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Wyszukiwanie wsadowe adresów powiązanych z cudzoziemcami – na chwilę obecną sprawdzenia adresów są niewiarygodne ze względu na często błędny sposób wypełniania rubryk w systemie</w:t>
      </w:r>
      <w:r w:rsidR="00776203">
        <w:rPr>
          <w:rFonts w:cstheme="minorHAnsi"/>
        </w:rPr>
        <w:t>.</w:t>
      </w:r>
    </w:p>
    <w:p w14:paraId="52FBE466" w14:textId="77777777" w:rsidR="00776203" w:rsidRPr="002E038E" w:rsidRDefault="00776203" w:rsidP="0077620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2475F2ED" w14:textId="77777777" w:rsidR="006E70C9" w:rsidRDefault="006E70C9" w:rsidP="007762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WYSZUKIWANIE WSADOWE - ZAPOŻYCZENIE FUNKCJONALNOŚCI BAZY TSC</w:t>
      </w:r>
    </w:p>
    <w:p w14:paraId="5BF527B7" w14:textId="77777777" w:rsidR="00776203" w:rsidRPr="002E038E" w:rsidRDefault="00776203" w:rsidP="007762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u w:val="single"/>
        </w:rPr>
      </w:pPr>
    </w:p>
    <w:p w14:paraId="67018B78" w14:textId="77777777" w:rsidR="006E70C9" w:rsidRPr="002E038E" w:rsidRDefault="0040350A" w:rsidP="002E0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</w:t>
      </w:r>
      <w:r w:rsidR="006E70C9" w:rsidRPr="002E038E">
        <w:rPr>
          <w:rFonts w:cstheme="minorHAnsi"/>
        </w:rPr>
        <w:t>prowadzenie dodatkowo wyszukiwarki, która zwracałaby wyniki w formie procentowej, tzn. określany byłby stopień zbieżności danych osób wyszukiwanych z danymi osób zawartymi w bazie.</w:t>
      </w:r>
    </w:p>
    <w:p w14:paraId="41505B54" w14:textId="77777777" w:rsidR="006E70C9" w:rsidRPr="002E038E" w:rsidRDefault="006E70C9" w:rsidP="002E0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Wyniki wyszukiwania zwracane byłyby w formie procentowej, tzn. określany byłby stopień zbieżności danych osób wyszukiwanych z danymi osób zawartymi w bazie.</w:t>
      </w:r>
    </w:p>
    <w:p w14:paraId="42CC6C19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375BD8F8" w14:textId="77777777" w:rsidR="006E70C9" w:rsidRPr="002E038E" w:rsidRDefault="006E70C9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WPROWADZENIE MOŻLIWOŚCI OKREŚLENIA ZAKRESU DAT URODZENIA</w:t>
      </w:r>
    </w:p>
    <w:p w14:paraId="599F6C6C" w14:textId="77777777" w:rsidR="006E70C9" w:rsidRPr="002E038E" w:rsidRDefault="006E70C9" w:rsidP="002E03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Możliwość wprowadzenia zakresu dni przy dacie urodzenia, przykładowo wyszukując datę urodzenia 15.03.1990 r. zaznaczany byłby zakres +- 10 dni, co skutkowałoby wyszukaniem przez system osób urodzonych od 05.03-25.03.1990 r.:</w:t>
      </w:r>
    </w:p>
    <w:p w14:paraId="540F4C44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 przypadku dokładnego trafienia tj. 15.03.1990 r. przy wynikach pojawiałby się widoczny alert wskazujący na identyczną datę;</w:t>
      </w:r>
    </w:p>
    <w:p w14:paraId="69EDAF28" w14:textId="77777777" w:rsidR="006E70C9" w:rsidRPr="002E038E" w:rsidRDefault="006E70C9" w:rsidP="002E03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 przypadku trafienia innego niż 15.03.1990 r. ale mieszczącego się w zakresie pojawiałby się alert wskazujący datę zbliżoną.</w:t>
      </w:r>
    </w:p>
    <w:p w14:paraId="5E65854B" w14:textId="77777777" w:rsidR="006E70C9" w:rsidRPr="002E038E" w:rsidRDefault="0040350A" w:rsidP="002E03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Pracownik</w:t>
      </w:r>
      <w:r w:rsidR="006E70C9" w:rsidRPr="002E038E">
        <w:rPr>
          <w:rFonts w:cstheme="minorHAnsi"/>
        </w:rPr>
        <w:t xml:space="preserve"> korzystający z bazy powinien mieć możliwość określenia interesującego go zakresu dni.</w:t>
      </w:r>
    </w:p>
    <w:p w14:paraId="77B7806F" w14:textId="77777777" w:rsidR="006E70C9" w:rsidRPr="002E038E" w:rsidRDefault="006E70C9" w:rsidP="002E03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>W przypadku uruchomienia wyszukiwania wsadowego wprowadzenie przykładowego zakresu +-10 dni zastosowane będzie do wszystkich wyszukiwanych rekordów.</w:t>
      </w:r>
    </w:p>
    <w:p w14:paraId="55C71BA2" w14:textId="77777777" w:rsidR="002E038E" w:rsidRDefault="002E038E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</w:p>
    <w:p w14:paraId="527BF2B0" w14:textId="77777777" w:rsidR="006E70C9" w:rsidRPr="002E038E" w:rsidRDefault="006E70C9" w:rsidP="002E038E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  <w:b/>
          <w:u w:val="single"/>
        </w:rPr>
      </w:pPr>
      <w:r w:rsidRPr="002E038E">
        <w:rPr>
          <w:rFonts w:cstheme="minorHAnsi"/>
          <w:b/>
          <w:u w:val="single"/>
        </w:rPr>
        <w:t>WYSZUKIWANIE WSADOWE DOKUMENTÓW</w:t>
      </w:r>
    </w:p>
    <w:p w14:paraId="24AABA3F" w14:textId="5FEE8A90" w:rsidR="002E038E" w:rsidRPr="00370FA7" w:rsidRDefault="006E70C9" w:rsidP="00370F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38E">
        <w:rPr>
          <w:rFonts w:cstheme="minorHAnsi"/>
        </w:rPr>
        <w:t xml:space="preserve">Wyszukiwanie wsadowe powinno umożliwiać weryfikowanie dokumentów zagranicznych, posiadanych przez cudzoziemców podczas ubiegania się o udzielenie ochrony międzynarodowej. </w:t>
      </w:r>
    </w:p>
    <w:sectPr w:rsidR="002E038E" w:rsidRPr="0037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54D4" w14:textId="77777777" w:rsidR="000F6DB7" w:rsidRDefault="000F6DB7" w:rsidP="006D594B">
      <w:pPr>
        <w:spacing w:after="0" w:line="240" w:lineRule="auto"/>
      </w:pPr>
      <w:r>
        <w:separator/>
      </w:r>
    </w:p>
  </w:endnote>
  <w:endnote w:type="continuationSeparator" w:id="0">
    <w:p w14:paraId="6CE1A32E" w14:textId="77777777" w:rsidR="000F6DB7" w:rsidRDefault="000F6DB7" w:rsidP="006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9F2F" w14:textId="77777777" w:rsidR="000F6DB7" w:rsidRDefault="000F6DB7" w:rsidP="006D594B">
      <w:pPr>
        <w:spacing w:after="0" w:line="240" w:lineRule="auto"/>
      </w:pPr>
      <w:r>
        <w:separator/>
      </w:r>
    </w:p>
  </w:footnote>
  <w:footnote w:type="continuationSeparator" w:id="0">
    <w:p w14:paraId="6722B836" w14:textId="77777777" w:rsidR="000F6DB7" w:rsidRDefault="000F6DB7" w:rsidP="006D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0C9"/>
    <w:multiLevelType w:val="hybridMultilevel"/>
    <w:tmpl w:val="BB9AAB70"/>
    <w:lvl w:ilvl="0" w:tplc="D04A3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D748D"/>
    <w:multiLevelType w:val="hybridMultilevel"/>
    <w:tmpl w:val="1BF8708A"/>
    <w:lvl w:ilvl="0" w:tplc="90F80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B47CB3"/>
    <w:multiLevelType w:val="hybridMultilevel"/>
    <w:tmpl w:val="BCF6B172"/>
    <w:lvl w:ilvl="0" w:tplc="90F80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F2635"/>
    <w:multiLevelType w:val="hybridMultilevel"/>
    <w:tmpl w:val="F662B4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4A03BA"/>
    <w:multiLevelType w:val="hybridMultilevel"/>
    <w:tmpl w:val="2FB481B4"/>
    <w:lvl w:ilvl="0" w:tplc="90F80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77730"/>
    <w:multiLevelType w:val="hybridMultilevel"/>
    <w:tmpl w:val="5778F7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4B03FF"/>
    <w:multiLevelType w:val="hybridMultilevel"/>
    <w:tmpl w:val="F8DA72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9"/>
    <w:rsid w:val="00007649"/>
    <w:rsid w:val="000A1060"/>
    <w:rsid w:val="000E3E22"/>
    <w:rsid w:val="000F6DB7"/>
    <w:rsid w:val="002C28E3"/>
    <w:rsid w:val="002E038E"/>
    <w:rsid w:val="00326060"/>
    <w:rsid w:val="0036730C"/>
    <w:rsid w:val="00370FA7"/>
    <w:rsid w:val="00377F1D"/>
    <w:rsid w:val="0040350A"/>
    <w:rsid w:val="004673EF"/>
    <w:rsid w:val="00540144"/>
    <w:rsid w:val="005E41B7"/>
    <w:rsid w:val="005E71E7"/>
    <w:rsid w:val="00652805"/>
    <w:rsid w:val="006D594B"/>
    <w:rsid w:val="006E70C9"/>
    <w:rsid w:val="00726CC6"/>
    <w:rsid w:val="00774849"/>
    <w:rsid w:val="00776203"/>
    <w:rsid w:val="00835832"/>
    <w:rsid w:val="00A55CBA"/>
    <w:rsid w:val="00A8790F"/>
    <w:rsid w:val="00B25453"/>
    <w:rsid w:val="00BA553D"/>
    <w:rsid w:val="00C34F11"/>
    <w:rsid w:val="00C364BE"/>
    <w:rsid w:val="00CB2B83"/>
    <w:rsid w:val="00EE2388"/>
    <w:rsid w:val="00F41B0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729A"/>
  <w15:chartTrackingRefBased/>
  <w15:docId w15:val="{E0FC66E1-51D1-4A7E-8AA4-2406492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9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3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19AD-C284-485F-9F62-AD636AA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Mączka Karol</dc:creator>
  <cp:keywords/>
  <dc:description/>
  <cp:lastModifiedBy>Kalinowska Małgorzata</cp:lastModifiedBy>
  <cp:revision>3</cp:revision>
  <dcterms:created xsi:type="dcterms:W3CDTF">2017-05-26T08:48:00Z</dcterms:created>
  <dcterms:modified xsi:type="dcterms:W3CDTF">2017-05-30T10:45:00Z</dcterms:modified>
</cp:coreProperties>
</file>