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31B1" w14:textId="77777777" w:rsidR="0049204D" w:rsidRPr="0049204D" w:rsidRDefault="0049204D" w:rsidP="0049204D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49204D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20DAD0EF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058E1940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Dostawa odczynników wraz z dzierżawą analizatora markerów kardiologicznych oraz dzierżawą analizatora parametrów krytycznych - 87/PN/2022</w:t>
      </w:r>
    </w:p>
    <w:p w14:paraId="4FF61771" w14:textId="77777777" w:rsid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376B571C" w14:textId="4F06B90D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2BF9A31E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40"/>
          <w:szCs w:val="40"/>
          <w:lang w:eastAsia="pl-PL"/>
        </w:rPr>
      </w:pPr>
      <w:r w:rsidRPr="0049204D">
        <w:rPr>
          <w:rFonts w:ascii="Roboto" w:eastAsia="Times New Roman" w:hAnsi="Roboto"/>
          <w:color w:val="111111"/>
          <w:sz w:val="40"/>
          <w:szCs w:val="40"/>
          <w:lang w:eastAsia="pl-PL"/>
        </w:rPr>
        <w:t>f4d32797-1539-48b2-867d-11c6ed4d0642</w:t>
      </w:r>
    </w:p>
    <w:p w14:paraId="7FE3DF02" w14:textId="77777777" w:rsid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22F3767D" w14:textId="2EEE1D39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711562EA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5C808C1D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4A8C1DF5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7C662FA5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773EBF81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2022/S 200-568092</w:t>
      </w:r>
    </w:p>
    <w:p w14:paraId="3D45ADBA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352687C5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49204D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2336A2F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97D49D8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17.10.2022 10:35</w:t>
      </w:r>
    </w:p>
    <w:p w14:paraId="4686A2DC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36229F06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93B7F7F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2A970E91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0016ABF1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00CEF92C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1F39BE71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54BB1B1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43EC7727" w14:textId="77777777" w:rsidR="0049204D" w:rsidRPr="0049204D" w:rsidRDefault="0049204D" w:rsidP="0049204D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49204D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1A3FCED" w14:textId="77777777" w:rsidR="0049204D" w:rsidRPr="0049204D" w:rsidRDefault="0049204D" w:rsidP="0049204D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49204D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16E9D8AA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0C"/>
    <w:rsid w:val="00296E0C"/>
    <w:rsid w:val="0049204D"/>
    <w:rsid w:val="006015A7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305"/>
  <w15:chartTrackingRefBased/>
  <w15:docId w15:val="{008D53F3-4B58-47A6-85F1-E440C0A1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2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04D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2022-10-17T08:41:00Z</dcterms:created>
  <dcterms:modified xsi:type="dcterms:W3CDTF">2022-10-17T08:42:00Z</dcterms:modified>
</cp:coreProperties>
</file>