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A8DA" w14:textId="24DBAE4B" w:rsidR="00705A4A" w:rsidRPr="00705A4A" w:rsidRDefault="00705A4A" w:rsidP="00705A4A">
      <w:pPr>
        <w:keepNext/>
        <w:spacing w:after="0" w:line="240" w:lineRule="auto"/>
        <w:outlineLvl w:val="4"/>
        <w:rPr>
          <w:rFonts w:eastAsia="Times New Roman" w:cs="Times New Roman"/>
          <w:b/>
          <w:sz w:val="20"/>
          <w:szCs w:val="20"/>
          <w:lang w:eastAsia="pl-PL"/>
        </w:rPr>
      </w:pPr>
      <w:r w:rsidRPr="00705A4A">
        <w:rPr>
          <w:rFonts w:eastAsia="Times New Roman" w:cs="Times New Roman"/>
          <w:b/>
          <w:sz w:val="20"/>
          <w:szCs w:val="20"/>
          <w:lang w:eastAsia="pl-PL"/>
        </w:rPr>
        <w:t>Część III – OPIS PRZEDMIOTU ZAMÓWIENIA</w:t>
      </w:r>
      <w:r w:rsidR="00406F9A">
        <w:rPr>
          <w:rFonts w:eastAsia="Times New Roman" w:cs="Times New Roman"/>
          <w:b/>
          <w:sz w:val="20"/>
          <w:szCs w:val="20"/>
          <w:lang w:eastAsia="pl-PL"/>
        </w:rPr>
        <w:t xml:space="preserve"> – Nazwa postępowania: Dostawa sprzętu medycznego, numer postępowania</w:t>
      </w:r>
      <w:r w:rsidR="008B384A">
        <w:rPr>
          <w:rFonts w:eastAsia="Times New Roman" w:cs="Times New Roman"/>
          <w:b/>
          <w:sz w:val="20"/>
          <w:szCs w:val="20"/>
          <w:lang w:eastAsia="pl-PL"/>
        </w:rPr>
        <w:t>:</w:t>
      </w:r>
      <w:r w:rsidR="00406F9A">
        <w:rPr>
          <w:rFonts w:eastAsia="Times New Roman" w:cs="Times New Roman"/>
          <w:b/>
          <w:sz w:val="20"/>
          <w:szCs w:val="20"/>
          <w:lang w:eastAsia="pl-PL"/>
        </w:rPr>
        <w:t xml:space="preserve"> 64/PN/2022</w:t>
      </w:r>
    </w:p>
    <w:p w14:paraId="06F2955B" w14:textId="77777777" w:rsidR="00705A4A" w:rsidRPr="00705A4A" w:rsidRDefault="00705A4A" w:rsidP="00705A4A">
      <w:pPr>
        <w:spacing w:after="0" w:line="240" w:lineRule="auto"/>
        <w:rPr>
          <w:rFonts w:eastAsia="Times New Roman" w:cs="Times New Roman"/>
          <w:lang w:eastAsia="pl-PL"/>
        </w:rPr>
      </w:pPr>
    </w:p>
    <w:p w14:paraId="23587597" w14:textId="7EC3EDAB" w:rsidR="00705A4A" w:rsidRPr="00705A4A" w:rsidRDefault="00705A4A" w:rsidP="00705A4A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378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 xml:space="preserve">Przedmiotem niniejszego zamówienia jest dostawa </w:t>
      </w:r>
      <w:r w:rsidR="002D1BB4" w:rsidRPr="00705A4A">
        <w:rPr>
          <w:rFonts w:eastAsia="Times New Roman" w:cs="Times New Roman"/>
          <w:b/>
          <w:bCs/>
          <w:sz w:val="20"/>
          <w:szCs w:val="20"/>
          <w:lang w:eastAsia="pl-PL"/>
        </w:rPr>
        <w:t xml:space="preserve">sprzętu </w:t>
      </w:r>
      <w:r w:rsidRPr="00705A4A">
        <w:rPr>
          <w:rFonts w:eastAsia="Times New Roman" w:cs="Times New Roman"/>
          <w:b/>
          <w:bCs/>
          <w:sz w:val="20"/>
          <w:szCs w:val="20"/>
          <w:lang w:eastAsia="pl-PL"/>
        </w:rPr>
        <w:t>medycznego o parametrach przedstawionych w poniższej tabeli</w:t>
      </w:r>
      <w:r w:rsidRPr="00705A4A">
        <w:rPr>
          <w:rFonts w:eastAsia="Times New Roman" w:cs="Times New Roman"/>
          <w:bCs/>
          <w:sz w:val="20"/>
          <w:szCs w:val="20"/>
          <w:lang w:eastAsia="pl-PL"/>
        </w:rPr>
        <w:t xml:space="preserve"> wraz 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z montażem, instalacją, uruchomieniem oraz szkoleniem personelu Zamawiającego w zakresie uruchomienia, eksploatacji, obsługi i konserwacji przedmiotu zamówienia. </w:t>
      </w:r>
    </w:p>
    <w:p w14:paraId="13A3D7CF" w14:textId="77777777" w:rsidR="00705A4A" w:rsidRPr="00705A4A" w:rsidRDefault="00705A4A" w:rsidP="00705A4A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F9ACB49" w14:textId="77777777" w:rsidR="00705A4A" w:rsidRPr="00705A4A" w:rsidRDefault="00705A4A" w:rsidP="00705A4A">
      <w:pPr>
        <w:numPr>
          <w:ilvl w:val="0"/>
          <w:numId w:val="1"/>
        </w:numPr>
        <w:tabs>
          <w:tab w:val="num" w:pos="426"/>
        </w:tabs>
        <w:spacing w:after="0" w:line="300" w:lineRule="exact"/>
        <w:ind w:left="426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 xml:space="preserve">Wymagania dotyczące </w:t>
      </w:r>
      <w:r w:rsidRPr="00705A4A">
        <w:rPr>
          <w:rFonts w:eastAsia="Times New Roman" w:cs="Times New Roman"/>
          <w:bCs/>
          <w:sz w:val="20"/>
          <w:szCs w:val="20"/>
          <w:lang w:eastAsia="pl-PL"/>
        </w:rPr>
        <w:t>dostawy, montażu i uruchomienia towaru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 stawiane dostawcom:</w:t>
      </w:r>
    </w:p>
    <w:p w14:paraId="40757401" w14:textId="4ACE4FFA" w:rsidR="00705A4A" w:rsidRPr="00705A4A" w:rsidRDefault="00705A4A" w:rsidP="00705A4A">
      <w:pPr>
        <w:spacing w:after="0" w:line="300" w:lineRule="exact"/>
        <w:ind w:left="720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b/>
          <w:sz w:val="20"/>
          <w:szCs w:val="20"/>
          <w:lang w:eastAsia="pl-PL"/>
        </w:rPr>
        <w:t xml:space="preserve">Dostawca ma obowiązek dostarczyć przedmiot zamówienia do </w:t>
      </w:r>
      <w:r w:rsidRPr="00705A4A">
        <w:rPr>
          <w:rFonts w:eastAsia="Times New Roman" w:cs="Times New Roman"/>
          <w:b/>
          <w:bCs/>
          <w:sz w:val="20"/>
          <w:szCs w:val="20"/>
          <w:lang w:eastAsia="pl-PL"/>
        </w:rPr>
        <w:t>Wojewódzkiego Szpitala Specjalistycznego im Janusza Korczaka w Słupsku Sp. z o. o. ul. Hubalczyków 1, 76-200 Słupsk</w:t>
      </w:r>
      <w:r>
        <w:rPr>
          <w:rFonts w:eastAsia="Times New Roman" w:cs="Times New Roman"/>
          <w:b/>
          <w:bCs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b/>
          <w:sz w:val="20"/>
          <w:szCs w:val="20"/>
          <w:lang w:eastAsia="pl-PL"/>
        </w:rPr>
        <w:t xml:space="preserve">– </w:t>
      </w:r>
      <w:r w:rsidRPr="00705A4A">
        <w:rPr>
          <w:rFonts w:eastAsia="Times New Roman" w:cs="Times New Roman"/>
          <w:sz w:val="20"/>
          <w:szCs w:val="20"/>
          <w:lang w:eastAsia="pl-PL"/>
        </w:rPr>
        <w:t>każdego dnia roboczego (pn. – pt.)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w godzinach od 8</w:t>
      </w:r>
      <w:r w:rsidRPr="00705A4A">
        <w:rPr>
          <w:rFonts w:eastAsia="Times New Roman" w:cs="Times New Roman"/>
          <w:sz w:val="20"/>
          <w:szCs w:val="20"/>
          <w:vertAlign w:val="superscript"/>
          <w:lang w:eastAsia="pl-PL"/>
        </w:rPr>
        <w:t xml:space="preserve">00 - </w:t>
      </w:r>
      <w:r w:rsidRPr="00705A4A">
        <w:rPr>
          <w:rFonts w:eastAsia="Times New Roman" w:cs="Times New Roman"/>
          <w:sz w:val="20"/>
          <w:szCs w:val="20"/>
          <w:lang w:eastAsia="pl-PL"/>
        </w:rPr>
        <w:t>15</w:t>
      </w:r>
      <w:r w:rsidRPr="00705A4A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705A4A">
        <w:rPr>
          <w:rFonts w:eastAsia="Times New Roman" w:cs="Times New Roman"/>
          <w:sz w:val="20"/>
          <w:szCs w:val="20"/>
          <w:lang w:eastAsia="pl-PL"/>
        </w:rPr>
        <w:t>. Rozładunek musi się zakończyć do godziny 15</w:t>
      </w:r>
      <w:r w:rsidRPr="00705A4A">
        <w:rPr>
          <w:rFonts w:eastAsia="Times New Roman" w:cs="Times New Roman"/>
          <w:sz w:val="20"/>
          <w:szCs w:val="20"/>
          <w:vertAlign w:val="superscript"/>
          <w:lang w:eastAsia="pl-PL"/>
        </w:rPr>
        <w:t>00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. </w:t>
      </w:r>
      <w:r>
        <w:rPr>
          <w:rFonts w:eastAsia="Times New Roman" w:cs="Times New Roman"/>
          <w:sz w:val="20"/>
          <w:szCs w:val="20"/>
          <w:lang w:eastAsia="pl-PL"/>
        </w:rPr>
        <w:br/>
      </w:r>
      <w:r w:rsidRPr="00705A4A">
        <w:rPr>
          <w:rFonts w:eastAsia="Times New Roman" w:cs="Times New Roman"/>
          <w:sz w:val="20"/>
          <w:szCs w:val="20"/>
          <w:lang w:eastAsia="pl-PL"/>
        </w:rPr>
        <w:t>W uzasadnionych przypadkach Wykonawca może zwrócić się do Zamawiającego o wyrażenie zgody na zmianę godzin rozładunku.</w:t>
      </w:r>
    </w:p>
    <w:p w14:paraId="74F024F3" w14:textId="77777777" w:rsidR="00705A4A" w:rsidRPr="00705A4A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 xml:space="preserve">Dostawca zobowiązany jest zabezpieczyć rozładunek do wskazanych przez odbiorcę pomieszczeń. </w:t>
      </w:r>
    </w:p>
    <w:p w14:paraId="3BC66F45" w14:textId="77777777" w:rsidR="00705A4A" w:rsidRPr="00705A4A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>Dostawca odpowiada za utylizację zbędnych opakowań po dostarczonym przez siebie sprzęcie.</w:t>
      </w:r>
    </w:p>
    <w:p w14:paraId="46A7809C" w14:textId="77777777" w:rsidR="00705A4A" w:rsidRPr="00705A4A" w:rsidRDefault="00705A4A" w:rsidP="00705A4A">
      <w:pPr>
        <w:numPr>
          <w:ilvl w:val="0"/>
          <w:numId w:val="2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>Dostawca sprzętu zobowiązany jest do zabezpieczenia przed uszkodzeniem podłóg, ścian i innych istniejących elementów wyposażenia.</w:t>
      </w:r>
    </w:p>
    <w:p w14:paraId="22FDB2A5" w14:textId="77777777" w:rsidR="00705A4A" w:rsidRPr="00705A4A" w:rsidRDefault="00705A4A" w:rsidP="00705A4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05A4A">
        <w:rPr>
          <w:rFonts w:eastAsia="Times New Roman" w:cs="Times New Roman"/>
          <w:b/>
          <w:sz w:val="20"/>
          <w:szCs w:val="20"/>
          <w:lang w:eastAsia="pl-PL"/>
        </w:rPr>
        <w:t>Szkolenie personelu:</w:t>
      </w:r>
    </w:p>
    <w:p w14:paraId="79BB32D6" w14:textId="77777777" w:rsidR="00705A4A" w:rsidRPr="00705A4A" w:rsidRDefault="00705A4A" w:rsidP="00705A4A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>Wykonawca zobowiązany jest do przeprowadzenia szkolenia personelu Zamawiającego z zakresu prawidłowej eksploatacji przedmiotu zamówienia.</w:t>
      </w:r>
    </w:p>
    <w:p w14:paraId="1D9A4636" w14:textId="77777777" w:rsidR="00705A4A" w:rsidRPr="00705A4A" w:rsidRDefault="00705A4A" w:rsidP="00705A4A">
      <w:pPr>
        <w:numPr>
          <w:ilvl w:val="0"/>
          <w:numId w:val="4"/>
        </w:numPr>
        <w:spacing w:after="0" w:line="300" w:lineRule="exact"/>
        <w:ind w:left="728" w:hanging="302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428452DE" w14:textId="77777777" w:rsidR="00705A4A" w:rsidRPr="00705A4A" w:rsidRDefault="00705A4A" w:rsidP="00705A4A">
      <w:pPr>
        <w:numPr>
          <w:ilvl w:val="0"/>
          <w:numId w:val="4"/>
        </w:numPr>
        <w:spacing w:after="0" w:line="300" w:lineRule="exact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z w:val="20"/>
          <w:szCs w:val="20"/>
          <w:lang w:eastAsia="pl-PL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696BF2E6" w14:textId="77777777" w:rsidR="00705A4A" w:rsidRPr="00705A4A" w:rsidRDefault="00705A4A" w:rsidP="00705A4A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00" w:lineRule="exact"/>
        <w:ind w:left="426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705A4A">
        <w:rPr>
          <w:rFonts w:eastAsia="Times New Roman" w:cs="Times New Roman"/>
          <w:b/>
          <w:sz w:val="20"/>
          <w:szCs w:val="20"/>
          <w:lang w:eastAsia="pl-PL"/>
        </w:rPr>
        <w:t>Uwaga</w:t>
      </w:r>
    </w:p>
    <w:p w14:paraId="6D52631A" w14:textId="77777777" w:rsidR="00705A4A" w:rsidRPr="00705A4A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705A4A">
        <w:rPr>
          <w:rFonts w:eastAsia="Times New Roman" w:cs="Times New Roman"/>
          <w:iCs/>
          <w:sz w:val="20"/>
          <w:szCs w:val="20"/>
          <w:lang w:eastAsia="pl-PL"/>
        </w:rPr>
        <w:t>Parametry określone jako „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>tak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>” i „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>podać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 xml:space="preserve">” oraz parametry liczbowe 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(≥ 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 xml:space="preserve">lub 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>&gt;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≤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 xml:space="preserve"> lub</w:t>
      </w:r>
      <w:r w:rsidRPr="00705A4A">
        <w:rPr>
          <w:rFonts w:eastAsia="Times New Roman" w:cs="Times New Roman"/>
          <w:b/>
          <w:bCs/>
          <w:iCs/>
          <w:sz w:val="20"/>
          <w:szCs w:val="20"/>
          <w:lang w:eastAsia="pl-PL"/>
        </w:rPr>
        <w:t xml:space="preserve"> &lt; ) </w:t>
      </w:r>
      <w:r w:rsidRPr="00705A4A">
        <w:rPr>
          <w:rFonts w:eastAsia="Times New Roman" w:cs="Times New Roman"/>
          <w:iCs/>
          <w:sz w:val="20"/>
          <w:szCs w:val="20"/>
          <w:lang w:eastAsia="pl-PL"/>
        </w:rPr>
        <w:t>są minimalnymi warunkami granicznymi</w:t>
      </w:r>
    </w:p>
    <w:p w14:paraId="0CB0DED3" w14:textId="1401532A" w:rsidR="00705A4A" w:rsidRPr="00705A4A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705A4A">
        <w:rPr>
          <w:rFonts w:eastAsia="Times New Roman" w:cs="Times New Roman"/>
          <w:iCs/>
          <w:sz w:val="20"/>
          <w:szCs w:val="20"/>
          <w:lang w:eastAsia="pl-PL"/>
        </w:rPr>
        <w:t>Zaoferowane wymagane poniżej parametry muszą być potwierdzone w kartach katalogowych/folderach.</w:t>
      </w:r>
    </w:p>
    <w:p w14:paraId="7860FA39" w14:textId="77777777" w:rsidR="00705A4A" w:rsidRPr="00705A4A" w:rsidRDefault="00705A4A" w:rsidP="00705A4A">
      <w:pPr>
        <w:numPr>
          <w:ilvl w:val="0"/>
          <w:numId w:val="3"/>
        </w:numPr>
        <w:spacing w:after="0" w:line="300" w:lineRule="exact"/>
        <w:jc w:val="both"/>
        <w:rPr>
          <w:rFonts w:eastAsia="Times New Roman" w:cs="Times New Roman"/>
          <w:iCs/>
          <w:sz w:val="20"/>
          <w:szCs w:val="20"/>
          <w:lang w:eastAsia="pl-PL"/>
        </w:rPr>
      </w:pPr>
      <w:r w:rsidRPr="00705A4A">
        <w:rPr>
          <w:rFonts w:eastAsia="Times New Roman" w:cs="Times New Roman"/>
          <w:iCs/>
          <w:sz w:val="20"/>
          <w:szCs w:val="20"/>
          <w:lang w:eastAsia="pl-PL"/>
        </w:rPr>
        <w:t>Zamawiający zastrzega sobie również możliwość zwrócenia się do Wykonawców, w celu potwierdzenia oferowanych funkcjonalności.</w:t>
      </w:r>
    </w:p>
    <w:p w14:paraId="3B6C580A" w14:textId="11E02AC2" w:rsidR="00705A4A" w:rsidRDefault="00705A4A" w:rsidP="00705A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  <w:r w:rsidRPr="00705A4A">
        <w:rPr>
          <w:rFonts w:eastAsia="Times New Roman" w:cs="Times New Roman"/>
          <w:spacing w:val="-3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pacing w:val="3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705A4A">
        <w:rPr>
          <w:rFonts w:eastAsia="Times New Roman" w:cs="Times New Roman"/>
          <w:sz w:val="20"/>
          <w:szCs w:val="20"/>
          <w:lang w:eastAsia="pl-PL"/>
        </w:rPr>
        <w:t>ący</w:t>
      </w:r>
      <w:r w:rsidRPr="00705A4A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as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g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so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p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fi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c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j</w:t>
      </w:r>
      <w:r w:rsidRPr="00705A4A">
        <w:rPr>
          <w:rFonts w:eastAsia="Times New Roman" w:cs="Times New Roman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de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z w:val="20"/>
          <w:szCs w:val="20"/>
          <w:lang w:eastAsia="pl-PL"/>
        </w:rPr>
        <w:t>an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z w:val="20"/>
          <w:szCs w:val="20"/>
          <w:lang w:eastAsia="pl-PL"/>
        </w:rPr>
        <w:t>ch</w:t>
      </w:r>
      <w:r w:rsidRPr="00705A4A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pa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705A4A">
        <w:rPr>
          <w:rFonts w:eastAsia="Times New Roman" w:cs="Times New Roman"/>
          <w:sz w:val="20"/>
          <w:szCs w:val="20"/>
          <w:lang w:eastAsia="pl-PL"/>
        </w:rPr>
        <w:t>ów</w:t>
      </w:r>
      <w:r w:rsidRPr="00705A4A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u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ży</w:t>
      </w:r>
      <w:r w:rsidRPr="00705A4A">
        <w:rPr>
          <w:rFonts w:eastAsia="Times New Roman" w:cs="Times New Roman"/>
          <w:sz w:val="20"/>
          <w:szCs w:val="20"/>
          <w:lang w:eastAsia="pl-PL"/>
        </w:rPr>
        <w:t>c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em 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pacing w:val="3"/>
          <w:sz w:val="20"/>
          <w:szCs w:val="20"/>
          <w:lang w:eastAsia="pl-PL"/>
        </w:rPr>
        <w:t>s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ch</w:t>
      </w:r>
      <w:r w:rsidRPr="00705A4A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do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s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z w:val="20"/>
          <w:szCs w:val="20"/>
          <w:lang w:eastAsia="pl-PL"/>
        </w:rPr>
        <w:t>ępn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z w:val="20"/>
          <w:szCs w:val="20"/>
          <w:lang w:eastAsia="pl-PL"/>
        </w:rPr>
        <w:t>ch</w:t>
      </w:r>
      <w:r w:rsidRPr="00705A4A">
        <w:rPr>
          <w:rFonts w:eastAsia="Times New Roman" w:cs="Times New Roman"/>
          <w:spacing w:val="15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ź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ó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ł</w:t>
      </w:r>
      <w:r w:rsidRPr="00705A4A">
        <w:rPr>
          <w:rFonts w:eastAsia="Times New Roman" w:cs="Times New Roman"/>
          <w:sz w:val="20"/>
          <w:szCs w:val="20"/>
          <w:lang w:eastAsia="pl-PL"/>
        </w:rPr>
        <w:t>,</w:t>
      </w:r>
      <w:r w:rsidRPr="00705A4A">
        <w:rPr>
          <w:rFonts w:eastAsia="Times New Roman" w:cs="Times New Roman"/>
          <w:spacing w:val="1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pacing w:val="14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ap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z w:val="20"/>
          <w:szCs w:val="20"/>
          <w:lang w:eastAsia="pl-PL"/>
        </w:rPr>
        <w:t>an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6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b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poś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ed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o u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p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d</w:t>
      </w:r>
      <w:r w:rsidRPr="00705A4A">
        <w:rPr>
          <w:rFonts w:eastAsia="Times New Roman" w:cs="Times New Roman"/>
          <w:sz w:val="20"/>
          <w:szCs w:val="20"/>
          <w:lang w:eastAsia="pl-PL"/>
        </w:rPr>
        <w:t>uce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sp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ę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z w:val="20"/>
          <w:szCs w:val="20"/>
          <w:lang w:eastAsia="pl-PL"/>
        </w:rPr>
        <w:t>u. S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wi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d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en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e 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n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zg</w:t>
      </w:r>
      <w:r w:rsidRPr="00705A4A">
        <w:rPr>
          <w:rFonts w:eastAsia="Times New Roman" w:cs="Times New Roman"/>
          <w:sz w:val="20"/>
          <w:szCs w:val="20"/>
          <w:lang w:eastAsia="pl-PL"/>
        </w:rPr>
        <w:t>odności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de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l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nych</w:t>
      </w:r>
      <w:r w:rsidRPr="00705A4A">
        <w:rPr>
          <w:rFonts w:eastAsia="Times New Roman" w:cs="Times New Roman"/>
          <w:sz w:val="20"/>
          <w:szCs w:val="20"/>
          <w:lang w:eastAsia="pl-PL"/>
        </w:rPr>
        <w:t xml:space="preserve"> p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705A4A">
        <w:rPr>
          <w:rFonts w:eastAsia="Times New Roman" w:cs="Times New Roman"/>
          <w:sz w:val="20"/>
          <w:szCs w:val="20"/>
          <w:lang w:eastAsia="pl-PL"/>
        </w:rPr>
        <w:t>ów</w:t>
      </w:r>
      <w:r w:rsidRPr="00705A4A">
        <w:rPr>
          <w:rFonts w:eastAsia="Times New Roman" w:cs="Times New Roman"/>
          <w:spacing w:val="-3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k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z w:val="20"/>
          <w:szCs w:val="20"/>
          <w:lang w:eastAsia="pl-PL"/>
        </w:rPr>
        <w:t>c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pacing w:val="2"/>
          <w:sz w:val="20"/>
          <w:szCs w:val="20"/>
          <w:lang w:eastAsia="pl-PL"/>
        </w:rPr>
        <w:t>n</w:t>
      </w:r>
      <w:r w:rsidRPr="00705A4A">
        <w:rPr>
          <w:rFonts w:eastAsia="Times New Roman" w:cs="Times New Roman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pa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tr</w:t>
      </w:r>
      <w:r w:rsidRPr="00705A4A">
        <w:rPr>
          <w:rFonts w:eastAsia="Times New Roman" w:cs="Times New Roman"/>
          <w:sz w:val="20"/>
          <w:szCs w:val="20"/>
          <w:lang w:eastAsia="pl-PL"/>
        </w:rPr>
        <w:t>a</w:t>
      </w:r>
      <w:r w:rsidRPr="00705A4A">
        <w:rPr>
          <w:rFonts w:eastAsia="Times New Roman" w:cs="Times New Roman"/>
          <w:spacing w:val="-4"/>
          <w:sz w:val="20"/>
          <w:szCs w:val="20"/>
          <w:lang w:eastAsia="pl-PL"/>
        </w:rPr>
        <w:t>m</w:t>
      </w:r>
      <w:r w:rsidRPr="00705A4A">
        <w:rPr>
          <w:rFonts w:eastAsia="Times New Roman" w:cs="Times New Roman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spo</w:t>
      </w:r>
      <w:r w:rsidRPr="00705A4A">
        <w:rPr>
          <w:rFonts w:eastAsia="Times New Roman" w:cs="Times New Roman"/>
          <w:spacing w:val="-1"/>
          <w:sz w:val="20"/>
          <w:szCs w:val="20"/>
          <w:lang w:eastAsia="pl-PL"/>
        </w:rPr>
        <w:t>w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du</w:t>
      </w:r>
      <w:r w:rsidRPr="00705A4A">
        <w:rPr>
          <w:rFonts w:eastAsia="Times New Roman" w:cs="Times New Roman"/>
          <w:spacing w:val="3"/>
          <w:sz w:val="20"/>
          <w:szCs w:val="20"/>
          <w:lang w:eastAsia="pl-PL"/>
        </w:rPr>
        <w:t>j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od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z</w:t>
      </w:r>
      <w:r w:rsidRPr="00705A4A">
        <w:rPr>
          <w:rFonts w:eastAsia="Times New Roman" w:cs="Times New Roman"/>
          <w:sz w:val="20"/>
          <w:szCs w:val="20"/>
          <w:lang w:eastAsia="pl-PL"/>
        </w:rPr>
        <w:t>uc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z w:val="20"/>
          <w:szCs w:val="20"/>
          <w:lang w:eastAsia="pl-PL"/>
        </w:rPr>
        <w:t>n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i</w:t>
      </w:r>
      <w:r w:rsidRPr="00705A4A">
        <w:rPr>
          <w:rFonts w:eastAsia="Times New Roman" w:cs="Times New Roman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 xml:space="preserve"> </w:t>
      </w:r>
      <w:r w:rsidRPr="00705A4A">
        <w:rPr>
          <w:rFonts w:eastAsia="Times New Roman" w:cs="Times New Roman"/>
          <w:sz w:val="20"/>
          <w:szCs w:val="20"/>
          <w:lang w:eastAsia="pl-PL"/>
        </w:rPr>
        <w:t>o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f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e</w:t>
      </w:r>
      <w:r w:rsidRPr="00705A4A">
        <w:rPr>
          <w:rFonts w:eastAsia="Times New Roman" w:cs="Times New Roman"/>
          <w:spacing w:val="1"/>
          <w:sz w:val="20"/>
          <w:szCs w:val="20"/>
          <w:lang w:eastAsia="pl-PL"/>
        </w:rPr>
        <w:t>rt</w:t>
      </w:r>
      <w:r w:rsidRPr="00705A4A">
        <w:rPr>
          <w:rFonts w:eastAsia="Times New Roman" w:cs="Times New Roman"/>
          <w:spacing w:val="-2"/>
          <w:sz w:val="20"/>
          <w:szCs w:val="20"/>
          <w:lang w:eastAsia="pl-PL"/>
        </w:rPr>
        <w:t>y</w:t>
      </w:r>
      <w:r w:rsidRPr="00705A4A">
        <w:rPr>
          <w:rFonts w:eastAsia="Times New Roman" w:cs="Times New Roman"/>
          <w:sz w:val="20"/>
          <w:szCs w:val="20"/>
          <w:lang w:eastAsia="pl-PL"/>
        </w:rPr>
        <w:t>.</w:t>
      </w:r>
    </w:p>
    <w:p w14:paraId="5FD5064D" w14:textId="0A5FB029" w:rsidR="006132B3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3F5D5DC" w14:textId="591A1EE7" w:rsidR="006132B3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A2076C8" w14:textId="2A79C1F5" w:rsidR="006132B3" w:rsidRDefault="006132B3" w:rsidP="006132B3">
      <w:pPr>
        <w:widowControl w:val="0"/>
        <w:autoSpaceDE w:val="0"/>
        <w:autoSpaceDN w:val="0"/>
        <w:adjustRightInd w:val="0"/>
        <w:spacing w:after="0" w:line="300" w:lineRule="exact"/>
        <w:ind w:right="53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8E688EF" w14:textId="6DEEE515" w:rsidR="006132B3" w:rsidRPr="00994D4F" w:rsidRDefault="00994D4F" w:rsidP="00994D4F">
      <w:pPr>
        <w:keepNext/>
        <w:spacing w:after="0" w:line="340" w:lineRule="exact"/>
        <w:jc w:val="center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bookmarkStart w:id="0" w:name="_Hlk107569572"/>
      <w:r w:rsidRPr="00994D4F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="006132B3" w:rsidRPr="00994D4F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bookmarkEnd w:id="0"/>
    <w:p w14:paraId="1F2017D6" w14:textId="77777777" w:rsidR="006132B3" w:rsidRPr="006132B3" w:rsidRDefault="006132B3" w:rsidP="006132B3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p w14:paraId="2D3F2C82" w14:textId="3421B8C0" w:rsidR="006132B3" w:rsidRPr="001D33C0" w:rsidRDefault="006132B3" w:rsidP="006132B3">
      <w:pPr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  <w:bookmarkStart w:id="1" w:name="_Hlk107404086"/>
      <w:r w:rsidRPr="001D33C0">
        <w:rPr>
          <w:rFonts w:eastAsia="Times New Roman" w:cs="Times New Roman"/>
          <w:b/>
          <w:bCs/>
          <w:sz w:val="18"/>
          <w:szCs w:val="18"/>
          <w:lang w:eastAsia="pl-PL"/>
        </w:rPr>
        <w:t xml:space="preserve">Część nr </w:t>
      </w:r>
      <w:r w:rsidR="00DF1823" w:rsidRPr="001D33C0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1 – </w:t>
      </w:r>
      <w:r w:rsidR="00314FD5" w:rsidRPr="001D33C0">
        <w:rPr>
          <w:rFonts w:eastAsia="Times New Roman" w:cs="Times New Roman"/>
          <w:b/>
          <w:bCs/>
          <w:sz w:val="18"/>
          <w:szCs w:val="18"/>
          <w:lang w:eastAsia="pl-PL"/>
        </w:rPr>
        <w:t>Mikroskop</w:t>
      </w:r>
    </w:p>
    <w:p w14:paraId="74D6394D" w14:textId="77777777" w:rsidR="001F38EE" w:rsidRPr="006132B3" w:rsidRDefault="001F38EE" w:rsidP="006132B3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132B3" w:rsidRPr="006132B3" w14:paraId="0A4F2F66" w14:textId="77777777" w:rsidTr="00547CCE">
        <w:trPr>
          <w:trHeight w:val="152"/>
        </w:trPr>
        <w:tc>
          <w:tcPr>
            <w:tcW w:w="1010" w:type="dxa"/>
            <w:vAlign w:val="center"/>
          </w:tcPr>
          <w:p w14:paraId="6B9B40CE" w14:textId="77777777" w:rsidR="006132B3" w:rsidRPr="006132B3" w:rsidRDefault="006132B3" w:rsidP="006132B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3E1206E9" w14:textId="77777777" w:rsidR="006132B3" w:rsidRPr="006132B3" w:rsidRDefault="006132B3" w:rsidP="006132B3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549FFE06" w14:textId="77777777" w:rsidR="006132B3" w:rsidRPr="006132B3" w:rsidRDefault="006132B3" w:rsidP="006132B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18E0FCCE" w14:textId="77777777" w:rsidR="006132B3" w:rsidRPr="006132B3" w:rsidRDefault="006132B3" w:rsidP="006132B3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132B3" w:rsidRPr="006132B3" w14:paraId="6EBE5C6F" w14:textId="77777777" w:rsidTr="00547CCE">
        <w:trPr>
          <w:trHeight w:val="99"/>
        </w:trPr>
        <w:tc>
          <w:tcPr>
            <w:tcW w:w="1010" w:type="dxa"/>
          </w:tcPr>
          <w:p w14:paraId="054EC166" w14:textId="77777777" w:rsidR="006132B3" w:rsidRPr="006132B3" w:rsidRDefault="006132B3" w:rsidP="006132B3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95E0E24" w14:textId="77777777" w:rsidR="006132B3" w:rsidRPr="001D33C0" w:rsidRDefault="006132B3" w:rsidP="001D33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D33C0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68515BBC" w14:textId="77777777" w:rsidR="006132B3" w:rsidRPr="006132B3" w:rsidRDefault="006132B3" w:rsidP="006132B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14392147" w14:textId="77777777" w:rsidR="006132B3" w:rsidRPr="006132B3" w:rsidRDefault="006132B3" w:rsidP="006132B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132B3" w:rsidRPr="006132B3" w14:paraId="4C3531A1" w14:textId="77777777" w:rsidTr="00547CCE">
        <w:trPr>
          <w:trHeight w:val="99"/>
        </w:trPr>
        <w:tc>
          <w:tcPr>
            <w:tcW w:w="1010" w:type="dxa"/>
          </w:tcPr>
          <w:p w14:paraId="17ECFEA5" w14:textId="77777777" w:rsidR="006132B3" w:rsidRPr="006132B3" w:rsidRDefault="006132B3" w:rsidP="006132B3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9F1BE34" w14:textId="77777777" w:rsidR="006132B3" w:rsidRPr="001D33C0" w:rsidRDefault="006132B3" w:rsidP="001D33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D33C0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A1ACEEB" w14:textId="77777777" w:rsidR="006132B3" w:rsidRPr="006132B3" w:rsidRDefault="006132B3" w:rsidP="006132B3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0180FB4C" w14:textId="77777777" w:rsidR="006132B3" w:rsidRPr="006132B3" w:rsidRDefault="006132B3" w:rsidP="006132B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132B3" w:rsidRPr="006132B3" w14:paraId="06A894F1" w14:textId="77777777" w:rsidTr="00547CCE">
        <w:trPr>
          <w:trHeight w:val="61"/>
        </w:trPr>
        <w:tc>
          <w:tcPr>
            <w:tcW w:w="1010" w:type="dxa"/>
            <w:vAlign w:val="center"/>
          </w:tcPr>
          <w:p w14:paraId="2FBDCEF9" w14:textId="77777777" w:rsidR="006132B3" w:rsidRPr="006132B3" w:rsidRDefault="006132B3" w:rsidP="006132B3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1FB9F176" w14:textId="77777777" w:rsidR="006132B3" w:rsidRPr="001D33C0" w:rsidRDefault="006132B3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Urządzenie fabrycznie nowe, nieużywane (wyklucza się aparaty demo, rekondycjonowane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710EE3" w14:textId="77777777" w:rsidR="006132B3" w:rsidRPr="001D33C0" w:rsidRDefault="006132B3" w:rsidP="006132B3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7B54FE31" w14:textId="77777777" w:rsidR="006132B3" w:rsidRPr="006132B3" w:rsidRDefault="006132B3" w:rsidP="006132B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7E98BAB8" w14:textId="77777777" w:rsidTr="00727F50">
        <w:trPr>
          <w:trHeight w:val="61"/>
        </w:trPr>
        <w:tc>
          <w:tcPr>
            <w:tcW w:w="1010" w:type="dxa"/>
            <w:vAlign w:val="center"/>
          </w:tcPr>
          <w:p w14:paraId="50B6C7A4" w14:textId="77777777" w:rsidR="007677C6" w:rsidRPr="001F38EE" w:rsidRDefault="007677C6" w:rsidP="007677C6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D5F9E7B" w14:textId="77777777" w:rsidR="00EF4F70" w:rsidRPr="001D33C0" w:rsidRDefault="00EF4F7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Baza mikroskopu.</w:t>
            </w:r>
          </w:p>
          <w:p w14:paraId="684FB411" w14:textId="2D4EFAD3" w:rsidR="00EF4F70" w:rsidRPr="001D33C0" w:rsidRDefault="00EF4F70" w:rsidP="001D33C0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Stabilna baza mikroskopu badawczego w układzie prostym</w:t>
            </w:r>
          </w:p>
          <w:p w14:paraId="54BBD2C8" w14:textId="11727533" w:rsidR="00EF4F70" w:rsidRPr="001D33C0" w:rsidRDefault="00EF4F70" w:rsidP="001D33C0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Potencjometr zmiany intensywności oświetlenie w przedniej części statywu</w:t>
            </w:r>
          </w:p>
          <w:p w14:paraId="0F15CEF9" w14:textId="2506B914" w:rsidR="007677C6" w:rsidRPr="001D33C0" w:rsidRDefault="00EF4F70" w:rsidP="001D33C0">
            <w:pPr>
              <w:pStyle w:val="Akapitzlist"/>
              <w:keepNext/>
              <w:numPr>
                <w:ilvl w:val="0"/>
                <w:numId w:val="24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Współosiowe śruby mikro i makrometryczna. Minimalna podziałka odczytu w osi Z: 1 mikrometr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B1EB9D" w14:textId="5892F155" w:rsidR="007677C6" w:rsidRPr="001D33C0" w:rsidRDefault="001D33C0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EA8D8FA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4F70" w:rsidRPr="001F38EE" w14:paraId="7D81D278" w14:textId="77777777" w:rsidTr="002128B5">
        <w:trPr>
          <w:trHeight w:val="61"/>
        </w:trPr>
        <w:tc>
          <w:tcPr>
            <w:tcW w:w="1010" w:type="dxa"/>
            <w:vAlign w:val="center"/>
          </w:tcPr>
          <w:p w14:paraId="0C6E350D" w14:textId="77777777" w:rsidR="00EF4F70" w:rsidRPr="001F38EE" w:rsidRDefault="00EF4F70" w:rsidP="00EF4F7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9142E86" w14:textId="77777777" w:rsidR="00EF4F70" w:rsidRPr="001D33C0" w:rsidRDefault="00EF4F7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b/>
                <w:bCs/>
                <w:sz w:val="18"/>
                <w:szCs w:val="18"/>
              </w:rPr>
            </w:pPr>
            <w:r w:rsidRPr="001D33C0">
              <w:rPr>
                <w:rFonts w:cs="Arial"/>
                <w:b/>
                <w:bCs/>
                <w:sz w:val="18"/>
                <w:szCs w:val="18"/>
              </w:rPr>
              <w:t>Oświetlenie</w:t>
            </w:r>
          </w:p>
          <w:p w14:paraId="0E2C3FA1" w14:textId="77777777" w:rsidR="00EF4F70" w:rsidRPr="001D33C0" w:rsidRDefault="00EF4F70" w:rsidP="001D33C0">
            <w:pPr>
              <w:pStyle w:val="Akapitzlist"/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 w:cs="Arial"/>
                <w:sz w:val="18"/>
                <w:szCs w:val="18"/>
              </w:rPr>
            </w:pPr>
            <w:r w:rsidRPr="001D33C0">
              <w:rPr>
                <w:rFonts w:ascii="Fira Sans" w:hAnsi="Fira Sans" w:cs="Arial"/>
                <w:sz w:val="18"/>
                <w:szCs w:val="18"/>
              </w:rPr>
              <w:t>oświetlacz diodowy LED o mocy 14W</w:t>
            </w:r>
          </w:p>
          <w:p w14:paraId="7AF5E566" w14:textId="52AAA4AF" w:rsidR="00EF4F70" w:rsidRPr="001D33C0" w:rsidRDefault="00EF4F70" w:rsidP="001D33C0">
            <w:pPr>
              <w:pStyle w:val="Akapitzlist"/>
              <w:keepNext/>
              <w:numPr>
                <w:ilvl w:val="0"/>
                <w:numId w:val="27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hAnsi="Fira Sans" w:cs="Arial"/>
                <w:sz w:val="18"/>
                <w:szCs w:val="18"/>
              </w:rPr>
              <w:t>oświetlenie wg systemu Koehlera.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6E644E" w14:textId="0A98CB04" w:rsidR="00EF4F70" w:rsidRPr="001D33C0" w:rsidRDefault="001D33C0" w:rsidP="00EF4F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140ACDB2" w14:textId="77777777" w:rsidR="00EF4F70" w:rsidRPr="001F38EE" w:rsidRDefault="00EF4F70" w:rsidP="00EF4F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11B91206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6A85E2C0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D214CBC" w14:textId="77777777" w:rsidR="001D33C0" w:rsidRPr="001D33C0" w:rsidRDefault="001D33C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b/>
                <w:bCs/>
                <w:sz w:val="18"/>
                <w:szCs w:val="18"/>
              </w:rPr>
            </w:pPr>
            <w:r w:rsidRPr="001D33C0">
              <w:rPr>
                <w:rFonts w:cs="Arial"/>
                <w:b/>
                <w:bCs/>
                <w:sz w:val="18"/>
                <w:szCs w:val="18"/>
              </w:rPr>
              <w:t>Optyka</w:t>
            </w:r>
          </w:p>
          <w:p w14:paraId="0B9EC21E" w14:textId="09F46413" w:rsidR="001D33C0" w:rsidRPr="001D33C0" w:rsidRDefault="001D33C0" w:rsidP="001D33C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hAnsi="Fira Sans" w:cs="Arial"/>
                <w:sz w:val="18"/>
                <w:szCs w:val="18"/>
              </w:rPr>
            </w:pPr>
            <w:r w:rsidRPr="001D33C0">
              <w:rPr>
                <w:rFonts w:ascii="Fira Sans" w:hAnsi="Fira Sans" w:cs="Arial"/>
                <w:sz w:val="18"/>
                <w:szCs w:val="18"/>
              </w:rPr>
              <w:t>w systemie korekcji do nieskończoności</w:t>
            </w:r>
          </w:p>
          <w:p w14:paraId="2D58D696" w14:textId="32260677" w:rsidR="001D33C0" w:rsidRPr="001D33C0" w:rsidRDefault="001D33C0" w:rsidP="001D33C0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hAnsi="Fira Sans" w:cs="Arial"/>
                <w:sz w:val="18"/>
                <w:szCs w:val="18"/>
              </w:rPr>
              <w:t>długość optyczna obiektywów 45mm.</w:t>
            </w:r>
          </w:p>
        </w:tc>
        <w:tc>
          <w:tcPr>
            <w:tcW w:w="3030" w:type="dxa"/>
            <w:shd w:val="clear" w:color="auto" w:fill="auto"/>
          </w:tcPr>
          <w:p w14:paraId="442D157A" w14:textId="312D5AAA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09DD31F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26D922D0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79BBE633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87B29BD" w14:textId="2245FD95" w:rsidR="001D33C0" w:rsidRPr="001D33C0" w:rsidRDefault="001D33C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eastAsia="pl-PL"/>
              </w:rPr>
              <w:t>Wymienny uchwyt rewolwerowy na co najmniej 6 obiektywów.</w:t>
            </w:r>
          </w:p>
        </w:tc>
        <w:tc>
          <w:tcPr>
            <w:tcW w:w="3030" w:type="dxa"/>
            <w:shd w:val="clear" w:color="auto" w:fill="auto"/>
          </w:tcPr>
          <w:p w14:paraId="67FD1133" w14:textId="33FBE83A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289ADB0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3F2DE63E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6DBF93AB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990F124" w14:textId="2B8368A6" w:rsidR="001D33C0" w:rsidRPr="001D33C0" w:rsidRDefault="001D33C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eastAsia="pl-PL"/>
              </w:rPr>
              <w:t>Kondensor bez soczewki uchylnej dla obiektywów od 2x to 100x. Minimalna apertura numeryczna NA=0,75, odległość robocza min. 1,55 mm</w:t>
            </w:r>
          </w:p>
        </w:tc>
        <w:tc>
          <w:tcPr>
            <w:tcW w:w="3030" w:type="dxa"/>
            <w:shd w:val="clear" w:color="auto" w:fill="auto"/>
          </w:tcPr>
          <w:p w14:paraId="787FF32D" w14:textId="6208C2F3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FA10446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01339EA1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725D4826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19B0" w14:textId="77777777" w:rsidR="001D33C0" w:rsidRPr="001D33C0" w:rsidRDefault="001D33C0" w:rsidP="001D33C0">
            <w:pPr>
              <w:spacing w:after="0" w:line="240" w:lineRule="auto"/>
              <w:contextualSpacing/>
              <w:rPr>
                <w:rStyle w:val="FontStyle17"/>
                <w:rFonts w:ascii="Fira Sans" w:hAnsi="Fira Sans" w:cs="Arial"/>
                <w:lang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eastAsia="pl-PL"/>
              </w:rPr>
              <w:t>Ergonomiczna nasadka okularowa dla głównego obserwatora</w:t>
            </w:r>
          </w:p>
          <w:p w14:paraId="3D0016D3" w14:textId="799A1F2F" w:rsidR="001D33C0" w:rsidRPr="001D33C0" w:rsidRDefault="001D33C0" w:rsidP="001D33C0">
            <w:pPr>
              <w:pStyle w:val="Akapitzlist"/>
              <w:numPr>
                <w:ilvl w:val="0"/>
                <w:numId w:val="23"/>
              </w:numPr>
              <w:contextualSpacing/>
              <w:rPr>
                <w:rStyle w:val="FontStyle17"/>
                <w:rFonts w:ascii="Fira Sans" w:hAnsi="Fira Sans" w:cs="Arial"/>
              </w:rPr>
            </w:pPr>
            <w:r w:rsidRPr="001D33C0">
              <w:rPr>
                <w:rStyle w:val="FontStyle17"/>
                <w:rFonts w:ascii="Fira Sans" w:hAnsi="Fira Sans" w:cs="Arial"/>
                <w:lang w:val="pl-PL"/>
              </w:rPr>
              <w:t xml:space="preserve">trinokularowa, szerokopolowa o numerze pola min.26,5  </w:t>
            </w:r>
          </w:p>
          <w:p w14:paraId="71C5C432" w14:textId="21EE46A1" w:rsidR="001D33C0" w:rsidRPr="001D33C0" w:rsidRDefault="001D33C0" w:rsidP="001D33C0">
            <w:pPr>
              <w:pStyle w:val="Akapitzlist"/>
              <w:numPr>
                <w:ilvl w:val="0"/>
                <w:numId w:val="23"/>
              </w:numPr>
              <w:contextualSpacing/>
              <w:rPr>
                <w:rStyle w:val="FontStyle17"/>
                <w:rFonts w:ascii="Fira Sans" w:hAnsi="Fira Sans" w:cs="Arial"/>
              </w:rPr>
            </w:pPr>
            <w:r w:rsidRPr="001D33C0">
              <w:rPr>
                <w:rStyle w:val="FontStyle17"/>
                <w:rFonts w:ascii="Fira Sans" w:hAnsi="Fira Sans" w:cs="Arial"/>
                <w:lang w:val="pl-PL"/>
              </w:rPr>
              <w:t>zmiennym kącie nachylenia od 0 do 35 stopni,</w:t>
            </w:r>
          </w:p>
          <w:p w14:paraId="7FA5C506" w14:textId="2A59C1C8" w:rsidR="001D33C0" w:rsidRPr="001D33C0" w:rsidRDefault="001D33C0" w:rsidP="001D33C0">
            <w:pPr>
              <w:pStyle w:val="Akapitzlist"/>
              <w:numPr>
                <w:ilvl w:val="0"/>
                <w:numId w:val="23"/>
              </w:numPr>
              <w:contextualSpacing/>
              <w:rPr>
                <w:rFonts w:ascii="Fira Sans" w:hAnsi="Fira Sans" w:cstheme="minorHAnsi"/>
                <w:bCs/>
                <w:color w:val="auto"/>
                <w:sz w:val="18"/>
                <w:szCs w:val="18"/>
              </w:rPr>
            </w:pPr>
            <w:r w:rsidRPr="001D33C0">
              <w:rPr>
                <w:rStyle w:val="FontStyle17"/>
                <w:rFonts w:ascii="Fira Sans" w:hAnsi="Fira Sans" w:cs="Arial"/>
                <w:lang w:val="pl-PL"/>
              </w:rPr>
              <w:t>z regulacją rozstawu okularów w zakresie co najmniej 52-75mm.</w:t>
            </w:r>
          </w:p>
        </w:tc>
        <w:tc>
          <w:tcPr>
            <w:tcW w:w="3030" w:type="dxa"/>
            <w:shd w:val="clear" w:color="auto" w:fill="auto"/>
          </w:tcPr>
          <w:p w14:paraId="158474B0" w14:textId="052BC1DE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57D4102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7FEA6E4D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23343B00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5C830A4" w14:textId="7C4FBCA5" w:rsidR="001D33C0" w:rsidRPr="001D33C0" w:rsidRDefault="001D33C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Arial"/>
                <w:sz w:val="18"/>
                <w:szCs w:val="18"/>
              </w:rPr>
            </w:pPr>
            <w:r w:rsidRPr="001D33C0">
              <w:rPr>
                <w:rFonts w:cs="Arial"/>
                <w:sz w:val="18"/>
                <w:szCs w:val="18"/>
              </w:rPr>
              <w:t xml:space="preserve">Stolik manualny, </w:t>
            </w:r>
            <w:r w:rsidRPr="00EF4F70">
              <w:rPr>
                <w:rFonts w:eastAsia="Calibri" w:cs="Arial"/>
                <w:sz w:val="18"/>
                <w:szCs w:val="18"/>
              </w:rPr>
              <w:t xml:space="preserve">zakres przesuwu minimum 75x50mm, z uchwytem na dwa preparat o wymiarach 75x25mm, </w:t>
            </w:r>
          </w:p>
        </w:tc>
        <w:tc>
          <w:tcPr>
            <w:tcW w:w="3030" w:type="dxa"/>
            <w:shd w:val="clear" w:color="auto" w:fill="auto"/>
          </w:tcPr>
          <w:p w14:paraId="0BFEBB8E" w14:textId="7AB9101A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66DDE00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2B1261E1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75920892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553611E" w14:textId="77777777" w:rsidR="001D33C0" w:rsidRPr="001D33C0" w:rsidRDefault="001D33C0" w:rsidP="001D33C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Okulary (4 szt,)</w:t>
            </w:r>
          </w:p>
          <w:p w14:paraId="6AC16FBF" w14:textId="699119F8" w:rsidR="001D33C0" w:rsidRPr="001D33C0" w:rsidRDefault="001D33C0" w:rsidP="001D33C0">
            <w:pPr>
              <w:pStyle w:val="Akapitzlist"/>
              <w:keepNext/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z osłonkami gumowymi powiększenie 10x, </w:t>
            </w:r>
          </w:p>
          <w:p w14:paraId="7E5FB0F6" w14:textId="6F9474E2" w:rsidR="001D33C0" w:rsidRPr="001D33C0" w:rsidRDefault="001D33C0" w:rsidP="001D33C0">
            <w:pPr>
              <w:pStyle w:val="Akapitzlist"/>
              <w:keepNext/>
              <w:numPr>
                <w:ilvl w:val="0"/>
                <w:numId w:val="29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numer pola min. 26,5,</w:t>
            </w:r>
          </w:p>
        </w:tc>
        <w:tc>
          <w:tcPr>
            <w:tcW w:w="3030" w:type="dxa"/>
            <w:shd w:val="clear" w:color="auto" w:fill="auto"/>
          </w:tcPr>
          <w:p w14:paraId="3814CB2C" w14:textId="28ABA6F7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0C32FED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33C0" w:rsidRPr="001F38EE" w14:paraId="0CB4EE0E" w14:textId="77777777" w:rsidTr="00087F66">
        <w:trPr>
          <w:trHeight w:val="61"/>
        </w:trPr>
        <w:tc>
          <w:tcPr>
            <w:tcW w:w="1010" w:type="dxa"/>
            <w:vAlign w:val="center"/>
          </w:tcPr>
          <w:p w14:paraId="0E86CDF3" w14:textId="77777777" w:rsidR="001D33C0" w:rsidRPr="001F38EE" w:rsidRDefault="001D33C0" w:rsidP="001D33C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D1DB4EE" w14:textId="4BAA43B5" w:rsidR="001D33C0" w:rsidRPr="001D33C0" w:rsidRDefault="001D33C0" w:rsidP="001D33C0">
            <w:pPr>
              <w:pStyle w:val="Style4"/>
              <w:widowControl/>
              <w:ind w:left="55"/>
              <w:jc w:val="both"/>
              <w:rPr>
                <w:rStyle w:val="FontStyle17"/>
                <w:rFonts w:ascii="Fira Sans" w:hAnsi="Fira Sans" w:cs="Arial"/>
                <w:b/>
                <w:bCs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b/>
                <w:bCs/>
                <w:lang w:val="pl-PL" w:eastAsia="pl-PL"/>
              </w:rPr>
              <w:t xml:space="preserve">Obiektywy o długości optycznej 45mm, wymagane: typ / powiększenie / minimalna apertura / minimalna odległość robocza (WD) </w:t>
            </w:r>
          </w:p>
          <w:p w14:paraId="47B2D63E" w14:textId="77777777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Style w:val="FontStyle17"/>
                <w:rFonts w:ascii="Fira Sans" w:hAnsi="Fira Sans" w:cs="Arial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t xml:space="preserve">Plan apochromatyczny 2x/0,08 / WD 6,2mm </w:t>
            </w:r>
          </w:p>
          <w:p w14:paraId="32D1E2D0" w14:textId="77777777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Style w:val="FontStyle17"/>
                <w:rFonts w:ascii="Fira Sans" w:hAnsi="Fira Sans" w:cs="Arial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t xml:space="preserve">Plan apochromatyczny 4x/0,16 / WD 13mm </w:t>
            </w:r>
          </w:p>
          <w:p w14:paraId="38F71AAF" w14:textId="77777777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Style w:val="FontStyle17"/>
                <w:rFonts w:ascii="Fira Sans" w:hAnsi="Fira Sans" w:cs="Arial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t>Plan apochromatyczny 10x/0,40 / WD 3,1mm</w:t>
            </w:r>
          </w:p>
          <w:p w14:paraId="7AC76C3C" w14:textId="77777777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Style w:val="FontStyle17"/>
                <w:rFonts w:ascii="Fira Sans" w:hAnsi="Fira Sans" w:cs="Arial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t>Plan apochromatyczny 20x/0,80 / WD 0,6mm</w:t>
            </w:r>
          </w:p>
          <w:p w14:paraId="4F9030A2" w14:textId="77777777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Style w:val="FontStyle17"/>
                <w:rFonts w:ascii="Fira Sans" w:hAnsi="Fira Sans" w:cs="Arial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lastRenderedPageBreak/>
              <w:t>Plan apochromatyczny 40x/0,95 / WD 0,18mm z pierścieniem na korekcję grubości szkiełka nakrywkowego w zakresie 0,11-0,23mm</w:t>
            </w:r>
          </w:p>
          <w:p w14:paraId="64978E22" w14:textId="1455EF49" w:rsidR="001D33C0" w:rsidRPr="001D33C0" w:rsidRDefault="001D33C0" w:rsidP="001D33C0">
            <w:pPr>
              <w:pStyle w:val="Style4"/>
              <w:widowControl/>
              <w:numPr>
                <w:ilvl w:val="0"/>
                <w:numId w:val="30"/>
              </w:numPr>
              <w:ind w:left="339" w:hanging="339"/>
              <w:jc w:val="both"/>
              <w:rPr>
                <w:rFonts w:ascii="Fira Sans" w:hAnsi="Fira Sans" w:cs="Arial"/>
                <w:sz w:val="18"/>
                <w:szCs w:val="18"/>
                <w:lang w:val="pl-PL" w:eastAsia="pl-PL"/>
              </w:rPr>
            </w:pPr>
            <w:r w:rsidRPr="001D33C0">
              <w:rPr>
                <w:rStyle w:val="FontStyle17"/>
                <w:rFonts w:ascii="Fira Sans" w:hAnsi="Fira Sans" w:cs="Arial"/>
                <w:lang w:val="pl-PL" w:eastAsia="pl-PL"/>
              </w:rPr>
              <w:t>Plan fluorytowy 60x/0,90 / WD 0,2mm z pierścieniem na korekcję grubości szkiełka nakrywkowego w zakresie 0,11-0,23mm</w:t>
            </w:r>
          </w:p>
        </w:tc>
        <w:tc>
          <w:tcPr>
            <w:tcW w:w="3030" w:type="dxa"/>
            <w:shd w:val="clear" w:color="auto" w:fill="auto"/>
          </w:tcPr>
          <w:p w14:paraId="2534AAA9" w14:textId="5C310C66" w:rsidR="001D33C0" w:rsidRPr="001D33C0" w:rsidRDefault="001D33C0" w:rsidP="001D33C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33C0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</w:tcPr>
          <w:p w14:paraId="7083D5FB" w14:textId="77777777" w:rsidR="001D33C0" w:rsidRPr="001F38EE" w:rsidRDefault="001D33C0" w:rsidP="001D33C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4F70" w:rsidRPr="001F38EE" w14:paraId="4E8C5CB7" w14:textId="77777777" w:rsidTr="002128B5">
        <w:trPr>
          <w:trHeight w:val="60"/>
        </w:trPr>
        <w:tc>
          <w:tcPr>
            <w:tcW w:w="1010" w:type="dxa"/>
            <w:vAlign w:val="center"/>
          </w:tcPr>
          <w:p w14:paraId="7BA84B37" w14:textId="77777777" w:rsidR="00EF4F70" w:rsidRPr="001F38EE" w:rsidRDefault="00EF4F70" w:rsidP="00EF4F7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7603283" w14:textId="77777777" w:rsidR="00EF4F70" w:rsidRPr="001D33C0" w:rsidRDefault="00EF4F70" w:rsidP="00EF4F7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Stanowisko dla drugiego obserwatora</w:t>
            </w:r>
          </w:p>
          <w:p w14:paraId="307EA50E" w14:textId="22A38016" w:rsidR="00EF4F70" w:rsidRPr="001D33C0" w:rsidRDefault="00EF4F70" w:rsidP="001D33C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Boczne wyprowadzenie toru optycznego dla drugiego obserwatora. W torze optycznym podświetlana strzałka z joystickiem i możliwością wyboru kolory strzałki (czerwony lub zielony). Strzałka widoczna dla obu obserwatorów</w:t>
            </w:r>
          </w:p>
          <w:p w14:paraId="058EDF49" w14:textId="2EB893C5" w:rsidR="00EF4F70" w:rsidRPr="001D33C0" w:rsidRDefault="00EF4F70" w:rsidP="001D33C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Nasadka okularowa binokularowa, szerokopolowa o numerze pola min.26,5  </w:t>
            </w:r>
          </w:p>
          <w:p w14:paraId="551894C9" w14:textId="67C250DF" w:rsidR="00EF4F70" w:rsidRPr="001D33C0" w:rsidRDefault="00EF4F70" w:rsidP="001D33C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o stałym kącie nachylenia 30 stopni, </w:t>
            </w:r>
          </w:p>
          <w:p w14:paraId="025A856E" w14:textId="3DF588C9" w:rsidR="00EF4F70" w:rsidRPr="001D33C0" w:rsidRDefault="00EF4F70" w:rsidP="001D33C0">
            <w:pPr>
              <w:pStyle w:val="Akapitzlist"/>
              <w:keepNext/>
              <w:numPr>
                <w:ilvl w:val="0"/>
                <w:numId w:val="31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 regulacją rozstawu okularów w zakresie co najmniej 52-75mm.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BD7798" w14:textId="4B29B7CD" w:rsidR="00EF4F70" w:rsidRPr="001F38EE" w:rsidRDefault="001D33C0" w:rsidP="00EF4F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0A1E9A0" w14:textId="77777777" w:rsidR="00EF4F70" w:rsidRPr="001F38EE" w:rsidRDefault="00EF4F70" w:rsidP="00EF4F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4F70" w:rsidRPr="001F38EE" w14:paraId="1140A658" w14:textId="77777777" w:rsidTr="002128B5">
        <w:trPr>
          <w:trHeight w:val="61"/>
        </w:trPr>
        <w:tc>
          <w:tcPr>
            <w:tcW w:w="1010" w:type="dxa"/>
            <w:vAlign w:val="center"/>
          </w:tcPr>
          <w:p w14:paraId="4C4E2A4F" w14:textId="77777777" w:rsidR="00EF4F70" w:rsidRPr="001F38EE" w:rsidRDefault="00EF4F70" w:rsidP="00EF4F7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35A3B972" w14:textId="77777777" w:rsidR="00EF4F70" w:rsidRPr="001D33C0" w:rsidRDefault="00EF4F70" w:rsidP="00EF4F7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Kolorowa kamera cyfrowa</w:t>
            </w:r>
          </w:p>
          <w:p w14:paraId="650E1C89" w14:textId="3CC00325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rozdzielczość minimum 4100 x 2100 pixeli</w:t>
            </w:r>
          </w:p>
          <w:p w14:paraId="6969909A" w14:textId="71C4211A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Wielkość elementu światłoczułego co najmniej 1 cal</w:t>
            </w:r>
          </w:p>
          <w:p w14:paraId="11DD662C" w14:textId="35EE2290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binning 2x2</w:t>
            </w:r>
          </w:p>
          <w:p w14:paraId="75A573FB" w14:textId="75E045E5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 dynamiki 10 bit</w:t>
            </w:r>
          </w:p>
          <w:p w14:paraId="675F67C1" w14:textId="3A737EA1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zakres czasu ekspozycji od 27 mikrosekund do 15 s</w:t>
            </w:r>
          </w:p>
          <w:p w14:paraId="521C55D1" w14:textId="1FC2C14E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 xml:space="preserve">czas odświeżania: 33 fps przy rozdzielczości 4K, 64 fps przy rozdzielczości 1920x1080 (Full HD) </w:t>
            </w:r>
          </w:p>
          <w:p w14:paraId="6DBA0977" w14:textId="64918EFD" w:rsidR="00EF4F70" w:rsidRPr="001D33C0" w:rsidRDefault="00EF4F70" w:rsidP="001D33C0">
            <w:pPr>
              <w:pStyle w:val="Akapitzlist"/>
              <w:keepNext/>
              <w:numPr>
                <w:ilvl w:val="0"/>
                <w:numId w:val="32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1D33C0">
              <w:rPr>
                <w:rFonts w:ascii="Fira Sans" w:eastAsia="Times New Roman" w:hAnsi="Fira Sans" w:cs="Times New Roman"/>
                <w:bCs/>
                <w:sz w:val="18"/>
                <w:szCs w:val="18"/>
              </w:rPr>
              <w:t>mocowanie na gwint typu c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0A023C" w14:textId="70C6AD88" w:rsidR="00EF4F70" w:rsidRPr="001F38EE" w:rsidRDefault="001D33C0" w:rsidP="00EF4F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3C046FC5" w14:textId="77777777" w:rsidR="00EF4F70" w:rsidRPr="001F38EE" w:rsidRDefault="00EF4F70" w:rsidP="00EF4F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4F70" w:rsidRPr="001F38EE" w14:paraId="66400678" w14:textId="77777777" w:rsidTr="002128B5">
        <w:trPr>
          <w:trHeight w:val="61"/>
        </w:trPr>
        <w:tc>
          <w:tcPr>
            <w:tcW w:w="1010" w:type="dxa"/>
            <w:vAlign w:val="center"/>
          </w:tcPr>
          <w:p w14:paraId="75C0F89A" w14:textId="77777777" w:rsidR="00EF4F70" w:rsidRPr="001F38EE" w:rsidRDefault="00EF4F70" w:rsidP="00EF4F7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70E27CE" w14:textId="0B2EAA81" w:rsidR="00EF4F70" w:rsidRPr="001D33C0" w:rsidRDefault="00EF4F70" w:rsidP="00EF4F7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Monitor 31-32 cale 4K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519C70D" w14:textId="7DD41622" w:rsidR="00EF4F70" w:rsidRPr="001F38EE" w:rsidRDefault="001D33C0" w:rsidP="00EF4F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08F626ED" w14:textId="77777777" w:rsidR="00EF4F70" w:rsidRPr="001F38EE" w:rsidRDefault="00EF4F70" w:rsidP="00EF4F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F4F70" w:rsidRPr="001F38EE" w14:paraId="3415C9AC" w14:textId="77777777" w:rsidTr="002128B5">
        <w:trPr>
          <w:trHeight w:val="61"/>
        </w:trPr>
        <w:tc>
          <w:tcPr>
            <w:tcW w:w="1010" w:type="dxa"/>
            <w:vAlign w:val="center"/>
          </w:tcPr>
          <w:p w14:paraId="5916EF6F" w14:textId="77777777" w:rsidR="00EF4F70" w:rsidRPr="001F38EE" w:rsidRDefault="00EF4F70" w:rsidP="00EF4F70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FEC55E8" w14:textId="0F8D674E" w:rsidR="00EF4F70" w:rsidRPr="001D33C0" w:rsidRDefault="00EF4F70" w:rsidP="00EF4F70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33C0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Wyposażenie uzupełniające: kabel zasilający, pokrowiec ochronny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8A8844B" w14:textId="3D8F42AE" w:rsidR="00EF4F70" w:rsidRPr="001F38EE" w:rsidRDefault="001D33C0" w:rsidP="00EF4F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43E7F103" w14:textId="77777777" w:rsidR="00EF4F70" w:rsidRPr="001F38EE" w:rsidRDefault="00EF4F70" w:rsidP="00EF4F70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52F69049" w14:textId="77777777" w:rsidTr="001F38EE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13A5994B" w14:textId="1CC6F1C6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6132B3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7677C6" w:rsidRPr="001F38EE" w14:paraId="72DA7714" w14:textId="77777777" w:rsidTr="00B77AF7">
        <w:trPr>
          <w:trHeight w:val="61"/>
        </w:trPr>
        <w:tc>
          <w:tcPr>
            <w:tcW w:w="1010" w:type="dxa"/>
            <w:vAlign w:val="center"/>
          </w:tcPr>
          <w:p w14:paraId="580A29A5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8EC72B7" w14:textId="272872C8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F98CCE" w14:textId="55C83C0B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min 24 m-cy</w:t>
            </w:r>
          </w:p>
        </w:tc>
        <w:tc>
          <w:tcPr>
            <w:tcW w:w="2693" w:type="dxa"/>
          </w:tcPr>
          <w:p w14:paraId="1D9B88C4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27676510" w14:textId="77777777" w:rsidTr="00FE189A">
        <w:trPr>
          <w:trHeight w:val="61"/>
        </w:trPr>
        <w:tc>
          <w:tcPr>
            <w:tcW w:w="1010" w:type="dxa"/>
            <w:vAlign w:val="center"/>
          </w:tcPr>
          <w:p w14:paraId="42173D17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08F7AE4" w14:textId="035FB504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6A4701" w14:textId="09B00338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6732EAD2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33822469" w14:textId="77777777" w:rsidTr="006F422E">
        <w:trPr>
          <w:trHeight w:val="61"/>
        </w:trPr>
        <w:tc>
          <w:tcPr>
            <w:tcW w:w="1010" w:type="dxa"/>
            <w:vAlign w:val="center"/>
          </w:tcPr>
          <w:p w14:paraId="449CEA6F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2DA7313" w14:textId="27C12215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Zagwarantowanie dostępności części zamiennych dla oferowanego aparatu </w:t>
            </w:r>
            <w:r>
              <w:rPr>
                <w:sz w:val="18"/>
                <w:szCs w:val="18"/>
              </w:rPr>
              <w:br/>
            </w:r>
            <w:r w:rsidRPr="006132B3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8</w:t>
            </w:r>
            <w:r w:rsidRPr="006132B3">
              <w:rPr>
                <w:sz w:val="18"/>
                <w:szCs w:val="18"/>
              </w:rPr>
              <w:t xml:space="preserve">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7D7612" w14:textId="64D289C1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5276608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40CCB2C3" w14:textId="77777777" w:rsidTr="00F07C7B">
        <w:trPr>
          <w:trHeight w:val="61"/>
        </w:trPr>
        <w:tc>
          <w:tcPr>
            <w:tcW w:w="1010" w:type="dxa"/>
            <w:vAlign w:val="center"/>
          </w:tcPr>
          <w:p w14:paraId="22BBB261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5B6EBBD" w14:textId="3DFD90FF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W cenie oferty minimum jeden przegląd w  okresie gwarancji </w:t>
            </w:r>
            <w:r w:rsidRPr="006132B3">
              <w:rPr>
                <w:bCs/>
                <w:sz w:val="18"/>
                <w:szCs w:val="18"/>
              </w:rPr>
              <w:t>(wraz z dojazdem i częściami)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7E637D" w14:textId="43B06113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7CBB843A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2E4C5858" w14:textId="77777777" w:rsidTr="00B803F5">
        <w:trPr>
          <w:trHeight w:val="61"/>
        </w:trPr>
        <w:tc>
          <w:tcPr>
            <w:tcW w:w="1010" w:type="dxa"/>
            <w:vAlign w:val="center"/>
          </w:tcPr>
          <w:p w14:paraId="07F2A8E7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3465307" w14:textId="7051A08B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EBF45B" w14:textId="0688E7BD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660A2578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2B1DDD5B" w14:textId="77777777" w:rsidTr="00842900">
        <w:trPr>
          <w:trHeight w:val="61"/>
        </w:trPr>
        <w:tc>
          <w:tcPr>
            <w:tcW w:w="1010" w:type="dxa"/>
            <w:vAlign w:val="center"/>
          </w:tcPr>
          <w:p w14:paraId="4F27DD47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B591817" w14:textId="77777777" w:rsidR="007677C6" w:rsidRPr="006132B3" w:rsidRDefault="007677C6" w:rsidP="007677C6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4760C0F0" w14:textId="13FDE4BA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D6905A" w14:textId="0E3C7A28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736CAC60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64250E40" w14:textId="77777777" w:rsidTr="008C3A3C">
        <w:trPr>
          <w:trHeight w:val="61"/>
        </w:trPr>
        <w:tc>
          <w:tcPr>
            <w:tcW w:w="1010" w:type="dxa"/>
            <w:vAlign w:val="center"/>
          </w:tcPr>
          <w:p w14:paraId="57DD6700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3C54BA8" w14:textId="40F5C112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F45203" w14:textId="2EFCAD80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Max. 5 dni od chwili zgłoszenia</w:t>
            </w:r>
          </w:p>
        </w:tc>
        <w:tc>
          <w:tcPr>
            <w:tcW w:w="2693" w:type="dxa"/>
          </w:tcPr>
          <w:p w14:paraId="11FAF8BC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12AF1757" w14:textId="77777777" w:rsidTr="00414A28">
        <w:trPr>
          <w:trHeight w:val="61"/>
        </w:trPr>
        <w:tc>
          <w:tcPr>
            <w:tcW w:w="1010" w:type="dxa"/>
            <w:vAlign w:val="center"/>
          </w:tcPr>
          <w:p w14:paraId="356D5A69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F324BE2" w14:textId="315096D4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95E4F6" w14:textId="7BB707CC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 7 dni od chwili zgłoszenia</w:t>
            </w:r>
          </w:p>
        </w:tc>
        <w:tc>
          <w:tcPr>
            <w:tcW w:w="2693" w:type="dxa"/>
          </w:tcPr>
          <w:p w14:paraId="1C7D6C43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1B3F8F57" w14:textId="77777777" w:rsidTr="00A470EF">
        <w:trPr>
          <w:trHeight w:val="61"/>
        </w:trPr>
        <w:tc>
          <w:tcPr>
            <w:tcW w:w="1010" w:type="dxa"/>
            <w:vAlign w:val="center"/>
          </w:tcPr>
          <w:p w14:paraId="2E3B9122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E3B9932" w14:textId="4CF15ACB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6132B3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F70F6D2" w14:textId="6235061F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BB9A017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07A1D6D6" w14:textId="77777777" w:rsidTr="00214BEE">
        <w:trPr>
          <w:trHeight w:val="61"/>
        </w:trPr>
        <w:tc>
          <w:tcPr>
            <w:tcW w:w="1010" w:type="dxa"/>
            <w:vAlign w:val="center"/>
          </w:tcPr>
          <w:p w14:paraId="08D1791B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71FBF4C" w14:textId="24E3B51B" w:rsidR="007677C6" w:rsidRPr="001F38EE" w:rsidRDefault="007677C6" w:rsidP="007677C6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FAB32E" w14:textId="4EA797BC" w:rsidR="007677C6" w:rsidRPr="001F38EE" w:rsidRDefault="007677C6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77B8CD1D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677C6" w:rsidRPr="001F38EE" w14:paraId="4234C6F3" w14:textId="77777777" w:rsidTr="002155E6">
        <w:trPr>
          <w:trHeight w:val="61"/>
        </w:trPr>
        <w:tc>
          <w:tcPr>
            <w:tcW w:w="1010" w:type="dxa"/>
            <w:vAlign w:val="center"/>
          </w:tcPr>
          <w:p w14:paraId="726453AD" w14:textId="77777777" w:rsidR="007677C6" w:rsidRPr="001F38EE" w:rsidRDefault="007677C6" w:rsidP="007677C6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EC13FC" w14:textId="77777777" w:rsidR="007677C6" w:rsidRPr="006132B3" w:rsidRDefault="007677C6" w:rsidP="007677C6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25C788F5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 obsługi w języku polskim (1 egz. w formie papierowej,</w:t>
            </w:r>
            <w:r w:rsidRPr="006132B3">
              <w:rPr>
                <w:sz w:val="18"/>
                <w:szCs w:val="18"/>
              </w:rPr>
              <w:br/>
              <w:t>1 egz. w formie elektronicznej</w:t>
            </w:r>
          </w:p>
          <w:p w14:paraId="72DDF3BF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47DCD0EF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kartę gwarancyjną,</w:t>
            </w:r>
          </w:p>
          <w:p w14:paraId="7D48460D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58B449C5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instrukcje/zalecenia dotyczące mycia i dezynfekcji,</w:t>
            </w:r>
          </w:p>
          <w:p w14:paraId="177EFDE2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7DDE8F7B" w14:textId="77777777" w:rsidR="007677C6" w:rsidRPr="006132B3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wykaz punktów serwisowych wraz z ustalonymi zasadami kontaktowania,</w:t>
            </w:r>
          </w:p>
          <w:p w14:paraId="5E334D5B" w14:textId="6971983C" w:rsidR="007677C6" w:rsidRDefault="007677C6" w:rsidP="007677C6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0DEAF628" w14:textId="712B76A5" w:rsidR="007677C6" w:rsidRPr="00DF6CFB" w:rsidRDefault="007677C6" w:rsidP="00DF6CFB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DF6CFB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F21C00" w14:textId="1EA449BC" w:rsidR="007677C6" w:rsidRPr="001F38EE" w:rsidRDefault="00353523" w:rsidP="007677C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2828D9B5" w14:textId="77777777" w:rsidR="007677C6" w:rsidRPr="001F38EE" w:rsidRDefault="007677C6" w:rsidP="007677C6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03B0D55" w14:textId="147B4096" w:rsidR="006132B3" w:rsidRDefault="006132B3">
      <w:pPr>
        <w:rPr>
          <w:sz w:val="20"/>
          <w:szCs w:val="20"/>
        </w:rPr>
      </w:pPr>
    </w:p>
    <w:bookmarkEnd w:id="1"/>
    <w:p w14:paraId="576971A3" w14:textId="48EE99A0" w:rsidR="006132B3" w:rsidRDefault="006132B3">
      <w:pPr>
        <w:rPr>
          <w:sz w:val="20"/>
          <w:szCs w:val="20"/>
        </w:rPr>
      </w:pPr>
    </w:p>
    <w:p w14:paraId="04886F90" w14:textId="012C9207" w:rsidR="006118EF" w:rsidRDefault="006118EF">
      <w:pPr>
        <w:rPr>
          <w:sz w:val="20"/>
          <w:szCs w:val="20"/>
        </w:rPr>
      </w:pPr>
    </w:p>
    <w:p w14:paraId="25EAB830" w14:textId="38A8D245" w:rsidR="006118EF" w:rsidRDefault="006118EF">
      <w:pPr>
        <w:rPr>
          <w:sz w:val="20"/>
          <w:szCs w:val="20"/>
        </w:rPr>
      </w:pPr>
    </w:p>
    <w:p w14:paraId="3F977553" w14:textId="307CC1A0" w:rsidR="006118EF" w:rsidRDefault="006118EF">
      <w:pPr>
        <w:rPr>
          <w:sz w:val="20"/>
          <w:szCs w:val="20"/>
        </w:rPr>
      </w:pPr>
    </w:p>
    <w:p w14:paraId="3D1CF41D" w14:textId="1ACDBFF9" w:rsidR="006118EF" w:rsidRDefault="006118EF">
      <w:pPr>
        <w:rPr>
          <w:sz w:val="20"/>
          <w:szCs w:val="20"/>
        </w:rPr>
      </w:pPr>
    </w:p>
    <w:p w14:paraId="624A7937" w14:textId="5E1910F0" w:rsidR="006118EF" w:rsidRDefault="006118EF">
      <w:pPr>
        <w:rPr>
          <w:sz w:val="20"/>
          <w:szCs w:val="20"/>
        </w:rPr>
      </w:pPr>
    </w:p>
    <w:p w14:paraId="02ABBEDA" w14:textId="11C567BF" w:rsidR="006118EF" w:rsidRDefault="006118EF">
      <w:pPr>
        <w:rPr>
          <w:sz w:val="20"/>
          <w:szCs w:val="20"/>
        </w:rPr>
      </w:pPr>
    </w:p>
    <w:p w14:paraId="5D29C6DB" w14:textId="26BEA071" w:rsidR="006118EF" w:rsidRDefault="006118EF">
      <w:pPr>
        <w:rPr>
          <w:sz w:val="20"/>
          <w:szCs w:val="20"/>
        </w:rPr>
      </w:pPr>
    </w:p>
    <w:p w14:paraId="7A1DE391" w14:textId="67B02DAE" w:rsidR="006118EF" w:rsidRDefault="006118EF">
      <w:pPr>
        <w:rPr>
          <w:sz w:val="20"/>
          <w:szCs w:val="20"/>
        </w:rPr>
      </w:pPr>
    </w:p>
    <w:p w14:paraId="6CD55DBA" w14:textId="50798987" w:rsidR="006118EF" w:rsidRDefault="006118EF">
      <w:pPr>
        <w:rPr>
          <w:sz w:val="20"/>
          <w:szCs w:val="20"/>
        </w:rPr>
      </w:pPr>
    </w:p>
    <w:p w14:paraId="619DDBAE" w14:textId="000181AC" w:rsidR="006118EF" w:rsidRDefault="006118EF">
      <w:pPr>
        <w:rPr>
          <w:sz w:val="20"/>
          <w:szCs w:val="20"/>
        </w:rPr>
      </w:pPr>
    </w:p>
    <w:p w14:paraId="54D866B2" w14:textId="0CE891E3" w:rsidR="006118EF" w:rsidRDefault="006118EF">
      <w:pPr>
        <w:rPr>
          <w:sz w:val="20"/>
          <w:szCs w:val="20"/>
        </w:rPr>
      </w:pPr>
    </w:p>
    <w:p w14:paraId="51315CEC" w14:textId="6DC6B10F" w:rsidR="006118EF" w:rsidRDefault="006118EF">
      <w:pPr>
        <w:rPr>
          <w:sz w:val="20"/>
          <w:szCs w:val="20"/>
        </w:rPr>
      </w:pPr>
    </w:p>
    <w:p w14:paraId="7A8378CB" w14:textId="20BDF6C3" w:rsidR="006118EF" w:rsidRDefault="006118EF">
      <w:pPr>
        <w:rPr>
          <w:sz w:val="20"/>
          <w:szCs w:val="20"/>
        </w:rPr>
      </w:pPr>
    </w:p>
    <w:p w14:paraId="32B069C9" w14:textId="34D720C8" w:rsidR="006118EF" w:rsidRDefault="006118EF">
      <w:pPr>
        <w:rPr>
          <w:sz w:val="20"/>
          <w:szCs w:val="20"/>
        </w:rPr>
      </w:pPr>
    </w:p>
    <w:p w14:paraId="3C116D8D" w14:textId="03A48C59" w:rsidR="006118EF" w:rsidRDefault="006118EF">
      <w:pPr>
        <w:rPr>
          <w:sz w:val="20"/>
          <w:szCs w:val="20"/>
        </w:rPr>
      </w:pPr>
    </w:p>
    <w:p w14:paraId="5AA8E8CE" w14:textId="1CF802B3" w:rsidR="006118EF" w:rsidRDefault="006118EF">
      <w:pPr>
        <w:rPr>
          <w:sz w:val="20"/>
          <w:szCs w:val="20"/>
        </w:rPr>
      </w:pPr>
    </w:p>
    <w:p w14:paraId="718C5B06" w14:textId="308CF8C1" w:rsidR="006118EF" w:rsidRDefault="006118EF">
      <w:pPr>
        <w:rPr>
          <w:sz w:val="20"/>
          <w:szCs w:val="20"/>
        </w:rPr>
      </w:pPr>
    </w:p>
    <w:p w14:paraId="2B2FDC75" w14:textId="66292DE6" w:rsidR="006118EF" w:rsidRDefault="006118EF">
      <w:pPr>
        <w:rPr>
          <w:sz w:val="20"/>
          <w:szCs w:val="20"/>
        </w:rPr>
      </w:pPr>
    </w:p>
    <w:p w14:paraId="54D2AFA3" w14:textId="31A8ED50" w:rsidR="006118EF" w:rsidRDefault="006118EF">
      <w:pPr>
        <w:rPr>
          <w:sz w:val="20"/>
          <w:szCs w:val="20"/>
        </w:rPr>
      </w:pPr>
    </w:p>
    <w:p w14:paraId="38A4DB86" w14:textId="278665C5" w:rsidR="006118EF" w:rsidRDefault="006118EF">
      <w:pPr>
        <w:rPr>
          <w:sz w:val="20"/>
          <w:szCs w:val="20"/>
        </w:rPr>
      </w:pPr>
    </w:p>
    <w:p w14:paraId="4F079764" w14:textId="776F068C" w:rsidR="00994D4F" w:rsidRDefault="00994D4F" w:rsidP="00994D4F">
      <w:pPr>
        <w:keepNext/>
        <w:spacing w:after="0" w:line="340" w:lineRule="exact"/>
        <w:jc w:val="center"/>
        <w:outlineLvl w:val="0"/>
        <w:rPr>
          <w:rFonts w:eastAsia="Times New Roman" w:cs="Times New Roman"/>
          <w:sz w:val="18"/>
          <w:szCs w:val="18"/>
          <w:lang w:eastAsia="pl-PL"/>
        </w:rPr>
      </w:pPr>
      <w:r w:rsidRPr="00994D4F">
        <w:rPr>
          <w:rFonts w:eastAsia="Times New Roman" w:cs="Times New Roman"/>
          <w:b/>
          <w:bCs/>
          <w:sz w:val="20"/>
          <w:szCs w:val="20"/>
          <w:lang w:eastAsia="pl-PL"/>
        </w:rPr>
        <w:lastRenderedPageBreak/>
        <w:t xml:space="preserve">Zestawienie </w:t>
      </w:r>
      <w:r w:rsidRPr="00994D4F"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  <w:t>parametrów technicznych</w:t>
      </w:r>
    </w:p>
    <w:p w14:paraId="53CA872A" w14:textId="7AE53DD7" w:rsidR="00994D4F" w:rsidRPr="001D33C0" w:rsidRDefault="006118EF" w:rsidP="00994D4F">
      <w:pPr>
        <w:keepNext/>
        <w:spacing w:after="0" w:line="340" w:lineRule="exact"/>
        <w:outlineLvl w:val="0"/>
        <w:rPr>
          <w:rFonts w:eastAsia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D33C0">
        <w:rPr>
          <w:rFonts w:eastAsia="Times New Roman" w:cs="Times New Roman"/>
          <w:b/>
          <w:bCs/>
          <w:sz w:val="18"/>
          <w:szCs w:val="18"/>
          <w:lang w:eastAsia="pl-PL"/>
        </w:rPr>
        <w:t>Część nr  2 –</w:t>
      </w:r>
      <w:r w:rsidR="00314FD5" w:rsidRPr="001D33C0">
        <w:rPr>
          <w:rFonts w:eastAsia="Times New Roman" w:cs="Times New Roman"/>
          <w:b/>
          <w:bCs/>
          <w:sz w:val="18"/>
          <w:szCs w:val="18"/>
          <w:lang w:eastAsia="pl-PL"/>
        </w:rPr>
        <w:t xml:space="preserve"> Separator komórkowy</w:t>
      </w:r>
    </w:p>
    <w:p w14:paraId="63AE6E7E" w14:textId="77777777" w:rsidR="006118EF" w:rsidRPr="006132B3" w:rsidRDefault="006118EF" w:rsidP="006118EF">
      <w:pPr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6118EF" w:rsidRPr="006132B3" w14:paraId="67D99D01" w14:textId="77777777" w:rsidTr="00E26EA9">
        <w:trPr>
          <w:trHeight w:val="152"/>
        </w:trPr>
        <w:tc>
          <w:tcPr>
            <w:tcW w:w="1010" w:type="dxa"/>
            <w:vAlign w:val="center"/>
          </w:tcPr>
          <w:p w14:paraId="35D1D0B5" w14:textId="77777777" w:rsidR="006118EF" w:rsidRPr="006132B3" w:rsidRDefault="006118EF" w:rsidP="00E26EA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bookmarkStart w:id="2" w:name="_Hlk107569499"/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4D409009" w14:textId="77777777" w:rsidR="006118EF" w:rsidRPr="006132B3" w:rsidRDefault="006118EF" w:rsidP="00E26EA9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40E292C5" w14:textId="77777777" w:rsidR="006118EF" w:rsidRPr="006132B3" w:rsidRDefault="006118EF" w:rsidP="00E26EA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4F255FD0" w14:textId="77777777" w:rsidR="006118EF" w:rsidRPr="006132B3" w:rsidRDefault="006118EF" w:rsidP="00E26EA9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6118EF" w:rsidRPr="006132B3" w14:paraId="64C6BFA1" w14:textId="77777777" w:rsidTr="00E26EA9">
        <w:trPr>
          <w:trHeight w:val="99"/>
        </w:trPr>
        <w:tc>
          <w:tcPr>
            <w:tcW w:w="1010" w:type="dxa"/>
          </w:tcPr>
          <w:p w14:paraId="22692587" w14:textId="77777777" w:rsidR="006118EF" w:rsidRPr="006E72E8" w:rsidRDefault="006118EF" w:rsidP="006118EF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6D170AE" w14:textId="77777777" w:rsidR="006118EF" w:rsidRPr="006E72E8" w:rsidRDefault="006118EF" w:rsidP="00E26EA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6E72E8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1BDC8560" w14:textId="77777777" w:rsidR="006118EF" w:rsidRPr="006E72E8" w:rsidRDefault="006118EF" w:rsidP="00E26EA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75F57642" w14:textId="77777777" w:rsidR="006118EF" w:rsidRPr="006132B3" w:rsidRDefault="006118EF" w:rsidP="00E26EA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118EF" w:rsidRPr="006132B3" w14:paraId="32477624" w14:textId="77777777" w:rsidTr="00E26EA9">
        <w:trPr>
          <w:trHeight w:val="99"/>
        </w:trPr>
        <w:tc>
          <w:tcPr>
            <w:tcW w:w="1010" w:type="dxa"/>
          </w:tcPr>
          <w:p w14:paraId="37B274DB" w14:textId="77777777" w:rsidR="006118EF" w:rsidRPr="006E72E8" w:rsidRDefault="006118EF" w:rsidP="006118EF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439C894" w14:textId="77777777" w:rsidR="006118EF" w:rsidRPr="006E72E8" w:rsidRDefault="006118EF" w:rsidP="00E26EA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6E72E8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7D0B97F" w14:textId="77777777" w:rsidR="006118EF" w:rsidRPr="006E72E8" w:rsidRDefault="006118EF" w:rsidP="00E26EA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6E72E8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D690DE9" w14:textId="77777777" w:rsidR="006118EF" w:rsidRPr="006132B3" w:rsidRDefault="006118EF" w:rsidP="00E26EA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118EF" w:rsidRPr="006132B3" w14:paraId="671DDDBB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7A8C1C64" w14:textId="77777777" w:rsidR="006118EF" w:rsidRPr="006E72E8" w:rsidRDefault="006118EF" w:rsidP="006118EF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6C2A15F2" w14:textId="77777777" w:rsidR="006118EF" w:rsidRPr="006E72E8" w:rsidRDefault="006118EF" w:rsidP="00E26EA9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Urządzenie fabrycznie nowe, nieużywane (wyklucza się aparaty demo, rekondycjonowane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98DB3A" w14:textId="5105D870" w:rsidR="006118EF" w:rsidRPr="006E72E8" w:rsidRDefault="002D1BB4" w:rsidP="00E26EA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741F12B7" w14:textId="77777777" w:rsidR="006118EF" w:rsidRPr="006132B3" w:rsidRDefault="006118EF" w:rsidP="00E26EA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2C003390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7FD03475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B446DA3" w14:textId="77777777" w:rsidR="006E72E8" w:rsidRPr="006E72E8" w:rsidRDefault="006E72E8" w:rsidP="006E72E8">
            <w:pPr>
              <w:numPr>
                <w:ilvl w:val="0"/>
                <w:numId w:val="18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6E72E8">
              <w:rPr>
                <w:bCs/>
                <w:sz w:val="18"/>
                <w:szCs w:val="18"/>
              </w:rPr>
              <w:t>Urządzenie umożliwiające przeprowadzenie:</w:t>
            </w:r>
          </w:p>
          <w:p w14:paraId="5B2EC980" w14:textId="77777777" w:rsidR="006E72E8" w:rsidRPr="006E72E8" w:rsidRDefault="006E72E8" w:rsidP="006E72E8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6E72E8">
              <w:rPr>
                <w:rFonts w:ascii="Fira Sans" w:hAnsi="Fira Sans"/>
                <w:sz w:val="18"/>
                <w:szCs w:val="18"/>
                <w:u w:val="single"/>
              </w:rPr>
              <w:t xml:space="preserve">procedur terapeutycznych:  </w:t>
            </w:r>
          </w:p>
          <w:p w14:paraId="2CF511B0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terapeutyczna wymiana osocza (plazmafereza),</w:t>
            </w:r>
          </w:p>
          <w:p w14:paraId="50B44CC7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terapeutyczna wymiana osocza z możliwością dostępu jednoigłowego (plazmafereza jednoigłowa),</w:t>
            </w:r>
          </w:p>
          <w:p w14:paraId="2FF23ED8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terapeutyczna wymiana osocza z możliwością podłączenia drugorzędowych urządzeń do przetwarzania osocza,</w:t>
            </w:r>
          </w:p>
          <w:p w14:paraId="7B61A20E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terapeutyczna wymiana czerwonych krwinek (erytroafereza),</w:t>
            </w:r>
          </w:p>
          <w:p w14:paraId="6B92FF20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usuwanie płytek krwi (trombafereza),</w:t>
            </w:r>
          </w:p>
          <w:p w14:paraId="01525B33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contextualSpacing/>
              <w:rPr>
                <w:rFonts w:ascii="Fira Sans" w:hAnsi="Fira Sans"/>
                <w:b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usuwanie krwinek białych (leukafereza),</w:t>
            </w:r>
          </w:p>
          <w:p w14:paraId="4F816EA5" w14:textId="77777777" w:rsidR="006E72E8" w:rsidRPr="006E72E8" w:rsidRDefault="006E72E8" w:rsidP="006E72E8">
            <w:pPr>
              <w:pStyle w:val="Akapitzlist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6E72E8">
              <w:rPr>
                <w:rFonts w:ascii="Fira Sans" w:hAnsi="Fira Sans"/>
                <w:sz w:val="18"/>
                <w:szCs w:val="18"/>
                <w:u w:val="single"/>
              </w:rPr>
              <w:t xml:space="preserve">procedur preparatywnych: </w:t>
            </w:r>
          </w:p>
          <w:p w14:paraId="337E95D9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poboru komórek jednojądrzastych krwi obwodowej,</w:t>
            </w:r>
          </w:p>
          <w:p w14:paraId="1A4765F9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>koncentratu granulocytarnego,</w:t>
            </w:r>
          </w:p>
          <w:p w14:paraId="401FC784" w14:textId="77777777" w:rsidR="006E72E8" w:rsidRPr="006E72E8" w:rsidRDefault="006E72E8" w:rsidP="006E72E8">
            <w:pPr>
              <w:pStyle w:val="Akapitzlist"/>
              <w:numPr>
                <w:ilvl w:val="1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contextualSpacing/>
              <w:rPr>
                <w:rFonts w:ascii="Fira Sans" w:hAnsi="Fira Sans"/>
                <w:b/>
                <w:bCs/>
                <w:sz w:val="18"/>
                <w:szCs w:val="18"/>
                <w:u w:val="single"/>
              </w:rPr>
            </w:pPr>
            <w:r w:rsidRPr="006E72E8">
              <w:rPr>
                <w:rFonts w:ascii="Fira Sans" w:hAnsi="Fira Sans"/>
                <w:sz w:val="18"/>
                <w:szCs w:val="18"/>
              </w:rPr>
              <w:t xml:space="preserve">koncentratu krwinek płytkowych (trombafereza jednoigłowa) </w:t>
            </w:r>
          </w:p>
          <w:p w14:paraId="7179716D" w14:textId="1E35E66D" w:rsidR="006E72E8" w:rsidRPr="006E72E8" w:rsidRDefault="006E72E8" w:rsidP="006E72E8">
            <w:pPr>
              <w:pStyle w:val="Akapitzlist"/>
              <w:keepNext/>
              <w:numPr>
                <w:ilvl w:val="0"/>
                <w:numId w:val="20"/>
              </w:numPr>
              <w:tabs>
                <w:tab w:val="left" w:pos="283"/>
              </w:tabs>
              <w:suppressAutoHyphens/>
              <w:snapToGrid w:val="0"/>
              <w:outlineLvl w:val="1"/>
              <w:rPr>
                <w:rFonts w:ascii="Fira Sans" w:eastAsia="Times New Roman" w:hAnsi="Fira Sans" w:cs="Times New Roman"/>
                <w:bCs/>
                <w:sz w:val="18"/>
                <w:szCs w:val="18"/>
              </w:rPr>
            </w:pPr>
            <w:r w:rsidRPr="006E72E8">
              <w:rPr>
                <w:rFonts w:ascii="Fira Sans" w:hAnsi="Fira Sans"/>
                <w:sz w:val="18"/>
                <w:szCs w:val="18"/>
                <w:u w:val="single"/>
              </w:rPr>
              <w:t>dodatkowych:</w:t>
            </w:r>
            <w:r w:rsidRPr="006E72E8">
              <w:rPr>
                <w:rFonts w:ascii="Fira Sans" w:hAnsi="Fira Sans"/>
                <w:sz w:val="18"/>
                <w:szCs w:val="18"/>
              </w:rPr>
              <w:t xml:space="preserve"> oczyszczania komórek progenitorowych szpiku kostnego w procedurze czyszczenia szpiku</w:t>
            </w:r>
          </w:p>
        </w:tc>
        <w:tc>
          <w:tcPr>
            <w:tcW w:w="3030" w:type="dxa"/>
            <w:vAlign w:val="center"/>
          </w:tcPr>
          <w:p w14:paraId="5B01456D" w14:textId="706FC52E" w:rsidR="006E72E8" w:rsidRPr="006E72E8" w:rsidRDefault="002D1BB4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AD156EA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051E8186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1EC6EC03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5058FA9E" w14:textId="63112E8D" w:rsidR="006E72E8" w:rsidRPr="006E72E8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Separator wirówkowy pracujący w trybie ciągłego przepływu krwi (równoległy napływ, separacja i zwrot krwi)</w:t>
            </w:r>
          </w:p>
        </w:tc>
        <w:tc>
          <w:tcPr>
            <w:tcW w:w="3030" w:type="dxa"/>
            <w:vAlign w:val="center"/>
          </w:tcPr>
          <w:p w14:paraId="00935CD7" w14:textId="28C58E2D" w:rsidR="006E72E8" w:rsidRPr="006E72E8" w:rsidRDefault="002D1BB4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05D44A0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73DB80B1" w14:textId="77777777" w:rsidTr="00724B3F">
        <w:trPr>
          <w:trHeight w:val="61"/>
        </w:trPr>
        <w:tc>
          <w:tcPr>
            <w:tcW w:w="1010" w:type="dxa"/>
            <w:vAlign w:val="center"/>
          </w:tcPr>
          <w:p w14:paraId="7E5BB706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F89525C" w14:textId="0782DAC2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bCs/>
                <w:sz w:val="18"/>
                <w:szCs w:val="18"/>
              </w:rPr>
              <w:t>Aparat</w:t>
            </w:r>
            <w:r w:rsidRPr="006E72E8">
              <w:rPr>
                <w:sz w:val="18"/>
                <w:szCs w:val="18"/>
              </w:rPr>
              <w:t xml:space="preserve"> na podstawie jezdnej (zawieszenie wyposażone w ruchome obrotowe koła w zakresie 360 stopni)</w:t>
            </w:r>
            <w:r>
              <w:rPr>
                <w:sz w:val="18"/>
                <w:szCs w:val="18"/>
              </w:rPr>
              <w:t xml:space="preserve"> </w:t>
            </w:r>
            <w:r w:rsidRPr="006E72E8">
              <w:rPr>
                <w:sz w:val="18"/>
                <w:szCs w:val="18"/>
              </w:rPr>
              <w:t xml:space="preserve"> bez konieczności kalibracji systemu po transporcie.</w:t>
            </w:r>
          </w:p>
        </w:tc>
        <w:tc>
          <w:tcPr>
            <w:tcW w:w="3030" w:type="dxa"/>
          </w:tcPr>
          <w:p w14:paraId="72296850" w14:textId="2548008E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67B1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993BD8C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667B44D3" w14:textId="77777777" w:rsidTr="00724B3F">
        <w:trPr>
          <w:trHeight w:val="61"/>
        </w:trPr>
        <w:tc>
          <w:tcPr>
            <w:tcW w:w="1010" w:type="dxa"/>
            <w:vAlign w:val="center"/>
          </w:tcPr>
          <w:p w14:paraId="46E50887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3A76D60" w14:textId="5B0F4AF1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highlight w:val="yellow"/>
                <w:lang w:eastAsia="pl-PL"/>
              </w:rPr>
            </w:pPr>
            <w:r w:rsidRPr="006E72E8">
              <w:rPr>
                <w:sz w:val="18"/>
                <w:szCs w:val="18"/>
              </w:rPr>
              <w:t>Poziom hałasu podczas użytkowania ≤ 70 dB</w:t>
            </w:r>
          </w:p>
        </w:tc>
        <w:tc>
          <w:tcPr>
            <w:tcW w:w="3030" w:type="dxa"/>
          </w:tcPr>
          <w:p w14:paraId="091BDC63" w14:textId="738414B1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67B1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CE273A5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731F4C92" w14:textId="77777777" w:rsidTr="00724B3F">
        <w:trPr>
          <w:trHeight w:val="61"/>
        </w:trPr>
        <w:tc>
          <w:tcPr>
            <w:tcW w:w="1010" w:type="dxa"/>
            <w:vAlign w:val="center"/>
          </w:tcPr>
          <w:p w14:paraId="220C4239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B5549F1" w14:textId="3E7AAB47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Zestaw drenów zbudowany w oparciu o zintegrowaną kasetę zawierającą wszystkie elementy mocowane na pompach, zaworach i czujnikach minimalizującą możliwość błędnego założenia zestawu na urządzeniu</w:t>
            </w:r>
          </w:p>
        </w:tc>
        <w:tc>
          <w:tcPr>
            <w:tcW w:w="3030" w:type="dxa"/>
          </w:tcPr>
          <w:p w14:paraId="22027619" w14:textId="75B84120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67B1B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37964DD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1CE48089" w14:textId="77777777" w:rsidTr="00724B3F">
        <w:trPr>
          <w:trHeight w:val="61"/>
        </w:trPr>
        <w:tc>
          <w:tcPr>
            <w:tcW w:w="1010" w:type="dxa"/>
            <w:vAlign w:val="center"/>
          </w:tcPr>
          <w:p w14:paraId="4B3C4A33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62F7733F" w14:textId="22074D52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bCs/>
                <w:sz w:val="18"/>
                <w:szCs w:val="18"/>
              </w:rPr>
              <w:t xml:space="preserve">Pełna automatyzacja wykonywanych procedur: intuicyjna komunikacja pomiędzy operatorem a urządzeniem poprzez kolorowy ekran dotykowy o wysokiej rozdzielczości, separator zawierający graficzną prezentację poszczególnych etapów wybranej procedury, posiadający menu w języku polskim, pomagający we wprowadzaniu niezbędnych informacji dotyczących pacjenta i procedury, zapewniający prawidłowe informacje we właściwym czasie w celu zwiększenia </w:t>
            </w:r>
            <w:r w:rsidRPr="006E72E8">
              <w:rPr>
                <w:bCs/>
                <w:sz w:val="18"/>
                <w:szCs w:val="18"/>
              </w:rPr>
              <w:lastRenderedPageBreak/>
              <w:t>wydajności procedury, podający jasne komunikaty ostrzegawcze, które są łatwo zauważalne, wskazujący podpowiedzi możliwych przyczyn i rozwiązania ostrzeżeń.</w:t>
            </w:r>
          </w:p>
        </w:tc>
        <w:tc>
          <w:tcPr>
            <w:tcW w:w="3030" w:type="dxa"/>
          </w:tcPr>
          <w:p w14:paraId="4A0D273B" w14:textId="077095BB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67B1B">
              <w:rPr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</w:tcPr>
          <w:p w14:paraId="75A6D91F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30DE498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0523CE6E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9B31073" w14:textId="38FCA3FB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Automatyczny optyczny system kontroli separacji wyposażony w system analizy obrazu o wysokiej rozdzielczości, monitorujący, interpretujący i automatycznie regulujący stanem separacji – prawidłowa separacja także w przypadku zmian hematokrytu pacjenta</w:t>
            </w:r>
          </w:p>
        </w:tc>
        <w:tc>
          <w:tcPr>
            <w:tcW w:w="3030" w:type="dxa"/>
          </w:tcPr>
          <w:p w14:paraId="758AF858" w14:textId="26DD47A2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F664FBC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C207B83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07077A75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4F188CF" w14:textId="57AC25C7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Opcja automatycznego wypełnienia zestawu innym niż NaCl płynem zastępczym (w zależności od indywidualnych potrzeb pacjenta)</w:t>
            </w:r>
          </w:p>
        </w:tc>
        <w:tc>
          <w:tcPr>
            <w:tcW w:w="3030" w:type="dxa"/>
          </w:tcPr>
          <w:p w14:paraId="011A50C8" w14:textId="53F91D91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999CB7D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01A9EB0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152F349F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F027E0B" w14:textId="56C85C34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Automatyczne dostosowanie parametrów procedury podczas wypełnienia i zastosowaniu koncentratu krwinek czerwonych (KKCz) o hematokrycie różnym od hematokrytu pacjenta</w:t>
            </w:r>
          </w:p>
        </w:tc>
        <w:tc>
          <w:tcPr>
            <w:tcW w:w="3030" w:type="dxa"/>
          </w:tcPr>
          <w:p w14:paraId="2DAA545F" w14:textId="175823B8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A739B52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DF6D469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58469031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261681DE" w14:textId="38C635DF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Automatycznie sterowane dozowaniem antykoagulantu.</w:t>
            </w:r>
          </w:p>
        </w:tc>
        <w:tc>
          <w:tcPr>
            <w:tcW w:w="3030" w:type="dxa"/>
          </w:tcPr>
          <w:p w14:paraId="4880E1DD" w14:textId="77F7CFA3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365A851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16AF5DF6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413FA7B2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4211328D" w14:textId="4C56538F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System zabezpieczający przed nadmierną grawitacyjną podażą antykoagulantu</w:t>
            </w:r>
          </w:p>
        </w:tc>
        <w:tc>
          <w:tcPr>
            <w:tcW w:w="3030" w:type="dxa"/>
          </w:tcPr>
          <w:p w14:paraId="28CD31BA" w14:textId="1A84AF00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2F972A0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268D4FBA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60B4672E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03E72E20" w14:textId="23935FF0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System dwustopniowej separacji polegający na zastosowaniu dodatkowej komory kolekcyjnej – system zapewniający wysoką efektywność poboru i dużą czystość produktu komórek macierzystych</w:t>
            </w:r>
          </w:p>
        </w:tc>
        <w:tc>
          <w:tcPr>
            <w:tcW w:w="3030" w:type="dxa"/>
          </w:tcPr>
          <w:p w14:paraId="56E13001" w14:textId="2AF07982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7FB80EA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0A29FC5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16384753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814E9D6" w14:textId="55C577F1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System wizjera umożliwiający bezpośredni podgląd zestawu – zarówno pierwszego i drugiego stopnia separacji podczas trwania procedury</w:t>
            </w:r>
          </w:p>
        </w:tc>
        <w:tc>
          <w:tcPr>
            <w:tcW w:w="3030" w:type="dxa"/>
          </w:tcPr>
          <w:p w14:paraId="255B7070" w14:textId="4956C26F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FF54D48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0A4C3C9F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39D80F86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0D8620B" w14:textId="2AA8B5AC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Maksymalny przepływ wejściowy ≥ 120 ml/min dla procedury MNC</w:t>
            </w:r>
          </w:p>
        </w:tc>
        <w:tc>
          <w:tcPr>
            <w:tcW w:w="3030" w:type="dxa"/>
          </w:tcPr>
          <w:p w14:paraId="78361C14" w14:textId="3652B1E1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EE03489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652F99A7" w14:textId="77777777" w:rsidTr="00B17A4E">
        <w:trPr>
          <w:trHeight w:val="60"/>
        </w:trPr>
        <w:tc>
          <w:tcPr>
            <w:tcW w:w="1010" w:type="dxa"/>
            <w:vAlign w:val="center"/>
          </w:tcPr>
          <w:p w14:paraId="29BE52DD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57DBD7C" w14:textId="4B48FB34" w:rsidR="002D1BB4" w:rsidRPr="006E72E8" w:rsidRDefault="002D1BB4" w:rsidP="002D1BB4">
            <w:pPr>
              <w:autoSpaceDN w:val="0"/>
              <w:spacing w:after="0" w:line="240" w:lineRule="auto"/>
              <w:textAlignment w:val="baseline"/>
              <w:rPr>
                <w:rFonts w:cs="Arial"/>
                <w:kern w:val="3"/>
                <w:sz w:val="18"/>
                <w:szCs w:val="18"/>
                <w:lang w:eastAsia="zh-CN" w:bidi="hi-IN"/>
              </w:rPr>
            </w:pPr>
            <w:r w:rsidRPr="006E72E8">
              <w:rPr>
                <w:sz w:val="18"/>
                <w:szCs w:val="18"/>
              </w:rPr>
              <w:t>Minimalny przepływ wejściowy dla procedury MNC: 10ml/min. lub poniżej</w:t>
            </w:r>
          </w:p>
        </w:tc>
        <w:tc>
          <w:tcPr>
            <w:tcW w:w="3030" w:type="dxa"/>
          </w:tcPr>
          <w:p w14:paraId="43DADF51" w14:textId="241FC89E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EB5F2C7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748D333B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6E2681F1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653F86E" w14:textId="447FBFE6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Maksymalny przepływ wejściowy ≥ 140 ml/min dla procedury TPE</w:t>
            </w:r>
          </w:p>
        </w:tc>
        <w:tc>
          <w:tcPr>
            <w:tcW w:w="3030" w:type="dxa"/>
          </w:tcPr>
          <w:p w14:paraId="6E6E73CB" w14:textId="6A71FD56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E5D18CD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4B26208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67F35891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D998F82" w14:textId="1AFE543A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Sprawność wykonania procedury wymiany osocza nie mniejsza niż 85%</w:t>
            </w:r>
          </w:p>
        </w:tc>
        <w:tc>
          <w:tcPr>
            <w:tcW w:w="3030" w:type="dxa"/>
          </w:tcPr>
          <w:p w14:paraId="07237075" w14:textId="47359D78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59DE04A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21FE9A67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0A679D28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404CF9D" w14:textId="43A36FCE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Możliwość podłączenia filtra/kolumny lub ogrzewacza krwi do linii płynu zastępczego</w:t>
            </w:r>
          </w:p>
        </w:tc>
        <w:tc>
          <w:tcPr>
            <w:tcW w:w="3030" w:type="dxa"/>
          </w:tcPr>
          <w:p w14:paraId="079D89D6" w14:textId="29606077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1BD9B60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204AEB16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3F7623CE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2486D21" w14:textId="09A11FEC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Czujnik ciśnienia umożliwiający podłączenie do urządzenia filtra/kolumny</w:t>
            </w:r>
          </w:p>
        </w:tc>
        <w:tc>
          <w:tcPr>
            <w:tcW w:w="3030" w:type="dxa"/>
          </w:tcPr>
          <w:p w14:paraId="1F8F55EB" w14:textId="430BA1A1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8DFE46C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5A17340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75297B63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36F8158" w14:textId="45B1480B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Pamięć wewnętrzna separatora umożliwiająca dostęp do co najmniej 100 ostatnich protokołów przeprowadzonych procedur</w:t>
            </w:r>
          </w:p>
        </w:tc>
        <w:tc>
          <w:tcPr>
            <w:tcW w:w="3030" w:type="dxa"/>
          </w:tcPr>
          <w:p w14:paraId="77C1FAE3" w14:textId="4EF0142F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7C2C236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6C78A97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0DCF2BBB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FCD515D" w14:textId="68EF4B0D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Możliwość podłączenia komputera w celu transmisji danych z urządzenia do komputera, umożliwiająca przechowywanie raportów z procedur w formie elektronicznej</w:t>
            </w:r>
          </w:p>
        </w:tc>
        <w:tc>
          <w:tcPr>
            <w:tcW w:w="3030" w:type="dxa"/>
          </w:tcPr>
          <w:p w14:paraId="62B751F9" w14:textId="0D8D87C4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DD09A98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722C9576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201CA6BD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6355903" w14:textId="262AD80E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Możliwość podłączenia drukarki w celu wydrukowania raportów</w:t>
            </w:r>
          </w:p>
        </w:tc>
        <w:tc>
          <w:tcPr>
            <w:tcW w:w="3030" w:type="dxa"/>
          </w:tcPr>
          <w:p w14:paraId="47A46BFB" w14:textId="11CE6EEC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9CF5640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01538F60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336EC342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B458A54" w14:textId="645049B0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Worek na próbkę krwi przy linii wejściowej, umożliwiający odseparowanie pierwszej porcji krwi zawierającej potencjalne zanieczyszczenie</w:t>
            </w:r>
          </w:p>
        </w:tc>
        <w:tc>
          <w:tcPr>
            <w:tcW w:w="3030" w:type="dxa"/>
          </w:tcPr>
          <w:p w14:paraId="75D879B3" w14:textId="117B3E61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CC1C948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0416821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7DAFFC89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378097B" w14:textId="4D698BF6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Dwa zbiorniki na próbki pobranego produktu</w:t>
            </w:r>
          </w:p>
        </w:tc>
        <w:tc>
          <w:tcPr>
            <w:tcW w:w="3030" w:type="dxa"/>
          </w:tcPr>
          <w:p w14:paraId="0F10A6DA" w14:textId="799B1FD6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CDDB3A5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05AA7369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584493C0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9E51DD1" w14:textId="4632DC45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Dodatkowy zacisk zintegrowany z zestawem na linii pojemnika produktu do zabezpieczenia preparatu przed rozjałowieniem podczas zgrzewania</w:t>
            </w:r>
          </w:p>
        </w:tc>
        <w:tc>
          <w:tcPr>
            <w:tcW w:w="3030" w:type="dxa"/>
          </w:tcPr>
          <w:p w14:paraId="45B5B870" w14:textId="4B93E75E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7716E89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8A096B7" w14:textId="77777777" w:rsidTr="00B17A4E">
        <w:trPr>
          <w:trHeight w:val="61"/>
        </w:trPr>
        <w:tc>
          <w:tcPr>
            <w:tcW w:w="1010" w:type="dxa"/>
            <w:vAlign w:val="center"/>
          </w:tcPr>
          <w:p w14:paraId="771A3D5C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4B0F7CB" w14:textId="32C8F9F0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Zabiegi terapeutyczne: terapeutyczna wymiana osocza, terapeutyczna wymiana czerwonych krwinek, pobieranie komórek macierzystych, usuwanie płytek, usuwanie krwinek białych</w:t>
            </w:r>
          </w:p>
        </w:tc>
        <w:tc>
          <w:tcPr>
            <w:tcW w:w="3030" w:type="dxa"/>
          </w:tcPr>
          <w:p w14:paraId="541F0CDF" w14:textId="585428B9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A781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63DB6F4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38BA0AD7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53C2CFC8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3AA1BAC" w14:textId="3D9378B4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Detektor obecności antykoagulantu</w:t>
            </w:r>
          </w:p>
        </w:tc>
        <w:tc>
          <w:tcPr>
            <w:tcW w:w="3030" w:type="dxa"/>
            <w:vAlign w:val="center"/>
          </w:tcPr>
          <w:p w14:paraId="5FF48487" w14:textId="545E7454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28D1060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0C5595C4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543EBD62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5F44C4B" w14:textId="21EA4BFD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Detektor obecności płynu zastępczego</w:t>
            </w:r>
          </w:p>
        </w:tc>
        <w:tc>
          <w:tcPr>
            <w:tcW w:w="3030" w:type="dxa"/>
            <w:vAlign w:val="center"/>
          </w:tcPr>
          <w:p w14:paraId="081F9E1C" w14:textId="4279F990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00148E0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44A885BE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4A5F3241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117CE57" w14:textId="105705AC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Detektor hemolizy</w:t>
            </w:r>
          </w:p>
        </w:tc>
        <w:tc>
          <w:tcPr>
            <w:tcW w:w="3030" w:type="dxa"/>
            <w:vAlign w:val="center"/>
          </w:tcPr>
          <w:p w14:paraId="4953BA91" w14:textId="1914BA3F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C293A26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14F3B39B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101F9DDF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7F8314E" w14:textId="7E5EB76E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 xml:space="preserve">Wbudowana zgrzewarka do drenów, w pełni zintegrowana </w:t>
            </w:r>
            <w:r w:rsidRPr="006E72E8">
              <w:rPr>
                <w:sz w:val="18"/>
                <w:szCs w:val="18"/>
              </w:rPr>
              <w:br/>
              <w:t>z separatorem komórkowym tzn. zasilana bezpośrednio z urządzenia</w:t>
            </w:r>
          </w:p>
        </w:tc>
        <w:tc>
          <w:tcPr>
            <w:tcW w:w="3030" w:type="dxa"/>
            <w:vAlign w:val="center"/>
          </w:tcPr>
          <w:p w14:paraId="77884723" w14:textId="03041DB5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21E06B2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476BA98E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643E0C16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20BEAA2" w14:textId="77777777" w:rsidR="006E72E8" w:rsidRPr="006E72E8" w:rsidRDefault="006E72E8" w:rsidP="002D1BB4">
            <w:pPr>
              <w:spacing w:after="0" w:line="240" w:lineRule="auto"/>
              <w:rPr>
                <w:sz w:val="18"/>
                <w:szCs w:val="18"/>
              </w:rPr>
            </w:pPr>
            <w:r w:rsidRPr="006E72E8">
              <w:rPr>
                <w:sz w:val="18"/>
                <w:szCs w:val="18"/>
              </w:rPr>
              <w:t>Objętość pozaustrojowa mniejsza niż 200 ml w przypadku procedury pobierania komórek macierzystych.</w:t>
            </w:r>
          </w:p>
          <w:p w14:paraId="3B628C79" w14:textId="1E34EE78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Objętość pozaustrojowa mniejsza niż 190 ml w przypadku procedury terapeutycznej wymiany osocza.</w:t>
            </w:r>
          </w:p>
        </w:tc>
        <w:tc>
          <w:tcPr>
            <w:tcW w:w="3030" w:type="dxa"/>
            <w:vAlign w:val="center"/>
          </w:tcPr>
          <w:p w14:paraId="4EB3C7B0" w14:textId="6C3B3857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2007A96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561E9AD2" w14:textId="77777777" w:rsidTr="001B0A9E">
        <w:trPr>
          <w:trHeight w:val="61"/>
        </w:trPr>
        <w:tc>
          <w:tcPr>
            <w:tcW w:w="1010" w:type="dxa"/>
            <w:vAlign w:val="center"/>
          </w:tcPr>
          <w:p w14:paraId="085476FE" w14:textId="77777777" w:rsidR="006E72E8" w:rsidRPr="006E72E8" w:rsidRDefault="006E72E8" w:rsidP="006E72E8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B65AFEA" w14:textId="6182400E" w:rsidR="006E72E8" w:rsidRPr="006E72E8" w:rsidRDefault="006E72E8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Możliwość regulacji ostatecznego bilansu płynów ustrojowych pacjenta/dawcy. Do 25% w przypadku procedury TPE.</w:t>
            </w:r>
          </w:p>
        </w:tc>
        <w:tc>
          <w:tcPr>
            <w:tcW w:w="3030" w:type="dxa"/>
            <w:vAlign w:val="center"/>
          </w:tcPr>
          <w:p w14:paraId="771A5BFA" w14:textId="47A0C40E" w:rsidR="006E72E8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94779F5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70D815AA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6F265CED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DC7ECDB" w14:textId="23D45451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Zanieczyszczenie produktu erytrocytami Hct ≤ 2%</w:t>
            </w:r>
          </w:p>
        </w:tc>
        <w:tc>
          <w:tcPr>
            <w:tcW w:w="3030" w:type="dxa"/>
          </w:tcPr>
          <w:p w14:paraId="69D651AB" w14:textId="5238BB1B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E07EB3B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A4B9F4C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2CC415CB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984CA1C" w14:textId="37D7A65C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Średnie straty płytek w procedurze wymiany osocza nie większe niż 2,5%</w:t>
            </w:r>
          </w:p>
        </w:tc>
        <w:tc>
          <w:tcPr>
            <w:tcW w:w="3030" w:type="dxa"/>
          </w:tcPr>
          <w:p w14:paraId="764A8B4E" w14:textId="66B003AF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4CF2859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69717918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022AEC99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3C34FB8" w14:textId="4E9EF6FA" w:rsidR="002D1BB4" w:rsidRPr="006E72E8" w:rsidRDefault="002D1BB4" w:rsidP="002D1BB4">
            <w:pPr>
              <w:autoSpaceDN w:val="0"/>
              <w:spacing w:after="0" w:line="240" w:lineRule="auto"/>
              <w:textAlignment w:val="baseline"/>
              <w:rPr>
                <w:rFonts w:cs="Arial"/>
                <w:kern w:val="3"/>
                <w:sz w:val="18"/>
                <w:szCs w:val="18"/>
                <w:lang w:eastAsia="zh-CN" w:bidi="hi-IN"/>
              </w:rPr>
            </w:pPr>
            <w:r w:rsidRPr="006E72E8">
              <w:rPr>
                <w:sz w:val="18"/>
                <w:szCs w:val="18"/>
              </w:rPr>
              <w:t>Możliwość podania bolusa, realizowana przez urządzenie</w:t>
            </w:r>
          </w:p>
        </w:tc>
        <w:tc>
          <w:tcPr>
            <w:tcW w:w="3030" w:type="dxa"/>
          </w:tcPr>
          <w:p w14:paraId="36D63125" w14:textId="16B1DD5A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228271E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6EE9A43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413F8DB2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E2BC8CB" w14:textId="181E7403" w:rsidR="002D1BB4" w:rsidRPr="006E72E8" w:rsidRDefault="002D1BB4" w:rsidP="002D1BB4">
            <w:pPr>
              <w:autoSpaceDN w:val="0"/>
              <w:spacing w:after="0" w:line="240" w:lineRule="auto"/>
              <w:textAlignment w:val="baseline"/>
              <w:rPr>
                <w:rFonts w:cs="Arial"/>
                <w:bCs/>
                <w:kern w:val="3"/>
                <w:sz w:val="18"/>
                <w:szCs w:val="18"/>
                <w:lang w:eastAsia="zh-CN" w:bidi="hi-IN"/>
              </w:rPr>
            </w:pPr>
            <w:r w:rsidRPr="006E72E8">
              <w:rPr>
                <w:sz w:val="18"/>
                <w:szCs w:val="18"/>
              </w:rPr>
              <w:t>Kontrola bilansu płynów w czasie rzeczywistym, opcja kontroli infuzji antykoagulantu do pacjenta.</w:t>
            </w:r>
          </w:p>
        </w:tc>
        <w:tc>
          <w:tcPr>
            <w:tcW w:w="3030" w:type="dxa"/>
          </w:tcPr>
          <w:p w14:paraId="30C2F980" w14:textId="5D9D069A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2EA709A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4D882F44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7AA0DFC4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8B563D5" w14:textId="5D3F4A23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Opcja płukania zestawu przed rozpoczęciem procedury, jeśli pacjent wykazuje wrażliwość na substancję sterylizującą jednorazowy zestaw.</w:t>
            </w:r>
          </w:p>
        </w:tc>
        <w:tc>
          <w:tcPr>
            <w:tcW w:w="3030" w:type="dxa"/>
          </w:tcPr>
          <w:p w14:paraId="31C39F26" w14:textId="34293F2D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8BD3432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149839BB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7C8A1A04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915153F" w14:textId="4613B135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Komory kroplowe antykoagulantu i soli na stałe połączone z zestawem uniemożliwiające rozjałowienie zestawu.</w:t>
            </w:r>
          </w:p>
        </w:tc>
        <w:tc>
          <w:tcPr>
            <w:tcW w:w="3030" w:type="dxa"/>
          </w:tcPr>
          <w:p w14:paraId="18DCED3A" w14:textId="4023CF14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E858DA7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1BA8437F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2EEB6A5D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85C4ACD" w14:textId="257BA70C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Możliwość regulacji natężenia dźwięku alarmu</w:t>
            </w:r>
          </w:p>
        </w:tc>
        <w:tc>
          <w:tcPr>
            <w:tcW w:w="3030" w:type="dxa"/>
          </w:tcPr>
          <w:p w14:paraId="27AE6C39" w14:textId="0743F61F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97A80B3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D1BB4" w:rsidRPr="001F38EE" w14:paraId="3E877446" w14:textId="77777777" w:rsidTr="00AA6EFD">
        <w:trPr>
          <w:trHeight w:val="61"/>
        </w:trPr>
        <w:tc>
          <w:tcPr>
            <w:tcW w:w="1010" w:type="dxa"/>
            <w:vAlign w:val="center"/>
          </w:tcPr>
          <w:p w14:paraId="21322B44" w14:textId="77777777" w:rsidR="002D1BB4" w:rsidRPr="006E72E8" w:rsidRDefault="002D1BB4" w:rsidP="002D1BB4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CB29829" w14:textId="6C9CEC82" w:rsidR="002D1BB4" w:rsidRPr="006E72E8" w:rsidRDefault="002D1BB4" w:rsidP="002D1BB4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E72E8">
              <w:rPr>
                <w:sz w:val="18"/>
                <w:szCs w:val="18"/>
              </w:rPr>
              <w:t>Automatyczny test własny urządzenia i zestawu (przed rozpoczęciem procedury) zwiększający bezpieczeństwo pacjenta</w:t>
            </w:r>
          </w:p>
        </w:tc>
        <w:tc>
          <w:tcPr>
            <w:tcW w:w="3030" w:type="dxa"/>
          </w:tcPr>
          <w:p w14:paraId="0A84292D" w14:textId="6F9FB566" w:rsidR="002D1BB4" w:rsidRPr="006E72E8" w:rsidRDefault="002D1BB4" w:rsidP="002D1BB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8595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B2C5361" w14:textId="77777777" w:rsidR="002D1BB4" w:rsidRPr="001F38EE" w:rsidRDefault="002D1BB4" w:rsidP="002D1BB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65F18E7A" w14:textId="77777777" w:rsidTr="00E26EA9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6CF74A7D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6132B3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72E8" w:rsidRPr="001F38EE" w14:paraId="117037A0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7EF3BBE7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77C8819" w14:textId="24FF1912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7E189A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min 24 m-cy</w:t>
            </w:r>
          </w:p>
        </w:tc>
        <w:tc>
          <w:tcPr>
            <w:tcW w:w="2693" w:type="dxa"/>
          </w:tcPr>
          <w:p w14:paraId="1382868B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0AEE4836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1912A049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A9BDBF8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852B5ED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281A1041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664FEF68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7254F4BD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03DEE8C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Zagwarantowanie dostępności części zamiennych dla oferowanego aparatu </w:t>
            </w:r>
            <w:r>
              <w:rPr>
                <w:sz w:val="18"/>
                <w:szCs w:val="18"/>
              </w:rPr>
              <w:br/>
            </w:r>
            <w:r w:rsidRPr="006132B3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8</w:t>
            </w:r>
            <w:r w:rsidRPr="006132B3">
              <w:rPr>
                <w:sz w:val="18"/>
                <w:szCs w:val="18"/>
              </w:rPr>
              <w:t xml:space="preserve">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F53C50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35179F88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22DAD9DB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23A0622B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AE2C8FC" w14:textId="36BEC776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W cenie oferty przegląd</w:t>
            </w:r>
            <w:r>
              <w:rPr>
                <w:sz w:val="18"/>
                <w:szCs w:val="18"/>
              </w:rPr>
              <w:t>y</w:t>
            </w:r>
            <w:r w:rsidRPr="006132B3">
              <w:rPr>
                <w:sz w:val="18"/>
                <w:szCs w:val="18"/>
              </w:rPr>
              <w:t xml:space="preserve"> w  okresie gwarancji </w:t>
            </w:r>
            <w:r w:rsidRPr="006132B3">
              <w:rPr>
                <w:bCs/>
                <w:sz w:val="18"/>
                <w:szCs w:val="18"/>
              </w:rPr>
              <w:t>(wraz z dojazdem i częściami)</w:t>
            </w:r>
            <w:r>
              <w:rPr>
                <w:bCs/>
                <w:sz w:val="18"/>
                <w:szCs w:val="18"/>
              </w:rPr>
              <w:t xml:space="preserve">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4562AF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5E7A613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2AA1F102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1262BA2B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D618D72" w14:textId="590B6D77" w:rsidR="006E72E8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 xml:space="preserve">W cenie oferty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1229F5">
              <w:rPr>
                <w:bCs/>
                <w:sz w:val="18"/>
                <w:szCs w:val="18"/>
              </w:rPr>
              <w:t>aktualizacj</w:t>
            </w:r>
            <w:r>
              <w:rPr>
                <w:bCs/>
                <w:sz w:val="18"/>
                <w:szCs w:val="18"/>
              </w:rPr>
              <w:t>a</w:t>
            </w:r>
            <w:r w:rsidRPr="001229F5">
              <w:rPr>
                <w:bCs/>
                <w:sz w:val="18"/>
                <w:szCs w:val="18"/>
              </w:rPr>
              <w:t xml:space="preserve"> oprogramowania</w:t>
            </w:r>
            <w:r>
              <w:rPr>
                <w:bCs/>
                <w:sz w:val="18"/>
                <w:szCs w:val="18"/>
              </w:rPr>
              <w:t xml:space="preserve"> w okresie gwarancji </w:t>
            </w:r>
          </w:p>
          <w:p w14:paraId="708CB4D9" w14:textId="7F2F433C" w:rsidR="006E72E8" w:rsidRPr="006132B3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02CFA2" w14:textId="633C2B4C" w:rsidR="006E72E8" w:rsidRPr="006132B3" w:rsidRDefault="006E72E8" w:rsidP="006E72E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3E45BC8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6E798875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40E46DD1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655BACD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EC1613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0917BB4F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76DD26AB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4774EAA3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B5A4C0C" w14:textId="77777777" w:rsidR="006E72E8" w:rsidRPr="006132B3" w:rsidRDefault="006E72E8" w:rsidP="006E72E8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02246A97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19CAA4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5A7FE0BA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471429DB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1D216BEE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6363C0A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AA166A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Max. 5 dni od chwili zgłoszenia</w:t>
            </w:r>
          </w:p>
        </w:tc>
        <w:tc>
          <w:tcPr>
            <w:tcW w:w="2693" w:type="dxa"/>
          </w:tcPr>
          <w:p w14:paraId="5D2A9E9F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3133A592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6B968634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8A77C52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58F9FB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 7 dni od chwili zgłoszenia</w:t>
            </w:r>
          </w:p>
        </w:tc>
        <w:tc>
          <w:tcPr>
            <w:tcW w:w="2693" w:type="dxa"/>
          </w:tcPr>
          <w:p w14:paraId="1C7AE1C3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5CA1DF69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2563A091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A139BEF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6132B3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D52280B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3D71087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51C5BE36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4904AD37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375EA4D" w14:textId="77777777" w:rsidR="006E72E8" w:rsidRPr="001F38EE" w:rsidRDefault="006E72E8" w:rsidP="006E72E8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AA6536" w14:textId="77777777" w:rsidR="006E72E8" w:rsidRPr="001F38EE" w:rsidRDefault="006E72E8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3CF9AF45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E72E8" w:rsidRPr="001F38EE" w14:paraId="2E02C56C" w14:textId="77777777" w:rsidTr="00E26EA9">
        <w:trPr>
          <w:trHeight w:val="61"/>
        </w:trPr>
        <w:tc>
          <w:tcPr>
            <w:tcW w:w="1010" w:type="dxa"/>
            <w:vAlign w:val="center"/>
          </w:tcPr>
          <w:p w14:paraId="2A1EF6C9" w14:textId="77777777" w:rsidR="006E72E8" w:rsidRPr="001F38EE" w:rsidRDefault="006E72E8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0EE3658" w14:textId="77777777" w:rsidR="006E72E8" w:rsidRPr="006132B3" w:rsidRDefault="006E72E8" w:rsidP="006E72E8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4DA77FB8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 obsługi w języku polskim (1 egz. w formie papierowej,</w:t>
            </w:r>
            <w:r w:rsidRPr="006132B3">
              <w:rPr>
                <w:sz w:val="18"/>
                <w:szCs w:val="18"/>
              </w:rPr>
              <w:br/>
              <w:t>1 egz. w formie elektronicznej</w:t>
            </w:r>
          </w:p>
          <w:p w14:paraId="2DDBA710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5EA4E15C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kartę gwarancyjną,</w:t>
            </w:r>
          </w:p>
          <w:p w14:paraId="76666A60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520BCA8D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instrukcje/zalecenia dotyczące mycia i dezynfekcji,</w:t>
            </w:r>
          </w:p>
          <w:p w14:paraId="29666FCC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59DBA027" w14:textId="77777777" w:rsidR="006E72E8" w:rsidRPr="006132B3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wykaz punktów serwisowych wraz z ustalonymi zasadami kontaktowania,</w:t>
            </w:r>
          </w:p>
          <w:p w14:paraId="599BD71A" w14:textId="0516F0C0" w:rsidR="006E72E8" w:rsidRDefault="006E72E8" w:rsidP="006E72E8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4A97DF9B" w14:textId="77777777" w:rsidR="006E72E8" w:rsidRPr="00DF6CFB" w:rsidRDefault="006E72E8" w:rsidP="00DF6CFB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DF6CFB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6A0B02" w14:textId="571AF7DF" w:rsidR="006E72E8" w:rsidRPr="001F38EE" w:rsidRDefault="00353523" w:rsidP="006E72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6235336D" w14:textId="77777777" w:rsidR="006E72E8" w:rsidRPr="001F38EE" w:rsidRDefault="006E72E8" w:rsidP="006E72E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2"/>
    </w:tbl>
    <w:p w14:paraId="3B5C9E7F" w14:textId="77777777" w:rsidR="006118EF" w:rsidRDefault="006118EF" w:rsidP="006118EF">
      <w:pPr>
        <w:rPr>
          <w:sz w:val="20"/>
          <w:szCs w:val="20"/>
        </w:rPr>
      </w:pPr>
    </w:p>
    <w:p w14:paraId="48FD46EC" w14:textId="37969B4F" w:rsidR="006118EF" w:rsidRDefault="006118EF">
      <w:pPr>
        <w:rPr>
          <w:sz w:val="20"/>
          <w:szCs w:val="20"/>
        </w:rPr>
      </w:pPr>
    </w:p>
    <w:p w14:paraId="27D0FBCB" w14:textId="17586946" w:rsidR="006118EF" w:rsidRDefault="006118EF">
      <w:pPr>
        <w:rPr>
          <w:sz w:val="20"/>
          <w:szCs w:val="20"/>
        </w:rPr>
      </w:pPr>
    </w:p>
    <w:p w14:paraId="35CB63B1" w14:textId="56BC5F28" w:rsidR="006118EF" w:rsidRDefault="006118EF">
      <w:pPr>
        <w:rPr>
          <w:sz w:val="20"/>
          <w:szCs w:val="20"/>
        </w:rPr>
      </w:pPr>
    </w:p>
    <w:p w14:paraId="139B63EA" w14:textId="4B54CE71" w:rsidR="006118EF" w:rsidRDefault="006118EF">
      <w:pPr>
        <w:rPr>
          <w:sz w:val="20"/>
          <w:szCs w:val="20"/>
        </w:rPr>
      </w:pPr>
    </w:p>
    <w:p w14:paraId="0F809501" w14:textId="52E0F392" w:rsidR="006118EF" w:rsidRDefault="006118EF">
      <w:pPr>
        <w:rPr>
          <w:sz w:val="20"/>
          <w:szCs w:val="20"/>
        </w:rPr>
      </w:pPr>
    </w:p>
    <w:p w14:paraId="1AED0853" w14:textId="12651B4B" w:rsidR="006118EF" w:rsidRDefault="006118EF">
      <w:pPr>
        <w:rPr>
          <w:sz w:val="20"/>
          <w:szCs w:val="20"/>
        </w:rPr>
      </w:pPr>
    </w:p>
    <w:p w14:paraId="4BD4B621" w14:textId="3A5BFE6F" w:rsidR="006118EF" w:rsidRDefault="006118EF">
      <w:pPr>
        <w:rPr>
          <w:sz w:val="20"/>
          <w:szCs w:val="20"/>
        </w:rPr>
      </w:pPr>
    </w:p>
    <w:p w14:paraId="763CB81F" w14:textId="12706843" w:rsidR="006118EF" w:rsidRDefault="006118EF">
      <w:pPr>
        <w:rPr>
          <w:sz w:val="20"/>
          <w:szCs w:val="20"/>
        </w:rPr>
      </w:pPr>
    </w:p>
    <w:p w14:paraId="7D5C9480" w14:textId="54D284C0" w:rsidR="006118EF" w:rsidRDefault="006118EF">
      <w:pPr>
        <w:rPr>
          <w:sz w:val="20"/>
          <w:szCs w:val="20"/>
        </w:rPr>
      </w:pPr>
    </w:p>
    <w:p w14:paraId="2B3BABA5" w14:textId="2B349004" w:rsidR="001D5E69" w:rsidRDefault="001D5E69">
      <w:pPr>
        <w:rPr>
          <w:sz w:val="20"/>
          <w:szCs w:val="20"/>
        </w:rPr>
      </w:pPr>
    </w:p>
    <w:p w14:paraId="1A85B057" w14:textId="15CAA6A4" w:rsidR="001D5E69" w:rsidRDefault="001D5E69">
      <w:pPr>
        <w:rPr>
          <w:sz w:val="20"/>
          <w:szCs w:val="20"/>
        </w:rPr>
      </w:pPr>
    </w:p>
    <w:p w14:paraId="1A679B6D" w14:textId="13C260C5" w:rsidR="001D5E69" w:rsidRDefault="001D5E69">
      <w:pPr>
        <w:rPr>
          <w:sz w:val="20"/>
          <w:szCs w:val="20"/>
        </w:rPr>
      </w:pPr>
    </w:p>
    <w:p w14:paraId="23071393" w14:textId="6186B61B" w:rsidR="001D5E69" w:rsidRDefault="001D5E69">
      <w:pPr>
        <w:rPr>
          <w:sz w:val="20"/>
          <w:szCs w:val="20"/>
        </w:rPr>
      </w:pPr>
    </w:p>
    <w:p w14:paraId="0805237F" w14:textId="482F7203" w:rsidR="001D5E69" w:rsidRDefault="001D5E69">
      <w:pPr>
        <w:rPr>
          <w:sz w:val="20"/>
          <w:szCs w:val="20"/>
        </w:rPr>
      </w:pPr>
    </w:p>
    <w:p w14:paraId="5F35C3BD" w14:textId="2CA32405" w:rsidR="001D5E69" w:rsidRDefault="001D5E69">
      <w:pPr>
        <w:rPr>
          <w:sz w:val="20"/>
          <w:szCs w:val="20"/>
        </w:rPr>
      </w:pPr>
    </w:p>
    <w:p w14:paraId="09A99F0C" w14:textId="4B4750EC" w:rsidR="001D5E69" w:rsidRDefault="001D5E69">
      <w:pPr>
        <w:rPr>
          <w:sz w:val="20"/>
          <w:szCs w:val="20"/>
        </w:rPr>
      </w:pPr>
    </w:p>
    <w:p w14:paraId="09F8451B" w14:textId="147FC858" w:rsidR="001D5E69" w:rsidRDefault="001D5E69">
      <w:pPr>
        <w:rPr>
          <w:sz w:val="20"/>
          <w:szCs w:val="20"/>
        </w:rPr>
      </w:pPr>
    </w:p>
    <w:p w14:paraId="05359FE7" w14:textId="754422C7" w:rsidR="001D5E69" w:rsidRDefault="001D5E69">
      <w:pPr>
        <w:rPr>
          <w:sz w:val="20"/>
          <w:szCs w:val="20"/>
        </w:rPr>
      </w:pPr>
    </w:p>
    <w:p w14:paraId="51F71F88" w14:textId="2C4D9E64" w:rsidR="001D5E69" w:rsidRDefault="001D5E69">
      <w:pPr>
        <w:rPr>
          <w:sz w:val="20"/>
          <w:szCs w:val="20"/>
        </w:rPr>
      </w:pPr>
    </w:p>
    <w:p w14:paraId="38C22491" w14:textId="0B019809" w:rsidR="001D5E69" w:rsidRDefault="001D5E69">
      <w:pPr>
        <w:rPr>
          <w:sz w:val="20"/>
          <w:szCs w:val="20"/>
        </w:rPr>
      </w:pPr>
    </w:p>
    <w:p w14:paraId="57323E13" w14:textId="3D845092" w:rsidR="001D5E69" w:rsidRDefault="001D5E69">
      <w:pPr>
        <w:rPr>
          <w:sz w:val="20"/>
          <w:szCs w:val="20"/>
        </w:rPr>
      </w:pPr>
    </w:p>
    <w:p w14:paraId="1BED6186" w14:textId="77777777" w:rsidR="00994D4F" w:rsidRPr="00994D4F" w:rsidRDefault="00994D4F" w:rsidP="00994D4F">
      <w:pPr>
        <w:jc w:val="center"/>
        <w:rPr>
          <w:b/>
          <w:bCs/>
          <w:sz w:val="20"/>
          <w:szCs w:val="20"/>
          <w:lang w:val="x-none"/>
        </w:rPr>
      </w:pPr>
      <w:bookmarkStart w:id="3" w:name="_Hlk107570364"/>
      <w:r w:rsidRPr="00994D4F">
        <w:rPr>
          <w:b/>
          <w:bCs/>
          <w:sz w:val="20"/>
          <w:szCs w:val="20"/>
        </w:rPr>
        <w:lastRenderedPageBreak/>
        <w:t xml:space="preserve">Zestawienie </w:t>
      </w:r>
      <w:r w:rsidRPr="00994D4F">
        <w:rPr>
          <w:b/>
          <w:bCs/>
          <w:sz w:val="20"/>
          <w:szCs w:val="20"/>
          <w:lang w:val="x-none"/>
        </w:rPr>
        <w:t>parametrów technicznych</w:t>
      </w:r>
    </w:p>
    <w:p w14:paraId="414DD0F3" w14:textId="36FAC5B1" w:rsidR="001D5E69" w:rsidRPr="00E97130" w:rsidRDefault="001D5E69">
      <w:pPr>
        <w:rPr>
          <w:b/>
          <w:bCs/>
          <w:sz w:val="20"/>
          <w:szCs w:val="20"/>
        </w:rPr>
      </w:pPr>
      <w:r w:rsidRPr="001D5E69">
        <w:rPr>
          <w:b/>
          <w:bCs/>
          <w:sz w:val="20"/>
          <w:szCs w:val="20"/>
        </w:rPr>
        <w:t xml:space="preserve">Część nr  </w:t>
      </w:r>
      <w:r w:rsidRPr="00E97130">
        <w:rPr>
          <w:b/>
          <w:bCs/>
          <w:sz w:val="20"/>
          <w:szCs w:val="20"/>
        </w:rPr>
        <w:t>3</w:t>
      </w:r>
      <w:r w:rsidRPr="001D5E69">
        <w:rPr>
          <w:b/>
          <w:bCs/>
          <w:sz w:val="20"/>
          <w:szCs w:val="20"/>
        </w:rPr>
        <w:t xml:space="preserve"> – </w:t>
      </w:r>
      <w:r w:rsidR="00314FD5">
        <w:rPr>
          <w:b/>
          <w:bCs/>
          <w:sz w:val="20"/>
          <w:szCs w:val="20"/>
        </w:rPr>
        <w:t>System do Szybkiej diagnostyki mikrobiologicznej metodą MALDI-TOF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1D5E69" w:rsidRPr="006132B3" w14:paraId="37B8C0B1" w14:textId="77777777" w:rsidTr="00557A71">
        <w:trPr>
          <w:trHeight w:val="152"/>
        </w:trPr>
        <w:tc>
          <w:tcPr>
            <w:tcW w:w="1010" w:type="dxa"/>
            <w:vAlign w:val="center"/>
          </w:tcPr>
          <w:p w14:paraId="4C2A7CC7" w14:textId="77777777" w:rsidR="001D5E69" w:rsidRPr="006132B3" w:rsidRDefault="001D5E69" w:rsidP="00557A71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734" w:type="dxa"/>
            <w:vAlign w:val="center"/>
          </w:tcPr>
          <w:p w14:paraId="1501B6C9" w14:textId="77777777" w:rsidR="001D5E69" w:rsidRPr="006132B3" w:rsidRDefault="001D5E69" w:rsidP="00557A71">
            <w:pPr>
              <w:keepNext/>
              <w:spacing w:after="0" w:line="240" w:lineRule="auto"/>
              <w:jc w:val="center"/>
              <w:outlineLvl w:val="7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7DCE0459" w14:textId="77777777" w:rsidR="001D5E69" w:rsidRPr="006132B3" w:rsidRDefault="001D5E69" w:rsidP="00557A71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wymagana / graniczna</w:t>
            </w:r>
          </w:p>
        </w:tc>
        <w:tc>
          <w:tcPr>
            <w:tcW w:w="2693" w:type="dxa"/>
          </w:tcPr>
          <w:p w14:paraId="6389C789" w14:textId="77777777" w:rsidR="001D5E69" w:rsidRPr="006132B3" w:rsidRDefault="001D5E69" w:rsidP="00557A71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6132B3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oferowana (podać/opisać)</w:t>
            </w:r>
          </w:p>
        </w:tc>
      </w:tr>
      <w:tr w:rsidR="001D5E69" w:rsidRPr="006132B3" w14:paraId="4B2C5C5A" w14:textId="77777777" w:rsidTr="00557A71">
        <w:trPr>
          <w:trHeight w:val="99"/>
        </w:trPr>
        <w:tc>
          <w:tcPr>
            <w:tcW w:w="1010" w:type="dxa"/>
          </w:tcPr>
          <w:p w14:paraId="45C50BAF" w14:textId="77777777" w:rsidR="001D5E69" w:rsidRPr="006132B3" w:rsidRDefault="001D5E69" w:rsidP="00994D4F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35E1A0F" w14:textId="77777777" w:rsidR="001D5E69" w:rsidRPr="001D5E69" w:rsidRDefault="001D5E69" w:rsidP="00557A7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D5E69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Producent</w:t>
            </w:r>
          </w:p>
        </w:tc>
        <w:tc>
          <w:tcPr>
            <w:tcW w:w="3030" w:type="dxa"/>
            <w:vAlign w:val="center"/>
          </w:tcPr>
          <w:p w14:paraId="3C1A70FD" w14:textId="3D26A3E7" w:rsidR="001D5E69" w:rsidRPr="001D5E69" w:rsidRDefault="006B3DA7" w:rsidP="00557A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D5E69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5D6D74F2" w14:textId="77777777" w:rsidR="001D5E69" w:rsidRPr="006132B3" w:rsidRDefault="001D5E69" w:rsidP="00557A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5E69" w:rsidRPr="006132B3" w14:paraId="0D9B5878" w14:textId="77777777" w:rsidTr="00557A71">
        <w:trPr>
          <w:trHeight w:val="99"/>
        </w:trPr>
        <w:tc>
          <w:tcPr>
            <w:tcW w:w="1010" w:type="dxa"/>
          </w:tcPr>
          <w:p w14:paraId="7FDFCCDF" w14:textId="77777777" w:rsidR="001D5E69" w:rsidRPr="006132B3" w:rsidRDefault="001D5E69" w:rsidP="00994D4F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7C38198" w14:textId="77777777" w:rsidR="001D5E69" w:rsidRPr="001D5E69" w:rsidRDefault="001D5E69" w:rsidP="00557A7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</w:pPr>
            <w:r w:rsidRPr="001D5E69">
              <w:rPr>
                <w:rFonts w:eastAsia="SimSun" w:cs="Times New Roman"/>
                <w:kern w:val="1"/>
                <w:sz w:val="18"/>
                <w:szCs w:val="18"/>
                <w:lang w:eastAsia="hi-IN" w:bidi="hi-IN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324F845A" w14:textId="2CB3C62D" w:rsidR="001D5E69" w:rsidRPr="001D5E69" w:rsidRDefault="006B3DA7" w:rsidP="00557A71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</w:pPr>
            <w:r w:rsidRPr="001D5E69">
              <w:rPr>
                <w:rFonts w:eastAsia="Times New Roman" w:cs="Times New Roman"/>
                <w:iCs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93" w:type="dxa"/>
          </w:tcPr>
          <w:p w14:paraId="2F954C42" w14:textId="77777777" w:rsidR="001D5E69" w:rsidRPr="006132B3" w:rsidRDefault="001D5E69" w:rsidP="00557A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5E69" w:rsidRPr="006132B3" w14:paraId="1200E32E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B9DBAEE" w14:textId="77777777" w:rsidR="001D5E69" w:rsidRPr="006132B3" w:rsidRDefault="001D5E69" w:rsidP="00994D4F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</w:tcPr>
          <w:p w14:paraId="0D18ECF1" w14:textId="2EE332EA" w:rsidR="001D5E69" w:rsidRPr="00E9058D" w:rsidRDefault="001D5E69" w:rsidP="00557A71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058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Urządzenie fabrycznie nowe, nieużywane (wyklucza się aparaty demo, rekondycjonowane itd.,) rok produkcji </w:t>
            </w:r>
            <w:r w:rsidR="002D1BB4" w:rsidRPr="00E9058D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nie starszy niż 2021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46A109" w14:textId="65F71288" w:rsidR="001D5E69" w:rsidRPr="001D5E69" w:rsidRDefault="006B3DA7" w:rsidP="00557A71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1D5E69">
              <w:rPr>
                <w:rFonts w:eastAsia="Times New Roman" w:cs="Times New Roman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93" w:type="dxa"/>
          </w:tcPr>
          <w:p w14:paraId="009C94B0" w14:textId="77777777" w:rsidR="001D5E69" w:rsidRPr="006132B3" w:rsidRDefault="001D5E69" w:rsidP="00557A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64373BA1" w14:textId="77777777" w:rsidTr="007E247A">
        <w:trPr>
          <w:trHeight w:val="61"/>
        </w:trPr>
        <w:tc>
          <w:tcPr>
            <w:tcW w:w="1010" w:type="dxa"/>
            <w:vAlign w:val="center"/>
          </w:tcPr>
          <w:p w14:paraId="47181AE0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2CBED71" w14:textId="20EA3BF5" w:rsidR="00E94837" w:rsidRPr="00E9058D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058D">
              <w:rPr>
                <w:rFonts w:cs="Times New Roman"/>
                <w:sz w:val="18"/>
                <w:szCs w:val="18"/>
              </w:rPr>
              <w:t xml:space="preserve">Spektrometr mas IV generacji do szybkiej identyfikacji drobnoustrojów </w:t>
            </w:r>
          </w:p>
        </w:tc>
        <w:tc>
          <w:tcPr>
            <w:tcW w:w="3030" w:type="dxa"/>
            <w:vAlign w:val="center"/>
          </w:tcPr>
          <w:p w14:paraId="6460AC9D" w14:textId="4B2BE84F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BCAF573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5254C04C" w14:textId="77777777" w:rsidTr="007E247A">
        <w:trPr>
          <w:trHeight w:val="61"/>
        </w:trPr>
        <w:tc>
          <w:tcPr>
            <w:tcW w:w="1010" w:type="dxa"/>
            <w:vAlign w:val="center"/>
          </w:tcPr>
          <w:p w14:paraId="35F77D42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FF02235" w14:textId="77777777" w:rsidR="00E94837" w:rsidRPr="00E9058D" w:rsidRDefault="00E94837" w:rsidP="00E94837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E9058D">
              <w:rPr>
                <w:rFonts w:ascii="Fira Sans" w:hAnsi="Fira Sans" w:cs="Times New Roman"/>
                <w:sz w:val="18"/>
                <w:szCs w:val="18"/>
              </w:rPr>
              <w:t>Aparat wyposażony w:</w:t>
            </w:r>
          </w:p>
          <w:p w14:paraId="5A5D0CD1" w14:textId="1708569C" w:rsidR="00E94837" w:rsidRPr="00E9058D" w:rsidRDefault="00E94837" w:rsidP="00E94837">
            <w:pPr>
              <w:pStyle w:val="Default"/>
              <w:numPr>
                <w:ilvl w:val="0"/>
                <w:numId w:val="21"/>
              </w:numPr>
              <w:rPr>
                <w:rFonts w:ascii="Fira Sans" w:hAnsi="Fira Sans" w:cs="Times New Roman"/>
                <w:sz w:val="18"/>
                <w:szCs w:val="18"/>
              </w:rPr>
            </w:pPr>
            <w:r w:rsidRPr="00E9058D">
              <w:rPr>
                <w:rFonts w:ascii="Fira Sans" w:hAnsi="Fira Sans" w:cs="Times New Roman"/>
                <w:sz w:val="18"/>
                <w:szCs w:val="18"/>
              </w:rPr>
              <w:t>komputer (min.16 GB RAM z 2 dyskami o poj. min. 2 TB) z oprogramowaniem sterującym, monitorem (min.24”),</w:t>
            </w:r>
          </w:p>
          <w:p w14:paraId="3EC1854B" w14:textId="0AA700B9" w:rsidR="00E94837" w:rsidRPr="00E9058D" w:rsidRDefault="00E94837" w:rsidP="00E94837">
            <w:pPr>
              <w:pStyle w:val="Default"/>
              <w:numPr>
                <w:ilvl w:val="0"/>
                <w:numId w:val="21"/>
              </w:numPr>
              <w:rPr>
                <w:rFonts w:ascii="Fira Sans" w:hAnsi="Fira Sans" w:cs="Times New Roman"/>
                <w:sz w:val="18"/>
                <w:szCs w:val="18"/>
              </w:rPr>
            </w:pPr>
            <w:r w:rsidRPr="00E9058D">
              <w:rPr>
                <w:rFonts w:ascii="Fira Sans" w:hAnsi="Fira Sans" w:cs="Times New Roman"/>
                <w:sz w:val="18"/>
                <w:szCs w:val="18"/>
              </w:rPr>
              <w:t xml:space="preserve">drukarkę laserową, </w:t>
            </w:r>
          </w:p>
          <w:p w14:paraId="21236025" w14:textId="23926981" w:rsidR="00E94837" w:rsidRPr="00E9058D" w:rsidRDefault="00E94837" w:rsidP="00E94837">
            <w:pPr>
              <w:pStyle w:val="Default"/>
              <w:numPr>
                <w:ilvl w:val="0"/>
                <w:numId w:val="21"/>
              </w:numPr>
              <w:rPr>
                <w:rFonts w:ascii="Fira Sans" w:hAnsi="Fira Sans" w:cs="Times New Roman"/>
                <w:sz w:val="18"/>
                <w:szCs w:val="18"/>
              </w:rPr>
            </w:pPr>
            <w:r w:rsidRPr="00E9058D">
              <w:rPr>
                <w:rFonts w:ascii="Fira Sans" w:hAnsi="Fira Sans" w:cs="Times New Roman"/>
                <w:sz w:val="18"/>
                <w:szCs w:val="18"/>
              </w:rPr>
              <w:t>UPS (ochrona przed przepięciami min. 1 kVA)</w:t>
            </w:r>
          </w:p>
          <w:p w14:paraId="728D2AC9" w14:textId="150421A8" w:rsidR="00E94837" w:rsidRPr="00E9058D" w:rsidRDefault="00E94837" w:rsidP="00E94837">
            <w:pPr>
              <w:pStyle w:val="Default"/>
              <w:numPr>
                <w:ilvl w:val="0"/>
                <w:numId w:val="21"/>
              </w:numPr>
              <w:rPr>
                <w:rFonts w:ascii="Fira Sans" w:hAnsi="Fira Sans" w:cs="Times New Roman"/>
                <w:sz w:val="18"/>
                <w:szCs w:val="18"/>
              </w:rPr>
            </w:pPr>
            <w:r w:rsidRPr="00E9058D">
              <w:rPr>
                <w:rFonts w:ascii="Fira Sans" w:hAnsi="Fira Sans" w:cs="Times New Roman"/>
                <w:sz w:val="18"/>
                <w:szCs w:val="18"/>
              </w:rPr>
              <w:t>skaner kodów kreskowych</w:t>
            </w:r>
          </w:p>
        </w:tc>
        <w:tc>
          <w:tcPr>
            <w:tcW w:w="3030" w:type="dxa"/>
            <w:vAlign w:val="center"/>
          </w:tcPr>
          <w:p w14:paraId="2CAF4ABF" w14:textId="22EC8F79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BD34040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6589D94E" w14:textId="77777777" w:rsidTr="007E247A">
        <w:trPr>
          <w:trHeight w:val="61"/>
        </w:trPr>
        <w:tc>
          <w:tcPr>
            <w:tcW w:w="1010" w:type="dxa"/>
            <w:vAlign w:val="center"/>
          </w:tcPr>
          <w:p w14:paraId="186216C7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6108ABE" w14:textId="19B83E8A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>System wyposażony w pompę turbomolekularną wraz z bezobsługową pompą membranową próżni wstępnej</w:t>
            </w:r>
          </w:p>
        </w:tc>
        <w:tc>
          <w:tcPr>
            <w:tcW w:w="3030" w:type="dxa"/>
            <w:vAlign w:val="center"/>
          </w:tcPr>
          <w:p w14:paraId="43A74236" w14:textId="4EF8710F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2693" w:type="dxa"/>
          </w:tcPr>
          <w:p w14:paraId="02A3EB63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02EC386C" w14:textId="77777777" w:rsidTr="007E247A">
        <w:trPr>
          <w:trHeight w:val="61"/>
        </w:trPr>
        <w:tc>
          <w:tcPr>
            <w:tcW w:w="1010" w:type="dxa"/>
            <w:vAlign w:val="center"/>
          </w:tcPr>
          <w:p w14:paraId="746262D9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D7703AF" w14:textId="66358507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Oprogramowanie IVD z aktualną biblioteką widm referencyjnych pozwalających na identyfikację bakterii i drożdżaków  </w:t>
            </w:r>
          </w:p>
        </w:tc>
        <w:tc>
          <w:tcPr>
            <w:tcW w:w="3030" w:type="dxa"/>
            <w:vAlign w:val="center"/>
          </w:tcPr>
          <w:p w14:paraId="59D53D4B" w14:textId="6AA4E116" w:rsidR="00E94837" w:rsidRPr="000E525F" w:rsidRDefault="006B3DA7" w:rsidP="000E52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49D55AA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4C775350" w14:textId="77777777" w:rsidTr="007E247A">
        <w:trPr>
          <w:trHeight w:val="61"/>
        </w:trPr>
        <w:tc>
          <w:tcPr>
            <w:tcW w:w="1010" w:type="dxa"/>
            <w:vAlign w:val="center"/>
          </w:tcPr>
          <w:p w14:paraId="3B3D3CA9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74CE66E" w14:textId="021187C5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Biblioteka RUO widm grzybów nitkowatych wraz z oprogramowaniem modyfikującym parametry pomiarowe spektrometru mas  </w:t>
            </w:r>
          </w:p>
        </w:tc>
        <w:tc>
          <w:tcPr>
            <w:tcW w:w="3030" w:type="dxa"/>
            <w:vAlign w:val="center"/>
          </w:tcPr>
          <w:p w14:paraId="1C30DBEF" w14:textId="2AFFCCB5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9722EBA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3251334C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8C3F151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00D6E51" w14:textId="097112D8" w:rsidR="00E94837" w:rsidRPr="00E94837" w:rsidRDefault="00E94837" w:rsidP="00E94837">
            <w:pPr>
              <w:spacing w:after="0" w:line="240" w:lineRule="auto"/>
              <w:contextualSpacing/>
              <w:rPr>
                <w:rFonts w:cstheme="minorHAnsi"/>
                <w:bCs/>
                <w:sz w:val="18"/>
                <w:szCs w:val="18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System przeznaczony do diagnostyki in vitro, posiadający certyfikaty CE IVD dla systemu, oprogramowania, biblioteki </w:t>
            </w:r>
          </w:p>
        </w:tc>
        <w:tc>
          <w:tcPr>
            <w:tcW w:w="3030" w:type="dxa"/>
            <w:vAlign w:val="center"/>
          </w:tcPr>
          <w:p w14:paraId="0E4DF49E" w14:textId="349721FC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FAE070C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4FC7B07D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029BF93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CA769DC" w14:textId="7CF3A6E9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Zdalna diagnostyka serwisowa przez zabezpieczone połączenie internetowe  wraz ze wsparciem aplikacyjnym i merytorycznym w okresie gwarancji </w:t>
            </w:r>
          </w:p>
        </w:tc>
        <w:tc>
          <w:tcPr>
            <w:tcW w:w="3030" w:type="dxa"/>
            <w:vAlign w:val="center"/>
          </w:tcPr>
          <w:p w14:paraId="0D94CF5A" w14:textId="78BC48B5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0E36C8A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4102DD84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0D95368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C6177D4" w14:textId="3F7FC1C5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Baza taksonomiczna drobnoustrojów -powyżej 3800 gatunków </w:t>
            </w:r>
          </w:p>
        </w:tc>
        <w:tc>
          <w:tcPr>
            <w:tcW w:w="3030" w:type="dxa"/>
          </w:tcPr>
          <w:p w14:paraId="323EB897" w14:textId="72DF8DCD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B3C3D27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058D" w:rsidRPr="001F38EE" w14:paraId="72F105DB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2C88821" w14:textId="77777777" w:rsidR="00E9058D" w:rsidRPr="001F38EE" w:rsidRDefault="00E9058D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621AFE2D" w14:textId="2736D083" w:rsidR="00E9058D" w:rsidRPr="00E94837" w:rsidRDefault="00E9058D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Biblioteka do Mycobacterium sp</w:t>
            </w:r>
          </w:p>
        </w:tc>
        <w:tc>
          <w:tcPr>
            <w:tcW w:w="3030" w:type="dxa"/>
          </w:tcPr>
          <w:p w14:paraId="4095FA4A" w14:textId="5BBEBFDC" w:rsidR="00E9058D" w:rsidRPr="00E94837" w:rsidRDefault="00E9058D" w:rsidP="00E9483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4AFAF9D" w14:textId="77777777" w:rsidR="00E9058D" w:rsidRPr="001F38EE" w:rsidRDefault="00E9058D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3AEDC71F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5F8F911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B77D6BE" w14:textId="6D8C28CA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>Możliwość pracy na płytkach wielokrotnego użycia bądź płytkach jednorazowych</w:t>
            </w:r>
          </w:p>
        </w:tc>
        <w:tc>
          <w:tcPr>
            <w:tcW w:w="3030" w:type="dxa"/>
            <w:vAlign w:val="center"/>
          </w:tcPr>
          <w:p w14:paraId="1F762180" w14:textId="6287DE9A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1EFE340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48EBB777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4EFCC4EE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21BC20A" w14:textId="3906382D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Jedna kalibracja wystarczająca do pomiaru całej płytki (96 oznaczeń na płytce) </w:t>
            </w:r>
          </w:p>
        </w:tc>
        <w:tc>
          <w:tcPr>
            <w:tcW w:w="3030" w:type="dxa"/>
          </w:tcPr>
          <w:p w14:paraId="0DEFE2D6" w14:textId="1C635BE4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6DDE01E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39EC5692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15EA1E89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1A21A20" w14:textId="7DB761B8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>Możliwość wykonania badania dla pojedynczej próbki bez utraty pozostałych spotów testowych</w:t>
            </w:r>
          </w:p>
        </w:tc>
        <w:tc>
          <w:tcPr>
            <w:tcW w:w="3030" w:type="dxa"/>
          </w:tcPr>
          <w:p w14:paraId="52D12BD8" w14:textId="78A6821E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D8BDEBA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367C8E41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AC1E014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3ABE2C38" w14:textId="75F1059F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>Możliwość przeprowadzenia kalibracji bez konieczności wcześniejszej hodowli drobnoustroju niezbędnego do jej wykonania</w:t>
            </w:r>
          </w:p>
        </w:tc>
        <w:tc>
          <w:tcPr>
            <w:tcW w:w="3030" w:type="dxa"/>
          </w:tcPr>
          <w:p w14:paraId="2CB328BA" w14:textId="2F63931F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02E2CE0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20D6F120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36A1746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780BB317" w14:textId="34DDE8F6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eastAsia="Batang"/>
                <w:sz w:val="18"/>
                <w:szCs w:val="18"/>
                <w:lang w:eastAsia="ko-KR"/>
              </w:rPr>
              <w:t xml:space="preserve">System wyposażony w źródło z funkcją automatycznego czyszczenia (maksymalnie 15 minut do ponownej </w:t>
            </w:r>
            <w:r w:rsidRPr="00E94837">
              <w:rPr>
                <w:rFonts w:eastAsia="Batang"/>
                <w:color w:val="000000" w:themeColor="text1"/>
                <w:sz w:val="18"/>
                <w:szCs w:val="18"/>
                <w:lang w:eastAsia="ko-KR"/>
              </w:rPr>
              <w:t>gotowości do pomiaru) lub oświadczenie producenta, że czyszczenie nie jest wymagane przez cały okres użytkowania spektrometru mas.</w:t>
            </w:r>
          </w:p>
        </w:tc>
        <w:tc>
          <w:tcPr>
            <w:tcW w:w="3030" w:type="dxa"/>
          </w:tcPr>
          <w:p w14:paraId="73E27150" w14:textId="6F3D6224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12202EC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57278DF1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8AC5E24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07A48EF5" w14:textId="69014275" w:rsidR="00E94837" w:rsidRPr="00E94837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E94837">
              <w:rPr>
                <w:rFonts w:cs="Times New Roman"/>
                <w:sz w:val="18"/>
                <w:szCs w:val="18"/>
              </w:rPr>
              <w:t xml:space="preserve">Moduł  IVD CE pozwalający na identyfikację drobnoustroju z dodatnich hodowli krwi oraz umożliwiający  wykrycie hodowli  mieszanej </w:t>
            </w:r>
          </w:p>
        </w:tc>
        <w:tc>
          <w:tcPr>
            <w:tcW w:w="3030" w:type="dxa"/>
            <w:vAlign w:val="center"/>
          </w:tcPr>
          <w:p w14:paraId="4F0CF47E" w14:textId="6F8A3EC5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 xml:space="preserve">tak, </w:t>
            </w:r>
          </w:p>
        </w:tc>
        <w:tc>
          <w:tcPr>
            <w:tcW w:w="2693" w:type="dxa"/>
            <w:shd w:val="clear" w:color="auto" w:fill="auto"/>
          </w:tcPr>
          <w:p w14:paraId="3F0C550C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5FDB18CC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237D3590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157C9514" w14:textId="19CD3AF3" w:rsidR="00E94837" w:rsidRPr="002D1BB4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D1BB4">
              <w:rPr>
                <w:rFonts w:cs="Times New Roman"/>
                <w:sz w:val="18"/>
                <w:szCs w:val="18"/>
              </w:rPr>
              <w:t>Moduł IVD CE pozwalający na wykrywanie mechanizmu oporności typu KPC u Klebsiella Pneumoniae oraz E.coli</w:t>
            </w:r>
          </w:p>
        </w:tc>
        <w:tc>
          <w:tcPr>
            <w:tcW w:w="3030" w:type="dxa"/>
            <w:vAlign w:val="center"/>
          </w:tcPr>
          <w:p w14:paraId="676FE9D8" w14:textId="2BEB1613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 xml:space="preserve">tak, </w:t>
            </w:r>
          </w:p>
        </w:tc>
        <w:tc>
          <w:tcPr>
            <w:tcW w:w="2693" w:type="dxa"/>
            <w:shd w:val="clear" w:color="auto" w:fill="auto"/>
          </w:tcPr>
          <w:p w14:paraId="4B6AEB8B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01114618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73533A20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5AE9CCAB" w14:textId="5197588B" w:rsidR="00E94837" w:rsidRPr="002D1BB4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D1BB4">
              <w:rPr>
                <w:rFonts w:cs="Times New Roman"/>
                <w:sz w:val="18"/>
                <w:szCs w:val="18"/>
              </w:rPr>
              <w:t xml:space="preserve">Moduł IVD CE pozwalający na wykrywanie aktywności cefalosporynaz i karbapenemaz </w:t>
            </w:r>
          </w:p>
        </w:tc>
        <w:tc>
          <w:tcPr>
            <w:tcW w:w="3030" w:type="dxa"/>
            <w:vAlign w:val="center"/>
          </w:tcPr>
          <w:p w14:paraId="565D9D74" w14:textId="3735708D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06E431B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233C6F27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EBAADAF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AA5D770" w14:textId="6C79E5F1" w:rsidR="00E94837" w:rsidRPr="002D1BB4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D1BB4">
              <w:rPr>
                <w:rFonts w:cs="Times New Roman"/>
                <w:sz w:val="18"/>
                <w:szCs w:val="18"/>
              </w:rPr>
              <w:t>Jonizacja dodatnia i ujemna w zakresie co najmniej +20kV/-15kV</w:t>
            </w:r>
          </w:p>
        </w:tc>
        <w:tc>
          <w:tcPr>
            <w:tcW w:w="3030" w:type="dxa"/>
            <w:vAlign w:val="center"/>
          </w:tcPr>
          <w:p w14:paraId="37469FE5" w14:textId="5F230CEA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B70D8DD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0735DD00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6080EEFA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4D5CD56B" w14:textId="4AA7D8C6" w:rsidR="00E94837" w:rsidRPr="002D1BB4" w:rsidRDefault="00E94837" w:rsidP="00E94837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2D1BB4">
              <w:rPr>
                <w:rFonts w:cs="Times New Roman"/>
                <w:sz w:val="18"/>
                <w:szCs w:val="18"/>
              </w:rPr>
              <w:t>Wykrywanie lipidów w zakresie jonizacji ujemnej z możliwością określenie mechanizmu oporności dla Kolistyny.</w:t>
            </w:r>
          </w:p>
        </w:tc>
        <w:tc>
          <w:tcPr>
            <w:tcW w:w="3030" w:type="dxa"/>
            <w:vAlign w:val="center"/>
          </w:tcPr>
          <w:p w14:paraId="7D745996" w14:textId="1EEB41EB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39DC906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3BAD8010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386BF92E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1432BAF" w14:textId="7B0E0F8D" w:rsidR="00E94837" w:rsidRPr="002D1BB4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D1BB4">
              <w:rPr>
                <w:rFonts w:cs="Times New Roman"/>
                <w:sz w:val="18"/>
                <w:szCs w:val="18"/>
              </w:rPr>
              <w:t>Laser ciał stałego co najmniej 200Hz</w:t>
            </w:r>
          </w:p>
        </w:tc>
        <w:tc>
          <w:tcPr>
            <w:tcW w:w="3030" w:type="dxa"/>
            <w:vAlign w:val="center"/>
          </w:tcPr>
          <w:p w14:paraId="28EFA77A" w14:textId="11D869E6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CF8B111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518BBB19" w14:textId="77777777" w:rsidTr="007E247A">
        <w:trPr>
          <w:trHeight w:val="61"/>
        </w:trPr>
        <w:tc>
          <w:tcPr>
            <w:tcW w:w="1010" w:type="dxa"/>
            <w:shd w:val="clear" w:color="auto" w:fill="auto"/>
            <w:vAlign w:val="center"/>
          </w:tcPr>
          <w:p w14:paraId="0CECBF31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716F6296" w14:textId="2649C0C0" w:rsidR="00E94837" w:rsidRPr="002D1BB4" w:rsidRDefault="00E94837" w:rsidP="00E94837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2D1BB4">
              <w:rPr>
                <w:rFonts w:cs="Times New Roman"/>
                <w:sz w:val="18"/>
                <w:szCs w:val="18"/>
              </w:rPr>
              <w:t xml:space="preserve">Wsparcie aplikacyjne w okresie trwania gwarancji realizowane w języku polskim, przez osoby certyfikowane przez Producenta oferowanego systemu. </w:t>
            </w:r>
          </w:p>
        </w:tc>
        <w:tc>
          <w:tcPr>
            <w:tcW w:w="3030" w:type="dxa"/>
            <w:vAlign w:val="center"/>
          </w:tcPr>
          <w:p w14:paraId="5925FFA3" w14:textId="19D72208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1CD06D4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4837" w:rsidRPr="001F38EE" w14:paraId="1FB8E2AB" w14:textId="77777777" w:rsidTr="006F44C7">
        <w:trPr>
          <w:trHeight w:val="61"/>
        </w:trPr>
        <w:tc>
          <w:tcPr>
            <w:tcW w:w="1010" w:type="dxa"/>
            <w:vAlign w:val="center"/>
          </w:tcPr>
          <w:p w14:paraId="1505F247" w14:textId="77777777" w:rsidR="00E94837" w:rsidRPr="001F38EE" w:rsidRDefault="00E94837" w:rsidP="00E94837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</w:tcPr>
          <w:p w14:paraId="16382A81" w14:textId="7BCC30A4" w:rsidR="007632A2" w:rsidRDefault="007632A2" w:rsidP="00E94837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>
              <w:rPr>
                <w:rFonts w:ascii="Fira Sans" w:hAnsi="Fira Sans" w:cs="Times New Roman"/>
                <w:sz w:val="18"/>
                <w:szCs w:val="18"/>
              </w:rPr>
              <w:t>Wyposażenie dodatkowe:</w:t>
            </w:r>
          </w:p>
          <w:p w14:paraId="1EBA347A" w14:textId="77777777" w:rsidR="00E94837" w:rsidRDefault="0008674A" w:rsidP="007632A2">
            <w:pPr>
              <w:pStyle w:val="Default"/>
              <w:numPr>
                <w:ilvl w:val="0"/>
                <w:numId w:val="34"/>
              </w:numPr>
              <w:rPr>
                <w:rFonts w:ascii="Fira Sans" w:hAnsi="Fira Sans" w:cs="Times New Roman"/>
                <w:sz w:val="18"/>
                <w:szCs w:val="18"/>
              </w:rPr>
            </w:pPr>
            <w:r w:rsidRPr="002D1BB4">
              <w:rPr>
                <w:rFonts w:ascii="Fira Sans" w:hAnsi="Fira Sans" w:cs="Times New Roman"/>
                <w:sz w:val="18"/>
                <w:szCs w:val="18"/>
              </w:rPr>
              <w:t>Z</w:t>
            </w:r>
            <w:r w:rsidR="00E94837" w:rsidRPr="002D1BB4">
              <w:rPr>
                <w:rFonts w:ascii="Fira Sans" w:hAnsi="Fira Sans" w:cs="Times New Roman"/>
                <w:sz w:val="18"/>
                <w:szCs w:val="18"/>
              </w:rPr>
              <w:t>estaw odczynników pozwalających na przeprowadzenie  co najmniej 2</w:t>
            </w:r>
            <w:r w:rsidR="007632A2">
              <w:rPr>
                <w:rFonts w:ascii="Fira Sans" w:hAnsi="Fira Sans" w:cs="Times New Roman"/>
                <w:sz w:val="18"/>
                <w:szCs w:val="18"/>
              </w:rPr>
              <w:t>0</w:t>
            </w:r>
            <w:r w:rsidR="00E94837" w:rsidRPr="002D1BB4">
              <w:rPr>
                <w:rFonts w:ascii="Fira Sans" w:hAnsi="Fira Sans" w:cs="Times New Roman"/>
                <w:sz w:val="18"/>
                <w:szCs w:val="18"/>
              </w:rPr>
              <w:t>00 identyfikacji,</w:t>
            </w:r>
            <w:r w:rsidRPr="002D1BB4">
              <w:rPr>
                <w:rFonts w:ascii="Fira Sans" w:hAnsi="Fira Sans" w:cs="Times New Roman"/>
                <w:sz w:val="18"/>
                <w:szCs w:val="18"/>
              </w:rPr>
              <w:t xml:space="preserve"> </w:t>
            </w:r>
            <w:r w:rsidR="00E94837" w:rsidRPr="002D1BB4">
              <w:rPr>
                <w:rFonts w:ascii="Fira Sans" w:hAnsi="Fira Sans" w:cs="Times New Roman"/>
                <w:sz w:val="18"/>
                <w:szCs w:val="18"/>
              </w:rPr>
              <w:t>w tym odczynniki konieczne do przeprowadzenia procedury mycia płytki wielorazowej oraz dostarczony zestaw dla 40 oznaczeń 5 klas karbapenemaz w jednej kasetce (KPC, OXA-48-like, VIM, IMP i  NDM)  bezpośrednio z pozytywnych hodowli krwi w jednym cyklu analitycznym(tzw. zestaw startowy)</w:t>
            </w:r>
          </w:p>
          <w:p w14:paraId="202C447E" w14:textId="580A0D71" w:rsidR="007632A2" w:rsidRPr="002D1BB4" w:rsidRDefault="007632A2" w:rsidP="007632A2">
            <w:pPr>
              <w:pStyle w:val="Default"/>
              <w:numPr>
                <w:ilvl w:val="0"/>
                <w:numId w:val="34"/>
              </w:numPr>
              <w:rPr>
                <w:rFonts w:ascii="Fira Sans" w:hAnsi="Fira Sans" w:cs="Times New Roman"/>
                <w:sz w:val="18"/>
                <w:szCs w:val="18"/>
              </w:rPr>
            </w:pPr>
            <w:r>
              <w:rPr>
                <w:rFonts w:ascii="Fira Sans" w:hAnsi="Fira Sans" w:cs="Times New Roman"/>
                <w:sz w:val="18"/>
                <w:szCs w:val="18"/>
              </w:rPr>
              <w:t>Stół laboratoryjny dedykowany do oferowanego aparatu</w:t>
            </w:r>
          </w:p>
        </w:tc>
        <w:tc>
          <w:tcPr>
            <w:tcW w:w="3030" w:type="dxa"/>
          </w:tcPr>
          <w:p w14:paraId="5D4C602D" w14:textId="7C3B76AA" w:rsidR="00E94837" w:rsidRPr="00E94837" w:rsidRDefault="006B3DA7" w:rsidP="00E9483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9483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6128659" w14:textId="77777777" w:rsidR="00E94837" w:rsidRPr="001F38EE" w:rsidRDefault="00E94837" w:rsidP="00E9483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116C6E68" w14:textId="77777777" w:rsidTr="00A16143">
        <w:trPr>
          <w:trHeight w:val="61"/>
        </w:trPr>
        <w:tc>
          <w:tcPr>
            <w:tcW w:w="1010" w:type="dxa"/>
            <w:vAlign w:val="center"/>
          </w:tcPr>
          <w:p w14:paraId="470F018E" w14:textId="77777777" w:rsidR="00D8352C" w:rsidRPr="001F38EE" w:rsidRDefault="00D8352C" w:rsidP="00D8352C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5BB8B3D" w14:textId="1AD7D987" w:rsidR="00D8352C" w:rsidRPr="006B3DA7" w:rsidRDefault="00D8352C" w:rsidP="00D8352C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6B3DA7">
              <w:rPr>
                <w:rFonts w:ascii="Fira Sans" w:hAnsi="Fira Sans" w:cs="Times New Roman"/>
                <w:sz w:val="18"/>
                <w:szCs w:val="18"/>
              </w:rPr>
              <w:t>Szkolenie z obsługi całego systemu dla personelu Zamawiającego podczas instalacji spektrometru - zakończone wystawieniem dokumentu potwierdzającego uzyskanie wymaganych kwalifikacji (certyfikatu)</w:t>
            </w:r>
          </w:p>
        </w:tc>
        <w:tc>
          <w:tcPr>
            <w:tcW w:w="3030" w:type="dxa"/>
            <w:vAlign w:val="center"/>
          </w:tcPr>
          <w:p w14:paraId="26D97728" w14:textId="29F7BE38" w:rsidR="00D8352C" w:rsidRPr="006B3DA7" w:rsidRDefault="006B3DA7" w:rsidP="00D835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FBD04C1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4ECA9A37" w14:textId="77777777" w:rsidTr="00A16143">
        <w:trPr>
          <w:trHeight w:val="61"/>
        </w:trPr>
        <w:tc>
          <w:tcPr>
            <w:tcW w:w="1010" w:type="dxa"/>
            <w:vAlign w:val="center"/>
          </w:tcPr>
          <w:p w14:paraId="2445FB1C" w14:textId="77777777" w:rsidR="00D8352C" w:rsidRPr="001F38EE" w:rsidRDefault="00D8352C" w:rsidP="00D8352C">
            <w:pPr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vAlign w:val="center"/>
          </w:tcPr>
          <w:p w14:paraId="2BBF2F06" w14:textId="6E2DAB89" w:rsidR="00D8352C" w:rsidRPr="006B3DA7" w:rsidRDefault="002D1BB4" w:rsidP="00D8352C">
            <w:pPr>
              <w:pStyle w:val="Default"/>
              <w:rPr>
                <w:rFonts w:ascii="Fira Sans" w:hAnsi="Fira Sans" w:cs="Times New Roman"/>
                <w:sz w:val="18"/>
                <w:szCs w:val="18"/>
              </w:rPr>
            </w:pPr>
            <w:r w:rsidRPr="006B3DA7">
              <w:rPr>
                <w:rFonts w:ascii="Fira Sans" w:hAnsi="Fira Sans" w:cs="Times New Roman"/>
                <w:sz w:val="18"/>
                <w:szCs w:val="18"/>
              </w:rPr>
              <w:t>S</w:t>
            </w:r>
            <w:r w:rsidR="00D8352C" w:rsidRPr="006B3DA7">
              <w:rPr>
                <w:rFonts w:ascii="Fira Sans" w:hAnsi="Fira Sans" w:cs="Times New Roman"/>
                <w:sz w:val="18"/>
                <w:szCs w:val="18"/>
              </w:rPr>
              <w:t xml:space="preserve">zkolenie  specjalistyczne dla personelu w laboratorium Zamawiającego, przeprowadzone w późniejszym wskazanym przez Zamawiającego terminie , w czasie i wymiarze uzgodnionym z użytkownikiem </w:t>
            </w:r>
          </w:p>
        </w:tc>
        <w:tc>
          <w:tcPr>
            <w:tcW w:w="3030" w:type="dxa"/>
            <w:vAlign w:val="center"/>
          </w:tcPr>
          <w:p w14:paraId="607BC874" w14:textId="31B05FF4" w:rsidR="00D8352C" w:rsidRPr="006B3DA7" w:rsidRDefault="006B3DA7" w:rsidP="00D835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7C5EABA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776A2F8A" w14:textId="77777777" w:rsidTr="00557A71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7D927A49" w14:textId="77777777" w:rsidR="00D8352C" w:rsidRPr="006B3DA7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6B3DA7">
              <w:rPr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D8352C" w:rsidRPr="001F38EE" w14:paraId="6A23D5DF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FAEA610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A258111" w14:textId="3A61DD50" w:rsidR="00D8352C" w:rsidRPr="006B3DA7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B3DA7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D52710" w14:textId="771EA3CD" w:rsidR="00D8352C" w:rsidRPr="006B3DA7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B3DA7">
              <w:rPr>
                <w:sz w:val="18"/>
                <w:szCs w:val="18"/>
              </w:rPr>
              <w:t xml:space="preserve">min </w:t>
            </w:r>
            <w:r w:rsidR="002D1BB4" w:rsidRPr="006B3DA7">
              <w:rPr>
                <w:sz w:val="18"/>
                <w:szCs w:val="18"/>
              </w:rPr>
              <w:t>12</w:t>
            </w:r>
            <w:r w:rsidRPr="006B3DA7">
              <w:rPr>
                <w:sz w:val="18"/>
                <w:szCs w:val="18"/>
              </w:rPr>
              <w:t xml:space="preserve"> m-cy</w:t>
            </w:r>
          </w:p>
        </w:tc>
        <w:tc>
          <w:tcPr>
            <w:tcW w:w="2693" w:type="dxa"/>
          </w:tcPr>
          <w:p w14:paraId="3B48925D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50F2A13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BD0AEEA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FD33E39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06C3E2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3C959144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514A12A5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071F87B6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FA60497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Zagwarantowanie dostępności części zamiennych dla oferowanego aparatu </w:t>
            </w:r>
            <w:r>
              <w:rPr>
                <w:sz w:val="18"/>
                <w:szCs w:val="18"/>
              </w:rPr>
              <w:br/>
            </w:r>
            <w:r w:rsidRPr="006132B3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8</w:t>
            </w:r>
            <w:r w:rsidRPr="006132B3">
              <w:rPr>
                <w:sz w:val="18"/>
                <w:szCs w:val="18"/>
              </w:rPr>
              <w:t xml:space="preserve">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0B0CE3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5FA6037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7297EABD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1BA16AA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B043F9C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W cenie oferty przegląd</w:t>
            </w:r>
            <w:r>
              <w:rPr>
                <w:sz w:val="18"/>
                <w:szCs w:val="18"/>
              </w:rPr>
              <w:t>y</w:t>
            </w:r>
            <w:r w:rsidRPr="006132B3">
              <w:rPr>
                <w:sz w:val="18"/>
                <w:szCs w:val="18"/>
              </w:rPr>
              <w:t xml:space="preserve"> w  okresie gwarancji </w:t>
            </w:r>
            <w:r w:rsidRPr="006132B3">
              <w:rPr>
                <w:bCs/>
                <w:sz w:val="18"/>
                <w:szCs w:val="18"/>
              </w:rPr>
              <w:t>(wraz z dojazdem i częściami)</w:t>
            </w:r>
            <w:r>
              <w:rPr>
                <w:bCs/>
                <w:sz w:val="18"/>
                <w:szCs w:val="18"/>
              </w:rPr>
              <w:t xml:space="preserve">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094B4A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189A4D65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15661B07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491546B3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0462C8C" w14:textId="77777777" w:rsidR="00D8352C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 xml:space="preserve">W cenie oferty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1229F5">
              <w:rPr>
                <w:bCs/>
                <w:sz w:val="18"/>
                <w:szCs w:val="18"/>
              </w:rPr>
              <w:t>aktualizacj</w:t>
            </w:r>
            <w:r>
              <w:rPr>
                <w:bCs/>
                <w:sz w:val="18"/>
                <w:szCs w:val="18"/>
              </w:rPr>
              <w:t>a</w:t>
            </w:r>
            <w:r w:rsidRPr="001229F5">
              <w:rPr>
                <w:bCs/>
                <w:sz w:val="18"/>
                <w:szCs w:val="18"/>
              </w:rPr>
              <w:t xml:space="preserve"> oprogramowania</w:t>
            </w:r>
            <w:r>
              <w:rPr>
                <w:bCs/>
                <w:sz w:val="18"/>
                <w:szCs w:val="18"/>
              </w:rPr>
              <w:t xml:space="preserve"> w okresie gwarancji </w:t>
            </w:r>
          </w:p>
          <w:p w14:paraId="2F27E9CD" w14:textId="77777777" w:rsidR="00D8352C" w:rsidRPr="006132B3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412960" w14:textId="77777777" w:rsidR="00D8352C" w:rsidRPr="006132B3" w:rsidRDefault="00D8352C" w:rsidP="00D835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3DD21CA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4AF7C345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09278A74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CF72C60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6E4D78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3F9ED254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515A7D83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E0B1758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A8B4650" w14:textId="77777777" w:rsidR="00D8352C" w:rsidRPr="006132B3" w:rsidRDefault="00D8352C" w:rsidP="00D8352C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3C153F82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lastRenderedPageBreak/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322CE7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lastRenderedPageBreak/>
              <w:t>Max 48 godzin</w:t>
            </w:r>
          </w:p>
        </w:tc>
        <w:tc>
          <w:tcPr>
            <w:tcW w:w="2693" w:type="dxa"/>
          </w:tcPr>
          <w:p w14:paraId="1DF1691F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3CBC6042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78DEDB9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AE59199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40F67B0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Max. 5 dni od chwili zgłoszenia</w:t>
            </w:r>
          </w:p>
        </w:tc>
        <w:tc>
          <w:tcPr>
            <w:tcW w:w="2693" w:type="dxa"/>
          </w:tcPr>
          <w:p w14:paraId="2E097AE5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6DB9395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1C59F3E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57ACA24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A99EE5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Max 7 dni od chwili zgłoszenia</w:t>
            </w:r>
          </w:p>
        </w:tc>
        <w:tc>
          <w:tcPr>
            <w:tcW w:w="2693" w:type="dxa"/>
          </w:tcPr>
          <w:p w14:paraId="00418C8A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432A89C9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5D982B7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478930D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6132B3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AE3B35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7221FCC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3A62BE60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51F4B218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36126E6" w14:textId="77777777" w:rsidR="00D8352C" w:rsidRPr="001F38EE" w:rsidRDefault="00D8352C" w:rsidP="00D8352C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1E19C6" w14:textId="77777777" w:rsidR="00D8352C" w:rsidRPr="001F38EE" w:rsidRDefault="00D8352C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132B3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6ACFA10F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52C" w:rsidRPr="001F38EE" w14:paraId="7D649C8E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92E4183" w14:textId="77777777" w:rsidR="00D8352C" w:rsidRPr="001F38EE" w:rsidRDefault="00D8352C" w:rsidP="00353523">
            <w:pPr>
              <w:numPr>
                <w:ilvl w:val="0"/>
                <w:numId w:val="37"/>
              </w:num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E943A38" w14:textId="77777777" w:rsidR="00D8352C" w:rsidRPr="006132B3" w:rsidRDefault="00D8352C" w:rsidP="00D8352C">
            <w:p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78A6B76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 obsługi w języku polskim (1 egz. w formie papierowej,</w:t>
            </w:r>
            <w:r w:rsidRPr="006132B3">
              <w:rPr>
                <w:sz w:val="18"/>
                <w:szCs w:val="18"/>
              </w:rPr>
              <w:br/>
              <w:t>1 egz. w formie elektronicznej</w:t>
            </w:r>
          </w:p>
          <w:p w14:paraId="34493DBF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78D2A4D8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kartę gwarancyjną,</w:t>
            </w:r>
          </w:p>
          <w:p w14:paraId="440AF837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73E138A8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instrukcje/zalecenia dotyczące mycia i dezynfekcji,</w:t>
            </w:r>
          </w:p>
          <w:p w14:paraId="22478DB4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2E13F1DB" w14:textId="77777777" w:rsidR="00D8352C" w:rsidRPr="006132B3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wykaz punktów serwisowych wraz z ustalonymi zasadami kontaktowania,</w:t>
            </w:r>
          </w:p>
          <w:p w14:paraId="4E3232A1" w14:textId="3EC5690A" w:rsidR="00D8352C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132B3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76CD1CAE" w14:textId="77777777" w:rsidR="00D8352C" w:rsidRPr="009D6576" w:rsidRDefault="00D8352C" w:rsidP="00D8352C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9D6576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5D24961" w14:textId="4C7EADAD" w:rsidR="00D8352C" w:rsidRPr="001F38EE" w:rsidRDefault="006B3DA7" w:rsidP="00D8352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93" w:type="dxa"/>
          </w:tcPr>
          <w:p w14:paraId="5F55E5FA" w14:textId="77777777" w:rsidR="00D8352C" w:rsidRPr="001F38EE" w:rsidRDefault="00D8352C" w:rsidP="00D8352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3"/>
    </w:tbl>
    <w:p w14:paraId="36DF3BBE" w14:textId="782475E7" w:rsidR="001D5E69" w:rsidRDefault="001D5E69">
      <w:pPr>
        <w:rPr>
          <w:sz w:val="20"/>
          <w:szCs w:val="20"/>
        </w:rPr>
      </w:pPr>
    </w:p>
    <w:p w14:paraId="29CC15FB" w14:textId="157409CA" w:rsidR="00977A3E" w:rsidRDefault="00977A3E">
      <w:pPr>
        <w:rPr>
          <w:sz w:val="20"/>
          <w:szCs w:val="20"/>
        </w:rPr>
      </w:pPr>
    </w:p>
    <w:p w14:paraId="1FA8486D" w14:textId="15EF405D" w:rsidR="00977A3E" w:rsidRDefault="00977A3E">
      <w:pPr>
        <w:rPr>
          <w:sz w:val="20"/>
          <w:szCs w:val="20"/>
        </w:rPr>
      </w:pPr>
    </w:p>
    <w:p w14:paraId="1684DD32" w14:textId="02267D7E" w:rsidR="00977A3E" w:rsidRDefault="00977A3E">
      <w:pPr>
        <w:rPr>
          <w:sz w:val="20"/>
          <w:szCs w:val="20"/>
        </w:rPr>
      </w:pPr>
    </w:p>
    <w:p w14:paraId="19A8F257" w14:textId="0165A37E" w:rsidR="00977A3E" w:rsidRDefault="00977A3E">
      <w:pPr>
        <w:rPr>
          <w:sz w:val="20"/>
          <w:szCs w:val="20"/>
        </w:rPr>
      </w:pPr>
    </w:p>
    <w:p w14:paraId="333DBF83" w14:textId="62E8DAE8" w:rsidR="00977A3E" w:rsidRDefault="00977A3E">
      <w:pPr>
        <w:rPr>
          <w:sz w:val="20"/>
          <w:szCs w:val="20"/>
        </w:rPr>
      </w:pPr>
    </w:p>
    <w:p w14:paraId="1A22E537" w14:textId="47C03291" w:rsidR="00977A3E" w:rsidRDefault="00977A3E">
      <w:pPr>
        <w:rPr>
          <w:sz w:val="20"/>
          <w:szCs w:val="20"/>
        </w:rPr>
      </w:pPr>
    </w:p>
    <w:p w14:paraId="3360B85F" w14:textId="208DEA3B" w:rsidR="00977A3E" w:rsidRDefault="00977A3E">
      <w:pPr>
        <w:rPr>
          <w:sz w:val="20"/>
          <w:szCs w:val="20"/>
        </w:rPr>
      </w:pPr>
    </w:p>
    <w:p w14:paraId="7F5FAB7A" w14:textId="1442638E" w:rsidR="00977A3E" w:rsidRDefault="00977A3E">
      <w:pPr>
        <w:rPr>
          <w:sz w:val="20"/>
          <w:szCs w:val="20"/>
        </w:rPr>
      </w:pPr>
    </w:p>
    <w:p w14:paraId="51F1F85B" w14:textId="4AD1969F" w:rsidR="00977A3E" w:rsidRDefault="00977A3E">
      <w:pPr>
        <w:rPr>
          <w:sz w:val="20"/>
          <w:szCs w:val="20"/>
        </w:rPr>
      </w:pPr>
    </w:p>
    <w:p w14:paraId="658C2A40" w14:textId="4D3DC6F2" w:rsidR="00977A3E" w:rsidRDefault="00977A3E">
      <w:pPr>
        <w:rPr>
          <w:sz w:val="20"/>
          <w:szCs w:val="20"/>
        </w:rPr>
      </w:pPr>
    </w:p>
    <w:p w14:paraId="560608C1" w14:textId="408AC1F5" w:rsidR="00977A3E" w:rsidRDefault="00977A3E">
      <w:pPr>
        <w:rPr>
          <w:sz w:val="20"/>
          <w:szCs w:val="20"/>
        </w:rPr>
      </w:pPr>
    </w:p>
    <w:p w14:paraId="263FB8C9" w14:textId="75A0B642" w:rsidR="00977A3E" w:rsidRDefault="00977A3E">
      <w:pPr>
        <w:rPr>
          <w:sz w:val="20"/>
          <w:szCs w:val="20"/>
        </w:rPr>
      </w:pPr>
    </w:p>
    <w:p w14:paraId="317CE781" w14:textId="1FCA1E80" w:rsidR="00977A3E" w:rsidRDefault="00977A3E">
      <w:pPr>
        <w:rPr>
          <w:sz w:val="20"/>
          <w:szCs w:val="20"/>
        </w:rPr>
      </w:pPr>
    </w:p>
    <w:p w14:paraId="4BA46918" w14:textId="49522933" w:rsidR="00977A3E" w:rsidRDefault="00977A3E">
      <w:pPr>
        <w:rPr>
          <w:sz w:val="20"/>
          <w:szCs w:val="20"/>
        </w:rPr>
      </w:pPr>
    </w:p>
    <w:p w14:paraId="700375A5" w14:textId="4FC53F44" w:rsidR="002800F1" w:rsidRDefault="002800F1">
      <w:pPr>
        <w:rPr>
          <w:sz w:val="20"/>
          <w:szCs w:val="20"/>
        </w:rPr>
      </w:pPr>
    </w:p>
    <w:p w14:paraId="5D18E526" w14:textId="77777777" w:rsidR="002800F1" w:rsidRDefault="002800F1">
      <w:pPr>
        <w:rPr>
          <w:sz w:val="20"/>
          <w:szCs w:val="20"/>
        </w:rPr>
      </w:pPr>
    </w:p>
    <w:p w14:paraId="7C3EAAA7" w14:textId="0B25D4DD" w:rsidR="00977A3E" w:rsidRDefault="00977A3E">
      <w:pPr>
        <w:rPr>
          <w:sz w:val="20"/>
          <w:szCs w:val="20"/>
        </w:rPr>
      </w:pPr>
    </w:p>
    <w:p w14:paraId="4563D011" w14:textId="2131F558" w:rsidR="00977A3E" w:rsidRDefault="00977A3E">
      <w:pPr>
        <w:rPr>
          <w:sz w:val="20"/>
          <w:szCs w:val="20"/>
        </w:rPr>
      </w:pPr>
    </w:p>
    <w:p w14:paraId="149DEA4B" w14:textId="0931F101" w:rsidR="00977A3E" w:rsidRDefault="00977A3E">
      <w:pPr>
        <w:rPr>
          <w:sz w:val="20"/>
          <w:szCs w:val="20"/>
        </w:rPr>
      </w:pPr>
    </w:p>
    <w:p w14:paraId="5BF757DA" w14:textId="3AF231A5" w:rsidR="00977A3E" w:rsidRDefault="00977A3E">
      <w:pPr>
        <w:rPr>
          <w:sz w:val="20"/>
          <w:szCs w:val="20"/>
        </w:rPr>
      </w:pPr>
    </w:p>
    <w:p w14:paraId="78674C8C" w14:textId="2DF08D3F" w:rsidR="00977A3E" w:rsidRDefault="00977A3E">
      <w:pPr>
        <w:rPr>
          <w:sz w:val="20"/>
          <w:szCs w:val="20"/>
        </w:rPr>
      </w:pPr>
    </w:p>
    <w:p w14:paraId="2B464D4C" w14:textId="67B7018B" w:rsidR="00977A3E" w:rsidRDefault="00977A3E" w:rsidP="00977A3E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  <w:bookmarkStart w:id="4" w:name="_Hlk107574525"/>
      <w:r w:rsidRPr="00977A3E">
        <w:rPr>
          <w:b/>
          <w:bCs/>
          <w:sz w:val="20"/>
          <w:szCs w:val="20"/>
        </w:rPr>
        <w:lastRenderedPageBreak/>
        <w:t xml:space="preserve">Zestawienie </w:t>
      </w:r>
      <w:r w:rsidRPr="00977A3E">
        <w:rPr>
          <w:b/>
          <w:bCs/>
          <w:sz w:val="20"/>
          <w:szCs w:val="20"/>
          <w:lang w:val="x-none"/>
        </w:rPr>
        <w:t>parametrów technicznych</w:t>
      </w:r>
    </w:p>
    <w:p w14:paraId="72C32F39" w14:textId="77777777" w:rsidR="00977A3E" w:rsidRPr="00977A3E" w:rsidRDefault="00977A3E" w:rsidP="00977A3E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</w:p>
    <w:p w14:paraId="43102A89" w14:textId="1744214A" w:rsidR="00977A3E" w:rsidRDefault="00977A3E" w:rsidP="00977A3E">
      <w:pPr>
        <w:spacing w:after="0" w:line="240" w:lineRule="auto"/>
        <w:rPr>
          <w:b/>
          <w:bCs/>
          <w:sz w:val="20"/>
          <w:szCs w:val="20"/>
        </w:rPr>
      </w:pPr>
      <w:r w:rsidRPr="00977A3E">
        <w:rPr>
          <w:b/>
          <w:bCs/>
          <w:sz w:val="20"/>
          <w:szCs w:val="20"/>
        </w:rPr>
        <w:t xml:space="preserve">Część nr  </w:t>
      </w:r>
      <w:r>
        <w:rPr>
          <w:b/>
          <w:bCs/>
          <w:sz w:val="20"/>
          <w:szCs w:val="20"/>
        </w:rPr>
        <w:t>4</w:t>
      </w:r>
      <w:r w:rsidR="00314FD5">
        <w:rPr>
          <w:b/>
          <w:bCs/>
          <w:sz w:val="20"/>
          <w:szCs w:val="20"/>
        </w:rPr>
        <w:t xml:space="preserve"> – Wirówka laboratoryjna</w:t>
      </w:r>
    </w:p>
    <w:p w14:paraId="48A7C82B" w14:textId="77777777" w:rsidR="00977A3E" w:rsidRPr="00977A3E" w:rsidRDefault="00977A3E" w:rsidP="00977A3E">
      <w:pPr>
        <w:spacing w:after="0" w:line="240" w:lineRule="auto"/>
        <w:rPr>
          <w:b/>
          <w:b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977A3E" w:rsidRPr="00977A3E" w14:paraId="19014359" w14:textId="77777777" w:rsidTr="00557A71">
        <w:trPr>
          <w:trHeight w:val="152"/>
        </w:trPr>
        <w:tc>
          <w:tcPr>
            <w:tcW w:w="1010" w:type="dxa"/>
            <w:vAlign w:val="center"/>
          </w:tcPr>
          <w:p w14:paraId="5E3CA003" w14:textId="77777777" w:rsidR="00977A3E" w:rsidRPr="00977A3E" w:rsidRDefault="00977A3E" w:rsidP="00977A3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734" w:type="dxa"/>
            <w:vAlign w:val="center"/>
          </w:tcPr>
          <w:p w14:paraId="56D36F8D" w14:textId="77777777" w:rsidR="00977A3E" w:rsidRPr="00977A3E" w:rsidRDefault="00977A3E" w:rsidP="00977A3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086B539C" w14:textId="77777777" w:rsidR="00977A3E" w:rsidRPr="00977A3E" w:rsidRDefault="00977A3E" w:rsidP="00977A3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wymagana / graniczna</w:t>
            </w:r>
          </w:p>
        </w:tc>
        <w:tc>
          <w:tcPr>
            <w:tcW w:w="2693" w:type="dxa"/>
          </w:tcPr>
          <w:p w14:paraId="187343EB" w14:textId="77777777" w:rsidR="00977A3E" w:rsidRPr="00977A3E" w:rsidRDefault="00977A3E" w:rsidP="00977A3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oferowana (podać/opisać)</w:t>
            </w:r>
          </w:p>
        </w:tc>
      </w:tr>
      <w:tr w:rsidR="00977A3E" w:rsidRPr="00977A3E" w14:paraId="725C8107" w14:textId="77777777" w:rsidTr="00557A71">
        <w:trPr>
          <w:trHeight w:val="99"/>
        </w:trPr>
        <w:tc>
          <w:tcPr>
            <w:tcW w:w="1010" w:type="dxa"/>
          </w:tcPr>
          <w:p w14:paraId="608170EA" w14:textId="77777777" w:rsidR="00977A3E" w:rsidRPr="006B3DA7" w:rsidRDefault="00977A3E" w:rsidP="00977A3E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vAlign w:val="center"/>
          </w:tcPr>
          <w:p w14:paraId="60D5BB10" w14:textId="77777777" w:rsidR="00977A3E" w:rsidRPr="006B3DA7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Producent</w:t>
            </w:r>
          </w:p>
        </w:tc>
        <w:tc>
          <w:tcPr>
            <w:tcW w:w="3030" w:type="dxa"/>
            <w:vAlign w:val="center"/>
          </w:tcPr>
          <w:p w14:paraId="027650E6" w14:textId="527C222E" w:rsidR="00977A3E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100A333E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0A658240" w14:textId="77777777" w:rsidTr="00557A71">
        <w:trPr>
          <w:trHeight w:val="99"/>
        </w:trPr>
        <w:tc>
          <w:tcPr>
            <w:tcW w:w="1010" w:type="dxa"/>
          </w:tcPr>
          <w:p w14:paraId="61CEE087" w14:textId="77777777" w:rsidR="00977A3E" w:rsidRPr="006B3DA7" w:rsidRDefault="00977A3E" w:rsidP="00977A3E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vAlign w:val="center"/>
          </w:tcPr>
          <w:p w14:paraId="588885F7" w14:textId="77777777" w:rsidR="00977A3E" w:rsidRPr="006B3DA7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0888364A" w14:textId="284BD14A" w:rsidR="00977A3E" w:rsidRPr="006B3DA7" w:rsidRDefault="006B3DA7" w:rsidP="00DF6CFB">
            <w:pPr>
              <w:spacing w:after="0" w:line="240" w:lineRule="auto"/>
              <w:jc w:val="center"/>
              <w:rPr>
                <w:iCs/>
                <w:sz w:val="18"/>
                <w:szCs w:val="18"/>
              </w:rPr>
            </w:pPr>
            <w:r w:rsidRPr="006B3DA7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6C977B63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4E56743E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3427955" w14:textId="77777777" w:rsidR="00977A3E" w:rsidRPr="006B3DA7" w:rsidRDefault="00977A3E" w:rsidP="00977A3E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</w:tcPr>
          <w:p w14:paraId="5835B8E6" w14:textId="77777777" w:rsidR="00977A3E" w:rsidRPr="006B3DA7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bCs/>
                <w:sz w:val="18"/>
                <w:szCs w:val="18"/>
              </w:rPr>
              <w:t>Urządzenie fabrycznie nowe, nieużywane (wyklucza się aparaty demo, rekondycjonowane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0335AF" w14:textId="0AB0E681" w:rsidR="00977A3E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</w:tcPr>
          <w:p w14:paraId="362F4428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69838527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65B653D3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1EBAB5AC" w14:textId="13853B71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wirówka laboratoryjna, nastołowa z wymiennymi wirnikami na probówki 1,5/2ml i 4/10ml</w:t>
            </w:r>
          </w:p>
        </w:tc>
        <w:tc>
          <w:tcPr>
            <w:tcW w:w="3030" w:type="dxa"/>
          </w:tcPr>
          <w:p w14:paraId="7BD85029" w14:textId="5245BAC1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4883C71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7E86DC0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9608246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0672BDA1" w14:textId="1B80D9B7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precyzyjne ustawienie temperatury inkubacji 37°c skok co 1°c</w:t>
            </w:r>
          </w:p>
        </w:tc>
        <w:tc>
          <w:tcPr>
            <w:tcW w:w="3030" w:type="dxa"/>
          </w:tcPr>
          <w:p w14:paraId="7AE18940" w14:textId="09561328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95B4C32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3BEF9447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6B3C56C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09A981CD" w14:textId="10F6FC0D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funkcja automatycznego rozpoznawania zainstalowanego wirnika</w:t>
            </w:r>
          </w:p>
        </w:tc>
        <w:tc>
          <w:tcPr>
            <w:tcW w:w="3030" w:type="dxa"/>
          </w:tcPr>
          <w:p w14:paraId="46E5467A" w14:textId="44B1B578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4CD8837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0049AFAA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11829A7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4702DEE8" w14:textId="4D7238A0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napęd silnikiem indukcyjnym</w:t>
            </w:r>
          </w:p>
        </w:tc>
        <w:tc>
          <w:tcPr>
            <w:tcW w:w="3030" w:type="dxa"/>
          </w:tcPr>
          <w:p w14:paraId="542E5235" w14:textId="3467C565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01492A0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6393BD7F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5E4AE54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51008E61" w14:textId="22B78B2A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możliwość pracy ciągłej i/lub krótkotrwałej</w:t>
            </w:r>
          </w:p>
        </w:tc>
        <w:tc>
          <w:tcPr>
            <w:tcW w:w="3030" w:type="dxa"/>
          </w:tcPr>
          <w:p w14:paraId="1D62FA81" w14:textId="5933E55A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930E37A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1E187D7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5D9ACD8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7AC8B009" w14:textId="11998885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automatyczne otwieranie pokrywy po skończonym wirowaniu</w:t>
            </w:r>
          </w:p>
        </w:tc>
        <w:tc>
          <w:tcPr>
            <w:tcW w:w="3030" w:type="dxa"/>
          </w:tcPr>
          <w:p w14:paraId="001633BF" w14:textId="139689CE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ECBDE35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10E1138E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C91CFD7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70DF38E1" w14:textId="449C06BB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waga urządzenia nie większa niż 50 kg</w:t>
            </w:r>
          </w:p>
        </w:tc>
        <w:tc>
          <w:tcPr>
            <w:tcW w:w="3030" w:type="dxa"/>
          </w:tcPr>
          <w:p w14:paraId="3E95FE68" w14:textId="2C20730C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B4DC090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3B6B8B53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5B7EDC1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1C28BD50" w14:textId="2A8E854D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wyposażenie:</w:t>
            </w:r>
          </w:p>
        </w:tc>
        <w:tc>
          <w:tcPr>
            <w:tcW w:w="3030" w:type="dxa"/>
          </w:tcPr>
          <w:p w14:paraId="61F36261" w14:textId="01D3E191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112058B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73C1D0A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7CCC339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756A33E7" w14:textId="5E4D3104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wirnik kątowy na min. 12 probówek 1,5/2ml maks. rcf nie gorsze niż 24 000 xg, maks. rpm nie gorsze niż 17 500</w:t>
            </w:r>
          </w:p>
        </w:tc>
        <w:tc>
          <w:tcPr>
            <w:tcW w:w="3030" w:type="dxa"/>
          </w:tcPr>
          <w:p w14:paraId="065608BA" w14:textId="4FC5B8CE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D9978F3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674A" w:rsidRPr="00977A3E" w14:paraId="7B472529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AB63731" w14:textId="77777777" w:rsidR="0008674A" w:rsidRPr="006B3DA7" w:rsidRDefault="0008674A" w:rsidP="0008674A">
            <w:pPr>
              <w:numPr>
                <w:ilvl w:val="0"/>
                <w:numId w:val="1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</w:tcPr>
          <w:p w14:paraId="7B701EC6" w14:textId="56BE0CAA" w:rsidR="0008674A" w:rsidRPr="006B3DA7" w:rsidRDefault="0008674A" w:rsidP="0008674A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rFonts w:cs="Calibri"/>
                <w:sz w:val="18"/>
                <w:szCs w:val="18"/>
              </w:rPr>
              <w:t>wirnik kątowy na min. 8 probówek 4/10ml maks. rcf nie gorsze niż 4 000 xg, maks.</w:t>
            </w:r>
          </w:p>
        </w:tc>
        <w:tc>
          <w:tcPr>
            <w:tcW w:w="3030" w:type="dxa"/>
          </w:tcPr>
          <w:p w14:paraId="1759992E" w14:textId="5BF7DCCD" w:rsidR="0008674A" w:rsidRPr="006B3DA7" w:rsidRDefault="006B3DA7" w:rsidP="00DF6CF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35627F1" w14:textId="77777777" w:rsidR="0008674A" w:rsidRPr="00977A3E" w:rsidRDefault="0008674A" w:rsidP="000867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23B89B8C" w14:textId="77777777" w:rsidTr="00557A71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42ADE1B4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977A3E" w:rsidRPr="00977A3E" w14:paraId="3093265F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C340593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2C6CFAF" w14:textId="57741E41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01A735F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min 24 m-cy</w:t>
            </w:r>
          </w:p>
        </w:tc>
        <w:tc>
          <w:tcPr>
            <w:tcW w:w="2693" w:type="dxa"/>
          </w:tcPr>
          <w:p w14:paraId="21C8D4A9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1EA4B41F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833CF39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6A186D7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DBEA45F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25B4A82E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6C4EC64B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F9EC0B6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853C97A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 xml:space="preserve">Zagwarantowanie dostępności części zamiennych dla oferowanego aparatu </w:t>
            </w:r>
            <w:r w:rsidRPr="007632A2">
              <w:rPr>
                <w:sz w:val="18"/>
                <w:szCs w:val="18"/>
              </w:rPr>
              <w:br/>
              <w:t>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653279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24E2E30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5386DABE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251A29CD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7C26F5E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 xml:space="preserve">W cenie oferty przeglądy w  okresie gwarancji </w:t>
            </w:r>
            <w:r w:rsidRPr="007632A2">
              <w:rPr>
                <w:bCs/>
                <w:sz w:val="18"/>
                <w:szCs w:val="18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375771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5B227246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30B87CB4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78299C4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851DFDF" w14:textId="77777777" w:rsidR="00977A3E" w:rsidRPr="007632A2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 xml:space="preserve">W cenie oferty </w:t>
            </w:r>
            <w:r w:rsidRPr="007632A2">
              <w:rPr>
                <w:bCs/>
                <w:sz w:val="18"/>
                <w:szCs w:val="18"/>
              </w:rPr>
              <w:t xml:space="preserve"> aktualizacja oprogramowania w okresie gwarancji </w:t>
            </w:r>
          </w:p>
          <w:p w14:paraId="28066EF7" w14:textId="77777777" w:rsidR="00977A3E" w:rsidRPr="007632A2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9DBC45D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F08D3F7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74D476FD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094D44B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8A0FEFC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62FD2A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7796F225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45611249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15E5CA5D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B910E67" w14:textId="77777777" w:rsidR="00977A3E" w:rsidRPr="007632A2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76E25D3B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1F9C23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08B5E6BA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3802E08C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8075482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C41DED7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0E88E3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Max. 5 dni od chwili zgłoszenia</w:t>
            </w:r>
          </w:p>
        </w:tc>
        <w:tc>
          <w:tcPr>
            <w:tcW w:w="2693" w:type="dxa"/>
          </w:tcPr>
          <w:p w14:paraId="06A661CE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0C74BE8D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616D23FD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30A858A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5B1D6CD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Max 7 dni od chwili zgłoszenia</w:t>
            </w:r>
          </w:p>
        </w:tc>
        <w:tc>
          <w:tcPr>
            <w:tcW w:w="2693" w:type="dxa"/>
          </w:tcPr>
          <w:p w14:paraId="028A3DE2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693BE077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75BEEA95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83A5247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7632A2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733799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F28BF33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6A657E26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391F265F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B0FEEFD" w14:textId="77777777" w:rsidR="00977A3E" w:rsidRPr="007632A2" w:rsidRDefault="00977A3E" w:rsidP="00977A3E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D505001" w14:textId="77777777" w:rsidR="00977A3E" w:rsidRPr="007632A2" w:rsidRDefault="00977A3E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7D1A0602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77A3E" w:rsidRPr="00977A3E" w14:paraId="6C2CAAD7" w14:textId="77777777" w:rsidTr="00557A71">
        <w:trPr>
          <w:trHeight w:val="61"/>
        </w:trPr>
        <w:tc>
          <w:tcPr>
            <w:tcW w:w="1010" w:type="dxa"/>
            <w:vAlign w:val="center"/>
          </w:tcPr>
          <w:p w14:paraId="52A568B9" w14:textId="77777777" w:rsidR="00977A3E" w:rsidRPr="007632A2" w:rsidRDefault="00977A3E" w:rsidP="007632A2">
            <w:pPr>
              <w:numPr>
                <w:ilvl w:val="0"/>
                <w:numId w:val="35"/>
              </w:num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EAF50C8" w14:textId="77777777" w:rsidR="00977A3E" w:rsidRPr="007632A2" w:rsidRDefault="00977A3E" w:rsidP="00977A3E">
            <w:p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16BADEC0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Instrukcje obsługi w języku polskim (1 egz. w formie papierowej,</w:t>
            </w:r>
            <w:r w:rsidRPr="007632A2">
              <w:rPr>
                <w:sz w:val="18"/>
                <w:szCs w:val="18"/>
              </w:rPr>
              <w:br/>
              <w:t>1 egz. w formie elektronicznej</w:t>
            </w:r>
          </w:p>
          <w:p w14:paraId="1A003A47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15C8770F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kartę gwarancyjną,</w:t>
            </w:r>
          </w:p>
          <w:p w14:paraId="468C35F1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0BFE40EF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instrukcje/zalecenia dotyczące mycia i dezynfekcji,</w:t>
            </w:r>
          </w:p>
          <w:p w14:paraId="340DD742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1207CEEE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wykaz punktów serwisowych wraz z ustalonymi zasadami kontaktowania,</w:t>
            </w:r>
          </w:p>
          <w:p w14:paraId="509A2CAB" w14:textId="7A99C9DC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45B07C67" w14:textId="77777777" w:rsidR="00977A3E" w:rsidRPr="007632A2" w:rsidRDefault="00977A3E" w:rsidP="00977A3E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7632A2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A164EB" w14:textId="5C2F7B95" w:rsidR="00977A3E" w:rsidRPr="007632A2" w:rsidRDefault="00353523" w:rsidP="003535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0A95B9F" w14:textId="77777777" w:rsidR="00977A3E" w:rsidRPr="00977A3E" w:rsidRDefault="00977A3E" w:rsidP="00977A3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6BB393E" w14:textId="178FDFA9" w:rsidR="00977A3E" w:rsidRDefault="00977A3E">
      <w:pPr>
        <w:rPr>
          <w:sz w:val="20"/>
          <w:szCs w:val="20"/>
        </w:rPr>
      </w:pPr>
    </w:p>
    <w:p w14:paraId="05840B99" w14:textId="35BD9EB6" w:rsidR="00977A3E" w:rsidRDefault="00977A3E">
      <w:pPr>
        <w:rPr>
          <w:sz w:val="20"/>
          <w:szCs w:val="20"/>
        </w:rPr>
      </w:pPr>
    </w:p>
    <w:bookmarkEnd w:id="4"/>
    <w:p w14:paraId="467E7373" w14:textId="59859964" w:rsidR="00977A3E" w:rsidRDefault="00977A3E">
      <w:pPr>
        <w:rPr>
          <w:sz w:val="20"/>
          <w:szCs w:val="20"/>
        </w:rPr>
      </w:pPr>
    </w:p>
    <w:p w14:paraId="755A7A13" w14:textId="2B0A288F" w:rsidR="00314FD5" w:rsidRDefault="00314FD5">
      <w:pPr>
        <w:rPr>
          <w:sz w:val="20"/>
          <w:szCs w:val="20"/>
        </w:rPr>
      </w:pPr>
    </w:p>
    <w:p w14:paraId="3FC2C0F4" w14:textId="2D7123AA" w:rsidR="00314FD5" w:rsidRDefault="00314FD5">
      <w:pPr>
        <w:rPr>
          <w:sz w:val="20"/>
          <w:szCs w:val="20"/>
        </w:rPr>
      </w:pPr>
    </w:p>
    <w:p w14:paraId="6871EE1F" w14:textId="75C91265" w:rsidR="00314FD5" w:rsidRDefault="00314FD5">
      <w:pPr>
        <w:rPr>
          <w:sz w:val="20"/>
          <w:szCs w:val="20"/>
        </w:rPr>
      </w:pPr>
    </w:p>
    <w:p w14:paraId="3DD3A58D" w14:textId="7B82EB9C" w:rsidR="00314FD5" w:rsidRDefault="00314FD5">
      <w:pPr>
        <w:rPr>
          <w:sz w:val="20"/>
          <w:szCs w:val="20"/>
        </w:rPr>
      </w:pPr>
    </w:p>
    <w:p w14:paraId="6895B442" w14:textId="52313A17" w:rsidR="00314FD5" w:rsidRDefault="00314FD5">
      <w:pPr>
        <w:rPr>
          <w:sz w:val="20"/>
          <w:szCs w:val="20"/>
        </w:rPr>
      </w:pPr>
    </w:p>
    <w:p w14:paraId="458E76B2" w14:textId="056C6B8D" w:rsidR="00314FD5" w:rsidRDefault="00314FD5">
      <w:pPr>
        <w:rPr>
          <w:sz w:val="20"/>
          <w:szCs w:val="20"/>
        </w:rPr>
      </w:pPr>
    </w:p>
    <w:p w14:paraId="2B66AE61" w14:textId="1D3C94E2" w:rsidR="00314FD5" w:rsidRDefault="00314FD5">
      <w:pPr>
        <w:rPr>
          <w:sz w:val="20"/>
          <w:szCs w:val="20"/>
        </w:rPr>
      </w:pPr>
    </w:p>
    <w:p w14:paraId="38286D2E" w14:textId="01F157B4" w:rsidR="00314FD5" w:rsidRDefault="00314FD5">
      <w:pPr>
        <w:rPr>
          <w:sz w:val="20"/>
          <w:szCs w:val="20"/>
        </w:rPr>
      </w:pPr>
    </w:p>
    <w:p w14:paraId="22BE4DA3" w14:textId="79B5375D" w:rsidR="00314FD5" w:rsidRDefault="00314FD5">
      <w:pPr>
        <w:rPr>
          <w:sz w:val="20"/>
          <w:szCs w:val="20"/>
        </w:rPr>
      </w:pPr>
    </w:p>
    <w:p w14:paraId="3819D0C3" w14:textId="516AAAEC" w:rsidR="00314FD5" w:rsidRDefault="00314FD5">
      <w:pPr>
        <w:rPr>
          <w:sz w:val="20"/>
          <w:szCs w:val="20"/>
        </w:rPr>
      </w:pPr>
    </w:p>
    <w:p w14:paraId="042BF0A9" w14:textId="24BC3D77" w:rsidR="00314FD5" w:rsidRDefault="00314FD5">
      <w:pPr>
        <w:rPr>
          <w:sz w:val="20"/>
          <w:szCs w:val="20"/>
        </w:rPr>
      </w:pPr>
    </w:p>
    <w:p w14:paraId="648ECF4D" w14:textId="55B3AB57" w:rsidR="00314FD5" w:rsidRDefault="00314FD5">
      <w:pPr>
        <w:rPr>
          <w:sz w:val="20"/>
          <w:szCs w:val="20"/>
        </w:rPr>
      </w:pPr>
    </w:p>
    <w:p w14:paraId="68C117CC" w14:textId="52BADC3A" w:rsidR="00314FD5" w:rsidRDefault="00314FD5">
      <w:pPr>
        <w:rPr>
          <w:sz w:val="20"/>
          <w:szCs w:val="20"/>
        </w:rPr>
      </w:pPr>
    </w:p>
    <w:p w14:paraId="659F8538" w14:textId="33C6A19E" w:rsidR="00314FD5" w:rsidRDefault="00314FD5">
      <w:pPr>
        <w:rPr>
          <w:sz w:val="20"/>
          <w:szCs w:val="20"/>
        </w:rPr>
      </w:pPr>
    </w:p>
    <w:p w14:paraId="6632EFEE" w14:textId="4B2B6CE1" w:rsidR="00314FD5" w:rsidRDefault="00314FD5">
      <w:pPr>
        <w:rPr>
          <w:sz w:val="20"/>
          <w:szCs w:val="20"/>
        </w:rPr>
      </w:pPr>
    </w:p>
    <w:p w14:paraId="5BFCD166" w14:textId="0CFA11D8" w:rsidR="00314FD5" w:rsidRDefault="00314FD5">
      <w:pPr>
        <w:rPr>
          <w:sz w:val="20"/>
          <w:szCs w:val="20"/>
        </w:rPr>
      </w:pPr>
    </w:p>
    <w:p w14:paraId="708B5280" w14:textId="2BE8D9D5" w:rsidR="00314FD5" w:rsidRDefault="00314FD5">
      <w:pPr>
        <w:rPr>
          <w:sz w:val="20"/>
          <w:szCs w:val="20"/>
        </w:rPr>
      </w:pPr>
    </w:p>
    <w:p w14:paraId="1EF9986C" w14:textId="68592B1E" w:rsidR="00314FD5" w:rsidRDefault="00314FD5">
      <w:pPr>
        <w:rPr>
          <w:sz w:val="20"/>
          <w:szCs w:val="20"/>
        </w:rPr>
      </w:pPr>
    </w:p>
    <w:p w14:paraId="3FD80D78" w14:textId="5E8979D3" w:rsidR="00314FD5" w:rsidRDefault="00314FD5">
      <w:pPr>
        <w:rPr>
          <w:sz w:val="20"/>
          <w:szCs w:val="20"/>
        </w:rPr>
      </w:pPr>
    </w:p>
    <w:p w14:paraId="0EE17F6A" w14:textId="77777777" w:rsidR="00314FD5" w:rsidRDefault="00314FD5" w:rsidP="00314FD5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  <w:r w:rsidRPr="00977A3E">
        <w:rPr>
          <w:b/>
          <w:bCs/>
          <w:sz w:val="20"/>
          <w:szCs w:val="20"/>
        </w:rPr>
        <w:lastRenderedPageBreak/>
        <w:t xml:space="preserve">Zestawienie </w:t>
      </w:r>
      <w:r w:rsidRPr="00977A3E">
        <w:rPr>
          <w:b/>
          <w:bCs/>
          <w:sz w:val="20"/>
          <w:szCs w:val="20"/>
          <w:lang w:val="x-none"/>
        </w:rPr>
        <w:t>parametrów technicznych</w:t>
      </w:r>
    </w:p>
    <w:p w14:paraId="7BE1C51F" w14:textId="77777777" w:rsidR="00314FD5" w:rsidRPr="00977A3E" w:rsidRDefault="00314FD5" w:rsidP="00314FD5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</w:p>
    <w:p w14:paraId="1F542F46" w14:textId="425F7C02" w:rsidR="00314FD5" w:rsidRDefault="00314FD5" w:rsidP="00314FD5">
      <w:pPr>
        <w:spacing w:after="0" w:line="240" w:lineRule="auto"/>
        <w:rPr>
          <w:b/>
          <w:bCs/>
          <w:sz w:val="20"/>
          <w:szCs w:val="20"/>
        </w:rPr>
      </w:pPr>
      <w:r w:rsidRPr="00977A3E">
        <w:rPr>
          <w:b/>
          <w:bCs/>
          <w:sz w:val="20"/>
          <w:szCs w:val="20"/>
        </w:rPr>
        <w:t xml:space="preserve">Część nr  </w:t>
      </w:r>
      <w:r>
        <w:rPr>
          <w:b/>
          <w:bCs/>
          <w:sz w:val="20"/>
          <w:szCs w:val="20"/>
        </w:rPr>
        <w:t>5</w:t>
      </w:r>
      <w:r w:rsidRPr="00977A3E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Procesor tkankowy próżniowy</w:t>
      </w:r>
    </w:p>
    <w:p w14:paraId="7BA65164" w14:textId="77777777" w:rsidR="00314FD5" w:rsidRPr="00977A3E" w:rsidRDefault="00314FD5" w:rsidP="00314FD5">
      <w:pPr>
        <w:spacing w:after="0" w:line="240" w:lineRule="auto"/>
        <w:rPr>
          <w:b/>
          <w:bCs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3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734"/>
        <w:gridCol w:w="3030"/>
        <w:gridCol w:w="2693"/>
        <w:gridCol w:w="7"/>
      </w:tblGrid>
      <w:tr w:rsidR="00314FD5" w:rsidRPr="00977A3E" w14:paraId="6E56DE59" w14:textId="77777777" w:rsidTr="006B3DA7">
        <w:trPr>
          <w:gridAfter w:val="1"/>
          <w:wAfter w:w="7" w:type="dxa"/>
          <w:trHeight w:val="152"/>
        </w:trPr>
        <w:tc>
          <w:tcPr>
            <w:tcW w:w="846" w:type="dxa"/>
            <w:vAlign w:val="center"/>
          </w:tcPr>
          <w:p w14:paraId="368D55AD" w14:textId="77777777" w:rsidR="00314FD5" w:rsidRPr="00977A3E" w:rsidRDefault="00314FD5" w:rsidP="003B0CB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734" w:type="dxa"/>
            <w:vAlign w:val="center"/>
          </w:tcPr>
          <w:p w14:paraId="671C9A7F" w14:textId="77777777" w:rsidR="00314FD5" w:rsidRPr="00977A3E" w:rsidRDefault="00314FD5" w:rsidP="003B0CB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4F5FF35F" w14:textId="77777777" w:rsidR="00314FD5" w:rsidRPr="00977A3E" w:rsidRDefault="00314FD5" w:rsidP="003B0C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wymagana / graniczna</w:t>
            </w:r>
          </w:p>
        </w:tc>
        <w:tc>
          <w:tcPr>
            <w:tcW w:w="2693" w:type="dxa"/>
          </w:tcPr>
          <w:p w14:paraId="2F08594E" w14:textId="77777777" w:rsidR="00314FD5" w:rsidRPr="00977A3E" w:rsidRDefault="00314FD5" w:rsidP="003B0C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oferowana (podać/opisać)</w:t>
            </w:r>
          </w:p>
        </w:tc>
      </w:tr>
      <w:tr w:rsidR="00314FD5" w:rsidRPr="00977A3E" w14:paraId="542B0DE5" w14:textId="77777777" w:rsidTr="006B3DA7">
        <w:trPr>
          <w:gridAfter w:val="1"/>
          <w:wAfter w:w="7" w:type="dxa"/>
          <w:trHeight w:val="99"/>
        </w:trPr>
        <w:tc>
          <w:tcPr>
            <w:tcW w:w="846" w:type="dxa"/>
          </w:tcPr>
          <w:p w14:paraId="159CF472" w14:textId="77777777" w:rsidR="00314FD5" w:rsidRPr="00977A3E" w:rsidRDefault="00314FD5" w:rsidP="00314FD5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415A737C" w14:textId="77777777" w:rsidR="00314FD5" w:rsidRPr="000E525F" w:rsidRDefault="00314FD5" w:rsidP="003B0CB6">
            <w:pPr>
              <w:spacing w:after="0" w:line="240" w:lineRule="auto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60D2D1F" w14:textId="77777777" w:rsidR="00314FD5" w:rsidRPr="000E525F" w:rsidRDefault="00314FD5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288C646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14FD5" w:rsidRPr="00977A3E" w14:paraId="1F80CC47" w14:textId="77777777" w:rsidTr="006B3DA7">
        <w:trPr>
          <w:gridAfter w:val="1"/>
          <w:wAfter w:w="7" w:type="dxa"/>
          <w:trHeight w:val="99"/>
        </w:trPr>
        <w:tc>
          <w:tcPr>
            <w:tcW w:w="846" w:type="dxa"/>
          </w:tcPr>
          <w:p w14:paraId="12C0F951" w14:textId="77777777" w:rsidR="00314FD5" w:rsidRPr="00977A3E" w:rsidRDefault="00314FD5" w:rsidP="00314FD5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10294ADB" w14:textId="77777777" w:rsidR="00314FD5" w:rsidRPr="000E525F" w:rsidRDefault="00314FD5" w:rsidP="003B0CB6">
            <w:pPr>
              <w:spacing w:after="0" w:line="240" w:lineRule="auto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1B297067" w14:textId="77777777" w:rsidR="00314FD5" w:rsidRPr="000E525F" w:rsidRDefault="00314FD5" w:rsidP="006B3DA7">
            <w:pPr>
              <w:spacing w:after="0" w:line="240" w:lineRule="auto"/>
              <w:jc w:val="center"/>
              <w:rPr>
                <w:iCs/>
                <w:sz w:val="18"/>
                <w:szCs w:val="18"/>
              </w:rPr>
            </w:pPr>
            <w:r w:rsidRPr="000E525F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1FC9E5C7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14FD5" w:rsidRPr="00977A3E" w14:paraId="774BB766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2B297020" w14:textId="77777777" w:rsidR="00314FD5" w:rsidRPr="00977A3E" w:rsidRDefault="00314FD5" w:rsidP="00314FD5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6FBF352B" w14:textId="77777777" w:rsidR="00314FD5" w:rsidRPr="000E525F" w:rsidRDefault="00314FD5" w:rsidP="003B0CB6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bCs/>
                <w:sz w:val="18"/>
                <w:szCs w:val="18"/>
              </w:rPr>
              <w:t>Urządzenie fabrycznie nowe, nieużywane (wyklucza się aparaty demo, rekondycjonowane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679FA5" w14:textId="2DA88255" w:rsidR="00314FD5" w:rsidRPr="000E525F" w:rsidRDefault="006B3DA7" w:rsidP="006B3DA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</w:tcPr>
          <w:p w14:paraId="43643B82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3ED519C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2EC7C7B4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14523C6" w14:textId="15B01B3E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Wolnostojący,  dwuretortowy procesor ciśnieniowo-próżniowy pracujący na odczynnikach standardowych.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47A458A" w14:textId="7EB537E0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1CA741C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7E620811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1049FB2D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01359CB5" w14:textId="65908F11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Pojemność butelek odczynnikowych pozwalająca na pracę obydwu retort niezależnie, w tym samym czasie.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C97771" w14:textId="3234EA00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BF7D98E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7E825FD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11DC5FDA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4E55E26B" w14:textId="658B95B4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System całkowicie zamknięty uniemożliwiający wydobywanie się szkodliwych oparów na zewnątrz.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DC13DD" w14:textId="64C3EDAB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8F2DBD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4E3CB93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100629D0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577ECE4D" w14:textId="58D39AED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Dwie retorty mieszące maksymalnie po 300 kasetek – całkowita maksymalna pojemność procesora 600 kasetek.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BD5397" w14:textId="4A3F5BD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83C85C0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16338C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1205A26B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7D349871" w14:textId="082CA76E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Możliwość prowadzenia procesów o różnych parametrach w tym samym czasie – retorty niezależne.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C92261" w14:textId="4B477A50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038E2D7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47DBBC8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66853E9E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20C032EE" w14:textId="4522CB53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Możliwość napełniania retort do poziomu dwóch (3,8L) lub trzech (5L) koszyków. Znaczniki na butelkach i komorach parafinowych umożliwiają uzupełnienie odczynników do wybranego poziomu napełniania retort.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86E8DC9" w14:textId="0A66295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44209C6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DBB1418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2699D31B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644786A" w14:textId="22268169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Trzy czujniki poziomu płynu w każdej retorcie (2 koszyki, 3 koszyki oraz czujnik wskazujący przekroczenie poziomu maksimum 5,3L w retorcie).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CC70E5" w14:textId="1C2DF66B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D13DABB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76DB3BAF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CFEC698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5158206" w14:textId="2E9585F2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Mieszanie płynów (odczynników i parafiny) w retorcie za pomocą mieszadła magnetycznego. Prędkość mieszania może być inna dla każdego kroku w procesie. Mieszadło łatwe do wyjęcia i wyczyszczenia.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29DA9F" w14:textId="543A3691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1B4F9AD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D9A21E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13F95EF5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0BC890F" w14:textId="510CE13E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Koszyki wyposażone w zintegrowaną rączkę – pokrywy retort posiadające wsporniki, na których można bezpiecznie oprzeć przygotowany do procesu koszyk z kasetkami.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E2FD29" w14:textId="016B1EE7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E16D947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25F8BCC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D147696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EB7A9F8" w14:textId="77777777" w:rsidR="000E525F" w:rsidRPr="000E525F" w:rsidRDefault="000E525F" w:rsidP="000E525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Dwa rodzaje koszyków:</w:t>
            </w:r>
          </w:p>
          <w:p w14:paraId="270057B3" w14:textId="5B7B3732" w:rsidR="000E525F" w:rsidRPr="000E525F" w:rsidRDefault="000E525F" w:rsidP="000E525F">
            <w:pPr>
              <w:pStyle w:val="Teksttreci0"/>
              <w:numPr>
                <w:ilvl w:val="0"/>
                <w:numId w:val="33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Koszyki o dużej pojemności – o pojemności maksimum100 kasetek, pozwalające na pracę  z dowolnymi rodzajami kasetek.</w:t>
            </w:r>
          </w:p>
          <w:p w14:paraId="55162B23" w14:textId="4D5E0211" w:rsidR="000E525F" w:rsidRPr="000E525F" w:rsidRDefault="000E525F" w:rsidP="000E525F">
            <w:pPr>
              <w:pStyle w:val="Akapitzlist"/>
              <w:numPr>
                <w:ilvl w:val="0"/>
                <w:numId w:val="33"/>
              </w:numPr>
              <w:rPr>
                <w:bCs/>
                <w:sz w:val="18"/>
                <w:szCs w:val="18"/>
              </w:rPr>
            </w:pPr>
            <w:r w:rsidRPr="000E525F">
              <w:rPr>
                <w:rFonts w:ascii="Fira Sans" w:hAnsi="Fira Sans" w:cs="Times New Roman"/>
                <w:sz w:val="18"/>
                <w:szCs w:val="18"/>
              </w:rPr>
              <w:t>Koszyki przestrzenne – o pojemności maksimum 72 kasetki, zawierające dzielniki zapewniające maksymalnie wydajny przepływ odczynników i minimalne ich przenoszenie. Niezbędne do pracy w protokołach bezksylenowych.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E81C4F7" w14:textId="129651C5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36E1D1B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FBBCB13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7682D5AA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44BE2AE" w14:textId="2596F1A2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Urządzenie musi posiadać łaźnię parafinową zlokalizowaną w tylnej, górnej części urządzenia składającą się z 4 komór oraz dwóch pokryw dostępu.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43F3DE" w14:textId="3DE2F0CC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FEF7080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7F84D827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526A52F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3FCECD9" w14:textId="3B5E81C9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Każda komora łaźni musi pracować niezależnie i umożliwiać wypełnienie retorty.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171FFE" w14:textId="201D5518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73320F9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0B5B743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6655F5C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A080465" w14:textId="7BC52DB2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Komory parafinowe połączone przepływem powietrza co zapewnia takie samo ciśnienie w każdej komorze.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9D6478" w14:textId="29DC119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12417E6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3B89FF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6443D9D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2FC7353" w14:textId="2CAAC41B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Podświetlona światłem LED szafa odczynników zawierająca 16 butelek odczynnikowych o pojemności minimum 5L, co musi umożliwiać prowadzenie niezależnie dwóch procesów w obydwu retortach oraz zapewniać obecność dostępnych odczynników czyszczących w tym czasie.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E0EEF9" w14:textId="63AAF428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53CACA9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CD84927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CDCC48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C6B6E8B" w14:textId="5328A5D0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Butelki odczynnikowe są półprzeźroczyste, co ułatwia wzrokową kontrolę poziomu płynów, posiadają znaczniki: poziom minimum dla procesu 2-kosztyki, poziom minimum dla procesu 3-koszyki, poziom maksimum.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7C90A1" w14:textId="42E4FD37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5C54AED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211DBF7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407B3BF4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2B7D0F0" w14:textId="6AB23DAA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Napełnianie i opróżnianie butelek odczynnikowych oraz łaźni parafinowej zdalne poprzez węże.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D76419" w14:textId="6A660EDF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227F5EA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02F540BD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23050EC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9D3E6F" w14:textId="0CFFF5D9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Jedna butelka na kondensat w tylnej części szafy odczynnikowej.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570F3DA" w14:textId="33B267FF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947CFA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89F48F9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15C13FB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1B54983" w14:textId="26839655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System odciągu oparów z możliwością przełączania na wymienny filtr węglowy lub przewód odprowadzający przefiltrowane powietrze do zewnętrznej wentylacji.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D1F9C3" w14:textId="37DC00FA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C677925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FD90A45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1BF4BB4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2C80AA9" w14:textId="0B2B9B03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Dwa wbudowane czujniki gęstości – funkcja zabezpieczająca przed uruchomieniem procesu ze złymi odczynnikami na pokładzie.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F4DE02C" w14:textId="382C618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99DA53E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0FE441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746BF598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CB9C439" w14:textId="003B9634" w:rsidR="000E525F" w:rsidRPr="000E525F" w:rsidRDefault="000E525F" w:rsidP="000E525F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E525F">
              <w:rPr>
                <w:rFonts w:cs="Times New Roman"/>
                <w:sz w:val="18"/>
                <w:szCs w:val="18"/>
              </w:rPr>
              <w:t>Obsługa i programowanie odbywająca się poprzez komputer pokładowy z ruchomym ekranem dotykowym.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DA9B03A" w14:textId="44881126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1DA5BBD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35B18BF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0588004E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D8055CD" w14:textId="1165E3BB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Ekran odporny na rozpuszczalniki stosowane w laboratorium histopatologii, dodatkowo możliwe zabezpieczenie folią.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686C6B" w14:textId="251CD5A6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41421A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E16056A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18D12996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B351CEF" w14:textId="46439BB1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Z tyłu ekranu miejsce na niezbędne narzędzia.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A3D491" w14:textId="65C094B8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B1E8D0D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AE85595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4DDA773E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11D6727" w14:textId="0930E4B8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System alarmowania dwupoziomowy – alarm lokalny i zdalny.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0B3701" w14:textId="7A784BA7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794A1A85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913AB29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E27F2F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DA00222" w14:textId="5FBB831D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Aparat musi posiadać minimum  11 preinstalowanych programów: minimum 5 programów ksylenowych, minimum 5 programów bezksylenowych oraz program czyszczący.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7EB27D" w14:textId="069531B7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D921A9C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341C29F8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29A3196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06D44B2" w14:textId="56FBDF6C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Możliwość programowania opóźnienia procesu (planowanie czasu startu bądź zakończenia procesu).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F14E83" w14:textId="4CE30259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65DB60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3A12374" w14:textId="77777777" w:rsidTr="006B3DA7">
        <w:trPr>
          <w:gridAfter w:val="1"/>
          <w:wAfter w:w="7" w:type="dxa"/>
          <w:trHeight w:val="60"/>
        </w:trPr>
        <w:tc>
          <w:tcPr>
            <w:tcW w:w="846" w:type="dxa"/>
            <w:shd w:val="clear" w:color="auto" w:fill="auto"/>
            <w:vAlign w:val="center"/>
          </w:tcPr>
          <w:p w14:paraId="3782CE4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02F988A" w14:textId="6600736F" w:rsidR="000E525F" w:rsidRPr="000E525F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Dodawanie/omijanie kroku w programie (możliwość używania funkcji w trakcie trwania procesu).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CFBA274" w14:textId="4BBDE809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C93F815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234A02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37DA1393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442DC099" w14:textId="0DF6ADFC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color w:val="000000"/>
                <w:sz w:val="18"/>
                <w:szCs w:val="18"/>
              </w:rPr>
              <w:t>Software chroniący przed błędami programowania i w trakcie uruchamiania procesu.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A429163" w14:textId="4F11F423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6D05AB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A547430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07EFEBAE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A3135F3" w14:textId="21B8C4C0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Zintegrowany skaner kodów kreskowych, koszyki oznaczone kodem kreskowym oraz pokładowy system identyfikacji Użytkownika i raportowania umożliwiające połączenie danych dotyczących procesowanego materiału, przypisanego mu protokołu, informacji o odczynnikach oraz Użytkowniku ładującym dany materiał do procesora.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EF668B" w14:textId="02DD6120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73DD656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EC1B1F1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74FA323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D64A36C" w14:textId="423E0095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Regulacja temperatury odczynników w retortach w zakresie minimum od 35° do 65°C (w programie czyszczącym do 85°C).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DE386E" w14:textId="1624A09C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6027B7C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CCB0636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17D45F4B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95873B9" w14:textId="7ACDB850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Regulacja temperatury parafiny w retortach w zakresie od 2° powyżej temperatury topnienia do 77°C w programach ksylenowych oraz  od 2° powyżej temperatury topnienia do 85°C w programach bezksylenowych.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5C51E1" w14:textId="1F7D1430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DBDFE2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5ECF3F9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43BA37BC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9F8F359" w14:textId="3961CE21" w:rsidR="000E525F" w:rsidRPr="000E525F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Czas topienia parafiny z granulkach – maksimum 5h.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9C852F" w14:textId="67206A3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5AE2C7A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88CAC6B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7E588560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5019FA0" w14:textId="07758CE9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Możliwość stosowania parafiny w blokach – – czas topienia maksimum 3h. Nie może zachodzić potrzeba uzupełniania poziomu parafiny.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557865" w14:textId="38A8EA28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BF8882B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610301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7BF53B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1FAB0CD" w14:textId="241CCD13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Zakres regulacji temperatury w łaźni parafinowej od 55° do 85°C.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5D79D7" w14:textId="0200FBBC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218375A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3693E675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7612C01E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8613B34" w14:textId="51F1CFB7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Maksymalna wartość próżni w retorcie -70 kPa(g).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52920EB" w14:textId="1A70FC45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5E0A7D9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EAC6336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2FCD9F0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941B850" w14:textId="44146AB3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Maksymalna wartość ciśnienia w retorcie 45 kPa(g).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488CAA" w14:textId="1341B02F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F4900B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01B06DB4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666F172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64992BC" w14:textId="763B2568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Automatyczna ochrona przed nadmiernym nagrzewaniem i nadmiernym wzrostem ciśnienia.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8EF47D" w14:textId="4BE5B5D4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4A46301C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0000916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86D4976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3A8211D" w14:textId="4B76CEAD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Ochrona przed mieszaniem się odczynników.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0B3FEF" w14:textId="51467814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EA08AF7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F01F84A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C69654A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25F889E" w14:textId="5FD41691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Stała kontrola nad przebiegiem procesu i parametrami urządzenia.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091335" w14:textId="27E0F6E6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25328AC2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3B63DB80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99EF11F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194FB9E" w14:textId="589053E7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Preinstalowany program autorotacji pozwalający na automatyczny pomiar stężeń etanolu w gradiencie alkoholi. Software urządzenia musi automatycznie wskazywać odczynniki, które powinny zostać wymienione, z powodu spadku stężenia, poniżej wyznaczonego poziomu.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85AF91" w14:textId="6C8C75A9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2AD3F58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BEF6148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00E890C0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7505C1A8" w14:textId="0CACD301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Alkohole podlegające wymianie, ulegają wymianie na czysty, 100% etanol, eliminując proces rozcieńczania.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E334CD" w14:textId="5CDA680E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F6DA212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B89D393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5973F1B4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00C6B9E" w14:textId="4E24F9AF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System wymiany alkoholi może zostać zaprogramowany również zgodnie ze specyficznymi kryteriami użytkownika.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897574" w14:textId="69B35AE4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3F6B899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7B362AC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11867BF5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F4E1967" w14:textId="34252EDC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Opcje programowania uwzględniają: koncentrację,  liczbę kasetek, liczbę przeprowadzonych procesów lub okres od ostatniej zmiany.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31757D" w14:textId="072FC098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5E74F3A1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77236D2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47DD2BA3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ADFED2D" w14:textId="7D8EDA6C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Eksport danych z RMS poprzez USB (pliki .pdf). Dwa porty USB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9A8C79" w14:textId="5F1FBEF3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030BCF7C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E1E0879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251EAE30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50D2328" w14:textId="7C3452C6" w:rsidR="000E525F" w:rsidRPr="000E525F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>Poziom emitowanego hałasu &lt;65 dB.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0A8675" w14:textId="77777777" w:rsidR="000E525F" w:rsidRPr="000E525F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22D4F093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5AE898D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shd w:val="clear" w:color="auto" w:fill="auto"/>
            <w:vAlign w:val="center"/>
          </w:tcPr>
          <w:p w14:paraId="677F453A" w14:textId="77777777" w:rsidR="000E525F" w:rsidRPr="00977A3E" w:rsidRDefault="000E525F" w:rsidP="000E525F">
            <w:pPr>
              <w:numPr>
                <w:ilvl w:val="0"/>
                <w:numId w:val="1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8C9CE75" w14:textId="77777777" w:rsidR="000E525F" w:rsidRPr="000E525F" w:rsidRDefault="000E525F" w:rsidP="000E525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 xml:space="preserve">Maksymalne wymiary urządzenia: </w:t>
            </w:r>
          </w:p>
          <w:p w14:paraId="510243A8" w14:textId="77777777" w:rsidR="000E525F" w:rsidRPr="000E525F" w:rsidRDefault="000E525F" w:rsidP="000E525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 xml:space="preserve">Szerokość: max 860mm, </w:t>
            </w:r>
          </w:p>
          <w:p w14:paraId="5EEA661C" w14:textId="77777777" w:rsidR="000E525F" w:rsidRPr="000E525F" w:rsidRDefault="000E525F" w:rsidP="000E525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 xml:space="preserve">Głębokość: max 730mm; </w:t>
            </w:r>
          </w:p>
          <w:p w14:paraId="188FB17E" w14:textId="684A1363" w:rsidR="000E525F" w:rsidRPr="00353523" w:rsidRDefault="000E525F" w:rsidP="00353523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0E525F">
              <w:rPr>
                <w:rFonts w:cs="Times New Roman"/>
                <w:sz w:val="18"/>
                <w:szCs w:val="18"/>
              </w:rPr>
              <w:t xml:space="preserve">Wysokość: max 1500mm;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98E612" w14:textId="2DFC0A2A" w:rsidR="000E525F" w:rsidRPr="000E525F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525F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  <w:shd w:val="clear" w:color="auto" w:fill="auto"/>
          </w:tcPr>
          <w:p w14:paraId="13BF1C5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12EF2440" w14:textId="77777777" w:rsidTr="006B3DA7">
        <w:trPr>
          <w:trHeight w:val="61"/>
        </w:trPr>
        <w:tc>
          <w:tcPr>
            <w:tcW w:w="13310" w:type="dxa"/>
            <w:gridSpan w:val="5"/>
            <w:shd w:val="clear" w:color="auto" w:fill="D9E2F3" w:themeFill="accent1" w:themeFillTint="33"/>
            <w:vAlign w:val="center"/>
          </w:tcPr>
          <w:p w14:paraId="655F4536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0E525F" w:rsidRPr="00977A3E" w14:paraId="571D0620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7B4E79D9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CA5686E" w14:textId="43B905FA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A3FB55" w14:textId="569112D5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min 12 m-cy</w:t>
            </w:r>
          </w:p>
        </w:tc>
        <w:tc>
          <w:tcPr>
            <w:tcW w:w="2693" w:type="dxa"/>
          </w:tcPr>
          <w:p w14:paraId="6DEDCEA2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E8F00F7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0F80DB69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D6E0031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0A48B7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 podać</w:t>
            </w:r>
          </w:p>
        </w:tc>
        <w:tc>
          <w:tcPr>
            <w:tcW w:w="2693" w:type="dxa"/>
          </w:tcPr>
          <w:p w14:paraId="05948A6C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4F3FF2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F24D241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2A2EF3E" w14:textId="168C56CA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Zagwarantowanie dostępności części zamiennych dla oferowanego aparatu 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C0D904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 podać liczbę lat</w:t>
            </w:r>
          </w:p>
        </w:tc>
        <w:tc>
          <w:tcPr>
            <w:tcW w:w="2693" w:type="dxa"/>
          </w:tcPr>
          <w:p w14:paraId="645250D6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76FD574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5F914E97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480F09D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 xml:space="preserve">W cenie oferty przeglądy w  okresie gwarancji </w:t>
            </w:r>
            <w:r w:rsidRPr="006B3DA7">
              <w:rPr>
                <w:bCs/>
                <w:sz w:val="18"/>
                <w:szCs w:val="18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9B973E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0906080F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07D62E1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285CB136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70737F1" w14:textId="77777777" w:rsidR="000E525F" w:rsidRPr="006B3DA7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 xml:space="preserve">W cenie oferty </w:t>
            </w:r>
            <w:r w:rsidRPr="006B3DA7">
              <w:rPr>
                <w:bCs/>
                <w:sz w:val="18"/>
                <w:szCs w:val="18"/>
              </w:rPr>
              <w:t xml:space="preserve"> aktualizacja oprogramowania w okresie gwarancji </w:t>
            </w:r>
          </w:p>
          <w:p w14:paraId="3AF9CB6D" w14:textId="77777777" w:rsidR="000E525F" w:rsidRPr="006B3DA7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bCs/>
                <w:sz w:val="18"/>
                <w:szCs w:val="18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BFDFB40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99C9A3E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4DD1CE72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EB3F676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902E43C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FAA3B2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tak, podać nr tel. i nr faks</w:t>
            </w:r>
          </w:p>
        </w:tc>
        <w:tc>
          <w:tcPr>
            <w:tcW w:w="2693" w:type="dxa"/>
          </w:tcPr>
          <w:p w14:paraId="1066AB99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3CB61784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04E9B84B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54FD6A9" w14:textId="77777777" w:rsidR="000E525F" w:rsidRPr="006B3DA7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Czas reakcji serwisu od zgłoszenia do podjęcia naprawy [godziny w dni robocze:</w:t>
            </w:r>
          </w:p>
          <w:p w14:paraId="32EADAD3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D9AACA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Max 48 godzin</w:t>
            </w:r>
          </w:p>
        </w:tc>
        <w:tc>
          <w:tcPr>
            <w:tcW w:w="2693" w:type="dxa"/>
          </w:tcPr>
          <w:p w14:paraId="1779F4EE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6F73453F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0B1009D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17162D3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5E8FFAF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Max. 5 dni od chwili zgłoszenia</w:t>
            </w:r>
          </w:p>
        </w:tc>
        <w:tc>
          <w:tcPr>
            <w:tcW w:w="2693" w:type="dxa"/>
          </w:tcPr>
          <w:p w14:paraId="16A5BDE9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AB1583F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434652B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5919F005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19E202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Max 7 dni od chwili zgłoszenia</w:t>
            </w:r>
          </w:p>
        </w:tc>
        <w:tc>
          <w:tcPr>
            <w:tcW w:w="2693" w:type="dxa"/>
          </w:tcPr>
          <w:p w14:paraId="230039AD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272F1833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60933DC7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BB5F3C8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 xml:space="preserve">Naprawa gwarancyjna trwająca dłużej niż 7 dni przedłuża okres gwarancji </w:t>
            </w:r>
            <w:r w:rsidRPr="006B3DA7">
              <w:rPr>
                <w:sz w:val="18"/>
                <w:szCs w:val="18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55F621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2D02BDA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5A77A21E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54C01360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7B42237" w14:textId="77777777" w:rsidR="000E525F" w:rsidRPr="006B3DA7" w:rsidRDefault="000E525F" w:rsidP="000E525F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9177BE" w14:textId="77777777" w:rsidR="000E525F" w:rsidRPr="006B3DA7" w:rsidRDefault="000E525F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3 naprawy</w:t>
            </w:r>
          </w:p>
        </w:tc>
        <w:tc>
          <w:tcPr>
            <w:tcW w:w="2693" w:type="dxa"/>
          </w:tcPr>
          <w:p w14:paraId="5BAB6CBE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E525F" w:rsidRPr="00977A3E" w14:paraId="05D8562A" w14:textId="77777777" w:rsidTr="006B3DA7">
        <w:trPr>
          <w:gridAfter w:val="1"/>
          <w:wAfter w:w="7" w:type="dxa"/>
          <w:trHeight w:val="61"/>
        </w:trPr>
        <w:tc>
          <w:tcPr>
            <w:tcW w:w="846" w:type="dxa"/>
            <w:vAlign w:val="center"/>
          </w:tcPr>
          <w:p w14:paraId="3A9344B9" w14:textId="77777777" w:rsidR="000E525F" w:rsidRPr="00977A3E" w:rsidRDefault="000E525F" w:rsidP="006B3DA7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EC02F4B" w14:textId="77777777" w:rsidR="000E525F" w:rsidRPr="006B3DA7" w:rsidRDefault="000E525F" w:rsidP="000E525F">
            <w:p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Wraz z dostawą przedmiotu zamówienia należy dostarczyć Zamawiającemu:</w:t>
            </w:r>
          </w:p>
          <w:p w14:paraId="6DE33206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Instrukcje obsługi w języku polskim (1 egz. w formie papierowej,</w:t>
            </w:r>
            <w:r w:rsidRPr="006B3DA7">
              <w:rPr>
                <w:sz w:val="18"/>
                <w:szCs w:val="18"/>
              </w:rPr>
              <w:br/>
              <w:t>1 egz. w formie elektronicznej</w:t>
            </w:r>
          </w:p>
          <w:p w14:paraId="400311F5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paszport techniczny z wpisem o przeprowadzonej instalacji i uruchomieniu oraz datą następnego przeglądu,</w:t>
            </w:r>
          </w:p>
          <w:p w14:paraId="50D4AE8F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kartę gwarancyjną,</w:t>
            </w:r>
          </w:p>
          <w:p w14:paraId="0A397387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deklarację CE lub inny dokument dopuszczający przedmiot umowy do obrotu,</w:t>
            </w:r>
          </w:p>
          <w:p w14:paraId="5911B1C5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instrukcje/zalecenia dotyczące mycia i dezynfekcji,</w:t>
            </w:r>
          </w:p>
          <w:p w14:paraId="16DDC775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niezbędną dokumentację zawierającą zalecenia dotyczące konserwacji, wykonania przeglądów, pomiarów bezpieczeństwa elektrycznego – jeśli dotyczy</w:t>
            </w:r>
          </w:p>
          <w:p w14:paraId="553994C4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wykaz punktów serwisowych wraz z ustalonymi zasadami kontaktowania,</w:t>
            </w:r>
          </w:p>
          <w:p w14:paraId="1D0D0510" w14:textId="0322E619" w:rsidR="000E525F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licencje na oprogramowanie zainstalowane w sprzęcie (jeśli wymagane),</w:t>
            </w:r>
          </w:p>
          <w:p w14:paraId="1787F2D5" w14:textId="77777777" w:rsidR="000E525F" w:rsidRPr="006B3DA7" w:rsidRDefault="000E525F" w:rsidP="000E525F">
            <w:pPr>
              <w:numPr>
                <w:ilvl w:val="0"/>
                <w:numId w:val="7"/>
              </w:numPr>
              <w:spacing w:after="0" w:line="240" w:lineRule="auto"/>
              <w:rPr>
                <w:sz w:val="18"/>
                <w:szCs w:val="18"/>
              </w:rPr>
            </w:pPr>
            <w:r w:rsidRPr="006B3DA7">
              <w:rPr>
                <w:sz w:val="18"/>
                <w:szCs w:val="18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57B9BCF" w14:textId="3B76922D" w:rsidR="000E525F" w:rsidRPr="006B3DA7" w:rsidRDefault="006B3DA7" w:rsidP="006B3D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2154A84" w14:textId="77777777" w:rsidR="000E525F" w:rsidRPr="00977A3E" w:rsidRDefault="000E525F" w:rsidP="000E525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76E432E" w14:textId="77777777" w:rsidR="00314FD5" w:rsidRDefault="00314FD5" w:rsidP="00314FD5">
      <w:pPr>
        <w:rPr>
          <w:sz w:val="20"/>
          <w:szCs w:val="20"/>
        </w:rPr>
      </w:pPr>
    </w:p>
    <w:p w14:paraId="3C1415D7" w14:textId="77777777" w:rsidR="00314FD5" w:rsidRDefault="00314FD5" w:rsidP="00314FD5">
      <w:pPr>
        <w:rPr>
          <w:sz w:val="20"/>
          <w:szCs w:val="20"/>
        </w:rPr>
      </w:pPr>
    </w:p>
    <w:p w14:paraId="5B138D8F" w14:textId="182A9519" w:rsidR="00314FD5" w:rsidRDefault="00314FD5">
      <w:pPr>
        <w:rPr>
          <w:sz w:val="20"/>
          <w:szCs w:val="20"/>
        </w:rPr>
      </w:pPr>
    </w:p>
    <w:p w14:paraId="34A69402" w14:textId="7588E5D8" w:rsidR="00314FD5" w:rsidRDefault="00314FD5">
      <w:pPr>
        <w:rPr>
          <w:sz w:val="20"/>
          <w:szCs w:val="20"/>
        </w:rPr>
      </w:pPr>
    </w:p>
    <w:p w14:paraId="1FE6767F" w14:textId="675CB6AF" w:rsidR="00314FD5" w:rsidRDefault="00314FD5">
      <w:pPr>
        <w:rPr>
          <w:sz w:val="20"/>
          <w:szCs w:val="20"/>
        </w:rPr>
      </w:pPr>
    </w:p>
    <w:p w14:paraId="6AD93B87" w14:textId="2ACD8FB9" w:rsidR="00314FD5" w:rsidRDefault="00314FD5">
      <w:pPr>
        <w:rPr>
          <w:sz w:val="20"/>
          <w:szCs w:val="20"/>
        </w:rPr>
      </w:pPr>
    </w:p>
    <w:p w14:paraId="2B0F726B" w14:textId="0AA52DEB" w:rsidR="00314FD5" w:rsidRDefault="00314FD5">
      <w:pPr>
        <w:rPr>
          <w:sz w:val="20"/>
          <w:szCs w:val="20"/>
        </w:rPr>
      </w:pPr>
    </w:p>
    <w:p w14:paraId="7DDF48F0" w14:textId="3EE77FA0" w:rsidR="00314FD5" w:rsidRDefault="00314FD5">
      <w:pPr>
        <w:rPr>
          <w:sz w:val="20"/>
          <w:szCs w:val="20"/>
        </w:rPr>
      </w:pPr>
    </w:p>
    <w:p w14:paraId="5217F504" w14:textId="7C1F76C3" w:rsidR="00314FD5" w:rsidRDefault="00314FD5">
      <w:pPr>
        <w:rPr>
          <w:sz w:val="20"/>
          <w:szCs w:val="20"/>
        </w:rPr>
      </w:pPr>
    </w:p>
    <w:p w14:paraId="5E1C0EA6" w14:textId="756AE139" w:rsidR="00314FD5" w:rsidRDefault="00314FD5">
      <w:pPr>
        <w:rPr>
          <w:sz w:val="20"/>
          <w:szCs w:val="20"/>
        </w:rPr>
      </w:pPr>
    </w:p>
    <w:p w14:paraId="204F4FA1" w14:textId="1DAE9A26" w:rsidR="00314FD5" w:rsidRDefault="00314FD5">
      <w:pPr>
        <w:rPr>
          <w:sz w:val="20"/>
          <w:szCs w:val="20"/>
        </w:rPr>
      </w:pPr>
    </w:p>
    <w:p w14:paraId="4E5C624B" w14:textId="4933C3D1" w:rsidR="00314FD5" w:rsidRDefault="00314FD5">
      <w:pPr>
        <w:rPr>
          <w:sz w:val="20"/>
          <w:szCs w:val="20"/>
        </w:rPr>
      </w:pPr>
    </w:p>
    <w:p w14:paraId="61EC0A55" w14:textId="37553DD0" w:rsidR="00314FD5" w:rsidRDefault="00314FD5">
      <w:pPr>
        <w:rPr>
          <w:sz w:val="20"/>
          <w:szCs w:val="20"/>
        </w:rPr>
      </w:pPr>
    </w:p>
    <w:p w14:paraId="5C3133B8" w14:textId="669A0DE8" w:rsidR="00314FD5" w:rsidRDefault="00314FD5">
      <w:pPr>
        <w:rPr>
          <w:sz w:val="20"/>
          <w:szCs w:val="20"/>
        </w:rPr>
      </w:pPr>
    </w:p>
    <w:p w14:paraId="3F1464FB" w14:textId="0C72DA03" w:rsidR="00314FD5" w:rsidRDefault="00314FD5">
      <w:pPr>
        <w:rPr>
          <w:sz w:val="20"/>
          <w:szCs w:val="20"/>
        </w:rPr>
      </w:pPr>
    </w:p>
    <w:p w14:paraId="2D225CFD" w14:textId="1A561CB8" w:rsidR="00314FD5" w:rsidRDefault="00314FD5">
      <w:pPr>
        <w:rPr>
          <w:sz w:val="20"/>
          <w:szCs w:val="20"/>
        </w:rPr>
      </w:pPr>
    </w:p>
    <w:p w14:paraId="74988B45" w14:textId="1B23BA66" w:rsidR="00314FD5" w:rsidRDefault="00314FD5">
      <w:pPr>
        <w:rPr>
          <w:sz w:val="20"/>
          <w:szCs w:val="20"/>
        </w:rPr>
      </w:pPr>
    </w:p>
    <w:p w14:paraId="44B296EC" w14:textId="1254BA99" w:rsidR="00314FD5" w:rsidRDefault="00314FD5">
      <w:pPr>
        <w:rPr>
          <w:sz w:val="20"/>
          <w:szCs w:val="20"/>
        </w:rPr>
      </w:pPr>
    </w:p>
    <w:p w14:paraId="57873169" w14:textId="787F5AF7" w:rsidR="00314FD5" w:rsidRDefault="00314FD5">
      <w:pPr>
        <w:rPr>
          <w:sz w:val="20"/>
          <w:szCs w:val="20"/>
        </w:rPr>
      </w:pPr>
    </w:p>
    <w:p w14:paraId="48D19D0E" w14:textId="2C830E82" w:rsidR="00314FD5" w:rsidRDefault="00314FD5">
      <w:pPr>
        <w:rPr>
          <w:sz w:val="20"/>
          <w:szCs w:val="20"/>
        </w:rPr>
      </w:pPr>
    </w:p>
    <w:p w14:paraId="3AD064B3" w14:textId="67B3E7D7" w:rsidR="00314FD5" w:rsidRDefault="00314FD5">
      <w:pPr>
        <w:rPr>
          <w:sz w:val="20"/>
          <w:szCs w:val="20"/>
        </w:rPr>
      </w:pPr>
    </w:p>
    <w:p w14:paraId="7BD20183" w14:textId="4290F9B2" w:rsidR="00314FD5" w:rsidRDefault="00314FD5">
      <w:pPr>
        <w:rPr>
          <w:sz w:val="20"/>
          <w:szCs w:val="20"/>
        </w:rPr>
      </w:pPr>
    </w:p>
    <w:p w14:paraId="664CA7AA" w14:textId="77777777" w:rsidR="00314FD5" w:rsidRDefault="00314FD5" w:rsidP="00314FD5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  <w:r w:rsidRPr="00977A3E">
        <w:rPr>
          <w:b/>
          <w:bCs/>
          <w:sz w:val="20"/>
          <w:szCs w:val="20"/>
        </w:rPr>
        <w:lastRenderedPageBreak/>
        <w:t xml:space="preserve">Zestawienie </w:t>
      </w:r>
      <w:r w:rsidRPr="00977A3E">
        <w:rPr>
          <w:b/>
          <w:bCs/>
          <w:sz w:val="20"/>
          <w:szCs w:val="20"/>
          <w:lang w:val="x-none"/>
        </w:rPr>
        <w:t>parametrów technicznych</w:t>
      </w:r>
    </w:p>
    <w:p w14:paraId="25C91BF8" w14:textId="77777777" w:rsidR="00314FD5" w:rsidRPr="00977A3E" w:rsidRDefault="00314FD5" w:rsidP="00314FD5">
      <w:pPr>
        <w:spacing w:after="0" w:line="240" w:lineRule="auto"/>
        <w:jc w:val="center"/>
        <w:rPr>
          <w:b/>
          <w:bCs/>
          <w:sz w:val="20"/>
          <w:szCs w:val="20"/>
          <w:lang w:val="x-none"/>
        </w:rPr>
      </w:pPr>
    </w:p>
    <w:p w14:paraId="31948D25" w14:textId="24CE986E" w:rsidR="00314FD5" w:rsidRPr="00977A3E" w:rsidRDefault="00314FD5" w:rsidP="00314FD5">
      <w:pPr>
        <w:spacing w:after="0" w:line="240" w:lineRule="auto"/>
        <w:rPr>
          <w:b/>
          <w:bCs/>
          <w:sz w:val="20"/>
          <w:szCs w:val="20"/>
        </w:rPr>
      </w:pPr>
      <w:r w:rsidRPr="00977A3E">
        <w:rPr>
          <w:b/>
          <w:bCs/>
          <w:sz w:val="20"/>
          <w:szCs w:val="20"/>
        </w:rPr>
        <w:t xml:space="preserve">Część nr  </w:t>
      </w:r>
      <w:r>
        <w:rPr>
          <w:b/>
          <w:bCs/>
          <w:sz w:val="20"/>
          <w:szCs w:val="20"/>
        </w:rPr>
        <w:t>6</w:t>
      </w:r>
      <w:r w:rsidRPr="00977A3E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 xml:space="preserve"> </w:t>
      </w:r>
      <w:r w:rsidR="00B02D03">
        <w:rPr>
          <w:b/>
          <w:bCs/>
          <w:sz w:val="20"/>
          <w:szCs w:val="20"/>
        </w:rPr>
        <w:t>cystoskop giętki</w:t>
      </w:r>
    </w:p>
    <w:tbl>
      <w:tblPr>
        <w:tblpPr w:leftFromText="141" w:rightFromText="141" w:vertAnchor="text" w:tblpY="1"/>
        <w:tblOverlap w:val="never"/>
        <w:tblW w:w="1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6734"/>
        <w:gridCol w:w="3030"/>
        <w:gridCol w:w="2693"/>
      </w:tblGrid>
      <w:tr w:rsidR="00314FD5" w:rsidRPr="00977A3E" w14:paraId="3784D08E" w14:textId="77777777" w:rsidTr="003B0CB6">
        <w:trPr>
          <w:trHeight w:val="152"/>
        </w:trPr>
        <w:tc>
          <w:tcPr>
            <w:tcW w:w="1010" w:type="dxa"/>
            <w:vAlign w:val="center"/>
          </w:tcPr>
          <w:p w14:paraId="2AF78C13" w14:textId="77777777" w:rsidR="00314FD5" w:rsidRPr="00977A3E" w:rsidRDefault="00314FD5" w:rsidP="003B0CB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6734" w:type="dxa"/>
            <w:vAlign w:val="center"/>
          </w:tcPr>
          <w:p w14:paraId="75C58140" w14:textId="77777777" w:rsidR="00314FD5" w:rsidRPr="00977A3E" w:rsidRDefault="00314FD5" w:rsidP="003B0CB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77A3E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3030" w:type="dxa"/>
            <w:vAlign w:val="center"/>
          </w:tcPr>
          <w:p w14:paraId="34FC77FA" w14:textId="77777777" w:rsidR="00314FD5" w:rsidRPr="00977A3E" w:rsidRDefault="00314FD5" w:rsidP="003B0C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wymagana / graniczna</w:t>
            </w:r>
          </w:p>
        </w:tc>
        <w:tc>
          <w:tcPr>
            <w:tcW w:w="2693" w:type="dxa"/>
          </w:tcPr>
          <w:p w14:paraId="549371E2" w14:textId="77777777" w:rsidR="00314FD5" w:rsidRPr="00977A3E" w:rsidRDefault="00314FD5" w:rsidP="003B0C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 xml:space="preserve">Wartość </w:t>
            </w:r>
            <w:r w:rsidRPr="00977A3E">
              <w:rPr>
                <w:b/>
                <w:bCs/>
                <w:sz w:val="20"/>
                <w:szCs w:val="20"/>
              </w:rPr>
              <w:br/>
              <w:t>oferowana (podać/opisać)</w:t>
            </w:r>
          </w:p>
        </w:tc>
      </w:tr>
      <w:tr w:rsidR="00314FD5" w:rsidRPr="00977A3E" w14:paraId="269FC69E" w14:textId="77777777" w:rsidTr="003B0CB6">
        <w:trPr>
          <w:trHeight w:val="99"/>
        </w:trPr>
        <w:tc>
          <w:tcPr>
            <w:tcW w:w="1010" w:type="dxa"/>
          </w:tcPr>
          <w:p w14:paraId="7D41AF2C" w14:textId="77777777" w:rsidR="00314FD5" w:rsidRPr="00977A3E" w:rsidRDefault="00314FD5" w:rsidP="00B02D03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5BEA3826" w14:textId="77777777" w:rsidR="00314FD5" w:rsidRPr="00A8002F" w:rsidRDefault="00314FD5" w:rsidP="00E25C03">
            <w:pPr>
              <w:spacing w:after="0" w:line="240" w:lineRule="auto"/>
              <w:rPr>
                <w:sz w:val="20"/>
                <w:szCs w:val="20"/>
              </w:rPr>
            </w:pPr>
            <w:r w:rsidRPr="00A8002F">
              <w:rPr>
                <w:sz w:val="20"/>
                <w:szCs w:val="20"/>
              </w:rPr>
              <w:t>Producent</w:t>
            </w:r>
          </w:p>
        </w:tc>
        <w:tc>
          <w:tcPr>
            <w:tcW w:w="3030" w:type="dxa"/>
            <w:vAlign w:val="center"/>
          </w:tcPr>
          <w:p w14:paraId="4378EBBC" w14:textId="77777777" w:rsidR="00314FD5" w:rsidRPr="00977A3E" w:rsidRDefault="00314FD5" w:rsidP="00E25C0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77A3E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10F874A6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14FD5" w:rsidRPr="00977A3E" w14:paraId="1B37B8A4" w14:textId="77777777" w:rsidTr="003B0CB6">
        <w:trPr>
          <w:trHeight w:val="99"/>
        </w:trPr>
        <w:tc>
          <w:tcPr>
            <w:tcW w:w="1010" w:type="dxa"/>
          </w:tcPr>
          <w:p w14:paraId="5A936BB8" w14:textId="77777777" w:rsidR="00314FD5" w:rsidRPr="00977A3E" w:rsidRDefault="00314FD5" w:rsidP="00B02D03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vAlign w:val="center"/>
          </w:tcPr>
          <w:p w14:paraId="64986741" w14:textId="77777777" w:rsidR="00314FD5" w:rsidRPr="00A8002F" w:rsidRDefault="00314FD5" w:rsidP="00E25C03">
            <w:pPr>
              <w:spacing w:after="0" w:line="240" w:lineRule="auto"/>
              <w:rPr>
                <w:sz w:val="20"/>
                <w:szCs w:val="20"/>
              </w:rPr>
            </w:pPr>
            <w:r w:rsidRPr="00A8002F">
              <w:rPr>
                <w:sz w:val="20"/>
                <w:szCs w:val="20"/>
              </w:rPr>
              <w:t>Urządzenie typ / model</w:t>
            </w:r>
          </w:p>
        </w:tc>
        <w:tc>
          <w:tcPr>
            <w:tcW w:w="3030" w:type="dxa"/>
            <w:vAlign w:val="center"/>
          </w:tcPr>
          <w:p w14:paraId="45BE1AA7" w14:textId="77777777" w:rsidR="00314FD5" w:rsidRPr="00977A3E" w:rsidRDefault="00314FD5" w:rsidP="00E25C03">
            <w:pPr>
              <w:spacing w:after="0" w:line="240" w:lineRule="auto"/>
              <w:jc w:val="center"/>
              <w:rPr>
                <w:iCs/>
                <w:sz w:val="18"/>
                <w:szCs w:val="18"/>
              </w:rPr>
            </w:pPr>
            <w:r w:rsidRPr="00977A3E">
              <w:rPr>
                <w:iCs/>
                <w:sz w:val="18"/>
                <w:szCs w:val="18"/>
              </w:rPr>
              <w:t>Podać</w:t>
            </w:r>
          </w:p>
        </w:tc>
        <w:tc>
          <w:tcPr>
            <w:tcW w:w="2693" w:type="dxa"/>
          </w:tcPr>
          <w:p w14:paraId="2911640B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14FD5" w:rsidRPr="00977A3E" w14:paraId="380F5B16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43B3195C" w14:textId="77777777" w:rsidR="00314FD5" w:rsidRPr="00977A3E" w:rsidRDefault="00314FD5" w:rsidP="00B02D03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</w:tcPr>
          <w:p w14:paraId="48E0B796" w14:textId="7E605B67" w:rsidR="00314FD5" w:rsidRPr="00A8002F" w:rsidRDefault="00314FD5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 xml:space="preserve">Urządzenie fabrycznie nowe, nieużywane </w:t>
            </w:r>
            <w:r w:rsidR="00A8002F">
              <w:rPr>
                <w:bCs/>
                <w:sz w:val="20"/>
                <w:szCs w:val="20"/>
              </w:rPr>
              <w:br/>
            </w:r>
            <w:r w:rsidRPr="00A8002F">
              <w:rPr>
                <w:bCs/>
                <w:sz w:val="20"/>
                <w:szCs w:val="20"/>
              </w:rPr>
              <w:t>(wyklucza się aparaty demo, rekondycjonowane itd.,) rok produkcji 2022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FEFD52C" w14:textId="77777777" w:rsidR="00314FD5" w:rsidRPr="00977A3E" w:rsidRDefault="00314FD5" w:rsidP="00E25C03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977A3E">
              <w:rPr>
                <w:sz w:val="18"/>
                <w:szCs w:val="18"/>
              </w:rPr>
              <w:t>tak, podać</w:t>
            </w:r>
          </w:p>
        </w:tc>
        <w:tc>
          <w:tcPr>
            <w:tcW w:w="2693" w:type="dxa"/>
          </w:tcPr>
          <w:p w14:paraId="5ED1F776" w14:textId="77777777" w:rsidR="00314FD5" w:rsidRPr="00977A3E" w:rsidRDefault="00314FD5" w:rsidP="003B0C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2FDE1A62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40262014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64E1" w14:textId="07636577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Rozmiar płaszcza nie większy niż 15,5 Fr.</w:t>
            </w:r>
          </w:p>
        </w:tc>
        <w:tc>
          <w:tcPr>
            <w:tcW w:w="3030" w:type="dxa"/>
          </w:tcPr>
          <w:p w14:paraId="2A8FB566" w14:textId="659D73E1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62EE398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353A38DD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76A6E51C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5642" w14:textId="028087F4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Rozmiar kanału roboczego: min. 7 Fr.</w:t>
            </w:r>
          </w:p>
        </w:tc>
        <w:tc>
          <w:tcPr>
            <w:tcW w:w="3030" w:type="dxa"/>
          </w:tcPr>
          <w:p w14:paraId="36EA222E" w14:textId="64737BB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4F2E1075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BC5ED56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15A44064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0874" w14:textId="17EC5650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Kąt pola widzenia: 110° - 120°</w:t>
            </w:r>
          </w:p>
        </w:tc>
        <w:tc>
          <w:tcPr>
            <w:tcW w:w="3030" w:type="dxa"/>
          </w:tcPr>
          <w:p w14:paraId="151C38F6" w14:textId="3D5E1AC9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6C201A4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14A26FB5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432EC05A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1ACD" w14:textId="60B7F728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Długość robocza: 37 cm - 38 cm</w:t>
            </w:r>
          </w:p>
        </w:tc>
        <w:tc>
          <w:tcPr>
            <w:tcW w:w="3030" w:type="dxa"/>
          </w:tcPr>
          <w:p w14:paraId="608F3011" w14:textId="5E365BCC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7033F748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241921F5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36A4319F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5C9E8" w14:textId="0B383896" w:rsid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Maksymalne wygięcie końcówki dystalnej min.: 210° - do góry,</w:t>
            </w:r>
          </w:p>
          <w:p w14:paraId="54106372" w14:textId="7E6AD336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140° - do dołu</w:t>
            </w:r>
          </w:p>
        </w:tc>
        <w:tc>
          <w:tcPr>
            <w:tcW w:w="3030" w:type="dxa"/>
          </w:tcPr>
          <w:p w14:paraId="13C3FF95" w14:textId="666C8596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6130B192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7F88D9A2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73386767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3CB7C" w14:textId="218FBCE6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Wejście kanału roboczego wyposażone w dwa zintegrowane na stałe z fiberoskopem przyłącza LUER-lock z rozbieralnymi, metalowymi kranikami</w:t>
            </w:r>
          </w:p>
        </w:tc>
        <w:tc>
          <w:tcPr>
            <w:tcW w:w="3030" w:type="dxa"/>
          </w:tcPr>
          <w:p w14:paraId="1F0231A2" w14:textId="6C4DBB95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236E8AC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D6F6497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4012232C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2AA0" w14:textId="3997B80C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Wyposażony w przyłącze do podłączenia odłączanego światłowodu</w:t>
            </w:r>
          </w:p>
        </w:tc>
        <w:tc>
          <w:tcPr>
            <w:tcW w:w="3030" w:type="dxa"/>
          </w:tcPr>
          <w:p w14:paraId="235BF539" w14:textId="7D223923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9DB4EEC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14030446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0572B8D2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FA1A" w14:textId="0C7C810D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Okular wyposażony w pokrętło do regulacji ostrości i dostosowany do połączenia z głowicą kamery endoskopowej różnych producentów</w:t>
            </w:r>
          </w:p>
        </w:tc>
        <w:tc>
          <w:tcPr>
            <w:tcW w:w="3030" w:type="dxa"/>
          </w:tcPr>
          <w:p w14:paraId="480F788F" w14:textId="24F6F73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1490D9DF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2457B6D9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52C7B71D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8AA87" w14:textId="1F6F774A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Cystofiberoskop nadający się do sterylizacji w tlenku etylenu (EO), STERIS V-Pro i STERRAD 100NX</w:t>
            </w:r>
          </w:p>
        </w:tc>
        <w:tc>
          <w:tcPr>
            <w:tcW w:w="3030" w:type="dxa"/>
          </w:tcPr>
          <w:p w14:paraId="7742D275" w14:textId="3176CA6E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5990D567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6184F463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540E61EC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7253" w14:textId="124001C4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Kleszcze biopsyjne, giętkie, jedna bransza ruchoma, rozmiar  5 Fr., długość 730 -750 mm, wielorazowe - 1 szt.</w:t>
            </w:r>
          </w:p>
        </w:tc>
        <w:tc>
          <w:tcPr>
            <w:tcW w:w="3030" w:type="dxa"/>
          </w:tcPr>
          <w:p w14:paraId="1F61C0F5" w14:textId="3540A272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04343293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7A172F16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44A062A4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FDE6" w14:textId="3C90724D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Kleszcze chwytające, giętkie, jedna bransza ruchoma, rozmiar  5 Fr., długość 730 - 750 mm, wielorazowe - 1 szt.</w:t>
            </w:r>
          </w:p>
        </w:tc>
        <w:tc>
          <w:tcPr>
            <w:tcW w:w="3030" w:type="dxa"/>
          </w:tcPr>
          <w:p w14:paraId="6CBD55F7" w14:textId="0BA4CA02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697D6C6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7E8DCB1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667651EE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09E0" w14:textId="0C7DD35C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Adapter LUER-Lock do kanału roboczego (1 szt.) z wymienną uszczelką dwustopniową (10 szt.) - 1 zestaw</w:t>
            </w:r>
          </w:p>
        </w:tc>
        <w:tc>
          <w:tcPr>
            <w:tcW w:w="3030" w:type="dxa"/>
          </w:tcPr>
          <w:p w14:paraId="6EB1BE39" w14:textId="4BE652FE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33DB8778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4B3E2E85" w14:textId="77777777" w:rsidTr="00387890">
        <w:trPr>
          <w:trHeight w:val="61"/>
        </w:trPr>
        <w:tc>
          <w:tcPr>
            <w:tcW w:w="1010" w:type="dxa"/>
            <w:vAlign w:val="center"/>
          </w:tcPr>
          <w:p w14:paraId="0B671A77" w14:textId="77777777" w:rsidR="00A8002F" w:rsidRPr="00977A3E" w:rsidRDefault="00A8002F" w:rsidP="00A8002F">
            <w:pPr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22CAA" w14:textId="77777777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W zestawie:</w:t>
            </w:r>
          </w:p>
          <w:p w14:paraId="04185119" w14:textId="77777777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- tester szczelności - 1 szt.</w:t>
            </w:r>
          </w:p>
          <w:p w14:paraId="0D6F087F" w14:textId="06DF885F" w:rsidR="00A8002F" w:rsidRPr="00A8002F" w:rsidRDefault="00A8002F" w:rsidP="00E25C0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8002F">
              <w:rPr>
                <w:bCs/>
                <w:sz w:val="20"/>
                <w:szCs w:val="20"/>
              </w:rPr>
              <w:t>- walizka do przechowywania i transportu cystofiberoskopu – 1 szt.</w:t>
            </w:r>
          </w:p>
        </w:tc>
        <w:tc>
          <w:tcPr>
            <w:tcW w:w="3030" w:type="dxa"/>
          </w:tcPr>
          <w:p w14:paraId="77A5ABA0" w14:textId="5E0AB0D0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215C">
              <w:rPr>
                <w:sz w:val="18"/>
                <w:szCs w:val="18"/>
              </w:rPr>
              <w:t>tak</w:t>
            </w:r>
          </w:p>
        </w:tc>
        <w:tc>
          <w:tcPr>
            <w:tcW w:w="2693" w:type="dxa"/>
          </w:tcPr>
          <w:p w14:paraId="29B621DF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1C186D2" w14:textId="77777777" w:rsidTr="003B0CB6">
        <w:trPr>
          <w:trHeight w:val="61"/>
        </w:trPr>
        <w:tc>
          <w:tcPr>
            <w:tcW w:w="13467" w:type="dxa"/>
            <w:gridSpan w:val="4"/>
            <w:shd w:val="clear" w:color="auto" w:fill="D9E2F3" w:themeFill="accent1" w:themeFillTint="33"/>
            <w:vAlign w:val="center"/>
          </w:tcPr>
          <w:p w14:paraId="162AC483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b/>
                <w:bCs/>
                <w:sz w:val="20"/>
                <w:szCs w:val="20"/>
              </w:rPr>
              <w:t>Warunki gwarancji i serwisu</w:t>
            </w:r>
          </w:p>
        </w:tc>
      </w:tr>
      <w:tr w:rsidR="00A8002F" w:rsidRPr="00977A3E" w14:paraId="5B337AFB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785DE6B9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5694F81" w14:textId="224E8173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1BE1D9" w14:textId="729CA484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 xml:space="preserve">min </w:t>
            </w:r>
            <w:r>
              <w:rPr>
                <w:sz w:val="20"/>
                <w:szCs w:val="20"/>
              </w:rPr>
              <w:t>12</w:t>
            </w:r>
            <w:r w:rsidRPr="00977A3E">
              <w:rPr>
                <w:sz w:val="20"/>
                <w:szCs w:val="20"/>
              </w:rPr>
              <w:t xml:space="preserve"> m-cy</w:t>
            </w:r>
          </w:p>
        </w:tc>
        <w:tc>
          <w:tcPr>
            <w:tcW w:w="2693" w:type="dxa"/>
          </w:tcPr>
          <w:p w14:paraId="6CB447CD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45A06E63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6101E498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0AB8D43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Autoryzowany serwis gwarancyjny i wykonywanie serwisu urządzenia na terenie Polski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0570859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TAK podać</w:t>
            </w:r>
          </w:p>
        </w:tc>
        <w:tc>
          <w:tcPr>
            <w:tcW w:w="2693" w:type="dxa"/>
          </w:tcPr>
          <w:p w14:paraId="55E82356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6510FB8E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36B7A521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E46C2AC" w14:textId="5D0BB293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Zagwarantowanie dostępności części zamiennych dla oferowanego aparatu min. 8 lat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A7189A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TAK podać liczbę lat</w:t>
            </w:r>
          </w:p>
        </w:tc>
        <w:tc>
          <w:tcPr>
            <w:tcW w:w="2693" w:type="dxa"/>
          </w:tcPr>
          <w:p w14:paraId="146796CD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5DC69FD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578F628E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2C4D7F9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 xml:space="preserve">W cenie oferty przeglądy w  okresie gwarancji </w:t>
            </w:r>
            <w:r w:rsidRPr="00977A3E">
              <w:rPr>
                <w:bCs/>
                <w:sz w:val="20"/>
                <w:szCs w:val="20"/>
              </w:rPr>
              <w:t xml:space="preserve">(wraz z dojazdem i częściami)  jeśli wymagane przez producenta 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49E44FF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14:paraId="06C9C6CD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0D51323C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73DAB545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8691845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 xml:space="preserve">W cenie oferty </w:t>
            </w:r>
            <w:r w:rsidRPr="00977A3E">
              <w:rPr>
                <w:bCs/>
                <w:sz w:val="20"/>
                <w:szCs w:val="20"/>
              </w:rPr>
              <w:t xml:space="preserve"> aktualizacja oprogramowania w okresie gwarancji </w:t>
            </w:r>
          </w:p>
          <w:p w14:paraId="62D4E0D0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bCs/>
                <w:sz w:val="20"/>
                <w:szCs w:val="20"/>
              </w:rPr>
              <w:t>jeśli wymagane przez producenta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BC16BEC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665606D6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6078DFF2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7F00F040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20DB9E3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Możliwość zgłaszania usterek 24 h/dobę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A1365F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tak, podać nr tel. i nr faks</w:t>
            </w:r>
          </w:p>
        </w:tc>
        <w:tc>
          <w:tcPr>
            <w:tcW w:w="2693" w:type="dxa"/>
          </w:tcPr>
          <w:p w14:paraId="1AAFAC7C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1093D1DE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18342B05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24632C12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Czas reakcji serwisu od zgłoszenia do podjęcia naprawy [godziny w dni robocze:</w:t>
            </w:r>
          </w:p>
          <w:p w14:paraId="0B9E6C6F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7B29326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Max 48 godzin</w:t>
            </w:r>
          </w:p>
        </w:tc>
        <w:tc>
          <w:tcPr>
            <w:tcW w:w="2693" w:type="dxa"/>
          </w:tcPr>
          <w:p w14:paraId="78C3F4D0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2FCF6635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11E6E055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6138D692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Czas naprawy gwarancyjnej [dni robocze: od poniedziałku do piątku z wyłączeniem dni ustawowo wolnych pracy]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C8C99FF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Max. 5 dni od chwili zgłoszenia</w:t>
            </w:r>
          </w:p>
        </w:tc>
        <w:tc>
          <w:tcPr>
            <w:tcW w:w="2693" w:type="dxa"/>
          </w:tcPr>
          <w:p w14:paraId="18FCA840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5D5416F3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4290D99E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49F95E7C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AA9DF3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Max 7 dni od chwili zgłoszenia</w:t>
            </w:r>
          </w:p>
        </w:tc>
        <w:tc>
          <w:tcPr>
            <w:tcW w:w="2693" w:type="dxa"/>
          </w:tcPr>
          <w:p w14:paraId="727A6A7C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545D1AC7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7E014483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11AE466F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 xml:space="preserve">Naprawa gwarancyjna trwająca dłużej niż 7 dni przedłuża okres gwarancji </w:t>
            </w:r>
            <w:r w:rsidRPr="00977A3E">
              <w:rPr>
                <w:sz w:val="20"/>
                <w:szCs w:val="20"/>
              </w:rPr>
              <w:br/>
              <w:t>o całkowity czas trwania naprawy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D0D914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14:paraId="1824BC6B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21605663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12D93031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311A90DB" w14:textId="77777777" w:rsidR="00A8002F" w:rsidRPr="00977A3E" w:rsidRDefault="00A8002F" w:rsidP="00A8002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Liczba napraw gwarancyjnych tego samego podzespołu uprawniająca do wymiany podzespołu na nowy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333FF38" w14:textId="77777777" w:rsidR="00A8002F" w:rsidRPr="00977A3E" w:rsidRDefault="00A8002F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3 naprawy</w:t>
            </w:r>
          </w:p>
        </w:tc>
        <w:tc>
          <w:tcPr>
            <w:tcW w:w="2693" w:type="dxa"/>
          </w:tcPr>
          <w:p w14:paraId="5CD2E321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8002F" w:rsidRPr="00977A3E" w14:paraId="3947D681" w14:textId="77777777" w:rsidTr="003B0CB6">
        <w:trPr>
          <w:trHeight w:val="61"/>
        </w:trPr>
        <w:tc>
          <w:tcPr>
            <w:tcW w:w="1010" w:type="dxa"/>
            <w:vAlign w:val="center"/>
          </w:tcPr>
          <w:p w14:paraId="07DECEF0" w14:textId="77777777" w:rsidR="00A8002F" w:rsidRPr="00977A3E" w:rsidRDefault="00A8002F" w:rsidP="00A8002F">
            <w:pPr>
              <w:numPr>
                <w:ilvl w:val="0"/>
                <w:numId w:val="3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4" w:type="dxa"/>
            <w:shd w:val="clear" w:color="auto" w:fill="auto"/>
            <w:vAlign w:val="center"/>
          </w:tcPr>
          <w:p w14:paraId="09B57ECB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Wraz z dostawą przedmiotu zamówienia należy dostarczyć Zamawiającemu:</w:t>
            </w:r>
          </w:p>
          <w:p w14:paraId="12CDEEAA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Instrukcje obsługi w języku polskim (1 egz. w formie papierowej,</w:t>
            </w:r>
            <w:r w:rsidRPr="00977A3E">
              <w:rPr>
                <w:sz w:val="20"/>
                <w:szCs w:val="20"/>
              </w:rPr>
              <w:br/>
              <w:t>1 egz. w formie elektronicznej</w:t>
            </w:r>
          </w:p>
          <w:p w14:paraId="0149BD17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paszport techniczny z wpisem o przeprowadzonej instalacji i uruchomieniu oraz datą następnego przeglądu,</w:t>
            </w:r>
          </w:p>
          <w:p w14:paraId="04E7B9DB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kartę gwarancyjną,</w:t>
            </w:r>
          </w:p>
          <w:p w14:paraId="48D1B743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deklarację CE lub inny dokument dopuszczający przedmiot umowy do obrotu,</w:t>
            </w:r>
          </w:p>
          <w:p w14:paraId="30706D39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instrukcje/zalecenia dotyczące mycia i dezynfekcji,</w:t>
            </w:r>
          </w:p>
          <w:p w14:paraId="641B032A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niezbędną dokumentację zawierającą zalecenia dotyczące konserwacji, wykonania przeglądów, pomiarów bezpieczeństwa elektrycznego – jeśli dotyczy</w:t>
            </w:r>
          </w:p>
          <w:p w14:paraId="7B554BD4" w14:textId="77777777" w:rsidR="00A8002F" w:rsidRPr="00977A3E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lastRenderedPageBreak/>
              <w:t>wykaz punktów serwisowych wraz z ustalonymi zasadami kontaktowania,</w:t>
            </w:r>
          </w:p>
          <w:p w14:paraId="124B0199" w14:textId="487F48A1" w:rsidR="00A8002F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977A3E">
              <w:rPr>
                <w:sz w:val="20"/>
                <w:szCs w:val="20"/>
              </w:rPr>
              <w:t>licencje na oprogramowanie zainstalowane w sprzęcie (jeśli wymagane),</w:t>
            </w:r>
          </w:p>
          <w:p w14:paraId="62890E8A" w14:textId="77777777" w:rsidR="00A8002F" w:rsidRPr="00E25C03" w:rsidRDefault="00A8002F" w:rsidP="00A8002F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E25C03">
              <w:rPr>
                <w:sz w:val="20"/>
                <w:szCs w:val="20"/>
              </w:rPr>
              <w:t>wykaz materiałów zużywalnych wykorzystywanych w bieżącej eksploatacji – jeśli dotyczy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FFBAAB" w14:textId="128159EC" w:rsidR="00A8002F" w:rsidRPr="00977A3E" w:rsidRDefault="00E25C03" w:rsidP="00E25C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2693" w:type="dxa"/>
          </w:tcPr>
          <w:p w14:paraId="73A91998" w14:textId="77777777" w:rsidR="00A8002F" w:rsidRPr="00977A3E" w:rsidRDefault="00A8002F" w:rsidP="00A8002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3FCD720" w14:textId="77777777" w:rsidR="00314FD5" w:rsidRDefault="00314FD5" w:rsidP="00314FD5">
      <w:pPr>
        <w:rPr>
          <w:sz w:val="20"/>
          <w:szCs w:val="20"/>
        </w:rPr>
      </w:pPr>
    </w:p>
    <w:p w14:paraId="65D5AC4E" w14:textId="77777777" w:rsidR="00314FD5" w:rsidRDefault="00314FD5" w:rsidP="00314FD5">
      <w:pPr>
        <w:rPr>
          <w:sz w:val="20"/>
          <w:szCs w:val="20"/>
        </w:rPr>
      </w:pPr>
    </w:p>
    <w:p w14:paraId="7D62E9AA" w14:textId="56AB1A9D" w:rsidR="00314FD5" w:rsidRDefault="00314FD5">
      <w:pPr>
        <w:rPr>
          <w:sz w:val="20"/>
          <w:szCs w:val="20"/>
        </w:rPr>
      </w:pPr>
    </w:p>
    <w:p w14:paraId="7D28DC9D" w14:textId="23A45C3D" w:rsidR="00314FD5" w:rsidRDefault="00314FD5">
      <w:pPr>
        <w:rPr>
          <w:sz w:val="20"/>
          <w:szCs w:val="20"/>
        </w:rPr>
      </w:pPr>
    </w:p>
    <w:p w14:paraId="73734488" w14:textId="28191456" w:rsidR="00314FD5" w:rsidRDefault="00314FD5">
      <w:pPr>
        <w:rPr>
          <w:sz w:val="20"/>
          <w:szCs w:val="20"/>
        </w:rPr>
      </w:pPr>
    </w:p>
    <w:p w14:paraId="652DF5B1" w14:textId="2F3767F6" w:rsidR="00314FD5" w:rsidRDefault="00314FD5">
      <w:pPr>
        <w:rPr>
          <w:sz w:val="20"/>
          <w:szCs w:val="20"/>
        </w:rPr>
      </w:pPr>
    </w:p>
    <w:p w14:paraId="7B9C07FA" w14:textId="2BEB0A31" w:rsidR="00314FD5" w:rsidRDefault="00314FD5">
      <w:pPr>
        <w:rPr>
          <w:sz w:val="20"/>
          <w:szCs w:val="20"/>
        </w:rPr>
      </w:pPr>
    </w:p>
    <w:p w14:paraId="72F2C3C1" w14:textId="77777777" w:rsidR="00314FD5" w:rsidRPr="00705A4A" w:rsidRDefault="00314FD5">
      <w:pPr>
        <w:rPr>
          <w:sz w:val="20"/>
          <w:szCs w:val="20"/>
        </w:rPr>
      </w:pPr>
    </w:p>
    <w:sectPr w:rsidR="00314FD5" w:rsidRPr="00705A4A" w:rsidSect="001B79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F8A8C" w14:textId="77777777" w:rsidR="006118EF" w:rsidRDefault="006118EF" w:rsidP="006118EF">
      <w:pPr>
        <w:spacing w:after="0" w:line="240" w:lineRule="auto"/>
      </w:pPr>
      <w:r>
        <w:separator/>
      </w:r>
    </w:p>
  </w:endnote>
  <w:endnote w:type="continuationSeparator" w:id="0">
    <w:p w14:paraId="0A957487" w14:textId="77777777" w:rsidR="006118EF" w:rsidRDefault="006118EF" w:rsidP="00611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 Inspira">
    <w:altName w:val="Calibri"/>
    <w:charset w:val="EE"/>
    <w:family w:val="swiss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0ED4D" w14:textId="77777777" w:rsidR="006118EF" w:rsidRDefault="006118EF" w:rsidP="006118EF">
      <w:pPr>
        <w:spacing w:after="0" w:line="240" w:lineRule="auto"/>
      </w:pPr>
      <w:r>
        <w:separator/>
      </w:r>
    </w:p>
  </w:footnote>
  <w:footnote w:type="continuationSeparator" w:id="0">
    <w:p w14:paraId="14AF3092" w14:textId="77777777" w:rsidR="006118EF" w:rsidRDefault="006118EF" w:rsidP="00611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A44DE5"/>
    <w:multiLevelType w:val="hybridMultilevel"/>
    <w:tmpl w:val="1390FC6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3D2309"/>
    <w:multiLevelType w:val="hybridMultilevel"/>
    <w:tmpl w:val="4CA2311E"/>
    <w:lvl w:ilvl="0" w:tplc="FE8030D6">
      <w:numFmt w:val="bullet"/>
      <w:lvlText w:val="•"/>
      <w:lvlJc w:val="left"/>
      <w:pPr>
        <w:ind w:left="720" w:hanging="360"/>
      </w:pPr>
      <w:rPr>
        <w:rFonts w:ascii="Microsoft Sans Serif" w:eastAsiaTheme="minorEastAsia" w:hAnsi="Microsoft Sans Serif" w:cs="Microsoft Sans Serif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73DC3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611E"/>
    <w:multiLevelType w:val="hybridMultilevel"/>
    <w:tmpl w:val="054C9562"/>
    <w:lvl w:ilvl="0" w:tplc="FE8030D6">
      <w:numFmt w:val="bullet"/>
      <w:lvlText w:val="•"/>
      <w:lvlJc w:val="left"/>
      <w:pPr>
        <w:ind w:left="1080" w:hanging="720"/>
      </w:pPr>
      <w:rPr>
        <w:rFonts w:ascii="Microsoft Sans Serif" w:eastAsiaTheme="minorEastAsia" w:hAnsi="Microsoft Sans Serif" w:cs="Microsoft Sans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90FFB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255C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31F9F"/>
    <w:multiLevelType w:val="hybridMultilevel"/>
    <w:tmpl w:val="0014628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70EF2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0A6E63"/>
    <w:multiLevelType w:val="hybridMultilevel"/>
    <w:tmpl w:val="39166E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579183A"/>
    <w:multiLevelType w:val="hybridMultilevel"/>
    <w:tmpl w:val="E14EF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512BE"/>
    <w:multiLevelType w:val="hybridMultilevel"/>
    <w:tmpl w:val="5E78B590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D01374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449"/>
    <w:multiLevelType w:val="hybridMultilevel"/>
    <w:tmpl w:val="C110FE92"/>
    <w:lvl w:ilvl="0" w:tplc="E53E0D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93D6F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F0146"/>
    <w:multiLevelType w:val="hybridMultilevel"/>
    <w:tmpl w:val="F9EA16A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D90A38"/>
    <w:multiLevelType w:val="hybridMultilevel"/>
    <w:tmpl w:val="63DA332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0D53F8"/>
    <w:multiLevelType w:val="hybridMultilevel"/>
    <w:tmpl w:val="5F8E6964"/>
    <w:lvl w:ilvl="0" w:tplc="070EF2C4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F413F0"/>
    <w:multiLevelType w:val="hybridMultilevel"/>
    <w:tmpl w:val="3C4A618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593B1F"/>
    <w:multiLevelType w:val="hybridMultilevel"/>
    <w:tmpl w:val="A58EB11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92D94"/>
    <w:multiLevelType w:val="hybridMultilevel"/>
    <w:tmpl w:val="8FC8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76953"/>
    <w:multiLevelType w:val="hybridMultilevel"/>
    <w:tmpl w:val="9FF4FAF8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701FC4"/>
    <w:multiLevelType w:val="hybridMultilevel"/>
    <w:tmpl w:val="0B4EEC92"/>
    <w:lvl w:ilvl="0" w:tplc="43B85B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50A8C606">
      <w:numFmt w:val="bullet"/>
      <w:lvlText w:val="•"/>
      <w:lvlJc w:val="left"/>
      <w:pPr>
        <w:ind w:left="1440" w:hanging="360"/>
      </w:pPr>
      <w:rPr>
        <w:rFonts w:ascii="Fira Sans" w:eastAsia="Times New Roman" w:hAnsi="Fira San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03567B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55923"/>
    <w:multiLevelType w:val="hybridMultilevel"/>
    <w:tmpl w:val="DAB4CE6C"/>
    <w:lvl w:ilvl="0" w:tplc="070EF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E30B7"/>
    <w:multiLevelType w:val="hybridMultilevel"/>
    <w:tmpl w:val="D56626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B5FE8"/>
    <w:multiLevelType w:val="hybridMultilevel"/>
    <w:tmpl w:val="461403B4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2653E2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8261C"/>
    <w:multiLevelType w:val="hybridMultilevel"/>
    <w:tmpl w:val="C62E83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A5006"/>
    <w:multiLevelType w:val="hybridMultilevel"/>
    <w:tmpl w:val="99889A78"/>
    <w:lvl w:ilvl="0" w:tplc="F9D884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AB4D79"/>
    <w:multiLevelType w:val="hybridMultilevel"/>
    <w:tmpl w:val="C228ECAC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2358908">
    <w:abstractNumId w:val="20"/>
  </w:num>
  <w:num w:numId="2" w16cid:durableId="773357198">
    <w:abstractNumId w:val="27"/>
  </w:num>
  <w:num w:numId="3" w16cid:durableId="1871726201">
    <w:abstractNumId w:val="3"/>
  </w:num>
  <w:num w:numId="4" w16cid:durableId="1462768744">
    <w:abstractNumId w:val="11"/>
  </w:num>
  <w:num w:numId="5" w16cid:durableId="1602683311">
    <w:abstractNumId w:val="26"/>
  </w:num>
  <w:num w:numId="6" w16cid:durableId="468717035">
    <w:abstractNumId w:val="35"/>
  </w:num>
  <w:num w:numId="7" w16cid:durableId="307631714">
    <w:abstractNumId w:val="32"/>
  </w:num>
  <w:num w:numId="8" w16cid:durableId="2140490390">
    <w:abstractNumId w:val="14"/>
  </w:num>
  <w:num w:numId="9" w16cid:durableId="497893377">
    <w:abstractNumId w:val="12"/>
  </w:num>
  <w:num w:numId="10" w16cid:durableId="2023971819">
    <w:abstractNumId w:val="28"/>
  </w:num>
  <w:num w:numId="11" w16cid:durableId="1141458773">
    <w:abstractNumId w:val="34"/>
  </w:num>
  <w:num w:numId="12" w16cid:durableId="1713965463">
    <w:abstractNumId w:val="23"/>
  </w:num>
  <w:num w:numId="13" w16cid:durableId="800850439">
    <w:abstractNumId w:val="2"/>
  </w:num>
  <w:num w:numId="14" w16cid:durableId="588931906">
    <w:abstractNumId w:val="10"/>
  </w:num>
  <w:num w:numId="15" w16cid:durableId="823162681">
    <w:abstractNumId w:val="7"/>
  </w:num>
  <w:num w:numId="16" w16cid:durableId="1399281824">
    <w:abstractNumId w:val="15"/>
  </w:num>
  <w:num w:numId="17" w16cid:durableId="1383361454">
    <w:abstractNumId w:val="33"/>
  </w:num>
  <w:num w:numId="18" w16cid:durableId="358553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2419813">
    <w:abstractNumId w:val="30"/>
  </w:num>
  <w:num w:numId="20" w16cid:durableId="1034235143">
    <w:abstractNumId w:val="9"/>
  </w:num>
  <w:num w:numId="21" w16cid:durableId="1894779487">
    <w:abstractNumId w:val="1"/>
  </w:num>
  <w:num w:numId="22" w16cid:durableId="790169889">
    <w:abstractNumId w:val="24"/>
  </w:num>
  <w:num w:numId="23" w16cid:durableId="137186628">
    <w:abstractNumId w:val="17"/>
  </w:num>
  <w:num w:numId="24" w16cid:durableId="587152663">
    <w:abstractNumId w:val="25"/>
  </w:num>
  <w:num w:numId="25" w16cid:durableId="100688926">
    <w:abstractNumId w:val="4"/>
  </w:num>
  <w:num w:numId="26" w16cid:durableId="702049375">
    <w:abstractNumId w:val="6"/>
  </w:num>
  <w:num w:numId="27" w16cid:durableId="1186863023">
    <w:abstractNumId w:val="18"/>
  </w:num>
  <w:num w:numId="28" w16cid:durableId="433938210">
    <w:abstractNumId w:val="22"/>
  </w:num>
  <w:num w:numId="29" w16cid:durableId="734282146">
    <w:abstractNumId w:val="13"/>
  </w:num>
  <w:num w:numId="30" w16cid:durableId="509680122">
    <w:abstractNumId w:val="19"/>
  </w:num>
  <w:num w:numId="31" w16cid:durableId="2044163853">
    <w:abstractNumId w:val="36"/>
  </w:num>
  <w:num w:numId="32" w16cid:durableId="1376394086">
    <w:abstractNumId w:val="21"/>
  </w:num>
  <w:num w:numId="33" w16cid:durableId="2043239776">
    <w:abstractNumId w:val="31"/>
  </w:num>
  <w:num w:numId="34" w16cid:durableId="954480285">
    <w:abstractNumId w:val="29"/>
  </w:num>
  <w:num w:numId="35" w16cid:durableId="375160238">
    <w:abstractNumId w:val="5"/>
  </w:num>
  <w:num w:numId="36" w16cid:durableId="921184955">
    <w:abstractNumId w:val="8"/>
  </w:num>
  <w:num w:numId="37" w16cid:durableId="23213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BB"/>
    <w:rsid w:val="0008674A"/>
    <w:rsid w:val="000E525F"/>
    <w:rsid w:val="001229F5"/>
    <w:rsid w:val="001B79BB"/>
    <w:rsid w:val="001D33C0"/>
    <w:rsid w:val="001D5E69"/>
    <w:rsid w:val="001F38EE"/>
    <w:rsid w:val="002800F1"/>
    <w:rsid w:val="002D1BB4"/>
    <w:rsid w:val="00314FD5"/>
    <w:rsid w:val="00353523"/>
    <w:rsid w:val="00406F9A"/>
    <w:rsid w:val="00474E52"/>
    <w:rsid w:val="005C641A"/>
    <w:rsid w:val="006118EF"/>
    <w:rsid w:val="006132B3"/>
    <w:rsid w:val="0066133F"/>
    <w:rsid w:val="00697839"/>
    <w:rsid w:val="006B3DA7"/>
    <w:rsid w:val="006E72E8"/>
    <w:rsid w:val="00705A4A"/>
    <w:rsid w:val="007632A2"/>
    <w:rsid w:val="007677C6"/>
    <w:rsid w:val="008B384A"/>
    <w:rsid w:val="00970ADD"/>
    <w:rsid w:val="00977A3E"/>
    <w:rsid w:val="00994D4F"/>
    <w:rsid w:val="009D6576"/>
    <w:rsid w:val="00A8002F"/>
    <w:rsid w:val="00B02D03"/>
    <w:rsid w:val="00B65767"/>
    <w:rsid w:val="00CF046C"/>
    <w:rsid w:val="00D8352C"/>
    <w:rsid w:val="00DF1823"/>
    <w:rsid w:val="00DF6CFB"/>
    <w:rsid w:val="00E25C03"/>
    <w:rsid w:val="00E9058D"/>
    <w:rsid w:val="00E94837"/>
    <w:rsid w:val="00E97130"/>
    <w:rsid w:val="00E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2DF6"/>
  <w15:chartTrackingRefBased/>
  <w15:docId w15:val="{2F2F01AA-BC32-41F3-B65F-2F88650E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007677C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8EF"/>
  </w:style>
  <w:style w:type="paragraph" w:styleId="Stopka">
    <w:name w:val="footer"/>
    <w:basedOn w:val="Normalny"/>
    <w:link w:val="StopkaZnak"/>
    <w:uiPriority w:val="99"/>
    <w:unhideWhenUsed/>
    <w:rsid w:val="00611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8EF"/>
  </w:style>
  <w:style w:type="paragraph" w:customStyle="1" w:styleId="Default">
    <w:name w:val="Default"/>
    <w:uiPriority w:val="99"/>
    <w:rsid w:val="00E94837"/>
    <w:pPr>
      <w:autoSpaceDE w:val="0"/>
      <w:autoSpaceDN w:val="0"/>
      <w:adjustRightInd w:val="0"/>
      <w:spacing w:after="0" w:line="240" w:lineRule="auto"/>
    </w:pPr>
    <w:rPr>
      <w:rFonts w:ascii="GE Inspira" w:eastAsia="Times New Roman" w:hAnsi="GE Inspira" w:cs="GE Inspira"/>
      <w:color w:val="000000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rsid w:val="00EF4F70"/>
    <w:rPr>
      <w:rFonts w:ascii="Microsoft Sans Serif" w:hAnsi="Microsoft Sans Serif" w:cs="Microsoft Sans Serif"/>
      <w:sz w:val="18"/>
      <w:szCs w:val="18"/>
    </w:rPr>
  </w:style>
  <w:style w:type="paragraph" w:customStyle="1" w:styleId="Style4">
    <w:name w:val="Style4"/>
    <w:basedOn w:val="Normalny"/>
    <w:rsid w:val="00EF4F70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Theme="minorEastAsia" w:hAnsi="Microsoft Sans Serif" w:cs="Microsoft Sans Serif"/>
      <w:sz w:val="24"/>
      <w:szCs w:val="24"/>
      <w:lang w:val="en-US"/>
    </w:rPr>
  </w:style>
  <w:style w:type="character" w:customStyle="1" w:styleId="Teksttreci">
    <w:name w:val="Tekst treści_"/>
    <w:link w:val="Teksttreci0"/>
    <w:uiPriority w:val="99"/>
    <w:locked/>
    <w:rsid w:val="000E525F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E525F"/>
    <w:pPr>
      <w:shd w:val="clear" w:color="auto" w:fill="FFFFFF"/>
      <w:spacing w:after="0" w:line="240" w:lineRule="atLeast"/>
    </w:pPr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20</Pages>
  <Words>5267</Words>
  <Characters>31602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Feszak</dc:creator>
  <cp:keywords/>
  <dc:description/>
  <cp:lastModifiedBy>Paweł Berbeka</cp:lastModifiedBy>
  <cp:revision>19</cp:revision>
  <cp:lastPrinted>2022-07-08T08:00:00Z</cp:lastPrinted>
  <dcterms:created xsi:type="dcterms:W3CDTF">2022-06-29T07:28:00Z</dcterms:created>
  <dcterms:modified xsi:type="dcterms:W3CDTF">2022-07-13T12:24:00Z</dcterms:modified>
</cp:coreProperties>
</file>