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0F27C" w14:textId="2EC14661" w:rsidR="00A57134" w:rsidRPr="00152DB3" w:rsidRDefault="00A57134" w:rsidP="00A57134">
      <w:pPr>
        <w:spacing w:after="0" w:line="240" w:lineRule="auto"/>
        <w:jc w:val="both"/>
        <w:rPr>
          <w:b/>
          <w:szCs w:val="22"/>
        </w:rPr>
      </w:pPr>
      <w:r w:rsidRPr="00152DB3">
        <w:rPr>
          <w:b/>
          <w:szCs w:val="22"/>
        </w:rPr>
        <w:t xml:space="preserve">Wzór </w:t>
      </w:r>
      <w:r w:rsidR="00115FF0" w:rsidRPr="00115FF0">
        <w:rPr>
          <w:b/>
          <w:szCs w:val="22"/>
        </w:rPr>
        <w:t>oświadczeni</w:t>
      </w:r>
      <w:r w:rsidR="00115FF0">
        <w:rPr>
          <w:b/>
          <w:szCs w:val="22"/>
        </w:rPr>
        <w:t>a</w:t>
      </w:r>
      <w:r w:rsidR="00115FF0" w:rsidRPr="00115FF0">
        <w:rPr>
          <w:b/>
          <w:szCs w:val="22"/>
        </w:rPr>
        <w:t xml:space="preserve"> wykonawcy o braku podstaw do wykluczenia dotyczącym przepisów sankcyjnych związanych z wojną w Ukrainie</w:t>
      </w:r>
    </w:p>
    <w:p w14:paraId="4F136BEB" w14:textId="77777777" w:rsidR="00A57134" w:rsidRPr="005E19FD" w:rsidRDefault="00A57134" w:rsidP="00A57134">
      <w:pPr>
        <w:spacing w:after="0" w:line="240" w:lineRule="auto"/>
        <w:jc w:val="both"/>
        <w:rPr>
          <w:b/>
          <w:szCs w:val="22"/>
        </w:rPr>
      </w:pPr>
    </w:p>
    <w:p w14:paraId="371FED5D" w14:textId="11DB4477" w:rsidR="00A57134" w:rsidRPr="005E19FD" w:rsidRDefault="00A57134" w:rsidP="00A57134">
      <w:pPr>
        <w:numPr>
          <w:ilvl w:val="12"/>
          <w:numId w:val="0"/>
        </w:numPr>
        <w:spacing w:after="0" w:line="240" w:lineRule="auto"/>
        <w:rPr>
          <w:b/>
          <w:szCs w:val="22"/>
        </w:rPr>
      </w:pPr>
      <w:r w:rsidRPr="005E19FD">
        <w:rPr>
          <w:b/>
          <w:szCs w:val="22"/>
        </w:rPr>
        <w:t xml:space="preserve">Sprawa Nr </w:t>
      </w:r>
      <w:r w:rsidR="00A259C0">
        <w:rPr>
          <w:b/>
          <w:szCs w:val="22"/>
        </w:rPr>
        <w:t>3</w:t>
      </w:r>
      <w:r w:rsidR="00795AED">
        <w:rPr>
          <w:b/>
          <w:szCs w:val="22"/>
        </w:rPr>
        <w:t>7</w:t>
      </w:r>
      <w:r w:rsidRPr="005E19FD">
        <w:rPr>
          <w:b/>
          <w:szCs w:val="22"/>
        </w:rPr>
        <w:t>/PN/2022</w:t>
      </w:r>
    </w:p>
    <w:p w14:paraId="5EE1DE34" w14:textId="77777777" w:rsidR="00A57134" w:rsidRPr="005E19FD" w:rsidRDefault="00A57134" w:rsidP="00A57134">
      <w:pPr>
        <w:numPr>
          <w:ilvl w:val="12"/>
          <w:numId w:val="0"/>
        </w:numPr>
        <w:spacing w:after="0" w:line="240" w:lineRule="auto"/>
        <w:rPr>
          <w:b/>
          <w:szCs w:val="22"/>
        </w:rPr>
      </w:pPr>
    </w:p>
    <w:p w14:paraId="1A164D6E" w14:textId="77777777" w:rsidR="00A57134" w:rsidRPr="005E19FD" w:rsidRDefault="00A57134" w:rsidP="00A57134">
      <w:pPr>
        <w:numPr>
          <w:ilvl w:val="12"/>
          <w:numId w:val="0"/>
        </w:numPr>
        <w:spacing w:after="0" w:line="240" w:lineRule="auto"/>
        <w:rPr>
          <w:b/>
          <w:szCs w:val="22"/>
        </w:rPr>
      </w:pPr>
      <w:r w:rsidRPr="005E19FD">
        <w:rPr>
          <w:szCs w:val="22"/>
        </w:rPr>
        <w:t>Nazwa postępowania:</w:t>
      </w:r>
    </w:p>
    <w:p w14:paraId="4D8F2658" w14:textId="08C3F2B0" w:rsidR="008749CE" w:rsidRDefault="00635834" w:rsidP="00976855">
      <w:pPr>
        <w:spacing w:after="0" w:line="240" w:lineRule="auto"/>
        <w:jc w:val="both"/>
        <w:rPr>
          <w:b/>
          <w:szCs w:val="22"/>
        </w:rPr>
      </w:pPr>
      <w:r w:rsidRPr="00635834">
        <w:rPr>
          <w:b/>
          <w:szCs w:val="22"/>
        </w:rPr>
        <w:t>Dostawa sprzętu medycznego Echokardiograf 2 szt. oraz zestawów do terapii nerkozastępczej</w:t>
      </w:r>
    </w:p>
    <w:p w14:paraId="604209ED" w14:textId="77777777" w:rsidR="00635834" w:rsidRPr="005E19FD" w:rsidRDefault="00635834" w:rsidP="00A57134">
      <w:pPr>
        <w:spacing w:after="0" w:line="240" w:lineRule="auto"/>
        <w:rPr>
          <w:b/>
          <w:szCs w:val="22"/>
        </w:rPr>
      </w:pPr>
    </w:p>
    <w:p w14:paraId="15DB108E" w14:textId="77777777" w:rsidR="00A57134" w:rsidRPr="005E19FD" w:rsidRDefault="00A57134" w:rsidP="00A57134">
      <w:pPr>
        <w:spacing w:after="0" w:line="240" w:lineRule="auto"/>
        <w:rPr>
          <w:b/>
          <w:szCs w:val="22"/>
        </w:rPr>
      </w:pPr>
      <w:r w:rsidRPr="005E19FD">
        <w:rPr>
          <w:b/>
          <w:szCs w:val="22"/>
        </w:rPr>
        <w:t>Zamawiający:</w:t>
      </w:r>
    </w:p>
    <w:p w14:paraId="1016D7A7" w14:textId="77777777" w:rsidR="00A57134" w:rsidRPr="005E19FD" w:rsidRDefault="00A57134" w:rsidP="00A57134">
      <w:pPr>
        <w:spacing w:after="0" w:line="240" w:lineRule="auto"/>
        <w:jc w:val="both"/>
        <w:rPr>
          <w:b/>
          <w:szCs w:val="22"/>
        </w:rPr>
      </w:pPr>
      <w:r w:rsidRPr="005E19FD">
        <w:rPr>
          <w:b/>
          <w:szCs w:val="22"/>
        </w:rPr>
        <w:t>Wojewódzki Szpital Specjalistyczny im Janusza Korczaka w Słupsku Sp. z o.o.</w:t>
      </w:r>
    </w:p>
    <w:p w14:paraId="575BE0C2" w14:textId="77777777" w:rsidR="00A57134" w:rsidRPr="005E19FD" w:rsidRDefault="00A57134" w:rsidP="00A57134">
      <w:pPr>
        <w:spacing w:after="0" w:line="240" w:lineRule="auto"/>
        <w:jc w:val="both"/>
        <w:rPr>
          <w:b/>
          <w:szCs w:val="22"/>
        </w:rPr>
      </w:pPr>
      <w:r w:rsidRPr="005E19FD">
        <w:rPr>
          <w:b/>
          <w:szCs w:val="22"/>
        </w:rPr>
        <w:t>ul. Hubalczyków 1</w:t>
      </w:r>
    </w:p>
    <w:p w14:paraId="7ACA4A11" w14:textId="77777777" w:rsidR="00A57134" w:rsidRPr="005E19FD" w:rsidRDefault="00A57134" w:rsidP="00A57134">
      <w:pPr>
        <w:spacing w:after="0" w:line="240" w:lineRule="auto"/>
        <w:jc w:val="both"/>
        <w:rPr>
          <w:b/>
          <w:szCs w:val="22"/>
        </w:rPr>
      </w:pPr>
      <w:r w:rsidRPr="005E19FD">
        <w:rPr>
          <w:b/>
          <w:szCs w:val="22"/>
        </w:rPr>
        <w:t>76-200 Słupsk</w:t>
      </w:r>
    </w:p>
    <w:p w14:paraId="3D8854FA" w14:textId="77777777" w:rsidR="00A57134" w:rsidRPr="005E19FD" w:rsidRDefault="00A57134" w:rsidP="00A57134">
      <w:pPr>
        <w:spacing w:after="0" w:line="240" w:lineRule="auto"/>
        <w:rPr>
          <w:b/>
          <w:szCs w:val="22"/>
        </w:rPr>
      </w:pPr>
    </w:p>
    <w:p w14:paraId="3230DCC1" w14:textId="77777777" w:rsidR="00A57134" w:rsidRPr="005E19FD" w:rsidRDefault="00A57134" w:rsidP="00A57134">
      <w:pPr>
        <w:spacing w:after="0" w:line="240" w:lineRule="auto"/>
        <w:rPr>
          <w:b/>
          <w:szCs w:val="22"/>
        </w:rPr>
      </w:pPr>
      <w:r w:rsidRPr="005E19FD">
        <w:rPr>
          <w:b/>
          <w:szCs w:val="22"/>
        </w:rPr>
        <w:t>Wykonawca:</w:t>
      </w:r>
    </w:p>
    <w:p w14:paraId="17919B1A" w14:textId="77777777" w:rsidR="00A57134" w:rsidRPr="005E19FD" w:rsidRDefault="00A57134" w:rsidP="00A57134">
      <w:pPr>
        <w:spacing w:after="0" w:line="240" w:lineRule="auto"/>
        <w:rPr>
          <w:b/>
          <w:szCs w:val="22"/>
        </w:rPr>
      </w:pPr>
    </w:p>
    <w:p w14:paraId="47F7F6C2" w14:textId="77777777" w:rsidR="00A57134" w:rsidRPr="005E19FD" w:rsidRDefault="00A57134" w:rsidP="00A57134">
      <w:pPr>
        <w:tabs>
          <w:tab w:val="left" w:pos="9072"/>
        </w:tabs>
        <w:spacing w:after="0" w:line="240" w:lineRule="auto"/>
        <w:rPr>
          <w:b/>
          <w:szCs w:val="22"/>
        </w:rPr>
      </w:pPr>
      <w:r w:rsidRPr="005E19FD">
        <w:rPr>
          <w:b/>
          <w:szCs w:val="22"/>
        </w:rPr>
        <w:t>…………………………………...............................……………………………………............</w:t>
      </w:r>
    </w:p>
    <w:p w14:paraId="0EC240CE" w14:textId="77777777" w:rsidR="00A57134" w:rsidRPr="005E19FD" w:rsidRDefault="00A57134" w:rsidP="00A57134">
      <w:pPr>
        <w:spacing w:after="0" w:line="240" w:lineRule="auto"/>
        <w:rPr>
          <w:i/>
          <w:szCs w:val="22"/>
        </w:rPr>
      </w:pPr>
      <w:r w:rsidRPr="005E19FD">
        <w:rPr>
          <w:i/>
          <w:szCs w:val="22"/>
        </w:rPr>
        <w:t>(pełna nazwa/firma, adres, w zależności od podmiotu: NIP/PESEL, KRS/</w:t>
      </w:r>
      <w:proofErr w:type="spellStart"/>
      <w:r w:rsidRPr="005E19FD">
        <w:rPr>
          <w:i/>
          <w:szCs w:val="22"/>
        </w:rPr>
        <w:t>CEiDG</w:t>
      </w:r>
      <w:proofErr w:type="spellEnd"/>
      <w:r w:rsidRPr="005E19FD">
        <w:rPr>
          <w:i/>
          <w:szCs w:val="22"/>
        </w:rPr>
        <w:t>)</w:t>
      </w:r>
    </w:p>
    <w:p w14:paraId="4D3CC786" w14:textId="77777777" w:rsidR="00A57134" w:rsidRPr="005E19FD" w:rsidRDefault="00A57134" w:rsidP="00A57134">
      <w:pPr>
        <w:spacing w:after="0" w:line="240" w:lineRule="auto"/>
        <w:rPr>
          <w:szCs w:val="22"/>
          <w:u w:val="single"/>
        </w:rPr>
      </w:pPr>
    </w:p>
    <w:p w14:paraId="2FBF2B5C" w14:textId="77777777" w:rsidR="00A57134" w:rsidRPr="005E19FD" w:rsidRDefault="00A57134" w:rsidP="00A57134">
      <w:pPr>
        <w:spacing w:after="0" w:line="240" w:lineRule="auto"/>
        <w:rPr>
          <w:szCs w:val="22"/>
          <w:u w:val="single"/>
        </w:rPr>
      </w:pPr>
      <w:r w:rsidRPr="005E19FD">
        <w:rPr>
          <w:szCs w:val="22"/>
          <w:u w:val="single"/>
        </w:rPr>
        <w:t>reprezentowany przez:</w:t>
      </w:r>
    </w:p>
    <w:p w14:paraId="53EF2D6E" w14:textId="77777777" w:rsidR="00A57134" w:rsidRPr="005E19FD" w:rsidRDefault="00A57134" w:rsidP="00A57134">
      <w:pPr>
        <w:spacing w:after="0" w:line="240" w:lineRule="auto"/>
        <w:rPr>
          <w:szCs w:val="22"/>
          <w:u w:val="single"/>
        </w:rPr>
      </w:pPr>
    </w:p>
    <w:p w14:paraId="19AEB9F8" w14:textId="77777777" w:rsidR="00A57134" w:rsidRPr="005E19FD" w:rsidRDefault="00A57134" w:rsidP="00A57134">
      <w:pPr>
        <w:spacing w:after="0" w:line="240" w:lineRule="auto"/>
        <w:rPr>
          <w:b/>
          <w:szCs w:val="22"/>
        </w:rPr>
      </w:pPr>
      <w:r w:rsidRPr="005E19FD">
        <w:rPr>
          <w:b/>
          <w:szCs w:val="22"/>
        </w:rPr>
        <w:t>………………………………………......................................…………………………………</w:t>
      </w:r>
    </w:p>
    <w:p w14:paraId="5F210CE0" w14:textId="77777777" w:rsidR="00A57134" w:rsidRPr="005E19FD" w:rsidRDefault="00A57134" w:rsidP="00A57134">
      <w:pPr>
        <w:tabs>
          <w:tab w:val="left" w:pos="4111"/>
        </w:tabs>
        <w:spacing w:after="0" w:line="240" w:lineRule="auto"/>
        <w:rPr>
          <w:i/>
          <w:szCs w:val="22"/>
        </w:rPr>
      </w:pPr>
      <w:r w:rsidRPr="005E19FD">
        <w:rPr>
          <w:i/>
          <w:szCs w:val="22"/>
        </w:rPr>
        <w:t>(imię, nazwisko, stanowisko/podstawa do reprezentacji)</w:t>
      </w:r>
    </w:p>
    <w:p w14:paraId="11F7C68B" w14:textId="77777777" w:rsidR="00A57134" w:rsidRPr="005E19FD" w:rsidRDefault="00A57134" w:rsidP="00A57134">
      <w:pPr>
        <w:spacing w:after="0" w:line="240" w:lineRule="auto"/>
        <w:rPr>
          <w:szCs w:val="22"/>
        </w:rPr>
      </w:pPr>
    </w:p>
    <w:p w14:paraId="3402D90B" w14:textId="77777777" w:rsidR="00A57134" w:rsidRPr="005E19FD" w:rsidRDefault="00A57134" w:rsidP="00A57134">
      <w:pPr>
        <w:spacing w:after="0" w:line="240" w:lineRule="auto"/>
        <w:jc w:val="center"/>
        <w:rPr>
          <w:b/>
          <w:szCs w:val="22"/>
          <w:u w:val="single"/>
        </w:rPr>
      </w:pPr>
    </w:p>
    <w:p w14:paraId="6C4D45D9" w14:textId="561ACEF5" w:rsidR="00A57134" w:rsidRPr="005E19FD" w:rsidRDefault="00A57134" w:rsidP="00A57134">
      <w:pPr>
        <w:spacing w:after="0" w:line="240" w:lineRule="auto"/>
        <w:jc w:val="center"/>
        <w:rPr>
          <w:b/>
          <w:szCs w:val="22"/>
          <w:u w:val="single"/>
        </w:rPr>
      </w:pPr>
      <w:r w:rsidRPr="005E19FD">
        <w:rPr>
          <w:b/>
          <w:szCs w:val="22"/>
          <w:u w:val="single"/>
        </w:rPr>
        <w:t xml:space="preserve">OŚWIADCZENIE WYKONAWCY (składane razem z ofertą) - </w:t>
      </w:r>
      <w:r w:rsidRPr="005E19FD">
        <w:rPr>
          <w:b/>
          <w:szCs w:val="22"/>
          <w:highlight w:val="yellow"/>
          <w:u w:val="single"/>
        </w:rPr>
        <w:t>WZÓR</w:t>
      </w:r>
    </w:p>
    <w:p w14:paraId="058FA9C7" w14:textId="77777777" w:rsidR="00A57134" w:rsidRPr="005E19FD" w:rsidRDefault="00A57134" w:rsidP="00A57134">
      <w:pPr>
        <w:shd w:val="clear" w:color="auto" w:fill="FFFFFF"/>
        <w:spacing w:after="0" w:line="240" w:lineRule="auto"/>
        <w:rPr>
          <w:rFonts w:eastAsia="Times New Roman" w:cs="Open Sans"/>
          <w:color w:val="222222"/>
          <w:szCs w:val="22"/>
          <w:lang w:eastAsia="pl-PL"/>
        </w:rPr>
      </w:pPr>
    </w:p>
    <w:p w14:paraId="4A9AB9D8" w14:textId="77777777" w:rsidR="00DA3B41" w:rsidRPr="009476D9" w:rsidRDefault="00DA3B41" w:rsidP="00DA3B41">
      <w:pPr>
        <w:spacing w:before="360" w:after="120" w:line="276" w:lineRule="auto"/>
        <w:rPr>
          <w:rFonts w:eastAsia="Times New Roman" w:cs="Calibri"/>
          <w:szCs w:val="22"/>
          <w:lang w:eastAsia="pl-PL"/>
        </w:rPr>
      </w:pPr>
      <w:r w:rsidRPr="009476D9">
        <w:rPr>
          <w:rFonts w:eastAsia="Times New Roman" w:cs="Calibri"/>
          <w:color w:val="050505"/>
          <w:szCs w:val="22"/>
          <w:lang w:eastAsia="pl-PL"/>
        </w:rPr>
        <w:t xml:space="preserve">W związku z zapisami </w:t>
      </w:r>
      <w:r w:rsidRPr="005B292C">
        <w:rPr>
          <w:rFonts w:eastAsia="Times New Roman" w:cs="Calibri"/>
          <w:b/>
          <w:bCs/>
          <w:color w:val="050505"/>
          <w:szCs w:val="22"/>
          <w:lang w:eastAsia="pl-PL"/>
        </w:rPr>
        <w:t xml:space="preserve">art. 5k </w:t>
      </w:r>
      <w:proofErr w:type="spellStart"/>
      <w:r w:rsidRPr="005B292C">
        <w:rPr>
          <w:rFonts w:eastAsia="Times New Roman" w:cs="Calibri"/>
          <w:b/>
          <w:bCs/>
          <w:color w:val="050505"/>
          <w:szCs w:val="22"/>
          <w:lang w:eastAsia="pl-PL"/>
        </w:rPr>
        <w:t>rozp</w:t>
      </w:r>
      <w:proofErr w:type="spellEnd"/>
      <w:r w:rsidRPr="005B292C">
        <w:rPr>
          <w:rFonts w:eastAsia="Times New Roman" w:cs="Calibri"/>
          <w:b/>
          <w:bCs/>
          <w:color w:val="050505"/>
          <w:szCs w:val="22"/>
          <w:lang w:eastAsia="pl-PL"/>
        </w:rPr>
        <w:t xml:space="preserve">. Rady (UE) nr 833/2014 z dnia 31.07.2014 dotyczącego środków ograniczających w związku z działaniami Rosji destabilizującymi sytuację na Ukrainie w brzmieniu nadanym Rozporządzeniem Rady (UE) 2022/576 z dnia 8 kwietnia 2022 r., </w:t>
      </w:r>
      <w:r w:rsidRPr="009476D9">
        <w:rPr>
          <w:rFonts w:eastAsia="Times New Roman" w:cs="Calibri"/>
          <w:b/>
          <w:bCs/>
          <w:color w:val="050505"/>
          <w:szCs w:val="22"/>
          <w:lang w:eastAsia="pl-PL"/>
        </w:rPr>
        <w:t xml:space="preserve"> zwane dalej Rozporządzeniem (UE),</w:t>
      </w:r>
      <w:r w:rsidRPr="009476D9">
        <w:rPr>
          <w:rFonts w:eastAsia="Times New Roman" w:cs="Calibri"/>
          <w:szCs w:val="22"/>
          <w:lang w:eastAsia="pl-PL"/>
        </w:rPr>
        <w:t xml:space="preserve"> zgodnie z którym, </w:t>
      </w:r>
      <w:r w:rsidRPr="009476D9">
        <w:rPr>
          <w:rFonts w:eastAsia="Times New Roman" w:cs="Calibri"/>
          <w:color w:val="050505"/>
          <w:szCs w:val="22"/>
          <w:lang w:eastAsia="pl-PL"/>
        </w:rPr>
        <w:t>w niniejszym postępowaniu o udzielenie zamówienia publicznego Zamawiający zakazuje udziału:</w:t>
      </w:r>
    </w:p>
    <w:p w14:paraId="2CD88177" w14:textId="77777777" w:rsidR="00DA3B41" w:rsidRPr="009476D9" w:rsidRDefault="00DA3B41" w:rsidP="00DA3B41">
      <w:pPr>
        <w:numPr>
          <w:ilvl w:val="0"/>
          <w:numId w:val="9"/>
        </w:numPr>
        <w:shd w:val="clear" w:color="auto" w:fill="FFFFFF"/>
        <w:spacing w:after="120" w:line="276" w:lineRule="auto"/>
        <w:ind w:left="426" w:hanging="426"/>
        <w:rPr>
          <w:rFonts w:eastAsia="Times New Roman" w:cs="Calibri"/>
          <w:color w:val="050505"/>
          <w:szCs w:val="22"/>
          <w:lang w:eastAsia="pl-PL"/>
        </w:rPr>
      </w:pPr>
      <w:r w:rsidRPr="009476D9">
        <w:rPr>
          <w:rFonts w:eastAsia="Times New Roman" w:cs="Calibri"/>
          <w:color w:val="050505"/>
          <w:szCs w:val="22"/>
          <w:lang w:eastAsia="pl-PL"/>
        </w:rPr>
        <w:t>obywateli rosyjskich lub osób fizycznych lub prawnych, podmiotów lub organów z siedzibą w Rosji;</w:t>
      </w:r>
    </w:p>
    <w:p w14:paraId="08EB7E96" w14:textId="77777777" w:rsidR="00DA3B41" w:rsidRPr="009476D9" w:rsidRDefault="00DA3B41" w:rsidP="00DA3B41">
      <w:pPr>
        <w:numPr>
          <w:ilvl w:val="0"/>
          <w:numId w:val="9"/>
        </w:numPr>
        <w:shd w:val="clear" w:color="auto" w:fill="FFFFFF"/>
        <w:spacing w:after="120" w:line="276" w:lineRule="auto"/>
        <w:ind w:left="426" w:hanging="426"/>
        <w:rPr>
          <w:rFonts w:eastAsia="Times New Roman" w:cs="Calibri"/>
          <w:color w:val="050505"/>
          <w:szCs w:val="22"/>
          <w:lang w:eastAsia="pl-PL"/>
        </w:rPr>
      </w:pPr>
      <w:r w:rsidRPr="009476D9">
        <w:rPr>
          <w:rFonts w:eastAsia="Times New Roman" w:cs="Calibri"/>
          <w:color w:val="050505"/>
          <w:szCs w:val="22"/>
          <w:lang w:eastAsia="pl-PL"/>
        </w:rPr>
        <w:t>osób prawnych, podmiotów lub organów, do których prawa własności bezpośrednio lub pośrednio w ponad 50 % należą do podmiotu, o którym mowa w lit. a); lub</w:t>
      </w:r>
    </w:p>
    <w:p w14:paraId="4D63F77D" w14:textId="77777777" w:rsidR="00DA3B41" w:rsidRPr="009476D9" w:rsidRDefault="00DA3B41" w:rsidP="00DA3B41">
      <w:pPr>
        <w:numPr>
          <w:ilvl w:val="0"/>
          <w:numId w:val="9"/>
        </w:numPr>
        <w:shd w:val="clear" w:color="auto" w:fill="FFFFFF"/>
        <w:spacing w:after="120" w:line="276" w:lineRule="auto"/>
        <w:ind w:left="426" w:hanging="426"/>
        <w:rPr>
          <w:rFonts w:eastAsia="Times New Roman" w:cs="Calibri"/>
          <w:color w:val="050505"/>
          <w:szCs w:val="22"/>
          <w:lang w:eastAsia="pl-PL"/>
        </w:rPr>
      </w:pPr>
      <w:r w:rsidRPr="009476D9">
        <w:rPr>
          <w:rFonts w:eastAsia="Times New Roman" w:cs="Calibri"/>
          <w:color w:val="050505"/>
          <w:szCs w:val="22"/>
          <w:lang w:eastAsia="pl-PL"/>
        </w:rPr>
        <w:t>osób fizycznych lub prawnych, podmiotów lub organów działających w imieniu lub pod kierunkiem podmiotu, o którym mowa w lit. a) lub b).</w:t>
      </w:r>
    </w:p>
    <w:p w14:paraId="0F1A5CB1" w14:textId="77777777" w:rsidR="00DA3B41" w:rsidRPr="009476D9" w:rsidRDefault="00DA3B41" w:rsidP="00DA3B41">
      <w:pPr>
        <w:shd w:val="clear" w:color="auto" w:fill="FFFFFF"/>
        <w:spacing w:before="480" w:after="120" w:line="276" w:lineRule="auto"/>
        <w:rPr>
          <w:rFonts w:eastAsia="Times New Roman" w:cs="Calibri"/>
          <w:color w:val="050505"/>
          <w:szCs w:val="22"/>
          <w:u w:val="single"/>
          <w:lang w:eastAsia="pl-PL"/>
        </w:rPr>
      </w:pPr>
      <w:r w:rsidRPr="009476D9">
        <w:rPr>
          <w:rFonts w:eastAsia="Times New Roman" w:cs="Calibri"/>
          <w:color w:val="050505"/>
          <w:szCs w:val="22"/>
          <w:lang w:eastAsia="pl-PL"/>
        </w:rPr>
        <w:t xml:space="preserve">(powyższy zakaz dotyczy również podwykonawców, dostawców lub podmiotów, na których zdolności polega się w rozumieniu dyrektyw w sprawie zamówień publicznych, </w:t>
      </w:r>
      <w:r w:rsidRPr="009476D9">
        <w:rPr>
          <w:rFonts w:eastAsia="Times New Roman" w:cs="Calibri"/>
          <w:color w:val="050505"/>
          <w:szCs w:val="22"/>
          <w:u w:val="single"/>
          <w:lang w:eastAsia="pl-PL"/>
        </w:rPr>
        <w:t>w przypadku gdy przypada na nich ponad 10 % wartości zamówienia).</w:t>
      </w:r>
    </w:p>
    <w:p w14:paraId="0162A375" w14:textId="77777777" w:rsidR="00DA3B41" w:rsidRPr="009476D9" w:rsidRDefault="00DA3B41" w:rsidP="00DA3B41">
      <w:pPr>
        <w:numPr>
          <w:ilvl w:val="0"/>
          <w:numId w:val="5"/>
        </w:numPr>
        <w:spacing w:before="600" w:after="0" w:line="276" w:lineRule="auto"/>
        <w:ind w:left="714" w:hanging="357"/>
        <w:rPr>
          <w:rFonts w:eastAsia="Times New Roman" w:cs="Calibri"/>
          <w:b/>
          <w:szCs w:val="22"/>
          <w:lang w:eastAsia="pl-PL"/>
        </w:rPr>
      </w:pPr>
      <w:r w:rsidRPr="009476D9">
        <w:rPr>
          <w:rFonts w:eastAsia="Times New Roman" w:cs="Calibri"/>
          <w:b/>
          <w:szCs w:val="22"/>
          <w:lang w:eastAsia="pl-PL"/>
        </w:rPr>
        <w:lastRenderedPageBreak/>
        <w:t>Oświadczam, że w stosunku do wyżej wymienionego Wykonawcy</w:t>
      </w:r>
      <w:r w:rsidRPr="009476D9">
        <w:rPr>
          <w:rFonts w:eastAsia="Times New Roman" w:cs="Calibri"/>
          <w:b/>
          <w:szCs w:val="22"/>
          <w:vertAlign w:val="superscript"/>
          <w:lang w:eastAsia="pl-PL"/>
        </w:rPr>
        <w:footnoteReference w:id="1"/>
      </w:r>
      <w:r w:rsidRPr="009476D9">
        <w:rPr>
          <w:rFonts w:eastAsia="Times New Roman" w:cs="Calibri"/>
          <w:b/>
          <w:szCs w:val="22"/>
          <w:lang w:eastAsia="pl-PL"/>
        </w:rPr>
        <w:t>:</w:t>
      </w:r>
    </w:p>
    <w:p w14:paraId="402578F9" w14:textId="77777777" w:rsidR="00DA3B41" w:rsidRPr="009476D9" w:rsidRDefault="00DA3B41" w:rsidP="00DA3B41">
      <w:pPr>
        <w:numPr>
          <w:ilvl w:val="0"/>
          <w:numId w:val="4"/>
        </w:numPr>
        <w:tabs>
          <w:tab w:val="left" w:pos="284"/>
        </w:tabs>
        <w:spacing w:before="120" w:after="120" w:line="276" w:lineRule="auto"/>
        <w:ind w:left="1843" w:hanging="567"/>
        <w:rPr>
          <w:rFonts w:eastAsia="Times New Roman" w:cs="Calibri"/>
          <w:szCs w:val="22"/>
        </w:rPr>
      </w:pPr>
      <w:r w:rsidRPr="009476D9">
        <w:rPr>
          <w:rFonts w:eastAsia="Times New Roman" w:cs="Calibri"/>
          <w:szCs w:val="22"/>
        </w:rPr>
        <w:t>nie zachodzą podstawy wykluczenia z postępowania na podstawie art. 5k ust. 1 Rozporządzenia (UE),</w:t>
      </w:r>
    </w:p>
    <w:p w14:paraId="789ECE82" w14:textId="77777777" w:rsidR="00DA3B41" w:rsidRDefault="00DA3B41" w:rsidP="00DA3B41">
      <w:pPr>
        <w:numPr>
          <w:ilvl w:val="0"/>
          <w:numId w:val="4"/>
        </w:numPr>
        <w:tabs>
          <w:tab w:val="left" w:pos="284"/>
        </w:tabs>
        <w:spacing w:before="120" w:after="120" w:line="276" w:lineRule="auto"/>
        <w:ind w:left="1843" w:hanging="567"/>
        <w:rPr>
          <w:rFonts w:eastAsia="Times New Roman" w:cs="Calibri"/>
          <w:szCs w:val="22"/>
        </w:rPr>
      </w:pPr>
      <w:r w:rsidRPr="009476D9">
        <w:rPr>
          <w:rFonts w:eastAsia="Times New Roman" w:cs="Calibri"/>
          <w:szCs w:val="22"/>
          <w:lang w:eastAsia="pl-PL"/>
        </w:rPr>
        <w:t xml:space="preserve">zachodzą podstawy wykluczenia z postępowania na podstawie art. </w:t>
      </w:r>
      <w:r w:rsidRPr="009476D9">
        <w:rPr>
          <w:rFonts w:eastAsia="Times New Roman" w:cs="Calibri"/>
          <w:szCs w:val="22"/>
        </w:rPr>
        <w:t>5k ust. 1 Rozporządzenia (UE),</w:t>
      </w:r>
    </w:p>
    <w:p w14:paraId="7F6545A9" w14:textId="77777777" w:rsidR="00DA3B41" w:rsidRDefault="00DA3B41" w:rsidP="00DA3B41">
      <w:pPr>
        <w:tabs>
          <w:tab w:val="left" w:pos="284"/>
        </w:tabs>
        <w:spacing w:before="120" w:after="120" w:line="276" w:lineRule="auto"/>
        <w:rPr>
          <w:rFonts w:eastAsia="Times New Roman" w:cs="Calibri"/>
          <w:szCs w:val="22"/>
        </w:rPr>
      </w:pPr>
    </w:p>
    <w:p w14:paraId="6B2E6F16" w14:textId="77777777" w:rsidR="00DA3B41" w:rsidRPr="009476D9" w:rsidRDefault="00DA3B41" w:rsidP="00DA3B41">
      <w:pPr>
        <w:tabs>
          <w:tab w:val="left" w:pos="284"/>
        </w:tabs>
        <w:spacing w:before="120" w:after="120" w:line="276" w:lineRule="auto"/>
        <w:rPr>
          <w:rFonts w:eastAsia="Times New Roman" w:cs="Calibri"/>
          <w:szCs w:val="22"/>
        </w:rPr>
      </w:pPr>
      <w:r w:rsidRPr="009476D9">
        <w:rPr>
          <w:rFonts w:eastAsia="Times New Roman" w:cs="Calibri"/>
          <w:szCs w:val="22"/>
        </w:rPr>
        <w:t>W imieniu Wykonawcy wskazanego powyżej (w przypadku wykonawców wspólnie ubiegających się o udzielenie zamówienia publicznego, poniższe oświadczenie składa tylko lider):</w:t>
      </w:r>
    </w:p>
    <w:p w14:paraId="6F688138" w14:textId="77777777" w:rsidR="00DA3B41" w:rsidRPr="009476D9" w:rsidRDefault="00DA3B41" w:rsidP="00DA3B41">
      <w:pPr>
        <w:numPr>
          <w:ilvl w:val="0"/>
          <w:numId w:val="6"/>
        </w:numPr>
        <w:spacing w:before="120" w:after="0" w:line="276" w:lineRule="auto"/>
        <w:ind w:left="709" w:hanging="425"/>
        <w:rPr>
          <w:rFonts w:eastAsia="Times New Roman" w:cs="Calibri"/>
          <w:b/>
          <w:szCs w:val="22"/>
          <w:lang w:eastAsia="pl-PL"/>
        </w:rPr>
      </w:pPr>
      <w:r w:rsidRPr="009476D9">
        <w:rPr>
          <w:rFonts w:eastAsia="Times New Roman" w:cs="Calibri"/>
          <w:b/>
          <w:szCs w:val="22"/>
          <w:lang w:eastAsia="pl-PL"/>
        </w:rPr>
        <w:t>Oświadczam, że w stosunku do</w:t>
      </w:r>
      <w:r w:rsidRPr="009476D9">
        <w:rPr>
          <w:rFonts w:eastAsia="Times New Roman" w:cs="Calibri"/>
          <w:b/>
          <w:szCs w:val="22"/>
          <w:vertAlign w:val="superscript"/>
          <w:lang w:eastAsia="pl-PL"/>
        </w:rPr>
        <w:footnoteReference w:id="2"/>
      </w:r>
      <w:r w:rsidRPr="009476D9">
        <w:rPr>
          <w:rFonts w:eastAsia="Times New Roman" w:cs="Calibri"/>
          <w:b/>
          <w:szCs w:val="22"/>
          <w:lang w:eastAsia="pl-PL"/>
        </w:rPr>
        <w:t>:</w:t>
      </w:r>
    </w:p>
    <w:p w14:paraId="173246A5" w14:textId="77777777" w:rsidR="00DA3B41" w:rsidRPr="009476D9" w:rsidRDefault="00DA3B41" w:rsidP="00DA3B41">
      <w:pPr>
        <w:numPr>
          <w:ilvl w:val="0"/>
          <w:numId w:val="8"/>
        </w:numPr>
        <w:spacing w:before="240" w:after="0" w:line="276" w:lineRule="auto"/>
        <w:ind w:left="1134" w:hanging="425"/>
        <w:rPr>
          <w:rFonts w:eastAsia="Times New Roman" w:cs="Calibri"/>
          <w:szCs w:val="22"/>
          <w:lang w:eastAsia="pl-PL"/>
        </w:rPr>
      </w:pPr>
      <w:r w:rsidRPr="009476D9">
        <w:rPr>
          <w:rFonts w:eastAsia="Times New Roman" w:cs="Calibri"/>
          <w:b/>
          <w:color w:val="050505"/>
          <w:szCs w:val="22"/>
          <w:lang w:eastAsia="pl-PL"/>
        </w:rPr>
        <w:t>Podwykonawców</w:t>
      </w:r>
      <w:r w:rsidRPr="009476D9">
        <w:rPr>
          <w:rFonts w:eastAsia="Times New Roman" w:cs="Calibri"/>
          <w:color w:val="050505"/>
          <w:szCs w:val="22"/>
          <w:lang w:eastAsia="pl-PL"/>
        </w:rPr>
        <w:t>: ……………………………………………………………… (Nazwa i adres, NIP)</w:t>
      </w:r>
    </w:p>
    <w:p w14:paraId="7ECCE0CF" w14:textId="77777777" w:rsidR="00DA3B41" w:rsidRPr="009476D9" w:rsidRDefault="00DA3B41" w:rsidP="00DA3B41">
      <w:pPr>
        <w:numPr>
          <w:ilvl w:val="0"/>
          <w:numId w:val="7"/>
        </w:numPr>
        <w:tabs>
          <w:tab w:val="left" w:pos="284"/>
        </w:tabs>
        <w:spacing w:before="120" w:after="120" w:line="276" w:lineRule="auto"/>
        <w:ind w:left="1843" w:hanging="567"/>
        <w:rPr>
          <w:rFonts w:eastAsia="Times New Roman" w:cs="Calibri"/>
          <w:szCs w:val="22"/>
        </w:rPr>
      </w:pPr>
      <w:r w:rsidRPr="009476D9">
        <w:rPr>
          <w:rFonts w:eastAsia="Times New Roman" w:cs="Calibri"/>
          <w:szCs w:val="22"/>
        </w:rPr>
        <w:t>nie zachodzą podstawy wykluczenia z postępowania na podstawie art. 5k ust. 1 Rozporządzenia (UE),</w:t>
      </w:r>
    </w:p>
    <w:p w14:paraId="14D9603C" w14:textId="77777777" w:rsidR="00DA3B41" w:rsidRPr="009476D9" w:rsidRDefault="00DA3B41" w:rsidP="00DA3B41">
      <w:pPr>
        <w:numPr>
          <w:ilvl w:val="0"/>
          <w:numId w:val="7"/>
        </w:numPr>
        <w:tabs>
          <w:tab w:val="left" w:pos="284"/>
        </w:tabs>
        <w:spacing w:before="120" w:after="120" w:line="276" w:lineRule="auto"/>
        <w:ind w:left="1843" w:hanging="567"/>
        <w:rPr>
          <w:rFonts w:eastAsia="Times New Roman" w:cs="Calibri"/>
          <w:szCs w:val="22"/>
        </w:rPr>
      </w:pPr>
      <w:r w:rsidRPr="009476D9">
        <w:rPr>
          <w:rFonts w:eastAsia="Times New Roman" w:cs="Calibri"/>
          <w:szCs w:val="22"/>
        </w:rPr>
        <w:t>zachodzą podstawy wykluczenia z postępowania na podstawie art. 5k ust. 1 Rozporządzenia (UE),</w:t>
      </w:r>
    </w:p>
    <w:p w14:paraId="724D9B29" w14:textId="77777777" w:rsidR="00DA3B41" w:rsidRPr="009476D9" w:rsidRDefault="00DA3B41" w:rsidP="00DA3B41">
      <w:pPr>
        <w:numPr>
          <w:ilvl w:val="0"/>
          <w:numId w:val="8"/>
        </w:numPr>
        <w:spacing w:before="240" w:after="0" w:line="276" w:lineRule="auto"/>
        <w:ind w:left="1134" w:hanging="425"/>
        <w:rPr>
          <w:rFonts w:eastAsia="Times New Roman" w:cs="Calibri"/>
          <w:szCs w:val="22"/>
          <w:lang w:eastAsia="pl-PL"/>
        </w:rPr>
      </w:pPr>
      <w:r w:rsidRPr="009476D9">
        <w:rPr>
          <w:rFonts w:eastAsia="Times New Roman" w:cs="Calibri"/>
          <w:b/>
          <w:color w:val="050505"/>
          <w:szCs w:val="22"/>
          <w:lang w:eastAsia="pl-PL"/>
        </w:rPr>
        <w:t>Dostawców:</w:t>
      </w:r>
      <w:r w:rsidRPr="009476D9">
        <w:rPr>
          <w:rFonts w:eastAsia="Times New Roman" w:cs="Calibri"/>
          <w:color w:val="050505"/>
          <w:szCs w:val="22"/>
          <w:lang w:eastAsia="pl-PL"/>
        </w:rPr>
        <w:t xml:space="preserve"> ……………………………………………………………… (Nazwa i adres, NIP)</w:t>
      </w:r>
    </w:p>
    <w:p w14:paraId="26466B08" w14:textId="77777777" w:rsidR="00DA3B41" w:rsidRPr="009476D9" w:rsidRDefault="00DA3B41" w:rsidP="00DA3B41">
      <w:pPr>
        <w:numPr>
          <w:ilvl w:val="0"/>
          <w:numId w:val="7"/>
        </w:numPr>
        <w:tabs>
          <w:tab w:val="left" w:pos="284"/>
        </w:tabs>
        <w:spacing w:before="120" w:after="120" w:line="276" w:lineRule="auto"/>
        <w:ind w:left="1843" w:hanging="567"/>
        <w:rPr>
          <w:rFonts w:eastAsia="Times New Roman" w:cs="Calibri"/>
          <w:szCs w:val="22"/>
        </w:rPr>
      </w:pPr>
      <w:r w:rsidRPr="009476D9">
        <w:rPr>
          <w:rFonts w:eastAsia="Times New Roman" w:cs="Calibri"/>
          <w:szCs w:val="22"/>
        </w:rPr>
        <w:t>nie zachodzą podstawy wykluczenia z postępowania na podstawie art. 5k ust. 1 Rozporządzenia (UE),</w:t>
      </w:r>
    </w:p>
    <w:p w14:paraId="7684E48D" w14:textId="77777777" w:rsidR="00DA3B41" w:rsidRPr="009476D9" w:rsidRDefault="00DA3B41" w:rsidP="00DA3B41">
      <w:pPr>
        <w:numPr>
          <w:ilvl w:val="0"/>
          <w:numId w:val="7"/>
        </w:numPr>
        <w:tabs>
          <w:tab w:val="left" w:pos="284"/>
        </w:tabs>
        <w:spacing w:before="120" w:after="120" w:line="276" w:lineRule="auto"/>
        <w:ind w:left="1843" w:hanging="567"/>
        <w:rPr>
          <w:rFonts w:eastAsia="Times New Roman" w:cs="Calibri"/>
          <w:szCs w:val="22"/>
        </w:rPr>
      </w:pPr>
      <w:r w:rsidRPr="009476D9">
        <w:rPr>
          <w:rFonts w:eastAsia="Times New Roman" w:cs="Calibri"/>
          <w:szCs w:val="22"/>
        </w:rPr>
        <w:t>zachodzą podstawy wykluczenia z postępowania na podstawie art. 5k ust. 1 Rozporządzenia (UE).</w:t>
      </w:r>
    </w:p>
    <w:p w14:paraId="6340DC79" w14:textId="77777777" w:rsidR="00DA3B41" w:rsidRDefault="00DA3B41" w:rsidP="00DA3B41">
      <w:pPr>
        <w:shd w:val="clear" w:color="auto" w:fill="FFFFFF"/>
        <w:spacing w:after="0" w:line="276" w:lineRule="auto"/>
        <w:jc w:val="both"/>
        <w:rPr>
          <w:rFonts w:eastAsia="Times New Roman" w:cs="Open Sans"/>
          <w:color w:val="222222"/>
          <w:szCs w:val="22"/>
          <w:lang w:eastAsia="pl-PL"/>
        </w:rPr>
      </w:pPr>
    </w:p>
    <w:p w14:paraId="4A56F37C" w14:textId="77777777" w:rsidR="00DA3B41" w:rsidRPr="009476D9" w:rsidRDefault="00DA3B41" w:rsidP="00DA3B41">
      <w:pPr>
        <w:shd w:val="clear" w:color="auto" w:fill="FFFFFF"/>
        <w:spacing w:after="0" w:line="276" w:lineRule="auto"/>
        <w:jc w:val="both"/>
        <w:rPr>
          <w:rFonts w:eastAsia="Times New Roman" w:cs="Open Sans"/>
          <w:color w:val="222222"/>
          <w:szCs w:val="22"/>
          <w:lang w:eastAsia="pl-PL"/>
        </w:rPr>
      </w:pPr>
    </w:p>
    <w:p w14:paraId="04C7BA9C" w14:textId="77777777" w:rsidR="00DA3B41" w:rsidRPr="009476D9" w:rsidRDefault="00DA3B41" w:rsidP="00DA3B41">
      <w:pPr>
        <w:shd w:val="clear" w:color="auto" w:fill="FFFFFF"/>
        <w:spacing w:after="0" w:line="276" w:lineRule="auto"/>
        <w:ind w:firstLine="360"/>
        <w:jc w:val="both"/>
        <w:rPr>
          <w:rFonts w:eastAsia="Times New Roman" w:cs="Open Sans"/>
          <w:color w:val="222222"/>
          <w:szCs w:val="22"/>
          <w:lang w:eastAsia="pl-PL"/>
        </w:rPr>
      </w:pPr>
      <w:r w:rsidRPr="009476D9">
        <w:rPr>
          <w:rFonts w:eastAsia="Times New Roman" w:cs="Open Sans"/>
          <w:color w:val="222222"/>
          <w:szCs w:val="22"/>
          <w:lang w:eastAsia="pl-PL"/>
        </w:rPr>
        <w:t xml:space="preserve">Na potwierdzenie, że w stosunku do wykonawcy nie zachodzi podstawa wykluczenia przewidziana </w:t>
      </w:r>
      <w:r w:rsidRPr="005B292C">
        <w:rPr>
          <w:rFonts w:eastAsia="Times New Roman" w:cs="Open Sans"/>
          <w:b/>
          <w:bCs/>
          <w:color w:val="222222"/>
          <w:szCs w:val="22"/>
          <w:lang w:eastAsia="pl-PL"/>
        </w:rPr>
        <w:t>w art. 7 ust. 1 ustawy z 13.04.2022 o szczególnych rozwiązaniach w zakresie przeciwdziałania wspieraniu agresji na Ukrainę oraz służących ochronie bezpieczeństwa narodowego</w:t>
      </w:r>
      <w:r w:rsidRPr="009476D9">
        <w:rPr>
          <w:rFonts w:eastAsia="Times New Roman" w:cs="Open Sans"/>
          <w:color w:val="222222"/>
          <w:szCs w:val="22"/>
          <w:lang w:eastAsia="pl-PL"/>
        </w:rPr>
        <w:t xml:space="preserve">, wykonawca niniejszym oświadcza, że </w:t>
      </w:r>
      <w:r w:rsidRPr="009476D9">
        <w:rPr>
          <w:rFonts w:eastAsia="Times New Roman" w:cs="Open Sans"/>
          <w:color w:val="222222"/>
          <w:szCs w:val="22"/>
          <w:highlight w:val="yellow"/>
          <w:lang w:eastAsia="pl-PL"/>
        </w:rPr>
        <w:t>jest / nie</w:t>
      </w:r>
      <w:r w:rsidRPr="009476D9">
        <w:rPr>
          <w:rStyle w:val="Odwoanieprzypisudolnego"/>
          <w:rFonts w:eastAsia="Times New Roman" w:cs="Open Sans"/>
          <w:color w:val="222222"/>
          <w:szCs w:val="22"/>
          <w:lang w:eastAsia="pl-PL"/>
        </w:rPr>
        <w:footnoteReference w:id="3"/>
      </w:r>
      <w:r w:rsidRPr="009476D9">
        <w:rPr>
          <w:rFonts w:eastAsia="Times New Roman" w:cs="Open Sans"/>
          <w:color w:val="222222"/>
          <w:szCs w:val="22"/>
          <w:lang w:eastAsia="pl-PL"/>
        </w:rPr>
        <w:t xml:space="preserve"> jest:</w:t>
      </w:r>
    </w:p>
    <w:p w14:paraId="7D4EAEFC" w14:textId="77777777" w:rsidR="00DA3B41" w:rsidRPr="009476D9" w:rsidRDefault="00DA3B41" w:rsidP="00DA3B41">
      <w:pPr>
        <w:spacing w:after="0" w:line="276" w:lineRule="auto"/>
        <w:jc w:val="both"/>
        <w:rPr>
          <w:szCs w:val="22"/>
        </w:rPr>
      </w:pPr>
    </w:p>
    <w:p w14:paraId="4E9C0237" w14:textId="77777777" w:rsidR="00DA3B41" w:rsidRPr="009476D9" w:rsidRDefault="00DA3B41" w:rsidP="00DA3B4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cs="TimesNewRomanPSMT"/>
          <w:szCs w:val="22"/>
        </w:rPr>
      </w:pPr>
      <w:r w:rsidRPr="009476D9">
        <w:rPr>
          <w:rFonts w:cs="TimesNewRomanPSMT"/>
          <w:szCs w:val="22"/>
        </w:rPr>
        <w:t xml:space="preserve">wykonawcą / uczestnikiem konkursu wymienionym w wykazach określonych w rozporządzeniu 765/2006 i </w:t>
      </w:r>
      <w:r w:rsidRPr="009476D9">
        <w:rPr>
          <w:szCs w:val="22"/>
        </w:rPr>
        <w:t>rozpo</w:t>
      </w:r>
      <w:r w:rsidRPr="009476D9">
        <w:rPr>
          <w:rFonts w:cs="TimesNewRomanPSMT"/>
          <w:szCs w:val="22"/>
        </w:rPr>
        <w:t xml:space="preserve">rządzeniu 269/2014 albo wpisanym na listę na podstawie decyzji w sprawie wpisu na listę rozstrzygającej o </w:t>
      </w:r>
      <w:r w:rsidRPr="009476D9">
        <w:rPr>
          <w:szCs w:val="22"/>
        </w:rPr>
        <w:t>zastoso</w:t>
      </w:r>
      <w:r w:rsidRPr="009476D9">
        <w:rPr>
          <w:rFonts w:cs="TimesNewRomanPSMT"/>
          <w:szCs w:val="22"/>
        </w:rPr>
        <w:t xml:space="preserve">waniu środka, o którym mowa w </w:t>
      </w:r>
      <w:r w:rsidRPr="009476D9">
        <w:rPr>
          <w:szCs w:val="22"/>
        </w:rPr>
        <w:t>art. 1 pkt 3;</w:t>
      </w:r>
    </w:p>
    <w:p w14:paraId="520DDDCF" w14:textId="77777777" w:rsidR="00DA3B41" w:rsidRPr="009476D9" w:rsidRDefault="00DA3B41" w:rsidP="00DA3B4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szCs w:val="22"/>
        </w:rPr>
      </w:pPr>
      <w:r w:rsidRPr="009476D9">
        <w:rPr>
          <w:rFonts w:cs="TimesNewRomanPSMT"/>
          <w:szCs w:val="22"/>
        </w:rPr>
        <w:t xml:space="preserve">wykonawcą / uczestnikiem konkursu, którego beneficjentem rzeczywistym w </w:t>
      </w:r>
      <w:r w:rsidRPr="009476D9">
        <w:rPr>
          <w:szCs w:val="22"/>
        </w:rPr>
        <w:t>rozumieniu ustawy z dnia 1 marca 2018 r. o p</w:t>
      </w:r>
      <w:r w:rsidRPr="009476D9">
        <w:rPr>
          <w:rFonts w:cs="TimesNewRomanPSMT"/>
          <w:szCs w:val="22"/>
        </w:rPr>
        <w:t xml:space="preserve">rzeciwdziałaniu praniu pieniędzy oraz finansowaniu terroryzmu (Dz. </w:t>
      </w:r>
      <w:r w:rsidRPr="009476D9">
        <w:rPr>
          <w:szCs w:val="22"/>
        </w:rPr>
        <w:t xml:space="preserve">U. z 2022 r. poz. 593 i 655) jest osoba wymieniona w </w:t>
      </w:r>
      <w:r w:rsidRPr="009476D9">
        <w:rPr>
          <w:rFonts w:cs="TimesNewRomanPSMT"/>
          <w:szCs w:val="22"/>
        </w:rPr>
        <w:t>wykazach określonych w rozporządzeniu 765/2006 i rozporządzeniu 269/2014 albo wpisana na listę lub</w:t>
      </w:r>
      <w:r w:rsidRPr="009476D9">
        <w:rPr>
          <w:szCs w:val="22"/>
        </w:rPr>
        <w:t xml:space="preserve"> </w:t>
      </w:r>
      <w:r w:rsidRPr="009476D9">
        <w:rPr>
          <w:rFonts w:cs="TimesNewRomanPSMT"/>
          <w:szCs w:val="22"/>
        </w:rPr>
        <w:t>będąca takim beneficjentem rzeczywis</w:t>
      </w:r>
      <w:r w:rsidRPr="009476D9">
        <w:rPr>
          <w:szCs w:val="22"/>
        </w:rPr>
        <w:t xml:space="preserve">tym od dnia 24 lutego </w:t>
      </w:r>
      <w:r w:rsidRPr="009476D9">
        <w:rPr>
          <w:szCs w:val="22"/>
        </w:rPr>
        <w:lastRenderedPageBreak/>
        <w:t xml:space="preserve">2022 r., o </w:t>
      </w:r>
      <w:r w:rsidRPr="009476D9">
        <w:rPr>
          <w:rFonts w:cs="TimesNewRomanPSMT"/>
          <w:szCs w:val="22"/>
        </w:rPr>
        <w:t>ile została wpisana na listę na podstawie decyzji</w:t>
      </w:r>
      <w:r w:rsidRPr="009476D9">
        <w:rPr>
          <w:szCs w:val="22"/>
        </w:rPr>
        <w:t xml:space="preserve"> w </w:t>
      </w:r>
      <w:r w:rsidRPr="009476D9">
        <w:rPr>
          <w:rFonts w:cs="TimesNewRomanPSMT"/>
          <w:szCs w:val="22"/>
        </w:rPr>
        <w:t xml:space="preserve">sprawie wpisu na listę rozstrzygającej o zastosowaniu środka, o którym mowa w </w:t>
      </w:r>
      <w:r w:rsidRPr="009476D9">
        <w:rPr>
          <w:szCs w:val="22"/>
        </w:rPr>
        <w:t>art. 1 pkt 3;</w:t>
      </w:r>
    </w:p>
    <w:p w14:paraId="79032244" w14:textId="77777777" w:rsidR="00DA3B41" w:rsidRPr="009476D9" w:rsidRDefault="00DA3B41" w:rsidP="00DA3B4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szCs w:val="22"/>
        </w:rPr>
      </w:pPr>
      <w:r w:rsidRPr="009476D9">
        <w:rPr>
          <w:rFonts w:cs="TimesNewRomanPSMT"/>
          <w:szCs w:val="22"/>
        </w:rPr>
        <w:t xml:space="preserve">wykonawcą / uczestnikiem konkursu, którego jednostką dominującą w </w:t>
      </w:r>
      <w:r w:rsidRPr="009476D9">
        <w:rPr>
          <w:szCs w:val="22"/>
        </w:rPr>
        <w:t xml:space="preserve">rozumieniu art. 3 ust. 1 pkt 37 ustawy z dnia 29 </w:t>
      </w:r>
      <w:r w:rsidRPr="009476D9">
        <w:rPr>
          <w:rFonts w:cs="TimesNewRomanPSMT"/>
          <w:szCs w:val="22"/>
        </w:rPr>
        <w:t xml:space="preserve">września 1994 </w:t>
      </w:r>
      <w:r w:rsidRPr="009476D9">
        <w:rPr>
          <w:szCs w:val="22"/>
        </w:rPr>
        <w:t xml:space="preserve">r. o </w:t>
      </w:r>
      <w:r w:rsidRPr="009476D9">
        <w:rPr>
          <w:rFonts w:cs="TimesNewRomanPSMT"/>
          <w:szCs w:val="22"/>
        </w:rPr>
        <w:t xml:space="preserve">rachunkowości (Dz. </w:t>
      </w:r>
      <w:r w:rsidRPr="009476D9">
        <w:rPr>
          <w:szCs w:val="22"/>
        </w:rPr>
        <w:t xml:space="preserve">U. z 2021 r. poz. 217, 2105 i 2106) jest podmiot wymieniony w wykazach </w:t>
      </w:r>
      <w:r w:rsidRPr="009476D9">
        <w:rPr>
          <w:rFonts w:cs="TimesNewRomanPSMT"/>
          <w:szCs w:val="22"/>
        </w:rPr>
        <w:t>określonych w rozporządzeniu 765/2006 i rozporządzeniu 269/2014 albo wpisany na listę lub będący taką jednostką</w:t>
      </w:r>
      <w:r w:rsidRPr="009476D9">
        <w:rPr>
          <w:szCs w:val="22"/>
        </w:rPr>
        <w:t xml:space="preserve"> </w:t>
      </w:r>
      <w:r w:rsidRPr="009476D9">
        <w:rPr>
          <w:rFonts w:cs="TimesNewRomanPSMT"/>
          <w:szCs w:val="22"/>
        </w:rPr>
        <w:t xml:space="preserve">dominującą od dnia 24 </w:t>
      </w:r>
      <w:r w:rsidRPr="009476D9">
        <w:rPr>
          <w:szCs w:val="22"/>
        </w:rPr>
        <w:t xml:space="preserve">lutego 2022 r., o </w:t>
      </w:r>
      <w:r w:rsidRPr="009476D9">
        <w:rPr>
          <w:rFonts w:cs="TimesNewRomanPSMT"/>
          <w:szCs w:val="22"/>
        </w:rPr>
        <w:t>ile został wpisany na listę na podstawie decyzji w sprawie wpisu na listę rozstrzygającej</w:t>
      </w:r>
      <w:r w:rsidRPr="009476D9">
        <w:rPr>
          <w:szCs w:val="22"/>
        </w:rPr>
        <w:t xml:space="preserve"> </w:t>
      </w:r>
      <w:r w:rsidRPr="009476D9">
        <w:rPr>
          <w:rFonts w:cs="TimesNewRomanPSMT"/>
          <w:szCs w:val="22"/>
        </w:rPr>
        <w:t xml:space="preserve">o zastosowaniu środka, o którym mowa w </w:t>
      </w:r>
      <w:r w:rsidRPr="009476D9">
        <w:rPr>
          <w:szCs w:val="22"/>
        </w:rPr>
        <w:t>art. 1 pkt 3.</w:t>
      </w:r>
    </w:p>
    <w:p w14:paraId="08468344" w14:textId="77777777" w:rsidR="00DA3B41" w:rsidRPr="009476D9" w:rsidRDefault="00DA3B41" w:rsidP="00DA3B41">
      <w:pPr>
        <w:autoSpaceDE w:val="0"/>
        <w:autoSpaceDN w:val="0"/>
        <w:adjustRightInd w:val="0"/>
        <w:spacing w:after="0" w:line="276" w:lineRule="auto"/>
        <w:jc w:val="both"/>
        <w:rPr>
          <w:rFonts w:cs="TimesNewRomanPSMT"/>
          <w:szCs w:val="22"/>
        </w:rPr>
      </w:pPr>
    </w:p>
    <w:p w14:paraId="14268539" w14:textId="77777777" w:rsidR="00DA3B41" w:rsidRPr="009476D9" w:rsidRDefault="00DA3B41" w:rsidP="00DA3B41">
      <w:pPr>
        <w:autoSpaceDE w:val="0"/>
        <w:autoSpaceDN w:val="0"/>
        <w:adjustRightInd w:val="0"/>
        <w:spacing w:after="0" w:line="276" w:lineRule="auto"/>
        <w:jc w:val="both"/>
        <w:rPr>
          <w:szCs w:val="22"/>
        </w:rPr>
      </w:pPr>
      <w:r w:rsidRPr="009476D9">
        <w:rPr>
          <w:rFonts w:cs="TimesNewRomanPSMT"/>
          <w:szCs w:val="22"/>
        </w:rPr>
        <w:t xml:space="preserve">Wykluczenie następuje na okres trwania okoliczności określonych </w:t>
      </w:r>
      <w:r w:rsidRPr="009476D9">
        <w:rPr>
          <w:szCs w:val="22"/>
        </w:rPr>
        <w:t>w pkt 1-3 powyżej.</w:t>
      </w:r>
    </w:p>
    <w:p w14:paraId="24D1940E" w14:textId="77777777" w:rsidR="00DA3B41" w:rsidRPr="009476D9" w:rsidRDefault="00DA3B41" w:rsidP="00DA3B41">
      <w:pPr>
        <w:shd w:val="clear" w:color="auto" w:fill="FFFFFF"/>
        <w:spacing w:after="0" w:line="276" w:lineRule="auto"/>
        <w:ind w:firstLine="360"/>
        <w:jc w:val="both"/>
        <w:rPr>
          <w:szCs w:val="22"/>
        </w:rPr>
      </w:pPr>
    </w:p>
    <w:p w14:paraId="4D0080EF" w14:textId="0CC22D30" w:rsidR="005E19FD" w:rsidRPr="005E19FD" w:rsidRDefault="005E19FD" w:rsidP="00DA3B41">
      <w:pPr>
        <w:shd w:val="clear" w:color="auto" w:fill="FFFFFF"/>
        <w:spacing w:after="0" w:line="240" w:lineRule="auto"/>
        <w:ind w:firstLine="360"/>
        <w:jc w:val="both"/>
        <w:rPr>
          <w:szCs w:val="22"/>
        </w:rPr>
      </w:pPr>
    </w:p>
    <w:sectPr w:rsidR="005E19FD" w:rsidRPr="005E19FD" w:rsidSect="00A57134"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BFBB6" w14:textId="77777777" w:rsidR="00A57134" w:rsidRDefault="00A57134" w:rsidP="00A57134">
      <w:pPr>
        <w:spacing w:after="0" w:line="240" w:lineRule="auto"/>
      </w:pPr>
      <w:r>
        <w:separator/>
      </w:r>
    </w:p>
  </w:endnote>
  <w:endnote w:type="continuationSeparator" w:id="0">
    <w:p w14:paraId="19D1D21D" w14:textId="77777777" w:rsidR="00A57134" w:rsidRDefault="00A57134" w:rsidP="00A57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 Sans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ira Sans Condensed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 Condensed SemiBold">
    <w:panose1 w:val="020B0603050000020004"/>
    <w:charset w:val="EE"/>
    <w:family w:val="swiss"/>
    <w:pitch w:val="variable"/>
    <w:sig w:usb0="600002FF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97B9F" w14:textId="680D060A" w:rsidR="00A57134" w:rsidRPr="00EF00C8" w:rsidRDefault="00A57134" w:rsidP="00A57134">
    <w:pPr>
      <w:pStyle w:val="NormalnyWeb"/>
      <w:spacing w:before="1131" w:beforeAutospacing="0" w:after="0" w:afterAutospacing="0" w:line="360" w:lineRule="auto"/>
      <w:jc w:val="center"/>
      <w:rPr>
        <w:rFonts w:ascii="Fira Sans Condensed" w:hAnsi="Fira Sans Condensed" w:cs="Arial"/>
        <w:sz w:val="14"/>
        <w:szCs w:val="14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64632EDB" wp14:editId="6D08074D">
              <wp:simplePos x="0" y="0"/>
              <wp:positionH relativeFrom="column">
                <wp:posOffset>0</wp:posOffset>
              </wp:positionH>
              <wp:positionV relativeFrom="paragraph">
                <wp:posOffset>610234</wp:posOffset>
              </wp:positionV>
              <wp:extent cx="5725160" cy="0"/>
              <wp:effectExtent l="0" t="0" r="0" b="0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B6998B" id="Łącznik prosty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8.05pt" to="450.8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" strokecolor="#0069b4" strokeweight="1pt">
              <v:stroke joinstyle="miter"/>
              <o:lock v:ext="edit" shapetype="f"/>
            </v:line>
          </w:pict>
        </mc:Fallback>
      </mc:AlternateContent>
    </w:r>
    <w:r>
      <w:rPr>
        <w:rFonts w:ascii="Fira Sans Condensed SemiBold" w:hAnsi="Fira Sans Condensed SemiBold" w:cs="Arial"/>
        <w:sz w:val="14"/>
        <w:szCs w:val="14"/>
      </w:rPr>
      <w:t>Wojewódzki Szpital Specjalistyczny im. Janusza Korczaka w Słupsku Sp. z o.o.</w:t>
    </w:r>
    <w:r w:rsidRPr="00EF00C8">
      <w:rPr>
        <w:rFonts w:ascii="Fira Sans Condensed" w:hAnsi="Fira Sans Condensed" w:cs="Arial"/>
        <w:sz w:val="14"/>
        <w:szCs w:val="14"/>
      </w:rPr>
      <w:t xml:space="preserve"> | ul. </w:t>
    </w:r>
    <w:r>
      <w:rPr>
        <w:rFonts w:ascii="Fira Sans Condensed" w:hAnsi="Fira Sans Condensed" w:cs="Arial"/>
        <w:sz w:val="14"/>
        <w:szCs w:val="14"/>
      </w:rPr>
      <w:t xml:space="preserve">Hubalczyków 1 </w:t>
    </w:r>
    <w:r w:rsidRPr="00EF00C8">
      <w:rPr>
        <w:rFonts w:ascii="Fira Sans Condensed" w:hAnsi="Fira Sans Condensed" w:cs="Arial"/>
        <w:sz w:val="14"/>
        <w:szCs w:val="14"/>
      </w:rPr>
      <w:t xml:space="preserve">| </w:t>
    </w:r>
    <w:r>
      <w:rPr>
        <w:rFonts w:ascii="Fira Sans Condensed" w:hAnsi="Fira Sans Condensed" w:cs="Arial"/>
        <w:sz w:val="14"/>
        <w:szCs w:val="14"/>
      </w:rPr>
      <w:t>76-200 Słupsk</w:t>
    </w:r>
    <w:r w:rsidRPr="00EF00C8">
      <w:rPr>
        <w:rFonts w:ascii="Fira Sans Condensed" w:hAnsi="Fira Sans Condensed" w:cs="Arial"/>
        <w:sz w:val="14"/>
        <w:szCs w:val="14"/>
      </w:rPr>
      <w:t xml:space="preserve"> </w:t>
    </w:r>
    <w:r w:rsidRPr="00EF00C8">
      <w:rPr>
        <w:rFonts w:ascii="Fira Sans Condensed" w:hAnsi="Fira Sans Condensed" w:cs="Arial"/>
        <w:sz w:val="14"/>
        <w:szCs w:val="14"/>
      </w:rPr>
      <w:br/>
      <w:t>tel. 5</w:t>
    </w:r>
    <w:r>
      <w:rPr>
        <w:rFonts w:ascii="Fira Sans Condensed" w:hAnsi="Fira Sans Condensed" w:cs="Arial"/>
        <w:sz w:val="14"/>
        <w:szCs w:val="14"/>
      </w:rPr>
      <w:t>9 84 60 670, 59 84 60 680</w:t>
    </w:r>
    <w:r w:rsidRPr="00EF00C8">
      <w:rPr>
        <w:rFonts w:ascii="Fira Sans Condensed" w:hAnsi="Fira Sans Condensed" w:cs="Arial"/>
        <w:sz w:val="14"/>
        <w:szCs w:val="14"/>
      </w:rPr>
      <w:t xml:space="preserve"> | </w:t>
    </w:r>
    <w:hyperlink r:id="rId1" w:history="1">
      <w:r w:rsidRPr="00122F83">
        <w:rPr>
          <w:rStyle w:val="Hipercze"/>
          <w:rFonts w:ascii="Fira Sans Condensed" w:hAnsi="Fira Sans Condensed" w:cs="Arial"/>
          <w:sz w:val="14"/>
          <w:szCs w:val="14"/>
        </w:rPr>
        <w:t>sekretariat@szpital.slupsk.pl</w:t>
      </w:r>
    </w:hyperlink>
    <w:r>
      <w:rPr>
        <w:rFonts w:ascii="Fira Sans Condensed" w:hAnsi="Fira Sans Condensed" w:cs="Arial"/>
        <w:sz w:val="14"/>
        <w:szCs w:val="14"/>
      </w:rPr>
      <w:t xml:space="preserve"> </w:t>
    </w:r>
    <w:r w:rsidRPr="00EF00C8">
      <w:rPr>
        <w:rFonts w:ascii="Fira Sans Condensed" w:hAnsi="Fira Sans Condensed" w:cs="Arial"/>
        <w:sz w:val="14"/>
        <w:szCs w:val="14"/>
      </w:rPr>
      <w:t>l</w:t>
    </w:r>
    <w:r>
      <w:rPr>
        <w:rFonts w:ascii="Fira Sans Condensed" w:hAnsi="Fira Sans Condensed" w:cs="Arial"/>
        <w:sz w:val="14"/>
        <w:szCs w:val="14"/>
      </w:rPr>
      <w:t xml:space="preserve"> www.szpital.slupsk.pl</w:t>
    </w:r>
  </w:p>
  <w:p w14:paraId="47BACD4F" w14:textId="77777777" w:rsidR="00A57134" w:rsidRDefault="00A571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68F89" w14:textId="77777777" w:rsidR="00A57134" w:rsidRDefault="00A57134" w:rsidP="00A57134">
      <w:pPr>
        <w:spacing w:after="0" w:line="240" w:lineRule="auto"/>
      </w:pPr>
      <w:r>
        <w:separator/>
      </w:r>
    </w:p>
  </w:footnote>
  <w:footnote w:type="continuationSeparator" w:id="0">
    <w:p w14:paraId="5515ED60" w14:textId="77777777" w:rsidR="00A57134" w:rsidRDefault="00A57134" w:rsidP="00A57134">
      <w:pPr>
        <w:spacing w:after="0" w:line="240" w:lineRule="auto"/>
      </w:pPr>
      <w:r>
        <w:continuationSeparator/>
      </w:r>
    </w:p>
  </w:footnote>
  <w:footnote w:id="1">
    <w:p w14:paraId="1729A758" w14:textId="77777777" w:rsidR="00DA3B41" w:rsidRPr="005B292C" w:rsidRDefault="00DA3B41" w:rsidP="00DA3B41">
      <w:pPr>
        <w:pStyle w:val="Tekstprzypisudolnego"/>
        <w:rPr>
          <w:rFonts w:cs="Calibri Light"/>
        </w:rPr>
      </w:pPr>
      <w:r w:rsidRPr="00B12BF2">
        <w:rPr>
          <w:rStyle w:val="Odwoanieprzypisudolnego"/>
          <w:rFonts w:ascii="Calibri Light" w:hAnsi="Calibri Light" w:cs="Calibri Light"/>
          <w:sz w:val="24"/>
          <w:szCs w:val="24"/>
        </w:rPr>
        <w:footnoteRef/>
      </w:r>
      <w:r w:rsidRPr="00B12BF2">
        <w:rPr>
          <w:rFonts w:ascii="Calibri Light" w:hAnsi="Calibri Light" w:cs="Calibri Light"/>
          <w:sz w:val="24"/>
          <w:szCs w:val="24"/>
        </w:rPr>
        <w:t xml:space="preserve"> </w:t>
      </w:r>
      <w:r w:rsidRPr="005B292C">
        <w:rPr>
          <w:rFonts w:cs="Calibri Light"/>
        </w:rPr>
        <w:t>Zaznaczyć właściwe</w:t>
      </w:r>
    </w:p>
  </w:footnote>
  <w:footnote w:id="2">
    <w:p w14:paraId="34058EAC" w14:textId="77777777" w:rsidR="00DA3B41" w:rsidRPr="00D7350C" w:rsidRDefault="00DA3B41" w:rsidP="00DA3B41">
      <w:pPr>
        <w:pStyle w:val="Tekstprzypisudolnego"/>
        <w:rPr>
          <w:rFonts w:ascii="Calibri Light" w:hAnsi="Calibri Light" w:cs="Calibri Light"/>
          <w:sz w:val="24"/>
          <w:szCs w:val="24"/>
        </w:rPr>
      </w:pPr>
      <w:r w:rsidRPr="005B292C">
        <w:rPr>
          <w:rStyle w:val="Odwoanieprzypisudolnego"/>
          <w:rFonts w:cs="Calibri Light"/>
        </w:rPr>
        <w:footnoteRef/>
      </w:r>
      <w:r w:rsidRPr="005B292C">
        <w:rPr>
          <w:rFonts w:cs="Calibri Light"/>
        </w:rPr>
        <w:t xml:space="preserve"> Wypełnić, jeśli dotyczy </w:t>
      </w:r>
      <w:r w:rsidRPr="005B292C">
        <w:rPr>
          <w:rFonts w:cs="Calibri Light"/>
          <w:color w:val="050505"/>
        </w:rPr>
        <w:t xml:space="preserve">podwykonawców, dostawców lub podmiotów, </w:t>
      </w:r>
      <w:r w:rsidRPr="005B292C">
        <w:rPr>
          <w:rFonts w:cs="Calibri Light"/>
          <w:color w:val="050505"/>
          <w:u w:val="single"/>
        </w:rPr>
        <w:t>w przypadku gdy przypada na nich ponad 10 % wartości zamówienia</w:t>
      </w:r>
      <w:r w:rsidRPr="005B292C">
        <w:rPr>
          <w:rFonts w:cs="Calibri Light"/>
        </w:rPr>
        <w:t>. W przypadku wypełnienia, zaznaczyć właściwe.</w:t>
      </w:r>
    </w:p>
  </w:footnote>
  <w:footnote w:id="3">
    <w:p w14:paraId="543F1CB2" w14:textId="77777777" w:rsidR="00DA3B41" w:rsidRDefault="00DA3B41" w:rsidP="00DA3B41">
      <w:pPr>
        <w:pStyle w:val="Tekstprzypisudolnego"/>
      </w:pPr>
      <w:r>
        <w:rPr>
          <w:rStyle w:val="Odwoanieprzypisudolnego"/>
        </w:rPr>
        <w:footnoteRef/>
      </w:r>
      <w:r>
        <w:t xml:space="preserve"> Zaznaczyć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96814" w14:textId="2D6E9B19" w:rsidR="00A57134" w:rsidRDefault="00A57134">
    <w:pPr>
      <w:pStyle w:val="Nagwek"/>
    </w:pPr>
    <w:r w:rsidRPr="00B422CA">
      <w:rPr>
        <w:noProof/>
      </w:rPr>
      <w:drawing>
        <wp:inline distT="0" distB="0" distL="0" distR="0" wp14:anchorId="0740D02C" wp14:editId="5C7EE367">
          <wp:extent cx="3568065" cy="358775"/>
          <wp:effectExtent l="0" t="0" r="0" b="317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59" t="25084" r="4890" b="26532"/>
                  <a:stretch>
                    <a:fillRect/>
                  </a:stretch>
                </pic:blipFill>
                <pic:spPr bwMode="auto">
                  <a:xfrm>
                    <a:off x="0" y="0"/>
                    <a:ext cx="3568065" cy="358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C678B"/>
    <w:multiLevelType w:val="multilevel"/>
    <w:tmpl w:val="F5EA9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0660BB"/>
    <w:multiLevelType w:val="hybridMultilevel"/>
    <w:tmpl w:val="EFAC49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AE4D5E"/>
    <w:multiLevelType w:val="hybridMultilevel"/>
    <w:tmpl w:val="9C8408C6"/>
    <w:lvl w:ilvl="0" w:tplc="51C084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323EC9"/>
    <w:multiLevelType w:val="hybridMultilevel"/>
    <w:tmpl w:val="8182D63C"/>
    <w:lvl w:ilvl="0" w:tplc="0D8C2DC8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53223C2"/>
    <w:multiLevelType w:val="hybridMultilevel"/>
    <w:tmpl w:val="F93644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3F18F1"/>
    <w:multiLevelType w:val="hybridMultilevel"/>
    <w:tmpl w:val="EBB88CB0"/>
    <w:lvl w:ilvl="0" w:tplc="408EF0C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9F12BA6"/>
    <w:multiLevelType w:val="hybridMultilevel"/>
    <w:tmpl w:val="4404D19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5A746295"/>
    <w:multiLevelType w:val="hybridMultilevel"/>
    <w:tmpl w:val="8900648C"/>
    <w:lvl w:ilvl="0" w:tplc="0D8C2DC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4D3299"/>
    <w:multiLevelType w:val="hybridMultilevel"/>
    <w:tmpl w:val="420659D6"/>
    <w:lvl w:ilvl="0" w:tplc="F59285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6240136">
    <w:abstractNumId w:val="0"/>
  </w:num>
  <w:num w:numId="2" w16cid:durableId="1930235940">
    <w:abstractNumId w:val="4"/>
  </w:num>
  <w:num w:numId="3" w16cid:durableId="1264805565">
    <w:abstractNumId w:val="2"/>
  </w:num>
  <w:num w:numId="4" w16cid:durableId="1385133349">
    <w:abstractNumId w:val="7"/>
  </w:num>
  <w:num w:numId="5" w16cid:durableId="1660189417">
    <w:abstractNumId w:val="8"/>
  </w:num>
  <w:num w:numId="6" w16cid:durableId="365064071">
    <w:abstractNumId w:val="5"/>
  </w:num>
  <w:num w:numId="7" w16cid:durableId="1423139235">
    <w:abstractNumId w:val="3"/>
  </w:num>
  <w:num w:numId="8" w16cid:durableId="46954245">
    <w:abstractNumId w:val="6"/>
  </w:num>
  <w:num w:numId="9" w16cid:durableId="14261473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134"/>
    <w:rsid w:val="00115FF0"/>
    <w:rsid w:val="00152DB3"/>
    <w:rsid w:val="001857B1"/>
    <w:rsid w:val="001F54BA"/>
    <w:rsid w:val="003A699E"/>
    <w:rsid w:val="004727AD"/>
    <w:rsid w:val="00484940"/>
    <w:rsid w:val="005E19FD"/>
    <w:rsid w:val="006015A7"/>
    <w:rsid w:val="00635834"/>
    <w:rsid w:val="006F100C"/>
    <w:rsid w:val="00713266"/>
    <w:rsid w:val="00795AED"/>
    <w:rsid w:val="008749CE"/>
    <w:rsid w:val="008824C9"/>
    <w:rsid w:val="00976855"/>
    <w:rsid w:val="00A01273"/>
    <w:rsid w:val="00A259C0"/>
    <w:rsid w:val="00A42FD7"/>
    <w:rsid w:val="00A57134"/>
    <w:rsid w:val="00A9241D"/>
    <w:rsid w:val="00BF1652"/>
    <w:rsid w:val="00DA3B41"/>
    <w:rsid w:val="00FA0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ACDAB5"/>
  <w15:chartTrackingRefBased/>
  <w15:docId w15:val="{6E889A6F-E291-43AD-87C7-E0A90E230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ira Sans" w:eastAsiaTheme="minorHAnsi" w:hAnsi="Fira Sans" w:cs="Times New Roman"/>
        <w:sz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571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57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7134"/>
  </w:style>
  <w:style w:type="paragraph" w:styleId="Stopka">
    <w:name w:val="footer"/>
    <w:basedOn w:val="Normalny"/>
    <w:link w:val="StopkaZnak"/>
    <w:uiPriority w:val="99"/>
    <w:unhideWhenUsed/>
    <w:rsid w:val="00A57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7134"/>
  </w:style>
  <w:style w:type="character" w:styleId="Hipercze">
    <w:name w:val="Hyperlink"/>
    <w:uiPriority w:val="99"/>
    <w:unhideWhenUsed/>
    <w:rsid w:val="00A57134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01273"/>
    <w:pPr>
      <w:spacing w:after="0"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01273"/>
    <w:rPr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01273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01273"/>
    <w:pPr>
      <w:spacing w:after="0"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01273"/>
    <w:rPr>
      <w:sz w:val="20"/>
    </w:rPr>
  </w:style>
  <w:style w:type="character" w:styleId="Odwoanieprzypisudolnego">
    <w:name w:val="footnote reference"/>
    <w:basedOn w:val="Domylnaczcionkaakapitu"/>
    <w:semiHidden/>
    <w:unhideWhenUsed/>
    <w:rsid w:val="00A01273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4727AD"/>
    <w:rPr>
      <w:i/>
      <w:iCs/>
    </w:rPr>
  </w:style>
  <w:style w:type="character" w:styleId="Pogrubienie">
    <w:name w:val="Strong"/>
    <w:basedOn w:val="Domylnaczcionkaakapitu"/>
    <w:uiPriority w:val="22"/>
    <w:qFormat/>
    <w:rsid w:val="001F54BA"/>
    <w:rPr>
      <w:b/>
      <w:bCs/>
    </w:rPr>
  </w:style>
  <w:style w:type="paragraph" w:styleId="Akapitzlist">
    <w:name w:val="List Paragraph"/>
    <w:basedOn w:val="Normalny"/>
    <w:uiPriority w:val="34"/>
    <w:qFormat/>
    <w:rsid w:val="005E19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4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szpital.slupsk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DD3F77-566B-4359-BC2C-87D4B126C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635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Berbeka</dc:creator>
  <cp:keywords/>
  <dc:description/>
  <cp:lastModifiedBy>Paweł Berbeka</cp:lastModifiedBy>
  <cp:revision>19</cp:revision>
  <dcterms:created xsi:type="dcterms:W3CDTF">2022-05-04T06:10:00Z</dcterms:created>
  <dcterms:modified xsi:type="dcterms:W3CDTF">2022-05-06T07:25:00Z</dcterms:modified>
</cp:coreProperties>
</file>