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</w:t>
      </w:r>
      <w:r>
        <w:rPr>
          <w:rFonts w:cs="Calibri"/>
          <w:b/>
          <w:bCs/>
          <w:iCs/>
          <w:color w:val="000000"/>
          <w:sz w:val="22"/>
          <w:szCs w:val="22"/>
        </w:rPr>
        <w:t>Dowóz dzieci z terenu gminy Szczutowo do szkół w Szczutowie i Gójsku w roku szkolnym 202</w:t>
      </w:r>
      <w:r>
        <w:rPr>
          <w:rFonts w:eastAsia="" w:cs="Calibri"/>
          <w:b/>
          <w:bCs/>
          <w:iCs/>
          <w:color w:val="000000"/>
          <w:kern w:val="0"/>
          <w:sz w:val="22"/>
          <w:szCs w:val="22"/>
          <w:lang w:val="pl-PL" w:eastAsia="pl-PL" w:bidi="ar-SA"/>
        </w:rPr>
        <w:t>2/2023</w:t>
      </w:r>
      <w:r>
        <w:rPr>
          <w:rFonts w:cs="Times New Roman"/>
          <w:b/>
          <w:bCs/>
          <w:iCs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182</Words>
  <Characters>2342</Characters>
  <CharactersWithSpaces>2496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2021-07-20T10:26:13Z</cp:lastPrinted>
  <dcterms:modified xsi:type="dcterms:W3CDTF">2022-07-11T15:03:33Z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