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A" w:rsidRDefault="0093104A" w:rsidP="0093104A">
      <w:pPr>
        <w:pStyle w:val="Standard"/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  </w:t>
      </w:r>
    </w:p>
    <w:p w:rsidR="0093104A" w:rsidRDefault="0093104A" w:rsidP="0093104A">
      <w:pPr>
        <w:pStyle w:val="Default"/>
      </w:pPr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B299DE3" wp14:editId="369B103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422516"/>
            <wp:effectExtent l="0" t="0" r="0" b="6484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422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Założenia programu „Czyste Powietrze”</w:t>
      </w:r>
      <w:r>
        <w:rPr>
          <w:rFonts w:ascii="Calibri" w:hAnsi="Calibri" w:cs="Calibri"/>
          <w:b/>
          <w:bCs/>
          <w:sz w:val="26"/>
          <w:szCs w:val="26"/>
        </w:rPr>
        <w:br/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Jeden budynek/lokal mieszkalny to:</w:t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</w:pPr>
      <w:r>
        <w:rPr>
          <w:rFonts w:ascii="Calibri" w:eastAsia="Wingdings, Wingdings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jedna dotacja (złożenie 1 wniosku o dofinansowanie),</w:t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dofinansowanie jednego źródła ciepła.</w:t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Dofinansowanie dla przedsięwzięć, dla których kwota dotacji jest wyższa niż 3 tys. zł </w:t>
      </w:r>
      <w:r>
        <w:rPr>
          <w:rFonts w:ascii="Calibri" w:hAnsi="Calibri" w:cs="Calibri"/>
          <w:sz w:val="26"/>
          <w:szCs w:val="26"/>
        </w:rPr>
        <w:br/>
        <w:t>(na etapie aplikowania).</w:t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Wyjątek: nie dotyczy przedsięwzięcia z zakresu zakupu i montażu źródła ciepła.</w:t>
      </w:r>
    </w:p>
    <w:p w:rsidR="0093104A" w:rsidRDefault="0093104A" w:rsidP="0093104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Działalność gospodarcza prowadzona na powierzchni całkowitej przekraczającej 30% </w:t>
      </w:r>
      <w:r>
        <w:rPr>
          <w:rFonts w:ascii="Calibri" w:hAnsi="Calibri" w:cs="Calibri"/>
          <w:sz w:val="26"/>
          <w:szCs w:val="26"/>
        </w:rPr>
        <w:br/>
        <w:t xml:space="preserve">budynku/lokalu mieszkalnego –nie kwalifikuje się do dofinansowania </w:t>
      </w:r>
    </w:p>
    <w:p w:rsidR="0093104A" w:rsidRDefault="0093104A" w:rsidP="0093104A">
      <w:pPr>
        <w:pStyle w:val="Default"/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(działalność gospodarcza rozumiana zgodnie z unijnym prawem konkurencji).</w:t>
      </w:r>
    </w:p>
    <w:p w:rsidR="0093104A" w:rsidRDefault="0093104A" w:rsidP="0093104A">
      <w:pPr>
        <w:pStyle w:val="Default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Integracja z programem „Mój Prąd”.</w:t>
      </w:r>
    </w:p>
    <w:p w:rsidR="0093104A" w:rsidRDefault="0093104A" w:rsidP="0093104A">
      <w:pPr>
        <w:pStyle w:val="Default"/>
        <w:numPr>
          <w:ilvl w:val="0"/>
          <w:numId w:val="1"/>
        </w:numPr>
      </w:pPr>
      <w:r>
        <w:rPr>
          <w:rFonts w:ascii="Calibri" w:hAnsi="Calibri" w:cs="Calibri"/>
          <w:sz w:val="26"/>
          <w:szCs w:val="26"/>
        </w:rPr>
        <w:t xml:space="preserve">Warunek: dofinansowanie </w:t>
      </w:r>
      <w:proofErr w:type="spellStart"/>
      <w:r>
        <w:rPr>
          <w:rFonts w:ascii="Calibri" w:hAnsi="Calibri" w:cs="Calibri"/>
          <w:sz w:val="26"/>
          <w:szCs w:val="26"/>
        </w:rPr>
        <w:t>mikroinstalacji</w:t>
      </w:r>
      <w:proofErr w:type="spellEnd"/>
      <w:r>
        <w:rPr>
          <w:rFonts w:ascii="Calibri" w:hAnsi="Calibri" w:cs="Calibri"/>
          <w:sz w:val="26"/>
          <w:szCs w:val="26"/>
        </w:rPr>
        <w:t xml:space="preserve"> fotowoltaicznej wyłącznie pod warunkiem </w:t>
      </w:r>
      <w:r>
        <w:rPr>
          <w:rFonts w:ascii="Calibri" w:hAnsi="Calibri" w:cs="Calibri"/>
          <w:sz w:val="26"/>
          <w:szCs w:val="26"/>
        </w:rPr>
        <w:br/>
        <w:t>wymiany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6"/>
          <w:szCs w:val="26"/>
        </w:rPr>
        <w:t>źródła ciepła.</w:t>
      </w:r>
    </w:p>
    <w:p w:rsidR="0093104A" w:rsidRDefault="0093104A" w:rsidP="0093104A">
      <w:pPr>
        <w:pStyle w:val="Default"/>
        <w:ind w:left="360"/>
        <w:rPr>
          <w:rFonts w:ascii="Calibri" w:hAnsi="Calibri" w:cs="Calibri"/>
          <w:sz w:val="26"/>
          <w:szCs w:val="26"/>
        </w:rPr>
      </w:pPr>
    </w:p>
    <w:p w:rsidR="0093104A" w:rsidRDefault="0093104A" w:rsidP="0093104A">
      <w:pPr>
        <w:pStyle w:val="Default"/>
        <w:spacing w:after="461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Poziomy dofinansowania</w:t>
      </w:r>
    </w:p>
    <w:p w:rsidR="0093104A" w:rsidRDefault="0093104A" w:rsidP="0093104A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b/>
          <w:bCs/>
          <w:sz w:val="26"/>
          <w:szCs w:val="26"/>
        </w:rPr>
        <w:t xml:space="preserve">Podstawowy </w:t>
      </w:r>
      <w:r>
        <w:rPr>
          <w:rFonts w:ascii="Calibri" w:hAnsi="Calibri" w:cs="Calibri"/>
          <w:sz w:val="26"/>
          <w:szCs w:val="26"/>
        </w:rPr>
        <w:t xml:space="preserve">poziom dofinansowania (oświadczenie wnioskodawcy) –dochód roczny </w:t>
      </w:r>
      <w:r>
        <w:rPr>
          <w:rFonts w:ascii="Calibri" w:hAnsi="Calibri" w:cs="Calibri"/>
          <w:sz w:val="26"/>
          <w:szCs w:val="26"/>
        </w:rPr>
        <w:br/>
        <w:t xml:space="preserve">wnioskodawcy nie może przekroczyć </w:t>
      </w:r>
      <w:r>
        <w:rPr>
          <w:rFonts w:ascii="Calibri" w:hAnsi="Calibri" w:cs="Calibri"/>
          <w:b/>
          <w:bCs/>
          <w:sz w:val="26"/>
          <w:szCs w:val="26"/>
        </w:rPr>
        <w:t>100 000 zł.</w:t>
      </w:r>
    </w:p>
    <w:p w:rsidR="0093104A" w:rsidRDefault="0093104A" w:rsidP="0093104A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b/>
          <w:bCs/>
          <w:sz w:val="26"/>
          <w:szCs w:val="26"/>
        </w:rPr>
        <w:t xml:space="preserve">Podwyższony </w:t>
      </w:r>
      <w:r>
        <w:rPr>
          <w:rFonts w:ascii="Calibri" w:hAnsi="Calibri" w:cs="Calibri"/>
          <w:sz w:val="26"/>
          <w:szCs w:val="26"/>
        </w:rPr>
        <w:t>poziom dofinansowania (zaświadczenie o dochodzie z gminy) –</w:t>
      </w:r>
      <w:r>
        <w:rPr>
          <w:rFonts w:ascii="Calibri" w:hAnsi="Calibri" w:cs="Calibri"/>
          <w:sz w:val="26"/>
          <w:szCs w:val="26"/>
        </w:rPr>
        <w:br/>
        <w:t>przeciętny miesięczny dochód na jedną osobę w gospodarstwie domowym wnioskodawcy nie może przekroczyć:</w:t>
      </w:r>
    </w:p>
    <w:p w:rsidR="0093104A" w:rsidRDefault="0093104A" w:rsidP="0093104A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b/>
          <w:bCs/>
          <w:sz w:val="26"/>
          <w:szCs w:val="26"/>
        </w:rPr>
        <w:t xml:space="preserve">1 564 zł </w:t>
      </w:r>
      <w:r>
        <w:rPr>
          <w:rFonts w:ascii="Calibri" w:hAnsi="Calibri" w:cs="Calibri"/>
          <w:sz w:val="26"/>
          <w:szCs w:val="26"/>
        </w:rPr>
        <w:t>w gospodarstwie wieloosobowym,</w:t>
      </w:r>
    </w:p>
    <w:p w:rsidR="0093104A" w:rsidRDefault="0093104A" w:rsidP="0093104A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b/>
          <w:bCs/>
          <w:sz w:val="26"/>
          <w:szCs w:val="26"/>
        </w:rPr>
        <w:t xml:space="preserve">2 189 zł </w:t>
      </w:r>
      <w:r>
        <w:rPr>
          <w:rFonts w:ascii="Calibri" w:hAnsi="Calibri" w:cs="Calibri"/>
          <w:sz w:val="26"/>
          <w:szCs w:val="26"/>
        </w:rPr>
        <w:t>w gospodarstwie jednoosobowym.</w:t>
      </w:r>
    </w:p>
    <w:p w:rsidR="0093104A" w:rsidRDefault="0093104A" w:rsidP="0093104A">
      <w:pPr>
        <w:pStyle w:val="Default"/>
        <w:numPr>
          <w:ilvl w:val="0"/>
          <w:numId w:val="2"/>
        </w:numPr>
      </w:pPr>
      <w:r>
        <w:rPr>
          <w:rFonts w:ascii="Calibri" w:hAnsi="Calibri" w:cs="Calibri"/>
          <w:sz w:val="26"/>
          <w:szCs w:val="26"/>
        </w:rPr>
        <w:t xml:space="preserve">Przychód wnioskodawcy z pozarolniczej działalności gospodarczej za rok wskazany w </w:t>
      </w:r>
      <w:r>
        <w:rPr>
          <w:rFonts w:ascii="Calibri" w:hAnsi="Calibri" w:cs="Calibri"/>
          <w:sz w:val="26"/>
          <w:szCs w:val="26"/>
        </w:rPr>
        <w:br/>
        <w:t xml:space="preserve">zaświadczeniu, nie może przekroczyć 30-krotności minimalnego wynagrodzenia za </w:t>
      </w:r>
      <w:r>
        <w:rPr>
          <w:rFonts w:ascii="Calibri" w:hAnsi="Calibri" w:cs="Calibri"/>
          <w:sz w:val="26"/>
          <w:szCs w:val="26"/>
        </w:rPr>
        <w:lastRenderedPageBreak/>
        <w:t xml:space="preserve">pracę określonego w rozporządzeniu Rady Ministrów obowiązującym w grudniu roku </w:t>
      </w:r>
      <w:r>
        <w:rPr>
          <w:rFonts w:ascii="Calibri" w:hAnsi="Calibri" w:cs="Calibri"/>
          <w:sz w:val="26"/>
          <w:szCs w:val="26"/>
        </w:rPr>
        <w:br/>
        <w:t xml:space="preserve">poprzedzającego rok złożenia wniosku o dofinansowanie (dla wniosków składanych w (2021 r. to </w:t>
      </w:r>
      <w:r>
        <w:rPr>
          <w:rFonts w:ascii="Calibri" w:hAnsi="Calibri" w:cs="Calibri"/>
          <w:b/>
          <w:bCs/>
          <w:sz w:val="26"/>
          <w:szCs w:val="26"/>
        </w:rPr>
        <w:t>78 000 zł</w:t>
      </w:r>
      <w:r>
        <w:rPr>
          <w:rFonts w:ascii="Calibri" w:hAnsi="Calibri" w:cs="Calibri"/>
          <w:sz w:val="26"/>
          <w:szCs w:val="26"/>
        </w:rPr>
        <w:t>).</w:t>
      </w: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Gdzie złożyć wniosek o dofinansowanie?</w:t>
      </w: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93104A" w:rsidRDefault="0093104A" w:rsidP="0093104A">
      <w:pPr>
        <w:pStyle w:val="Default"/>
        <w:numPr>
          <w:ilvl w:val="0"/>
          <w:numId w:val="3"/>
        </w:numPr>
      </w:pPr>
      <w:r>
        <w:rPr>
          <w:rFonts w:ascii="Calibri" w:eastAsia="Arial" w:hAnsi="Calibri" w:cs="Calibri"/>
          <w:sz w:val="26"/>
          <w:szCs w:val="26"/>
        </w:rPr>
        <w:t>P</w:t>
      </w:r>
      <w:r>
        <w:rPr>
          <w:rFonts w:ascii="Calibri" w:hAnsi="Calibri" w:cs="Calibri"/>
          <w:sz w:val="26"/>
          <w:szCs w:val="26"/>
        </w:rPr>
        <w:t xml:space="preserve">rzez Portal Beneficjenta dostępny na stronie internetowej właściwego </w:t>
      </w:r>
      <w:proofErr w:type="spellStart"/>
      <w:r>
        <w:rPr>
          <w:rFonts w:ascii="Calibri" w:hAnsi="Calibri" w:cs="Calibri"/>
          <w:sz w:val="26"/>
          <w:szCs w:val="26"/>
        </w:rPr>
        <w:t>WFOŚiGW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br/>
        <w:t xml:space="preserve">Wersję papierową wniosku należy dostarczyć do </w:t>
      </w:r>
      <w:proofErr w:type="spellStart"/>
      <w:r>
        <w:rPr>
          <w:rFonts w:ascii="Calibri" w:hAnsi="Calibri" w:cs="Calibri"/>
          <w:sz w:val="26"/>
          <w:szCs w:val="26"/>
        </w:rPr>
        <w:t>WFOŚiGW</w:t>
      </w:r>
      <w:proofErr w:type="spellEnd"/>
      <w:r>
        <w:rPr>
          <w:rFonts w:ascii="Calibri" w:hAnsi="Calibri" w:cs="Calibri"/>
          <w:sz w:val="26"/>
          <w:szCs w:val="26"/>
        </w:rPr>
        <w:t xml:space="preserve"> lub do gminnego punktu </w:t>
      </w:r>
      <w:r>
        <w:rPr>
          <w:rFonts w:ascii="Calibri" w:hAnsi="Calibri" w:cs="Calibri"/>
          <w:sz w:val="26"/>
          <w:szCs w:val="26"/>
        </w:rPr>
        <w:br/>
        <w:t>konsultacyjnego.</w:t>
      </w:r>
    </w:p>
    <w:p w:rsidR="0093104A" w:rsidRDefault="0093104A" w:rsidP="0093104A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6"/>
          <w:szCs w:val="26"/>
        </w:rPr>
        <w:t xml:space="preserve">Listę gmin, które zawarły porozumienie w sprawie wspólnej realizacji programu  „Czyste Powietrze” można znaleźć na stronach internetowych poszczególnych </w:t>
      </w:r>
      <w:proofErr w:type="spellStart"/>
      <w:r>
        <w:rPr>
          <w:rFonts w:ascii="Calibri" w:hAnsi="Calibri" w:cs="Calibri"/>
          <w:sz w:val="26"/>
          <w:szCs w:val="26"/>
        </w:rPr>
        <w:t>WFOŚiGW</w:t>
      </w:r>
      <w:proofErr w:type="spellEnd"/>
      <w:r>
        <w:rPr>
          <w:rFonts w:ascii="Calibri" w:hAnsi="Calibri" w:cs="Calibri"/>
          <w:sz w:val="26"/>
          <w:szCs w:val="26"/>
        </w:rPr>
        <w:t xml:space="preserve"> oraz na czystepowietrze.gov.pl.</w:t>
      </w:r>
    </w:p>
    <w:p w:rsidR="0093104A" w:rsidRDefault="0093104A" w:rsidP="0093104A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6"/>
          <w:szCs w:val="26"/>
        </w:rPr>
        <w:t>Przez serwis gov.pl.</w:t>
      </w:r>
    </w:p>
    <w:p w:rsidR="0093104A" w:rsidRDefault="0093104A" w:rsidP="0093104A">
      <w:pPr>
        <w:pStyle w:val="Default"/>
        <w:numPr>
          <w:ilvl w:val="0"/>
          <w:numId w:val="3"/>
        </w:numPr>
      </w:pPr>
      <w:r>
        <w:rPr>
          <w:rFonts w:ascii="Calibri" w:hAnsi="Calibri" w:cs="Calibri"/>
          <w:sz w:val="26"/>
          <w:szCs w:val="26"/>
        </w:rPr>
        <w:t>Przez wybrane banki.</w:t>
      </w:r>
    </w:p>
    <w:p w:rsidR="0093104A" w:rsidRDefault="0093104A" w:rsidP="0093104A">
      <w:pPr>
        <w:pStyle w:val="Default"/>
        <w:rPr>
          <w:rFonts w:ascii="Calibri" w:hAnsi="Calibri" w:cs="Calibri"/>
        </w:rPr>
      </w:pPr>
    </w:p>
    <w:p w:rsidR="0093104A" w:rsidRDefault="0093104A" w:rsidP="0093104A">
      <w:pPr>
        <w:pStyle w:val="Standard"/>
        <w:jc w:val="both"/>
      </w:pPr>
      <w:r>
        <w:rPr>
          <w:rFonts w:ascii="Calibri" w:hAnsi="Calibri" w:cs="Calibri"/>
          <w:sz w:val="26"/>
          <w:szCs w:val="26"/>
        </w:rPr>
        <w:t xml:space="preserve">Lista banków, które w ramach programu „Czyste Powietrze” prowadzą nabór </w:t>
      </w:r>
      <w:r>
        <w:rPr>
          <w:rFonts w:ascii="Calibri" w:hAnsi="Calibri" w:cs="Calibri"/>
          <w:sz w:val="26"/>
          <w:szCs w:val="26"/>
        </w:rPr>
        <w:br/>
        <w:t xml:space="preserve">wniosków o dotacje z przeznaczeniem na częściową spłatę kapitału kredytu </w:t>
      </w:r>
      <w:r>
        <w:rPr>
          <w:rFonts w:ascii="Calibri" w:hAnsi="Calibri" w:cs="Calibri"/>
          <w:sz w:val="26"/>
          <w:szCs w:val="26"/>
        </w:rPr>
        <w:br/>
        <w:t xml:space="preserve">bankowego: </w:t>
      </w:r>
      <w:r>
        <w:rPr>
          <w:rFonts w:ascii="Calibri" w:hAnsi="Calibri" w:cs="Calibri"/>
          <w:sz w:val="26"/>
          <w:szCs w:val="26"/>
        </w:rPr>
        <w:br/>
      </w:r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 xml:space="preserve">BNP </w:t>
      </w:r>
      <w:proofErr w:type="spellStart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Paribas</w:t>
      </w:r>
      <w:proofErr w:type="spellEnd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 xml:space="preserve"> Bank Polska S.A.</w:t>
      </w:r>
      <w:bookmarkStart w:id="0" w:name="page3R_mcid6"/>
      <w:bookmarkStart w:id="1" w:name="page3R_mcid51"/>
      <w:bookmarkEnd w:id="0"/>
      <w:bookmarkEnd w:id="1"/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Bank Ochrony Środowiska S.A.</w:t>
      </w:r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Bank Pocztowy S.A.</w:t>
      </w:r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 xml:space="preserve">Bank Polskiej Spółdzielczości </w:t>
      </w:r>
      <w:proofErr w:type="spellStart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S.A.</w:t>
      </w:r>
      <w:proofErr w:type="spellEnd"/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proofErr w:type="spellStart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Credit</w:t>
      </w:r>
      <w:proofErr w:type="spellEnd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 xml:space="preserve"> </w:t>
      </w:r>
      <w:proofErr w:type="spellStart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Agricole</w:t>
      </w:r>
      <w:proofErr w:type="spellEnd"/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 xml:space="preserve"> Bank Polska S.A.</w:t>
      </w:r>
    </w:p>
    <w:p w:rsidR="002D4535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b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Santander Consumer Bank S.A.</w:t>
      </w:r>
    </w:p>
    <w:p w:rsidR="0093104A" w:rsidRPr="002D4535" w:rsidRDefault="0093104A" w:rsidP="002D4535">
      <w:pPr>
        <w:pStyle w:val="Textbody"/>
        <w:numPr>
          <w:ilvl w:val="0"/>
          <w:numId w:val="5"/>
        </w:numPr>
        <w:spacing w:after="0"/>
        <w:rPr>
          <w:rStyle w:val="StrongEmphasis"/>
          <w:b w:val="0"/>
          <w:bCs w:val="0"/>
        </w:rPr>
      </w:pPr>
      <w:r w:rsidRPr="002D4535">
        <w:rPr>
          <w:rStyle w:val="StrongEmphasis"/>
          <w:rFonts w:ascii="Calibri" w:hAnsi="Calibri" w:cs="Calibri"/>
          <w:b w:val="0"/>
          <w:sz w:val="26"/>
          <w:szCs w:val="26"/>
        </w:rPr>
        <w:t>SGB-Bank S.A.</w:t>
      </w:r>
    </w:p>
    <w:p w:rsidR="002D4535" w:rsidRDefault="002D4535" w:rsidP="002D4535">
      <w:pPr>
        <w:pStyle w:val="Textbody"/>
        <w:spacing w:after="0"/>
      </w:pPr>
      <w:bookmarkStart w:id="2" w:name="_GoBack"/>
      <w:bookmarkEnd w:id="2"/>
    </w:p>
    <w:p w:rsidR="0093104A" w:rsidRDefault="0093104A" w:rsidP="0093104A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Gminny Ośrodek Pomocy Społecznej w Szczutowie informuje wszystkich mieszkańców Gminy, że w tutejszym Ośrodku funkcjonuje punkt konsultacyjno-informacyjny Programu „Czyste Powietrze”</w:t>
      </w:r>
      <w:r>
        <w:rPr>
          <w:rFonts w:ascii="Calibri" w:hAnsi="Calibri" w:cs="Calibri"/>
          <w:sz w:val="26"/>
          <w:szCs w:val="26"/>
        </w:rPr>
        <w:br/>
      </w:r>
    </w:p>
    <w:p w:rsidR="0093104A" w:rsidRDefault="0093104A" w:rsidP="0093104A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punkcie konsultacyjno-informacyjnym będzie można:</w:t>
      </w:r>
    </w:p>
    <w:p w:rsidR="0093104A" w:rsidRDefault="0093104A" w:rsidP="0093104A">
      <w:pPr>
        <w:pStyle w:val="Default"/>
        <w:rPr>
          <w:rFonts w:ascii="Calibri" w:eastAsia="Segoe UI" w:hAnsi="Calibri" w:cs="Calibri"/>
          <w:sz w:val="26"/>
          <w:szCs w:val="26"/>
        </w:rPr>
      </w:pPr>
      <w:r>
        <w:rPr>
          <w:rFonts w:ascii="Calibri" w:eastAsia="Segoe UI" w:hAnsi="Calibri" w:cs="Calibri"/>
          <w:sz w:val="26"/>
          <w:szCs w:val="26"/>
        </w:rPr>
        <w:t>●  uzyskać informacje dotyczące Programu,</w:t>
      </w:r>
      <w:r>
        <w:rPr>
          <w:rFonts w:ascii="Calibri" w:eastAsia="Segoe UI" w:hAnsi="Calibri" w:cs="Calibri"/>
          <w:sz w:val="26"/>
          <w:szCs w:val="26"/>
        </w:rPr>
        <w:br/>
        <w:t xml:space="preserve">●  uzyskać wsparcie w zakresie przygotowania, uzupełnienia i przekazania wniosku o   </w:t>
      </w:r>
      <w:r>
        <w:rPr>
          <w:rFonts w:ascii="Calibri" w:eastAsia="Segoe UI" w:hAnsi="Calibri" w:cs="Calibri"/>
          <w:sz w:val="26"/>
          <w:szCs w:val="26"/>
        </w:rPr>
        <w:br/>
        <w:t xml:space="preserve">     dofinansowanie do </w:t>
      </w:r>
      <w:proofErr w:type="spellStart"/>
      <w:r>
        <w:rPr>
          <w:rFonts w:ascii="Calibri" w:eastAsia="Segoe UI" w:hAnsi="Calibri" w:cs="Calibri"/>
          <w:sz w:val="26"/>
          <w:szCs w:val="26"/>
        </w:rPr>
        <w:t>WFOŚiGW</w:t>
      </w:r>
      <w:proofErr w:type="spellEnd"/>
      <w:r>
        <w:rPr>
          <w:rFonts w:ascii="Calibri" w:eastAsia="Segoe UI" w:hAnsi="Calibri" w:cs="Calibri"/>
          <w:sz w:val="26"/>
          <w:szCs w:val="26"/>
        </w:rPr>
        <w:t>,</w:t>
      </w:r>
      <w:r>
        <w:rPr>
          <w:rFonts w:ascii="Calibri" w:eastAsia="Segoe UI" w:hAnsi="Calibri" w:cs="Calibri"/>
          <w:sz w:val="26"/>
          <w:szCs w:val="26"/>
        </w:rPr>
        <w:br/>
        <w:t>● pobrać materiały informacyjno-promocyjne dotyczące Programu,</w:t>
      </w:r>
      <w:r>
        <w:rPr>
          <w:rFonts w:ascii="Calibri" w:eastAsia="Segoe UI" w:hAnsi="Calibri" w:cs="Calibri"/>
          <w:sz w:val="26"/>
          <w:szCs w:val="26"/>
        </w:rPr>
        <w:br/>
        <w:t>● uzyskać pomoc przy rozliczeniu przyznanego dofinansowania</w:t>
      </w:r>
      <w:r>
        <w:rPr>
          <w:rFonts w:ascii="Calibri" w:eastAsia="Segoe UI" w:hAnsi="Calibri" w:cs="Calibri"/>
          <w:sz w:val="26"/>
          <w:szCs w:val="26"/>
        </w:rPr>
        <w:br/>
      </w:r>
    </w:p>
    <w:p w:rsidR="0093104A" w:rsidRDefault="0093104A" w:rsidP="0093104A">
      <w:pPr>
        <w:pStyle w:val="Default"/>
      </w:pPr>
      <w:r>
        <w:rPr>
          <w:rFonts w:ascii="Calibri" w:eastAsia="Segoe UI" w:hAnsi="Calibri" w:cs="Calibri"/>
          <w:b/>
          <w:bCs/>
          <w:sz w:val="26"/>
          <w:szCs w:val="26"/>
        </w:rPr>
        <w:t>Konsultacje</w:t>
      </w:r>
      <w:r>
        <w:rPr>
          <w:rFonts w:ascii="Calibri" w:eastAsia="Segoe UI" w:hAnsi="Calibri" w:cs="Calibri"/>
          <w:sz w:val="26"/>
          <w:szCs w:val="26"/>
        </w:rPr>
        <w:t xml:space="preserve">  </w:t>
      </w:r>
      <w:r>
        <w:rPr>
          <w:rFonts w:ascii="Calibri" w:eastAsia="Segoe UI" w:hAnsi="Calibri" w:cs="Calibri"/>
          <w:b/>
          <w:bCs/>
          <w:sz w:val="26"/>
          <w:szCs w:val="26"/>
        </w:rPr>
        <w:t>prowadzone będą od poniedziałku do piątku w godz. od 8:00 do – 10:00</w:t>
      </w:r>
      <w:r>
        <w:rPr>
          <w:rFonts w:ascii="Calibri" w:eastAsia="Segoe UI" w:hAnsi="Calibri" w:cs="Calibri"/>
          <w:b/>
          <w:bCs/>
          <w:sz w:val="26"/>
          <w:szCs w:val="26"/>
        </w:rPr>
        <w:br/>
      </w:r>
    </w:p>
    <w:p w:rsidR="0093104A" w:rsidRDefault="0093104A" w:rsidP="0093104A">
      <w:pPr>
        <w:pStyle w:val="Default"/>
      </w:pPr>
      <w:r>
        <w:rPr>
          <w:rFonts w:ascii="Calibri" w:eastAsia="Segoe UI" w:hAnsi="Calibri" w:cs="Calibri"/>
          <w:b/>
          <w:bCs/>
          <w:sz w:val="26"/>
          <w:szCs w:val="26"/>
        </w:rPr>
        <w:t xml:space="preserve">Kontakt </w:t>
      </w:r>
      <w:r>
        <w:rPr>
          <w:rFonts w:ascii="Calibri" w:eastAsia="Segoe UI" w:hAnsi="Calibri" w:cs="Calibri"/>
          <w:b/>
          <w:bCs/>
          <w:sz w:val="26"/>
          <w:szCs w:val="26"/>
        </w:rPr>
        <w:br/>
      </w:r>
      <w:r>
        <w:rPr>
          <w:rFonts w:ascii="Calibri" w:eastAsia="Segoe UI" w:hAnsi="Calibri" w:cs="Calibri"/>
          <w:sz w:val="26"/>
          <w:szCs w:val="26"/>
        </w:rPr>
        <w:t xml:space="preserve">Gminny Ośrodek Pomocy Społecznej w Szczutowie tel. </w:t>
      </w:r>
      <w:r>
        <w:rPr>
          <w:rFonts w:ascii="Calibri" w:eastAsia="Segoe UI" w:hAnsi="Calibri" w:cs="Calibri"/>
          <w:b/>
          <w:bCs/>
          <w:sz w:val="26"/>
          <w:szCs w:val="26"/>
        </w:rPr>
        <w:t xml:space="preserve">690 904 223 </w:t>
      </w:r>
      <w:r>
        <w:rPr>
          <w:rFonts w:ascii="Calibri" w:eastAsia="Segoe UI" w:hAnsi="Calibri" w:cs="Calibri"/>
          <w:sz w:val="26"/>
          <w:szCs w:val="26"/>
        </w:rPr>
        <w:t>adres e-mail:</w:t>
      </w:r>
    </w:p>
    <w:p w:rsidR="0093104A" w:rsidRDefault="002D4535" w:rsidP="0093104A">
      <w:pPr>
        <w:pStyle w:val="Default"/>
      </w:pPr>
      <w:hyperlink r:id="rId7" w:history="1">
        <w:r w:rsidR="0093104A">
          <w:rPr>
            <w:rFonts w:ascii="Calibri" w:eastAsia="Segoe UI" w:hAnsi="Calibri" w:cs="Calibri"/>
            <w:b/>
            <w:bCs/>
            <w:sz w:val="26"/>
            <w:szCs w:val="26"/>
            <w:u w:val="single"/>
          </w:rPr>
          <w:t>gops-szczutowo@o2.pl</w:t>
        </w:r>
      </w:hyperlink>
    </w:p>
    <w:p w:rsidR="000C15A8" w:rsidRDefault="000C15A8"/>
    <w:sectPr w:rsidR="000C15A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ans-serif">
    <w:altName w:val="Times New Roman"/>
    <w:charset w:val="00"/>
    <w:family w:val="auto"/>
    <w:pitch w:val="default"/>
  </w:font>
  <w:font w:name="Wingdings, Wingdings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B09"/>
    <w:multiLevelType w:val="multilevel"/>
    <w:tmpl w:val="6FFA6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C3152FC"/>
    <w:multiLevelType w:val="hybridMultilevel"/>
    <w:tmpl w:val="71C06E04"/>
    <w:lvl w:ilvl="0" w:tplc="EF10D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0E4F"/>
    <w:multiLevelType w:val="multilevel"/>
    <w:tmpl w:val="1CF2E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934F83"/>
    <w:multiLevelType w:val="multilevel"/>
    <w:tmpl w:val="1CC871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B7B6B02"/>
    <w:multiLevelType w:val="multilevel"/>
    <w:tmpl w:val="E7265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5"/>
    <w:rsid w:val="000C15A8"/>
    <w:rsid w:val="002D4535"/>
    <w:rsid w:val="0093104A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104A"/>
    <w:pPr>
      <w:spacing w:after="120"/>
    </w:pPr>
  </w:style>
  <w:style w:type="paragraph" w:customStyle="1" w:styleId="Default">
    <w:name w:val="Default"/>
    <w:basedOn w:val="Standard"/>
    <w:rsid w:val="0093104A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StrongEmphasis">
    <w:name w:val="Strong Emphasis"/>
    <w:rsid w:val="00931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104A"/>
    <w:pPr>
      <w:spacing w:after="120"/>
    </w:pPr>
  </w:style>
  <w:style w:type="paragraph" w:customStyle="1" w:styleId="Default">
    <w:name w:val="Default"/>
    <w:basedOn w:val="Standard"/>
    <w:rsid w:val="0093104A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StrongEmphasis">
    <w:name w:val="Strong Emphasis"/>
    <w:rsid w:val="0093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ps-szczutow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2021-11-23T11:33:00Z</dcterms:created>
  <dcterms:modified xsi:type="dcterms:W3CDTF">2021-11-23T11:35:00Z</dcterms:modified>
</cp:coreProperties>
</file>