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200" w:line="276" w:lineRule="auto"/>
        <w:ind/>
        <w:rPr/>
      </w:pPr>
      <w:r>
        <w:rPr>
          <w:i/>
          <w:sz w:val="22"/>
          <w:szCs w:val="22"/>
        </w:rPr>
        <w:t xml:space="preserve">Załącznik nr 7 do Zapytania ofertowego</w:t>
      </w:r>
      <w:r/>
    </w:p>
    <w:p>
      <w:pPr>
        <w:pBdr/>
        <w:spacing w:after="80" w:line="276" w:lineRule="auto"/>
        <w:ind/>
        <w:jc w:val="center"/>
        <w:rPr/>
      </w:pPr>
      <w:r>
        <w:rPr>
          <w:b/>
          <w:sz w:val="28"/>
          <w:szCs w:val="28"/>
        </w:rPr>
        <w:t xml:space="preserve">UMOWA O ZACHOWANIU POUFNOŚCI (NDA)</w:t>
      </w:r>
      <w:r/>
    </w:p>
    <w:p>
      <w:pPr>
        <w:pBdr/>
        <w:spacing w:after="160" w:line="276" w:lineRule="auto"/>
        <w:ind/>
        <w:jc w:val="center"/>
        <w:rPr/>
      </w:pPr>
      <w:r>
        <w:rPr>
          <w:i/>
          <w:sz w:val="22"/>
          <w:szCs w:val="22"/>
        </w:rPr>
        <w:t xml:space="preserve">(wzór)</w:t>
      </w:r>
      <w:r/>
    </w:p>
    <w:p>
      <w:pPr>
        <w:pBdr/>
        <w:spacing w:after="80" w:line="276" w:lineRule="auto"/>
        <w:ind/>
        <w:jc w:val="both"/>
        <w:rPr/>
      </w:pPr>
      <w:r>
        <w:rPr>
          <w:sz w:val="22"/>
          <w:szCs w:val="22"/>
        </w:rPr>
        <w:t xml:space="preserve">zawarta w dniu ………………… 2026 r. w Sanoku pomiędzy:</w:t>
      </w:r>
      <w:r/>
    </w:p>
    <w:p>
      <w:pPr>
        <w:pBdr/>
        <w:spacing w:after="80" w:line="276" w:lineRule="auto"/>
        <w:ind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Sanockim Przedsiębiorstwem Gospodarki Komunalnej Sp. z o.o. z siedzibą w Sanoku, ul. Jana Pawła II 59, 38-500 Sanok, KRS 0000118475, NIP: 687-00-05-556, REGON: 370301150, reprezentowanym przez: </w:t>
      </w:r>
      <w:r/>
    </w:p>
    <w:p>
      <w:pPr>
        <w:pBdr/>
        <w:spacing w:after="80" w:line="276" w:lineRule="auto"/>
        <w:ind/>
        <w:jc w:val="both"/>
        <w:rPr>
          <w:szCs w:val="22"/>
        </w:rPr>
      </w:pPr>
      <w:r>
        <w:rPr>
          <w:szCs w:val="22"/>
        </w:rPr>
        <w:t xml:space="preserve">Pana Tomasza Mazurkiewicza – Prezesa Zarządu </w:t>
      </w:r>
    </w:p>
    <w:p>
      <w:pPr>
        <w:pBdr/>
        <w:spacing w:after="80" w:line="276" w:lineRule="auto"/>
        <w:ind/>
        <w:jc w:val="both"/>
        <w:rPr>
          <w:szCs w:val="22"/>
        </w:rPr>
      </w:pPr>
      <w:r>
        <w:rPr>
          <w:szCs w:val="22"/>
        </w:rPr>
        <w:t xml:space="preserve">Panią Annę Kornecką – Wiceprezesa Zarządu </w:t>
      </w:r>
    </w:p>
    <w:p>
      <w:pPr>
        <w:pBdr/>
        <w:spacing w:after="80" w:line="276" w:lineRule="auto"/>
        <w:ind/>
        <w:jc w:val="both"/>
        <w:rPr>
          <w:szCs w:val="22"/>
        </w:rPr>
      </w:pPr>
      <w:r>
        <w:rPr>
          <w:szCs w:val="22"/>
        </w:rPr>
        <w:t xml:space="preserve">zwanym dalej „Zamawiającym”,</w:t>
      </w:r>
      <w:r>
        <w:rPr>
          <w:sz w:val="22"/>
          <w:szCs w:val="22"/>
        </w:rPr>
      </w:r>
      <w:r/>
      <w:r>
        <w:rPr>
          <w:szCs w:val="22"/>
        </w:rPr>
      </w:r>
    </w:p>
    <w:p>
      <w:pPr>
        <w:pBdr/>
        <w:spacing w:after="80" w:line="276" w:lineRule="auto"/>
        <w:ind/>
        <w:jc w:val="both"/>
        <w:rPr/>
      </w:pPr>
      <w:r>
        <w:rPr>
          <w:sz w:val="22"/>
          <w:szCs w:val="22"/>
        </w:rPr>
        <w:t xml:space="preserve">a ………………………………………………………………………………………………………………, zwanym dalej „Wykonawcą”,</w:t>
      </w:r>
      <w:r/>
    </w:p>
    <w:p>
      <w:pPr>
        <w:pBdr/>
        <w:spacing w:after="160" w:line="276" w:lineRule="auto"/>
        <w:ind/>
        <w:jc w:val="both"/>
        <w:rPr/>
      </w:pPr>
      <w:r>
        <w:rPr>
          <w:sz w:val="22"/>
          <w:szCs w:val="22"/>
        </w:rPr>
        <w:t xml:space="preserve">w związku z realizacją umowy nr [IDZ.261.__.__.2026] na usługi audytu, wdrożenia SZBI, opracowania dokumentacji, testów penetracyjnych i socjotechnicznych („Umowa główna”), zawartej w ramach projektu „Poprawa poziomu Cyberbezpieczeństwa w SPGK Sp. z o.o. w Sanoku” (KPO, Inwestycja C3.1.1).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 w:val="22"/>
          <w:szCs w:val="22"/>
        </w:rPr>
        <w:t xml:space="preserve">§ 1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 w:val="22"/>
          <w:szCs w:val="22"/>
        </w:rPr>
        <w:t xml:space="preserve">INFORMACJE POUFNE</w:t>
      </w:r>
      <w:r/>
    </w:p>
    <w:p>
      <w:pPr>
        <w:pBdr/>
        <w:spacing w:after="80" w:line="276" w:lineRule="auto"/>
        <w:ind/>
        <w:jc w:val="both"/>
        <w:rPr/>
      </w:pPr>
      <w:r>
        <w:rPr>
          <w:sz w:val="22"/>
          <w:szCs w:val="22"/>
        </w:rPr>
        <w:t xml:space="preserve">1. Informacjami Poufnymi są wszelkie informacje i dane – niezależnie od formy i sposobu ich utrwalenia lub przekazania – uzyskane przez Wykonawcę w związku z realizacją Umowy głównej, w szczególności: informacje o architekturze, konfiguracji i zabezpieczeniach systemów teleinformatycznych i przemysłowych (IT/OT/SCADA) Zamawiającego, dane uwierzytelniające i dostępowe, wyniki audytów i testów (w tym zidentyfikowane podatności), treść raportów i dokumentacji, informacje organizacyjne, handlowe, finansowe i osobowe, a także informacje dotyczące bezpieczeństwa fizycznego obiektów, w tym obiektów infrastruktury zbiorowego zaopatrzenia w wodę.</w:t>
      </w:r>
      <w:r/>
    </w:p>
    <w:p>
      <w:pPr>
        <w:pBdr/>
        <w:spacing w:after="80" w:line="276" w:lineRule="auto"/>
        <w:ind/>
        <w:jc w:val="both"/>
        <w:rPr/>
      </w:pPr>
      <w:r>
        <w:rPr>
          <w:sz w:val="22"/>
          <w:szCs w:val="22"/>
        </w:rPr>
        <w:t xml:space="preserve">2. Informacjami Poufnymi nie są informacje, które: były publicznie dostępne przed ich udostępnieniem lub stały się publicznie dostępne bez naruszenia niniejszej umowy; były w posiadaniu Wykonawcy przed ich udostępnieniem, co Wykonawca może wykazać; zostały uzyskane zgodnie z prawem od osoby trzeciej niezwiązanej obowiązkiem poufności; albo których ujawnienia wymagają bezwzględnie obowiązujące przepisy prawa lub orzeczenie uprawnionego organu – w takim przypadku Wykonawca, o ile prawo tego nie zabrania, niezwłocznie powiadomi Zamawiającego o obowiązku ujawnienia i ograniczy ujawnienie do niezbędnego zakresu.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 w:val="22"/>
          <w:szCs w:val="22"/>
        </w:rPr>
        <w:t xml:space="preserve">§ 2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 w:val="22"/>
          <w:szCs w:val="22"/>
        </w:rPr>
        <w:t xml:space="preserve">ZOBOWIĄZANIA</w:t>
      </w:r>
      <w:r/>
    </w:p>
    <w:p>
      <w:pPr>
        <w:pBdr/>
        <w:spacing w:after="80" w:line="276" w:lineRule="auto"/>
        <w:ind/>
        <w:jc w:val="both"/>
        <w:rPr/>
      </w:pPr>
      <w:r>
        <w:rPr>
          <w:sz w:val="22"/>
          <w:szCs w:val="22"/>
        </w:rPr>
        <w:t xml:space="preserve">1. Wykonawca zobowiązuje się: zachować Informacje Poufne w ścisłej tajemnicy i wykorzystywać je wyłącznie w celu realizacji Umowy głównej; ograniczyć dostęp do Informacji Poufnych do osób, którym są niezbędne do realizacji Umowy głównej i które zostały pisemnie zobowiązane do zachowania poufności na warunkach nie łagodniejszych niż niniejsze; chronić Informacje Poufne z zachowaniem środków technicznych i organizacyjnych nie słabszych niż stosowane do ochrony własnych informacji o najwyższej klauzuli, a w każdym razie z należytą starannością profesjonalisty; nie kopiować ani nie utrwalać Informacji Poufnych ponad potrzebę realizacji Umowy głównej; przechowywać dane pozyskane w toku testów wyłącznie w postaci zaszyfrowanej.</w:t>
      </w:r>
      <w:r/>
    </w:p>
    <w:p>
      <w:pPr>
        <w:pBdr/>
        <w:spacing w:after="80" w:line="276" w:lineRule="auto"/>
        <w:ind/>
        <w:jc w:val="both"/>
        <w:rPr/>
      </w:pPr>
      <w:r>
        <w:rPr>
          <w:sz w:val="22"/>
          <w:szCs w:val="22"/>
        </w:rPr>
        <w:t xml:space="preserve">2. Po zakończeniu realizacji Umowy głównej (lub na każde żądanie Zamawiającego) Wykonawca niezwłocznie zwróci albo trwale i nieodwracalnie usunie wszystkie nośniki i kopie Informacji Poufnych, z zastrzeżeniem egzemplarzy, których przechowywanie jest wymagane przepisami prawa lub dokumentacją Projektu grantowego, i potwierdzi usunięcie protokołem.</w:t>
      </w:r>
      <w:r/>
    </w:p>
    <w:p>
      <w:pPr>
        <w:pBdr/>
        <w:spacing w:after="80" w:line="276" w:lineRule="auto"/>
        <w:ind/>
        <w:jc w:val="both"/>
        <w:rPr/>
      </w:pPr>
      <w:r>
        <w:rPr>
          <w:sz w:val="22"/>
          <w:szCs w:val="22"/>
        </w:rPr>
        <w:t xml:space="preserve">3. Obowiązek zachowania poufności jest bezterminowy i pozostaje w mocy po wygaśnięciu lub rozwiązaniu Umowy głównej.</w:t>
      </w:r>
      <w:r/>
    </w:p>
    <w:p>
      <w:pPr>
        <w:pBdr/>
        <w:spacing w:after="80" w:line="276" w:lineRule="auto"/>
        <w:ind/>
        <w:jc w:val="both"/>
        <w:rPr/>
      </w:pPr>
      <w:r>
        <w:rPr>
          <w:sz w:val="22"/>
          <w:szCs w:val="22"/>
        </w:rPr>
        <w:t xml:space="preserve">4. Za działania i zaniechania osób, którymi Wykonawca posługuje się przy realizacji Umowy głównej (w tym podwykonawców), Wykonawca odpowiada jak za własne.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 w:val="22"/>
          <w:szCs w:val="22"/>
        </w:rPr>
        <w:t xml:space="preserve">§ 3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 w:val="22"/>
          <w:szCs w:val="22"/>
        </w:rPr>
        <w:t xml:space="preserve">ODPOWIEDZIALNOŚĆ</w:t>
      </w:r>
      <w:r/>
    </w:p>
    <w:p>
      <w:pPr>
        <w:pBdr/>
        <w:spacing w:after="80" w:line="276" w:lineRule="auto"/>
        <w:ind/>
        <w:jc w:val="both"/>
        <w:rPr/>
      </w:pPr>
      <w:r>
        <w:rPr>
          <w:sz w:val="22"/>
          <w:szCs w:val="22"/>
        </w:rPr>
        <w:t xml:space="preserve">1. Za każdy przypadek naruszenia obowiązku poufności Wykonawca zapłaci Zamawiającemu karę umowną w wysokości 10 000 zł. Zamawiający może dochodzić odszkodowania przenoszącego wysokość kary na zasadach ogólnych. Zapłata kary nie zwalnia z obowiązku zachowania poufności.</w:t>
      </w:r>
      <w:r/>
    </w:p>
    <w:p>
      <w:pPr>
        <w:pBdr/>
        <w:spacing w:after="20" w:line="276" w:lineRule="auto"/>
        <w:ind/>
        <w:jc w:val="center"/>
        <w:rPr/>
      </w:pPr>
      <w:r>
        <w:rPr>
          <w:b/>
          <w:sz w:val="22"/>
          <w:szCs w:val="22"/>
        </w:rPr>
        <w:t xml:space="preserve">§ 4</w:t>
      </w:r>
      <w:r/>
    </w:p>
    <w:p>
      <w:pPr>
        <w:pBdr/>
        <w:spacing w:after="120" w:line="276" w:lineRule="auto"/>
        <w:ind/>
        <w:jc w:val="center"/>
        <w:rPr/>
      </w:pPr>
      <w:r>
        <w:rPr>
          <w:b/>
          <w:sz w:val="22"/>
          <w:szCs w:val="22"/>
        </w:rPr>
        <w:t xml:space="preserve">POSTANOWIENIA KOŃCOWE</w:t>
      </w:r>
      <w:r/>
    </w:p>
    <w:p>
      <w:pPr>
        <w:pBdr/>
        <w:spacing w:after="80" w:line="276" w:lineRule="auto"/>
        <w:ind/>
        <w:jc w:val="both"/>
        <w:rPr/>
      </w:pPr>
      <w:r>
        <w:rPr>
          <w:sz w:val="22"/>
          <w:szCs w:val="22"/>
        </w:rPr>
        <w:t xml:space="preserve">1. Umowa wchodzi w życie z dniem zawarcia i stanowi warunek rozpoczęcia prac w ramach Umowy głównej. W sprawach nieuregulowanych stosuje się Kodeks cywilny oraz przepisy o zwalczaniu nieuczciwej konkurencji. Spory rozstrzyga sąd właściwy dla siedziby Zamawiającego. Zmiany wymagają formy pisemnej pod rygorem nieważności. Umowę sporządzono w dwóch jednobrzmiących egzemplarzach.</w:t>
      </w:r>
      <w:r/>
    </w:p>
    <w:p>
      <w:pPr>
        <w:pBdr/>
        <w:spacing w:after="240" w:line="276" w:lineRule="auto"/>
        <w:ind/>
        <w:jc w:val="both"/>
        <w:rPr/>
      </w:pPr>
      <w:r>
        <w:rPr>
          <w:sz w:val="22"/>
          <w:szCs w:val="22"/>
        </w:rPr>
      </w:r>
      <w:r/>
    </w:p>
    <w:p>
      <w:pPr>
        <w:pBdr/>
        <w:spacing w:after="40" w:line="276" w:lineRule="auto"/>
        <w:ind/>
        <w:rPr/>
      </w:pPr>
      <w:r>
        <w:rPr>
          <w:b/>
          <w:sz w:val="22"/>
          <w:szCs w:val="22"/>
        </w:rPr>
        <w:t xml:space="preserve">ZAMAWIAJĄCY / ADMINISTRATOR:                                  WYKONAWCA / PODMIOT PRZETWARZAJĄCY:</w:t>
      </w:r>
      <w:r/>
    </w:p>
    <w:p>
      <w:pPr>
        <w:pBdr/>
        <w:spacing w:after="120" w:line="276" w:lineRule="auto"/>
        <w:ind/>
        <w:rPr/>
      </w:pPr>
      <w:r>
        <w:rPr>
          <w:sz w:val="22"/>
          <w:szCs w:val="22"/>
        </w:rPr>
        <w:t xml:space="preserve">……………………………………                                              ……………………………………</w:t>
      </w:r>
      <w:r/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continuous"/>
      <w:pgSz w:h="16838" w:orient="portrait" w:w="11906"/>
      <w:pgMar w:top="1922" w:right="1416" w:bottom="1446" w:left="1134" w:header="283" w:footer="192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Bookman Old Style">
    <w:panose1 w:val="02050604050505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9"/>
      <w:pBdr/>
      <w:tabs>
        <w:tab w:val="right" w:leader="none" w:pos="9720"/>
      </w:tabs>
      <w:spacing/>
      <w:ind/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color w:val="474747"/>
        <w:sz w:val="10"/>
        <w:szCs w:val="10"/>
        <w:lang w:eastAsia="pl-P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34840" cy="335280"/>
              <wp:effectExtent l="0" t="0" r="0" b="7620"/>
              <wp:docPr id="4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0" t="0" r="23015" b="2221"/>
                      <a:stretch/>
                    </pic:blipFill>
                    <pic:spPr bwMode="auto">
                      <a:xfrm>
                        <a:off x="0" y="0"/>
                        <a:ext cx="443484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349.20pt;height:26.40pt;mso-wrap-distance-left:0.00pt;mso-wrap-distance-top:0.00pt;mso-wrap-distance-right:0.00pt;mso-wrap-distance-bottom:0.00pt;z-index:1;" stroked="f">
              <v:imagedata r:id="rId1" o:title="" croptop="0f" cropleft="0f" cropbottom="1456f" cropright="15083f"/>
              <o:lock v:ext="edit" rotation="t"/>
            </v:shape>
          </w:pict>
        </mc:Fallback>
      </mc:AlternateContent>
    </w:r>
    <w:r>
      <w:rPr>
        <w:rFonts w:asciiTheme="minorHAnsi" w:hAnsiTheme="minorHAnsi" w:cstheme="minorHAnsi"/>
        <w:color w:val="646464"/>
        <w:sz w:val="10"/>
        <w:szCs w:val="10"/>
      </w:rPr>
    </w:r>
    <w:r>
      <w:rPr>
        <w:rFonts w:asciiTheme="minorHAnsi" w:hAnsiTheme="minorHAnsi" w:cstheme="minorHAnsi"/>
        <w:color w:val="646464"/>
        <w:sz w:val="10"/>
        <w:szCs w:val="1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9"/>
      <w:framePr w:hAnchor="margin" w:vAnchor="text" w:wrap="around" w:xAlign="center" w:y="1"/>
      <w:pBdr/>
      <w:spacing/>
      <w:ind/>
      <w:rPr>
        <w:rStyle w:val="1122"/>
      </w:rPr>
    </w:pPr>
    <w:r>
      <w:rPr>
        <w:rStyle w:val="1122"/>
      </w:rPr>
      <w:fldChar w:fldCharType="begin"/>
    </w:r>
    <w:r>
      <w:rPr>
        <w:rStyle w:val="1122"/>
      </w:rPr>
      <w:instrText xml:space="preserve">PAGE  </w:instrText>
    </w:r>
    <w:r>
      <w:rPr>
        <w:rStyle w:val="1122"/>
      </w:rPr>
      <w:fldChar w:fldCharType="separate"/>
    </w:r>
    <w:r>
      <w:rPr>
        <w:rStyle w:val="1122"/>
      </w:rPr>
      <w:t xml:space="preserve">2</w:t>
    </w:r>
    <w:r>
      <w:rPr>
        <w:rStyle w:val="1122"/>
      </w:rPr>
      <w:fldChar w:fldCharType="end"/>
    </w:r>
    <w:r>
      <w:rPr>
        <w:rStyle w:val="1122"/>
      </w:rPr>
    </w:r>
    <w:r>
      <w:rPr>
        <w:rStyle w:val="1122"/>
      </w:rPr>
    </w:r>
  </w:p>
  <w:p>
    <w:pPr>
      <w:pStyle w:val="1119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9"/>
      <w:pBdr/>
      <w:tabs>
        <w:tab w:val="right" w:leader="none" w:pos="9720"/>
      </w:tabs>
      <w:spacing/>
      <w:ind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color w:val="474747"/>
        <w:sz w:val="10"/>
        <w:szCs w:val="10"/>
        <w:lang w:eastAsia="pl-P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<wp:simplePos x="0" y="0"/>
              <wp:positionH relativeFrom="column">
                <wp:posOffset>2781300</wp:posOffset>
              </wp:positionH>
              <wp:positionV relativeFrom="paragraph">
                <wp:posOffset>40640</wp:posOffset>
              </wp:positionV>
              <wp:extent cx="3676650" cy="275590"/>
              <wp:effectExtent l="0" t="0" r="0" b="0"/>
              <wp:wrapSquare wrapText="bothSides"/>
              <wp:docPr id="5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3676650" cy="2755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251656704;o:allowoverlap:true;o:allowincell:true;mso-position-horizontal-relative:text;margin-left:219.00pt;mso-position-horizontal:absolute;mso-position-vertical-relative:text;margin-top:3.20pt;mso-position-vertical:absolute;width:289.50pt;height:21.70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>
      <w:rPr>
        <w:rFonts w:asciiTheme="minorHAnsi" w:hAnsiTheme="minorHAnsi" w:cstheme="minorHAnsi"/>
        <w:color w:val="646464"/>
        <w:sz w:val="10"/>
        <w:szCs w:val="10"/>
      </w:rPr>
      <w:br/>
      <w:t xml:space="preserve">ul. Spokojna 13A, 01-044 Warszawa | infolinia: +48 223152340 | e-mail: cppc@cppc.gov.pl</w:t>
    </w:r>
    <w:r>
      <w:rPr>
        <w:rFonts w:asciiTheme="minorHAnsi" w:hAnsiTheme="minorHAnsi" w:cstheme="minorHAnsi"/>
        <w:sz w:val="10"/>
        <w:szCs w:val="1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1" locked="0" layoutInCell="0" allowOverlap="1">
              <wp:simplePos x="0" y="0"/>
              <wp:positionH relativeFrom="margin">
                <wp:posOffset>-768350</wp:posOffset>
              </wp:positionH>
              <wp:positionV relativeFrom="margin">
                <wp:posOffset>6109335</wp:posOffset>
              </wp:positionV>
              <wp:extent cx="6120130" cy="2679065"/>
              <wp:effectExtent l="0" t="0" r="0" b="6985"/>
              <wp:wrapNone/>
              <wp:docPr id="6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6120130" cy="267906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-251658752;o:allowoverlap:true;o:allowincell:false;mso-position-horizontal-relative:margin;margin-left:-60.50pt;mso-position-horizontal:absolute;mso-position-vertical-relative:margin;margin-top:481.05pt;mso-position-vertical:absolute;width:481.90pt;height:210.95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Theme="minorHAnsi" w:hAnsiTheme="minorHAnsi" w:cstheme="minorHAnsi"/>
        <w:color w:val="646464"/>
        <w:sz w:val="10"/>
        <w:szCs w:val="10"/>
      </w:rPr>
    </w:r>
    <w:r>
      <w:rPr>
        <w:rFonts w:asciiTheme="minorHAnsi" w:hAnsiTheme="minorHAnsi" w:cstheme="minorHAnsi"/>
        <w:color w:val="646464"/>
        <w:sz w:val="10"/>
        <w:szCs w:val="1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8"/>
      <w:pBdr/>
      <w:spacing/>
      <w:ind/>
      <w:rPr/>
    </w:pPr>
    <w:r>
      <w:rPr>
        <w:rFonts w:asciiTheme="minorHAnsi" w:hAnsiTheme="minorHAnsi" w:cstheme="minorHAnsi"/>
        <w:color w:val="646464"/>
        <w:sz w:val="10"/>
        <w:szCs w:val="1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posOffset>4107815</wp:posOffset>
              </wp:positionV>
              <wp:extent cx="7513200" cy="4305600"/>
              <wp:effectExtent l="0" t="0" r="0" b="0"/>
              <wp:wrapNone/>
              <wp:docPr id="1" name="Obraz 2" descr="Obraz zawierający Czcionka, Grafika, design&#10;&#10;Zawartość wygenerowana przez AI może być niepopraw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7487058" name="Obraz 2" descr="Obraz zawierający Czcionka, Grafika, design&#10;&#10;Zawartość wygenerowana przez AI może być niepoprawna.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>
                        <a:alphaModFix amt="20000"/>
                      </a:blip>
                      <a:srcRect l="1626" t="7757" r="71865" b="41400"/>
                      <a:stretch/>
                    </pic:blipFill>
                    <pic:spPr bwMode="auto">
                      <a:xfrm>
                        <a:off x="0" y="0"/>
                        <a:ext cx="7513200" cy="430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7728;o:allowoverlap:true;o:allowincell:true;mso-position-horizontal-relative:margin;mso-position-horizontal:center;mso-position-vertical-relative:margin;margin-top:323.45pt;mso-position-vertical:absolute;width:591.59pt;height:339.02pt;mso-wrap-distance-left:9.00pt;mso-wrap-distance-top:0.00pt;mso-wrap-distance-right:9.00pt;mso-wrap-distance-bottom:0.00pt;z-index:1;" stroked="f">
              <v:imagedata r:id="rId1" o:title="" croptop="5084f" cropleft="1066f" cropbottom="27132f" cropright="47097f"/>
              <o:lock v:ext="edit" rotation="t"/>
            </v:shape>
          </w:pict>
        </mc:Fallback>
      </mc:AlternateConten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928267" cy="557100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7000015" name="Obraz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rcRect l="0" t="1669" r="0" b="1668"/>
                      <a:stretch/>
                    </pic:blipFill>
                    <pic:spPr bwMode="auto">
                      <a:xfrm>
                        <a:off x="0" y="0"/>
                        <a:ext cx="1928267" cy="55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151.83pt;height:43.87pt;mso-wrap-distance-left:0.00pt;mso-wrap-distance-top:0.00pt;mso-wrap-distance-right:0.00pt;mso-wrap-distance-bottom:0.00pt;z-index:1;" stroked="f">
              <v:imagedata r:id="rId2" o:title="" croptop="1094f" cropleft="0f" cropbottom="1093f" cropright="0f"/>
              <o:lock v:ext="edit" rotation="t"/>
            </v:shape>
          </w:pict>
        </mc:Fallback>
      </mc:AlternateContent>
    </w:r>
    <w:r/>
  </w:p>
  <w:p>
    <w:pPr>
      <w:pStyle w:val="1118"/>
      <w:pBdr/>
      <w:spacing w:after="0"/>
      <w:ind/>
      <w:jc w:val="center"/>
      <w:rPr>
        <w:i/>
        <w:iCs/>
        <w:sz w:val="14"/>
        <w:szCs w:val="16"/>
      </w:rPr>
    </w:pPr>
    <w:r>
      <w:rPr>
        <w:i/>
        <w:iCs/>
        <w:sz w:val="14"/>
        <w:szCs w:val="16"/>
      </w:rPr>
      <w:t xml:space="preserve">Poprawa poziomu Cyberbezpieczeństwa w Sanockim Przedsiębiorstwie Gospodarki Komunalnej Sp. z o.o. w Sanoku</w:t>
    </w:r>
    <w:r>
      <w:rPr>
        <w:i/>
        <w:iCs/>
        <w:sz w:val="14"/>
        <w:szCs w:val="1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0" cy="19050"/>
              <wp:effectExtent l="0" t="0" r="0" b="0"/>
              <wp:docPr id="3" name="_x0000_i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0" cy="1905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shape 2" o:spid="_x0000_s2" o:spt="1" type="#_x0000_t1" style="width:0.00pt;height:1.50pt;mso-wrap-distance-left:0.00pt;mso-wrap-distance-top:0.00pt;mso-wrap-distance-right:0.00pt;mso-wrap-distance-bottom:0.00pt;visibility:visible;" fillcolor="#A0A0A0" stroked="f"/>
          </w:pict>
        </mc:Fallback>
      </mc:AlternateContent>
    </w:r>
    <w:r>
      <w:rPr>
        <w:i/>
        <w:iCs/>
        <w:sz w:val="14"/>
        <w:szCs w:val="16"/>
      </w:rPr>
    </w:r>
    <w:r>
      <w:rPr>
        <w:i/>
        <w:iCs/>
        <w:sz w:val="14"/>
        <w:szCs w:val="1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8"/>
      <w:pBdr/>
      <w:tabs>
        <w:tab w:val="left" w:leader="none" w:pos="3686"/>
      </w:tabs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200B"/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1">
    <w:nsid w:val="02733326"/>
    <w:lvl w:ilvl="0">
      <w:isLgl w:val="false"/>
      <w:lvlJc w:val="left"/>
      <w:lvlText w:val=""/>
      <w:numFmt w:val="bullet"/>
      <w:pPr>
        <w:pBdr/>
        <w:spacing/>
        <w:ind w:hanging="360" w:left="24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9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6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3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0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5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247"/>
      </w:pPr>
      <w:rPr>
        <w:rFonts w:hint="default" w:ascii="Wingdings" w:hAnsi="Wingdings"/>
      </w:rPr>
      <w:start w:val="1"/>
      <w:suff w:val="tab"/>
    </w:lvl>
  </w:abstractNum>
  <w:abstractNum w:abstractNumId="2">
    <w:nsid w:val="06A514DE"/>
    <w:lvl w:ilvl="0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5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280"/>
      </w:pPr>
      <w:rPr>
        <w:rFonts w:hint="default" w:ascii="Wingdings" w:hAnsi="Wingdings"/>
      </w:rPr>
      <w:start w:val="1"/>
      <w:suff w:val="tab"/>
    </w:lvl>
  </w:abstractNum>
  <w:abstractNum w:abstractNumId="3">
    <w:nsid w:val="0C176DD7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71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14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353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92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713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70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91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488"/>
      </w:pPr>
      <w:rPr>
        <w:rFonts w:hint="default"/>
      </w:rPr>
      <w:start w:val="1"/>
      <w:suff w:val="tab"/>
    </w:lvl>
  </w:abstractNum>
  <w:abstractNum w:abstractNumId="4">
    <w:nsid w:val="0C6C2AAF"/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0EAA4A86"/>
    <w:lvl w:ilvl="0">
      <w:isLgl w:val="false"/>
      <w:lvlJc w:val="left"/>
      <w:lvlText w:val=""/>
      <w:numFmt w:val="bullet"/>
      <w:pPr>
        <w:pBdr/>
        <w:spacing/>
        <w:ind w:hanging="360" w:left="2563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8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00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72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4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16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8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60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323"/>
      </w:pPr>
      <w:rPr>
        <w:rFonts w:hint="default" w:ascii="Wingdings" w:hAnsi="Wingdings"/>
      </w:rPr>
      <w:start w:val="1"/>
      <w:suff w:val="tab"/>
    </w:lvl>
  </w:abstractNum>
  <w:abstractNum w:abstractNumId="6">
    <w:nsid w:val="0F14180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132944D7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06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01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158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66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681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31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462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0968"/>
      </w:pPr>
      <w:rPr>
        <w:rFonts w:hint="default"/>
      </w:rPr>
      <w:start w:val="1"/>
      <w:suff w:val="tab"/>
    </w:lvl>
  </w:abstractNum>
  <w:abstractNum w:abstractNumId="8">
    <w:nsid w:val="14246C0F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71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14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353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92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713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70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91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488"/>
      </w:pPr>
      <w:rPr>
        <w:rFonts w:hint="default"/>
      </w:rPr>
      <w:start w:val="1"/>
      <w:suff w:val="tab"/>
    </w:lvl>
  </w:abstractNum>
  <w:abstractNum w:abstractNumId="9">
    <w:nsid w:val="14437652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71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14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353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92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713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70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91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488"/>
      </w:pPr>
      <w:rPr>
        <w:rFonts w:hint="default"/>
      </w:rPr>
      <w:start w:val="1"/>
      <w:suff w:val="tab"/>
    </w:lvl>
  </w:abstractNum>
  <w:abstractNum w:abstractNumId="10">
    <w:nsid w:val="14D901E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1">
    <w:nsid w:val="1A9B5AF8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12">
    <w:nsid w:val="1F286B55"/>
    <w:lvl w:ilvl="0">
      <w:isLgl w:val="false"/>
      <w:lvlJc w:val="left"/>
      <w:lvlText w:val="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3">
    <w:nsid w:val="279245C6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4">
    <w:nsid w:val="27D13D7B"/>
    <w:lvl w:ilvl="0">
      <w:isLgl w:val="false"/>
      <w:lvlJc w:val="left"/>
      <w:lvlText w:val=""/>
      <w:numFmt w:val="bullet"/>
      <w:pPr>
        <w:pBdr/>
        <w:spacing/>
        <w:ind w:hanging="360" w:left="180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15">
    <w:nsid w:val="29084AED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b w:val="0"/>
        <w:bCs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6">
    <w:nsid w:val="4A304C7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i w:val="0"/>
        <w:iCs w:val="0"/>
      </w:rPr>
      <w:start w:val="1"/>
      <w:suff w:val="tab"/>
    </w:lvl>
    <w:lvl w:ilvl="1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4DBF6D3A"/>
    <w:lvl w:ilvl="0">
      <w:isLgl w:val="false"/>
      <w:lvlJc w:val="left"/>
      <w:lvlText w:val=""/>
      <w:numFmt w:val="bullet"/>
      <w:pPr>
        <w:pBdr/>
        <w:spacing/>
        <w:ind w:hanging="360" w:left="2563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8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00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72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4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16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8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60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323"/>
      </w:pPr>
      <w:rPr>
        <w:rFonts w:hint="default" w:ascii="Wingdings" w:hAnsi="Wingdings"/>
      </w:rPr>
      <w:start w:val="1"/>
      <w:suff w:val="tab"/>
    </w:lvl>
  </w:abstractNum>
  <w:abstractNum w:abstractNumId="18">
    <w:nsid w:val="508B2A51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4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50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8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abstractNum w:abstractNumId="19">
    <w:nsid w:val="52F8432B"/>
    <w:lvl w:ilvl="0">
      <w:isLgl w:val="false"/>
      <w:lvlJc w:val="left"/>
      <w:lvlText w:val=""/>
      <w:numFmt w:val="bullet"/>
      <w:pPr>
        <w:pBdr/>
        <w:spacing/>
        <w:ind w:hanging="360" w:left="2563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28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00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72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4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16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88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60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323"/>
      </w:pPr>
      <w:rPr>
        <w:rFonts w:hint="default" w:ascii="Wingdings" w:hAnsi="Wingdings"/>
      </w:rPr>
      <w:start w:val="1"/>
      <w:suff w:val="tab"/>
    </w:lvl>
  </w:abstractNum>
  <w:abstractNum w:abstractNumId="20">
    <w:nsid w:val="539826BD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1">
    <w:nsid w:val="53D8536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55224A4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i w:val="0"/>
        <w:iCs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56B76C20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4">
    <w:nsid w:val="59CD6159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5">
    <w:nsid w:val="5BCB3F0D"/>
    <w:lvl w:ilvl="0">
      <w:isLgl w:val="false"/>
      <w:lvlJc w:val="left"/>
      <w:lvlText w:val=""/>
      <w:numFmt w:val="bullet"/>
      <w:pPr>
        <w:pBdr/>
        <w:spacing/>
        <w:ind w:hanging="360" w:left="180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26">
    <w:nsid w:val="5C7664C8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</w:rPr>
      <w:start w:val="5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1211"/>
      </w:pPr>
      <w:rPr/>
      <w:start w:val="1"/>
      <w:suff w:val="tab"/>
    </w:lvl>
    <w:lvl w:ilvl="2">
      <w:isLgl w:val="false"/>
      <w:lvlJc w:val="left"/>
      <w:lvlText w:val=""/>
      <w:numFmt w:val="bullet"/>
      <w:pPr>
        <w:pBdr/>
        <w:spacing/>
        <w:ind w:hanging="360" w:left="1505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27">
    <w:nsid w:val="639A5BC0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8">
    <w:nsid w:val="64346A03"/>
    <w:lvl w:ilvl="0">
      <w:isLgl w:val="false"/>
      <w:lvlJc w:val="left"/>
      <w:lvlText w:val="%1."/>
      <w:numFmt w:val="upperRoman"/>
      <w:pPr>
        <w:pBdr/>
        <w:spacing/>
        <w:ind w:hanging="720" w:left="7667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65E97AF7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0">
    <w:nsid w:val="66081F62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1">
    <w:nsid w:val="69DF4E79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71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14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353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92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713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70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91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488"/>
      </w:pPr>
      <w:rPr>
        <w:rFonts w:hint="default"/>
      </w:rPr>
      <w:start w:val="1"/>
      <w:suff w:val="tab"/>
    </w:lvl>
  </w:abstractNum>
  <w:abstractNum w:abstractNumId="32">
    <w:nsid w:val="6A6A402E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abstractNum w:abstractNumId="33">
    <w:nsid w:val="6A7D067D"/>
    <w:lvl w:ilvl="0">
      <w:isLgl w:val="false"/>
      <w:lvlJc w:val="left"/>
      <w:lvlText w:val="%1."/>
      <w:numFmt w:val="decimal"/>
      <w:pPr>
        <w:pBdr/>
        <w:spacing/>
        <w:ind w:hanging="360" w:left="1146"/>
      </w:pPr>
      <w:rPr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4">
    <w:nsid w:val="6A9D59D5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ascii="Arial" w:hAnsi="Arial" w:eastAsia="Times New Roman" w:cs="Aria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5">
    <w:nsid w:val="6C500C40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  <w:b w:val="0"/>
        <w:color w:val="auto"/>
      </w:rPr>
      <w:start w:val="6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571"/>
      </w:pPr>
      <w:rPr>
        <w:rFonts w:hint="default"/>
        <w:b w:val="0"/>
        <w:color w:val="auto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142"/>
      </w:pPr>
      <w:rPr>
        <w:rFonts w:hint="default"/>
        <w:b w:val="0"/>
        <w:color w:val="auto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353"/>
      </w:pPr>
      <w:rPr>
        <w:rFonts w:hint="default"/>
        <w:b w:val="0"/>
        <w:color w:val="auto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924"/>
      </w:pPr>
      <w:rPr>
        <w:rFonts w:hint="default"/>
        <w:b w:val="0"/>
        <w:color w:val="auto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7135"/>
      </w:pPr>
      <w:rPr>
        <w:rFonts w:hint="default"/>
        <w:b w:val="0"/>
        <w:color w:val="auto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706"/>
      </w:pPr>
      <w:rPr>
        <w:rFonts w:hint="default"/>
        <w:b w:val="0"/>
        <w:color w:val="auto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917"/>
      </w:pPr>
      <w:rPr>
        <w:rFonts w:hint="default"/>
        <w:b w:val="0"/>
        <w:color w:val="auto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488"/>
      </w:pPr>
      <w:rPr>
        <w:rFonts w:hint="default"/>
        <w:b w:val="0"/>
        <w:color w:val="auto"/>
      </w:rPr>
      <w:start w:val="1"/>
      <w:suff w:val="tab"/>
    </w:lvl>
  </w:abstractNum>
  <w:abstractNum w:abstractNumId="36">
    <w:nsid w:val="6D59421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Arial" w:hAnsi="Arial" w:eastAsia="Times New Roman" w:cs="Arial"/>
        <w:i w:val="0"/>
        <w:iCs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7">
    <w:nsid w:val="71F93285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8">
    <w:nsid w:val="7376361A"/>
    <w:lvl w:ilvl="0">
      <w:isLgl w:val="false"/>
      <w:lvlJc w:val="left"/>
      <w:lvlText w:val=""/>
      <w:numFmt w:val="bullet"/>
      <w:pPr>
        <w:pBdr/>
        <w:spacing/>
        <w:ind w:hanging="360" w:left="180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39">
    <w:nsid w:val="743612F9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40">
    <w:nsid w:val="74E6671C"/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41">
    <w:nsid w:val="7982537B"/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42">
    <w:nsid w:val="7CC601E9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352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num w:numId="1">
    <w:abstractNumId w:val="34"/>
  </w:num>
  <w:num w:numId="2">
    <w:abstractNumId w:val="28"/>
  </w:num>
  <w:num w:numId="3">
    <w:abstractNumId w:val="0"/>
  </w:num>
  <w:num w:numId="4">
    <w:abstractNumId w:val="13"/>
  </w:num>
  <w:num w:numId="5">
    <w:abstractNumId w:val="27"/>
  </w:num>
  <w:num w:numId="6">
    <w:abstractNumId w:val="15"/>
  </w:num>
  <w:num w:numId="7">
    <w:abstractNumId w:val="20"/>
  </w:num>
  <w:num w:numId="8">
    <w:abstractNumId w:val="39"/>
  </w:num>
  <w:num w:numId="9">
    <w:abstractNumId w:val="33"/>
  </w:num>
  <w:num w:numId="10">
    <w:abstractNumId w:val="22"/>
  </w:num>
  <w:num w:numId="11">
    <w:abstractNumId w:val="36"/>
  </w:num>
  <w:num w:numId="12">
    <w:abstractNumId w:val="12"/>
  </w:num>
  <w:num w:numId="13">
    <w:abstractNumId w:val="21"/>
  </w:num>
  <w:num w:numId="14">
    <w:abstractNumId w:val="26"/>
  </w:num>
  <w:num w:numId="15">
    <w:abstractNumId w:val="32"/>
  </w:num>
  <w:num w:numId="16">
    <w:abstractNumId w:val="8"/>
  </w:num>
  <w:num w:numId="17">
    <w:abstractNumId w:val="35"/>
  </w:num>
  <w:num w:numId="18">
    <w:abstractNumId w:val="31"/>
  </w:num>
  <w:num w:numId="19">
    <w:abstractNumId w:val="3"/>
  </w:num>
  <w:num w:numId="20">
    <w:abstractNumId w:val="9"/>
  </w:num>
  <w:num w:numId="21">
    <w:abstractNumId w:val="7"/>
  </w:num>
  <w:num w:numId="22">
    <w:abstractNumId w:val="42"/>
  </w:num>
  <w:num w:numId="23">
    <w:abstractNumId w:val="24"/>
  </w:num>
  <w:num w:numId="24">
    <w:abstractNumId w:val="29"/>
  </w:num>
  <w:num w:numId="25">
    <w:abstractNumId w:val="30"/>
  </w:num>
  <w:num w:numId="26">
    <w:abstractNumId w:val="6"/>
  </w:num>
  <w:num w:numId="27">
    <w:abstractNumId w:val="37"/>
  </w:num>
  <w:num w:numId="28">
    <w:abstractNumId w:val="23"/>
  </w:num>
  <w:num w:numId="29">
    <w:abstractNumId w:val="11"/>
  </w:num>
  <w:num w:numId="30">
    <w:abstractNumId w:val="25"/>
  </w:num>
  <w:num w:numId="31">
    <w:abstractNumId w:val="14"/>
  </w:num>
  <w:num w:numId="32">
    <w:abstractNumId w:val="2"/>
  </w:num>
  <w:num w:numId="33">
    <w:abstractNumId w:val="4"/>
  </w:num>
  <w:num w:numId="34">
    <w:abstractNumId w:val="5"/>
  </w:num>
  <w:num w:numId="35">
    <w:abstractNumId w:val="1"/>
  </w:num>
  <w:num w:numId="36">
    <w:abstractNumId w:val="19"/>
  </w:num>
  <w:num w:numId="37">
    <w:abstractNumId w:val="17"/>
  </w:num>
  <w:num w:numId="38">
    <w:abstractNumId w:val="16"/>
  </w:num>
  <w:num w:numId="39">
    <w:abstractNumId w:val="38"/>
  </w:num>
  <w:num w:numId="40">
    <w:abstractNumId w:val="18"/>
  </w:num>
  <w:num w:numId="41">
    <w:abstractNumId w:val="10"/>
  </w:num>
  <w:num w:numId="42">
    <w:abstractNumId w:val="41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forms" w:formatting="1" w:enforcement="0"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sz w:val="24"/>
        <w:szCs w:val="24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28">
    <w:name w:val="Heading 4 Char"/>
    <w:basedOn w:val="949"/>
    <w:link w:val="9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29">
    <w:name w:val="Heading 5 Char"/>
    <w:basedOn w:val="949"/>
    <w:link w:val="9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30">
    <w:name w:val="Heading 6 Char"/>
    <w:basedOn w:val="949"/>
    <w:link w:val="9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1">
    <w:name w:val="Heading 7 Char"/>
    <w:basedOn w:val="949"/>
    <w:link w:val="94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2">
    <w:name w:val="Heading 8 Char"/>
    <w:basedOn w:val="949"/>
    <w:link w:val="9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3">
    <w:name w:val="Heading 9 Char"/>
    <w:basedOn w:val="949"/>
    <w:link w:val="9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4">
    <w:name w:val="Title Char"/>
    <w:basedOn w:val="949"/>
    <w:link w:val="10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35">
    <w:name w:val="Subtitle Char"/>
    <w:basedOn w:val="949"/>
    <w:link w:val="10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6">
    <w:name w:val="Quote Char"/>
    <w:basedOn w:val="949"/>
    <w:link w:val="10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Intense Quote Char"/>
    <w:basedOn w:val="949"/>
    <w:link w:val="109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8">
    <w:name w:val="Footnote Text Char"/>
    <w:basedOn w:val="949"/>
    <w:link w:val="1103"/>
    <w:uiPriority w:val="99"/>
    <w:semiHidden/>
    <w:pPr>
      <w:pBdr/>
      <w:spacing/>
      <w:ind/>
    </w:pPr>
    <w:rPr>
      <w:sz w:val="20"/>
      <w:szCs w:val="20"/>
    </w:rPr>
  </w:style>
  <w:style w:type="paragraph" w:styleId="939" w:default="1">
    <w:name w:val="Normal"/>
    <w:qFormat/>
    <w:pPr>
      <w:pBdr/>
      <w:spacing w:after="360" w:before="360" w:line="360" w:lineRule="auto"/>
      <w:ind/>
    </w:pPr>
    <w:rPr>
      <w:rFonts w:ascii="Arial" w:hAnsi="Arial"/>
      <w:sz w:val="22"/>
    </w:rPr>
  </w:style>
  <w:style w:type="paragraph" w:styleId="940">
    <w:name w:val="Heading 1"/>
    <w:basedOn w:val="939"/>
    <w:next w:val="939"/>
    <w:link w:val="1125"/>
    <w:qFormat/>
    <w:pPr>
      <w:keepNext w:val="true"/>
      <w:keepLines w:val="true"/>
      <w:pBdr/>
      <w:spacing w:line="276" w:lineRule="auto"/>
      <w:ind/>
      <w:outlineLvl w:val="0"/>
    </w:pPr>
    <w:rPr>
      <w:rFonts w:eastAsiaTheme="majorEastAsia" w:cstheme="majorBidi"/>
      <w:b/>
      <w:bCs/>
      <w:sz w:val="26"/>
      <w:szCs w:val="28"/>
    </w:rPr>
  </w:style>
  <w:style w:type="paragraph" w:styleId="941">
    <w:name w:val="Heading 2"/>
    <w:basedOn w:val="939"/>
    <w:next w:val="939"/>
    <w:link w:val="1138"/>
    <w:unhideWhenUsed/>
    <w:qFormat/>
    <w:pPr>
      <w:keepNext w:val="true"/>
      <w:keepLines w:val="true"/>
      <w:pBdr/>
      <w:spacing w:line="276" w:lineRule="auto"/>
      <w:ind/>
      <w:outlineLvl w:val="1"/>
    </w:pPr>
    <w:rPr>
      <w:rFonts w:eastAsiaTheme="majorEastAsia" w:cstheme="majorBidi"/>
      <w:b/>
      <w:szCs w:val="26"/>
    </w:rPr>
  </w:style>
  <w:style w:type="paragraph" w:styleId="942">
    <w:name w:val="Heading 3"/>
    <w:basedOn w:val="939"/>
    <w:next w:val="939"/>
    <w:link w:val="1151"/>
    <w:semiHidden/>
    <w:unhideWhenUsed/>
    <w:qFormat/>
    <w:pPr>
      <w:keepNext w:val="true"/>
      <w:keepLines w:val="true"/>
      <w:pBdr/>
      <w:spacing w:after="0"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</w:rPr>
  </w:style>
  <w:style w:type="paragraph" w:styleId="943">
    <w:name w:val="Heading 4"/>
    <w:basedOn w:val="939"/>
    <w:next w:val="939"/>
    <w:link w:val="108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="Arial" w:cs="Arial"/>
      <w:i/>
      <w:iCs/>
      <w:color w:val="2e74b5" w:themeColor="accent1" w:themeShade="BF"/>
    </w:rPr>
  </w:style>
  <w:style w:type="paragraph" w:styleId="944">
    <w:name w:val="Heading 5"/>
    <w:basedOn w:val="939"/>
    <w:next w:val="939"/>
    <w:link w:val="108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="Arial" w:cs="Arial"/>
      <w:color w:val="2e74b5" w:themeColor="accent1" w:themeShade="BF"/>
    </w:rPr>
  </w:style>
  <w:style w:type="paragraph" w:styleId="945">
    <w:name w:val="Heading 6"/>
    <w:basedOn w:val="939"/>
    <w:next w:val="939"/>
    <w:link w:val="108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="Arial" w:cs="Arial"/>
      <w:i/>
      <w:iCs/>
      <w:color w:val="595959" w:themeColor="text1" w:themeTint="A6"/>
    </w:rPr>
  </w:style>
  <w:style w:type="paragraph" w:styleId="946">
    <w:name w:val="Heading 7"/>
    <w:basedOn w:val="939"/>
    <w:next w:val="939"/>
    <w:link w:val="108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="Arial" w:cs="Arial"/>
      <w:color w:val="595959" w:themeColor="text1" w:themeTint="A6"/>
    </w:rPr>
  </w:style>
  <w:style w:type="paragraph" w:styleId="947">
    <w:name w:val="Heading 8"/>
    <w:basedOn w:val="939"/>
    <w:next w:val="939"/>
    <w:link w:val="108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eastAsia="Arial" w:cs="Arial"/>
      <w:i/>
      <w:iCs/>
      <w:color w:val="272727" w:themeColor="text1" w:themeTint="D8"/>
    </w:rPr>
  </w:style>
  <w:style w:type="paragraph" w:styleId="948">
    <w:name w:val="Heading 9"/>
    <w:basedOn w:val="939"/>
    <w:next w:val="939"/>
    <w:link w:val="108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eastAsia="Arial" w:cs="Arial"/>
      <w:i/>
      <w:iCs/>
      <w:color w:val="272727" w:themeColor="text1" w:themeTint="D8"/>
    </w:rPr>
  </w:style>
  <w:style w:type="character" w:styleId="949" w:default="1">
    <w:name w:val="Default Paragraph Font"/>
    <w:uiPriority w:val="1"/>
    <w:semiHidden/>
    <w:unhideWhenUsed/>
    <w:pPr>
      <w:pBdr/>
      <w:spacing/>
      <w:ind/>
    </w:pPr>
  </w:style>
  <w:style w:type="table" w:styleId="95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1" w:default="1">
    <w:name w:val="No List"/>
    <w:uiPriority w:val="99"/>
    <w:semiHidden/>
    <w:unhideWhenUsed/>
    <w:pPr>
      <w:pBdr/>
      <w:spacing/>
      <w:ind/>
    </w:pPr>
  </w:style>
  <w:style w:type="table" w:styleId="952" w:customStyle="1">
    <w:name w:val="Table Grid Light"/>
    <w:basedOn w:val="95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Plain Table 1"/>
    <w:basedOn w:val="95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Plain Table 2"/>
    <w:basedOn w:val="95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Plain Table 3"/>
    <w:basedOn w:val="9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Plain Table 4"/>
    <w:basedOn w:val="9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Plain Table 5"/>
    <w:basedOn w:val="9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1 Light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1 Light - Accent 1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1 Light - Accent 2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1 Light - Accent 3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1 Light - Accent 4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1 Light - Accent 5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1 Light - Accent 6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Grid Table 2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2 - Accent 1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2 - Accent 2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2 - Accent 3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2 - Accent 4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2 - Accent 5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2 - Accent 6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Grid Table 3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3 - Accent 1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3 - Accent 2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3 - Accent 3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3 - Accent 4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3 - Accent 5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3 - Accent 6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Grid Table 4"/>
    <w:basedOn w:val="95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4 - Accent 1"/>
    <w:basedOn w:val="950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4 - Accent 2"/>
    <w:basedOn w:val="950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4 - Accent 3"/>
    <w:basedOn w:val="950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4 - Accent 4"/>
    <w:basedOn w:val="950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4 - Accent 5"/>
    <w:basedOn w:val="950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4 - Accent 6"/>
    <w:basedOn w:val="950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Grid Table 5 Dark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5 Dark- Accent 1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5 Dark - Accent 2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5 Dark - Accent 3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5 Dark- Accent 4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5 Dark - Accent 5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5 Dark - Accent 6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Grid Table 6 Colorful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6 Colorful - Accent 1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6 Colorful - Accent 2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6 Colorful - Accent 3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6 Colorful - Accent 4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6 Colorful - Accent 5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6 Colorful - Accent 6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Grid Table 7 Colorful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7 Colorful - Accent 1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7 Colorful - Accent 2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7 Colorful - Accent 3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7 Colorful - Accent 4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7 Colorful - Accent 5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7 Colorful - Accent 6"/>
    <w:basedOn w:val="950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st Table 1 Light"/>
    <w:basedOn w:val="9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1 Light - Accent 1"/>
    <w:basedOn w:val="9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1 Light - Accent 2"/>
    <w:basedOn w:val="9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1 Light - Accent 3"/>
    <w:basedOn w:val="9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1 Light - Accent 4"/>
    <w:basedOn w:val="9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1 Light - Accent 5"/>
    <w:basedOn w:val="9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1 Light - Accent 6"/>
    <w:basedOn w:val="9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List Table 2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2 - Accent 1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2 - Accent 2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2 - Accent 3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2 - Accent 4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2 - Accent 5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2 - Accent 6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List Table 3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3 - Accent 1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3 - Accent 2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3 - Accent 3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3 - Accent 4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3 - Accent 5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3 - Accent 6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List Table 4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4 - Accent 1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4 - Accent 2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4 - Accent 3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4 - Accent 4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4 - Accent 5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4 - Accent 6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List Table 5 Dark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5 Dark - Accent 1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5 Dark - Accent 2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5 Dark - Accent 3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5 Dark - Accent 4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5 Dark - Accent 5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5 Dark - Accent 6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List Table 6 Colorful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6 Colorful - Accent 1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6 Colorful - Accent 2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6 Colorful - Accent 3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6 Colorful - Accent 4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6 Colorful - Accent 5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6 Colorful - Accent 6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List Table 7 Colorful"/>
    <w:basedOn w:val="95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7 Colorful - Accent 1"/>
    <w:basedOn w:val="950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7 Colorful - Accent 2"/>
    <w:basedOn w:val="950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7 Colorful - Accent 3"/>
    <w:basedOn w:val="950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7 Colorful - Accent 4"/>
    <w:basedOn w:val="950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7 Colorful - Accent 5"/>
    <w:basedOn w:val="950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7 Colorful - Accent 6"/>
    <w:basedOn w:val="950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ned - Accent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ned - Accent 1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ned - Accent 2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ned - Accent 3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ned - Accent 4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ned - Accent 5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ned - Accent 6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Bordered &amp; Lined - Accent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Bordered &amp; Lined - Accent 1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Bordered &amp; Lined - Accent 2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Bordered &amp; Lined - Accent 3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Bordered &amp; Lined - Accent 4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Bordered &amp; Lined - Accent 5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Bordered &amp; Lined - Accent 6"/>
    <w:basedOn w:val="950"/>
    <w:uiPriority w:val="99"/>
    <w:pPr>
      <w:pBdr/>
      <w:spacing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Bordered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Bordered - Accent 1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Bordered - Accent 2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Bordered - Accent 3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Bordered - Accent 4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Bordered - Accent 5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Bordered - Accent 6"/>
    <w:basedOn w:val="950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77" w:customStyle="1">
    <w:name w:val="Heading 1 Char"/>
    <w:basedOn w:val="94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78" w:customStyle="1">
    <w:name w:val="Heading 2 Char"/>
    <w:basedOn w:val="94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79" w:customStyle="1">
    <w:name w:val="Heading 3 Char"/>
    <w:basedOn w:val="94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80" w:customStyle="1">
    <w:name w:val="Nagłówek 4 Znak"/>
    <w:basedOn w:val="949"/>
    <w:link w:val="943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81" w:customStyle="1">
    <w:name w:val="Nagłówek 5 Znak"/>
    <w:basedOn w:val="949"/>
    <w:link w:val="94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82" w:customStyle="1">
    <w:name w:val="Nagłówek 6 Znak"/>
    <w:basedOn w:val="949"/>
    <w:link w:val="9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83" w:customStyle="1">
    <w:name w:val="Nagłówek 7 Znak"/>
    <w:basedOn w:val="949"/>
    <w:link w:val="94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84" w:customStyle="1">
    <w:name w:val="Nagłówek 8 Znak"/>
    <w:basedOn w:val="949"/>
    <w:link w:val="9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5" w:customStyle="1">
    <w:name w:val="Nagłówek 9 Znak"/>
    <w:basedOn w:val="949"/>
    <w:link w:val="9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86">
    <w:name w:val="Title"/>
    <w:basedOn w:val="939"/>
    <w:next w:val="939"/>
    <w:link w:val="1087"/>
    <w:uiPriority w:val="10"/>
    <w:qFormat/>
    <w:pPr>
      <w:pBdr/>
      <w:spacing w:after="80" w:line="240" w:lineRule="auto"/>
      <w:ind/>
      <w:contextualSpacing w:val="true"/>
    </w:pPr>
    <w:rPr>
      <w:rFonts w:eastAsia="Arial" w:cs="Arial"/>
      <w:spacing w:val="-10"/>
      <w:sz w:val="56"/>
      <w:szCs w:val="56"/>
    </w:rPr>
  </w:style>
  <w:style w:type="character" w:styleId="1087" w:customStyle="1">
    <w:name w:val="Tytuł Znak"/>
    <w:basedOn w:val="949"/>
    <w:link w:val="10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88">
    <w:name w:val="Subtitle"/>
    <w:basedOn w:val="939"/>
    <w:next w:val="939"/>
    <w:link w:val="108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89" w:customStyle="1">
    <w:name w:val="Podtytuł Znak"/>
    <w:basedOn w:val="949"/>
    <w:link w:val="10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90">
    <w:name w:val="Quote"/>
    <w:basedOn w:val="939"/>
    <w:next w:val="939"/>
    <w:link w:val="109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91" w:customStyle="1">
    <w:name w:val="Cytat Znak"/>
    <w:basedOn w:val="949"/>
    <w:link w:val="10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92">
    <w:name w:val="Intense Emphasis"/>
    <w:basedOn w:val="949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093">
    <w:name w:val="Intense Quote"/>
    <w:basedOn w:val="939"/>
    <w:next w:val="939"/>
    <w:link w:val="1094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/>
      <w:ind w:right="864" w:left="864"/>
      <w:jc w:val="center"/>
    </w:pPr>
    <w:rPr>
      <w:i/>
      <w:iCs/>
      <w:color w:val="2e74b5" w:themeColor="accent1" w:themeShade="BF"/>
    </w:rPr>
  </w:style>
  <w:style w:type="character" w:styleId="1094" w:customStyle="1">
    <w:name w:val="Cytat intensywny Znak"/>
    <w:basedOn w:val="949"/>
    <w:link w:val="109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095">
    <w:name w:val="Intense Reference"/>
    <w:basedOn w:val="949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096">
    <w:name w:val="Subtle Emphasis"/>
    <w:basedOn w:val="94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97">
    <w:name w:val="Emphasis"/>
    <w:basedOn w:val="949"/>
    <w:uiPriority w:val="20"/>
    <w:qFormat/>
    <w:pPr>
      <w:pBdr/>
      <w:spacing/>
      <w:ind/>
    </w:pPr>
    <w:rPr>
      <w:i/>
      <w:iCs/>
    </w:rPr>
  </w:style>
  <w:style w:type="character" w:styleId="1098">
    <w:name w:val="Subtle Reference"/>
    <w:basedOn w:val="94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9">
    <w:name w:val="Book Title"/>
    <w:basedOn w:val="94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00" w:customStyle="1">
    <w:name w:val="Header Char"/>
    <w:basedOn w:val="949"/>
    <w:uiPriority w:val="99"/>
    <w:pPr>
      <w:pBdr/>
      <w:spacing/>
      <w:ind/>
    </w:pPr>
  </w:style>
  <w:style w:type="character" w:styleId="1101" w:customStyle="1">
    <w:name w:val="Footer Char"/>
    <w:basedOn w:val="949"/>
    <w:uiPriority w:val="99"/>
    <w:pPr>
      <w:pBdr/>
      <w:spacing/>
      <w:ind/>
    </w:pPr>
  </w:style>
  <w:style w:type="paragraph" w:styleId="1102">
    <w:name w:val="Caption"/>
    <w:basedOn w:val="939"/>
    <w:next w:val="939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1103">
    <w:name w:val="footnote text"/>
    <w:basedOn w:val="939"/>
    <w:link w:val="11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104" w:customStyle="1">
    <w:name w:val="Tekst przypisu dolnego Znak"/>
    <w:basedOn w:val="949"/>
    <w:link w:val="1103"/>
    <w:uiPriority w:val="99"/>
    <w:semiHidden/>
    <w:pPr>
      <w:pBdr/>
      <w:spacing/>
      <w:ind/>
    </w:pPr>
    <w:rPr>
      <w:sz w:val="20"/>
      <w:szCs w:val="20"/>
    </w:rPr>
  </w:style>
  <w:style w:type="character" w:styleId="1105">
    <w:name w:val="footnote reference"/>
    <w:basedOn w:val="949"/>
    <w:uiPriority w:val="99"/>
    <w:semiHidden/>
    <w:unhideWhenUsed/>
    <w:pPr>
      <w:pBdr/>
      <w:spacing/>
      <w:ind/>
    </w:pPr>
    <w:rPr>
      <w:vertAlign w:val="superscript"/>
    </w:rPr>
  </w:style>
  <w:style w:type="character" w:styleId="1106" w:customStyle="1">
    <w:name w:val="Endnote Text Char"/>
    <w:basedOn w:val="949"/>
    <w:uiPriority w:val="99"/>
    <w:semiHidden/>
    <w:pPr>
      <w:pBdr/>
      <w:spacing/>
      <w:ind/>
    </w:pPr>
    <w:rPr>
      <w:sz w:val="20"/>
      <w:szCs w:val="20"/>
    </w:rPr>
  </w:style>
  <w:style w:type="paragraph" w:styleId="1107">
    <w:name w:val="toc 1"/>
    <w:basedOn w:val="939"/>
    <w:next w:val="939"/>
    <w:uiPriority w:val="39"/>
    <w:unhideWhenUsed/>
    <w:pPr>
      <w:pBdr/>
      <w:spacing w:after="100"/>
      <w:ind/>
    </w:pPr>
  </w:style>
  <w:style w:type="paragraph" w:styleId="1108">
    <w:name w:val="toc 2"/>
    <w:basedOn w:val="939"/>
    <w:next w:val="939"/>
    <w:uiPriority w:val="39"/>
    <w:unhideWhenUsed/>
    <w:pPr>
      <w:pBdr/>
      <w:spacing w:after="100"/>
      <w:ind w:left="220"/>
    </w:pPr>
  </w:style>
  <w:style w:type="paragraph" w:styleId="1109">
    <w:name w:val="toc 3"/>
    <w:basedOn w:val="939"/>
    <w:next w:val="939"/>
    <w:uiPriority w:val="39"/>
    <w:unhideWhenUsed/>
    <w:pPr>
      <w:pBdr/>
      <w:spacing w:after="100"/>
      <w:ind w:left="440"/>
    </w:pPr>
  </w:style>
  <w:style w:type="paragraph" w:styleId="1110">
    <w:name w:val="toc 4"/>
    <w:basedOn w:val="939"/>
    <w:next w:val="939"/>
    <w:uiPriority w:val="39"/>
    <w:unhideWhenUsed/>
    <w:pPr>
      <w:pBdr/>
      <w:spacing w:after="100"/>
      <w:ind w:left="660"/>
    </w:pPr>
  </w:style>
  <w:style w:type="paragraph" w:styleId="1111">
    <w:name w:val="toc 5"/>
    <w:basedOn w:val="939"/>
    <w:next w:val="939"/>
    <w:uiPriority w:val="39"/>
    <w:unhideWhenUsed/>
    <w:pPr>
      <w:pBdr/>
      <w:spacing w:after="100"/>
      <w:ind w:left="880"/>
    </w:pPr>
  </w:style>
  <w:style w:type="paragraph" w:styleId="1112">
    <w:name w:val="toc 6"/>
    <w:basedOn w:val="939"/>
    <w:next w:val="939"/>
    <w:uiPriority w:val="39"/>
    <w:unhideWhenUsed/>
    <w:pPr>
      <w:pBdr/>
      <w:spacing w:after="100"/>
      <w:ind w:left="1100"/>
    </w:pPr>
  </w:style>
  <w:style w:type="paragraph" w:styleId="1113">
    <w:name w:val="toc 7"/>
    <w:basedOn w:val="939"/>
    <w:next w:val="939"/>
    <w:uiPriority w:val="39"/>
    <w:unhideWhenUsed/>
    <w:pPr>
      <w:pBdr/>
      <w:spacing w:after="100"/>
      <w:ind w:left="1320"/>
    </w:pPr>
  </w:style>
  <w:style w:type="paragraph" w:styleId="1114">
    <w:name w:val="toc 8"/>
    <w:basedOn w:val="939"/>
    <w:next w:val="939"/>
    <w:uiPriority w:val="39"/>
    <w:unhideWhenUsed/>
    <w:pPr>
      <w:pBdr/>
      <w:spacing w:after="100"/>
      <w:ind w:left="1540"/>
    </w:pPr>
  </w:style>
  <w:style w:type="paragraph" w:styleId="1115">
    <w:name w:val="toc 9"/>
    <w:basedOn w:val="939"/>
    <w:next w:val="939"/>
    <w:uiPriority w:val="39"/>
    <w:unhideWhenUsed/>
    <w:pPr>
      <w:pBdr/>
      <w:spacing w:after="100"/>
      <w:ind w:left="1760"/>
    </w:pPr>
  </w:style>
  <w:style w:type="paragraph" w:styleId="1116">
    <w:name w:val="TOC Heading"/>
    <w:uiPriority w:val="39"/>
    <w:unhideWhenUsed/>
    <w:pPr>
      <w:pBdr/>
      <w:spacing/>
      <w:ind/>
    </w:pPr>
  </w:style>
  <w:style w:type="paragraph" w:styleId="1117">
    <w:name w:val="table of figures"/>
    <w:basedOn w:val="939"/>
    <w:next w:val="939"/>
    <w:uiPriority w:val="99"/>
    <w:unhideWhenUsed/>
    <w:pPr>
      <w:pBdr/>
      <w:spacing w:after="0"/>
      <w:ind/>
    </w:pPr>
  </w:style>
  <w:style w:type="paragraph" w:styleId="1118">
    <w:name w:val="Header"/>
    <w:basedOn w:val="939"/>
    <w:link w:val="1137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1119">
    <w:name w:val="Footer"/>
    <w:basedOn w:val="939"/>
    <w:link w:val="1135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1120">
    <w:name w:val="Document Map"/>
    <w:basedOn w:val="939"/>
    <w:semiHidden/>
    <w:pPr>
      <w:pBdr/>
      <w:shd w:val="clear" w:color="auto" w:fill="000080"/>
      <w:spacing/>
      <w:ind/>
    </w:pPr>
    <w:rPr>
      <w:rFonts w:ascii="Tahoma" w:hAnsi="Tahoma" w:cs="Tahoma"/>
      <w:sz w:val="20"/>
      <w:szCs w:val="20"/>
    </w:rPr>
  </w:style>
  <w:style w:type="paragraph" w:styleId="1121">
    <w:name w:val="Balloon Text"/>
    <w:basedOn w:val="93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122">
    <w:name w:val="page number"/>
    <w:basedOn w:val="949"/>
    <w:pPr>
      <w:pBdr/>
      <w:spacing/>
      <w:ind/>
    </w:pPr>
  </w:style>
  <w:style w:type="character" w:styleId="1123">
    <w:name w:val="Strong"/>
    <w:uiPriority w:val="22"/>
    <w:pPr>
      <w:pBdr/>
      <w:spacing/>
      <w:ind/>
    </w:pPr>
    <w:rPr>
      <w:b/>
      <w:bCs/>
    </w:rPr>
  </w:style>
  <w:style w:type="table" w:styleId="1124">
    <w:name w:val="Table Grid"/>
    <w:basedOn w:val="950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25" w:customStyle="1">
    <w:name w:val="Nagłówek 1 Znak"/>
    <w:basedOn w:val="949"/>
    <w:link w:val="940"/>
    <w:pPr>
      <w:pBdr/>
      <w:spacing/>
      <w:ind/>
    </w:pPr>
    <w:rPr>
      <w:rFonts w:eastAsiaTheme="majorEastAsia" w:cstheme="majorBidi"/>
      <w:b/>
      <w:bCs/>
      <w:sz w:val="26"/>
      <w:szCs w:val="28"/>
    </w:rPr>
  </w:style>
  <w:style w:type="paragraph" w:styleId="1126">
    <w:name w:val="List Paragraph"/>
    <w:basedOn w:val="939"/>
    <w:link w:val="1140"/>
    <w:uiPriority w:val="34"/>
    <w:qFormat/>
    <w:pPr>
      <w:pBdr/>
      <w:spacing/>
      <w:ind w:left="720"/>
      <w:contextualSpacing w:val="true"/>
    </w:pPr>
  </w:style>
  <w:style w:type="character" w:styleId="1127">
    <w:name w:val="Hyperlink"/>
    <w:basedOn w:val="949"/>
    <w:unhideWhenUsed/>
    <w:pPr>
      <w:pBdr/>
      <w:spacing/>
      <w:ind/>
    </w:pPr>
    <w:rPr>
      <w:color w:val="0563c1" w:themeColor="hyperlink"/>
      <w:u w:val="single"/>
    </w:rPr>
  </w:style>
  <w:style w:type="character" w:styleId="1128">
    <w:name w:val="annotation reference"/>
    <w:basedOn w:val="949"/>
    <w:unhideWhenUsed/>
    <w:pPr>
      <w:pBdr/>
      <w:spacing/>
      <w:ind/>
    </w:pPr>
    <w:rPr>
      <w:sz w:val="16"/>
      <w:szCs w:val="16"/>
    </w:rPr>
  </w:style>
  <w:style w:type="paragraph" w:styleId="1129">
    <w:name w:val="annotation text"/>
    <w:basedOn w:val="939"/>
    <w:link w:val="1130"/>
    <w:unhideWhenUsed/>
    <w:pPr>
      <w:pBdr/>
      <w:spacing/>
      <w:ind/>
    </w:pPr>
    <w:rPr>
      <w:sz w:val="20"/>
      <w:szCs w:val="20"/>
    </w:rPr>
  </w:style>
  <w:style w:type="character" w:styleId="1130" w:customStyle="1">
    <w:name w:val="Tekst komentarza Znak"/>
    <w:basedOn w:val="949"/>
    <w:link w:val="1129"/>
    <w:pPr>
      <w:pBdr/>
      <w:spacing/>
      <w:ind/>
    </w:pPr>
    <w:rPr>
      <w:lang w:val="pl-PL" w:eastAsia="pl-PL"/>
    </w:rPr>
  </w:style>
  <w:style w:type="paragraph" w:styleId="1131">
    <w:name w:val="annotation subject"/>
    <w:basedOn w:val="1129"/>
    <w:next w:val="1129"/>
    <w:link w:val="1132"/>
    <w:semiHidden/>
    <w:unhideWhenUsed/>
    <w:pPr>
      <w:pBdr/>
      <w:spacing/>
      <w:ind/>
    </w:pPr>
    <w:rPr>
      <w:b/>
      <w:bCs/>
    </w:rPr>
  </w:style>
  <w:style w:type="character" w:styleId="1132" w:customStyle="1">
    <w:name w:val="Temat komentarza Znak"/>
    <w:basedOn w:val="1130"/>
    <w:link w:val="1131"/>
    <w:semiHidden/>
    <w:pPr>
      <w:pBdr/>
      <w:spacing/>
      <w:ind/>
    </w:pPr>
    <w:rPr>
      <w:b/>
      <w:bCs/>
      <w:lang w:val="pl-PL" w:eastAsia="pl-PL"/>
    </w:rPr>
  </w:style>
  <w:style w:type="paragraph" w:styleId="1133">
    <w:name w:val="Revision"/>
    <w:hidden/>
    <w:uiPriority w:val="99"/>
    <w:semiHidden/>
    <w:pPr>
      <w:pBdr/>
      <w:spacing/>
      <w:ind/>
    </w:pPr>
    <w:rPr>
      <w:lang w:eastAsia="pl-PL"/>
    </w:rPr>
  </w:style>
  <w:style w:type="character" w:styleId="1134">
    <w:name w:val="Placeholder Text"/>
    <w:basedOn w:val="949"/>
    <w:uiPriority w:val="99"/>
    <w:semiHidden/>
    <w:pPr>
      <w:pBdr/>
      <w:spacing/>
      <w:ind/>
    </w:pPr>
    <w:rPr>
      <w:color w:val="808080"/>
    </w:rPr>
  </w:style>
  <w:style w:type="character" w:styleId="1135" w:customStyle="1">
    <w:name w:val="Stopka Znak"/>
    <w:basedOn w:val="949"/>
    <w:link w:val="1119"/>
    <w:uiPriority w:val="99"/>
    <w:pPr>
      <w:pBdr/>
      <w:spacing/>
      <w:ind/>
    </w:pPr>
    <w:rPr>
      <w:sz w:val="24"/>
      <w:szCs w:val="24"/>
      <w:lang w:eastAsia="pl-PL"/>
    </w:rPr>
  </w:style>
  <w:style w:type="character" w:styleId="1136">
    <w:name w:val="FollowedHyperlink"/>
    <w:basedOn w:val="94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37" w:customStyle="1">
    <w:name w:val="Nagłówek Znak"/>
    <w:basedOn w:val="949"/>
    <w:link w:val="1118"/>
    <w:uiPriority w:val="99"/>
    <w:pPr>
      <w:pBdr/>
      <w:spacing/>
      <w:ind/>
    </w:pPr>
  </w:style>
  <w:style w:type="character" w:styleId="1138" w:customStyle="1">
    <w:name w:val="Nagłówek 2 Znak"/>
    <w:basedOn w:val="949"/>
    <w:link w:val="941"/>
    <w:pPr>
      <w:pBdr/>
      <w:spacing/>
      <w:ind/>
    </w:pPr>
    <w:rPr>
      <w:rFonts w:eastAsiaTheme="majorEastAsia" w:cstheme="majorBidi"/>
      <w:b/>
      <w:szCs w:val="26"/>
    </w:rPr>
  </w:style>
  <w:style w:type="paragraph" w:styleId="1139">
    <w:name w:val="Normal (Web)"/>
    <w:basedOn w:val="939"/>
    <w:semiHidden/>
    <w:unhideWhenUsed/>
    <w:pPr>
      <w:pBdr/>
      <w:spacing/>
      <w:ind/>
    </w:pPr>
    <w:rPr>
      <w:rFonts w:ascii="Times New Roman" w:hAnsi="Times New Roman"/>
    </w:rPr>
  </w:style>
  <w:style w:type="character" w:styleId="1140" w:customStyle="1">
    <w:name w:val="Akapit z listą Znak"/>
    <w:link w:val="1126"/>
    <w:uiPriority w:val="34"/>
    <w:qFormat/>
    <w:pPr>
      <w:pBdr/>
      <w:spacing/>
      <w:ind/>
    </w:pPr>
  </w:style>
  <w:style w:type="paragraph" w:styleId="1141">
    <w:name w:val="No Spacing"/>
    <w:pPr>
      <w:widowControl w:val="false"/>
      <w:pBdr/>
      <w:spacing/>
      <w:ind/>
    </w:pPr>
    <w:rPr>
      <w:rFonts w:ascii="Bookman Old Style" w:hAnsi="Bookman Old Style"/>
      <w:lang w:eastAsia="pl-PL"/>
    </w:rPr>
  </w:style>
  <w:style w:type="paragraph" w:styleId="1142" w:customStyle="1">
    <w:name w:val="Standard"/>
    <w:pPr>
      <w:widowControl w:val="false"/>
      <w:pBdr/>
      <w:spacing/>
      <w:ind/>
    </w:pPr>
    <w:rPr>
      <w:rFonts w:ascii="Bookman Old Style" w:hAnsi="Bookman Old Style"/>
      <w:lang w:eastAsia="pl-PL"/>
    </w:rPr>
  </w:style>
  <w:style w:type="paragraph" w:styleId="1143" w:customStyle="1">
    <w:name w:val="Style58"/>
    <w:basedOn w:val="1142"/>
    <w:pPr>
      <w:pBdr/>
      <w:spacing/>
      <w:ind/>
    </w:pPr>
  </w:style>
  <w:style w:type="character" w:styleId="1144" w:customStyle="1">
    <w:name w:val="Font Style67"/>
    <w:pPr>
      <w:pBdr/>
      <w:spacing/>
      <w:ind/>
    </w:pPr>
    <w:rPr>
      <w:rFonts w:hint="default" w:ascii="Bookman Old Style" w:hAnsi="Bookman Old Style" w:cs="Bookman Old Style"/>
      <w:sz w:val="22"/>
      <w:szCs w:val="22"/>
    </w:rPr>
  </w:style>
  <w:style w:type="character" w:styleId="1145" w:customStyle="1">
    <w:name w:val="Font Style78"/>
    <w:pPr>
      <w:pBdr/>
      <w:spacing/>
      <w:ind/>
    </w:pPr>
    <w:rPr>
      <w:rFonts w:hint="default" w:ascii="Bookman Old Style" w:hAnsi="Bookman Old Style" w:cs="Bookman Old Style"/>
      <w:b/>
      <w:bCs/>
      <w:sz w:val="22"/>
      <w:szCs w:val="22"/>
    </w:rPr>
  </w:style>
  <w:style w:type="character" w:styleId="1146" w:customStyle="1">
    <w:name w:val="Font Style81"/>
    <w:pPr>
      <w:pBdr/>
      <w:spacing/>
      <w:ind/>
    </w:pPr>
    <w:rPr>
      <w:rFonts w:hint="default" w:ascii="Bookman Old Style" w:hAnsi="Bookman Old Style" w:cs="Bookman Old Style"/>
      <w:b/>
      <w:bCs/>
      <w:sz w:val="26"/>
      <w:szCs w:val="26"/>
    </w:rPr>
  </w:style>
  <w:style w:type="paragraph" w:styleId="1147">
    <w:name w:val="endnote text"/>
    <w:basedOn w:val="939"/>
    <w:link w:val="1148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character" w:styleId="1148" w:customStyle="1">
    <w:name w:val="Tekst przypisu końcowego Znak"/>
    <w:basedOn w:val="949"/>
    <w:link w:val="1147"/>
    <w:semiHidden/>
    <w:pPr>
      <w:pBdr/>
      <w:spacing/>
      <w:ind/>
    </w:pPr>
    <w:rPr>
      <w:sz w:val="20"/>
      <w:szCs w:val="20"/>
    </w:rPr>
  </w:style>
  <w:style w:type="character" w:styleId="1149">
    <w:name w:val="endnote reference"/>
    <w:basedOn w:val="949"/>
    <w:semiHidden/>
    <w:unhideWhenUsed/>
    <w:pPr>
      <w:pBdr/>
      <w:spacing/>
      <w:ind/>
    </w:pPr>
    <w:rPr>
      <w:vertAlign w:val="superscript"/>
    </w:rPr>
  </w:style>
  <w:style w:type="character" w:styleId="1150">
    <w:name w:val="Unresolved Mention"/>
    <w:basedOn w:val="94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151" w:customStyle="1">
    <w:name w:val="Nagłówek 3 Znak"/>
    <w:basedOn w:val="949"/>
    <w:link w:val="942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customXml" Target="../customXml/item2.xml" /><Relationship Id="rId16" Type="http://schemas.openxmlformats.org/officeDocument/2006/relationships/customXml" Target="../customXml/item3.xml" /><Relationship Id="rId17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5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>MRR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revision>28</cp:revision>
  <dcterms:created xsi:type="dcterms:W3CDTF">2026-05-26T07:24:00Z</dcterms:created>
  <dcterms:modified xsi:type="dcterms:W3CDTF">2026-07-23T08:50:01Z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