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75F" w:rsidRPr="004F1D5B" w:rsidRDefault="0033056A" w:rsidP="0033056A">
      <w:pPr>
        <w:ind w:left="5664" w:firstLine="708"/>
        <w:rPr>
          <w:rFonts w:asciiTheme="minorHAnsi" w:hAnsiTheme="minorHAnsi"/>
          <w:sz w:val="20"/>
          <w:szCs w:val="20"/>
        </w:rPr>
      </w:pPr>
      <w:r w:rsidRPr="004F1D5B">
        <w:rPr>
          <w:rFonts w:asciiTheme="minorHAnsi" w:hAnsiTheme="minorHAnsi"/>
          <w:sz w:val="20"/>
          <w:szCs w:val="20"/>
        </w:rPr>
        <w:t xml:space="preserve">      </w:t>
      </w:r>
      <w:r w:rsidR="007124B1" w:rsidRPr="004F1D5B">
        <w:rPr>
          <w:rFonts w:asciiTheme="minorHAnsi" w:hAnsiTheme="minorHAnsi"/>
          <w:sz w:val="20"/>
          <w:szCs w:val="20"/>
        </w:rPr>
        <w:t>Warszawa</w:t>
      </w:r>
      <w:r w:rsidR="0087175F" w:rsidRPr="004F1D5B">
        <w:rPr>
          <w:rFonts w:asciiTheme="minorHAnsi" w:hAnsiTheme="minorHAnsi"/>
          <w:sz w:val="20"/>
          <w:szCs w:val="20"/>
        </w:rPr>
        <w:t xml:space="preserve">, dnia </w:t>
      </w:r>
      <w:r w:rsidR="004F1D5B" w:rsidRPr="004F1D5B">
        <w:rPr>
          <w:rFonts w:asciiTheme="minorHAnsi" w:hAnsiTheme="minorHAnsi"/>
          <w:sz w:val="20"/>
          <w:szCs w:val="20"/>
        </w:rPr>
        <w:t>02.11</w:t>
      </w:r>
      <w:r w:rsidR="007F0082" w:rsidRPr="004F1D5B">
        <w:rPr>
          <w:rFonts w:asciiTheme="minorHAnsi" w:hAnsiTheme="minorHAnsi"/>
          <w:sz w:val="20"/>
          <w:szCs w:val="20"/>
        </w:rPr>
        <w:t xml:space="preserve">.2015 </w:t>
      </w:r>
      <w:r w:rsidR="007573C5" w:rsidRPr="004F1D5B">
        <w:rPr>
          <w:rFonts w:asciiTheme="minorHAnsi" w:hAnsiTheme="minorHAnsi"/>
          <w:sz w:val="20"/>
          <w:szCs w:val="20"/>
        </w:rPr>
        <w:t>r.</w:t>
      </w:r>
    </w:p>
    <w:p w:rsidR="000D3B1D" w:rsidRPr="004F1D5B" w:rsidRDefault="000D3B1D" w:rsidP="003B2A09">
      <w:pPr>
        <w:tabs>
          <w:tab w:val="left" w:pos="0"/>
        </w:tabs>
        <w:jc w:val="both"/>
        <w:rPr>
          <w:rFonts w:asciiTheme="minorHAnsi" w:hAnsiTheme="minorHAnsi"/>
          <w:bCs/>
          <w:sz w:val="20"/>
          <w:szCs w:val="20"/>
        </w:rPr>
      </w:pPr>
      <w:r w:rsidRPr="004F1D5B">
        <w:rPr>
          <w:rFonts w:asciiTheme="minorHAnsi" w:hAnsiTheme="minorHAnsi"/>
          <w:bCs/>
          <w:sz w:val="20"/>
          <w:szCs w:val="20"/>
        </w:rPr>
        <w:t xml:space="preserve">Pełnomocnik Zamawiającego </w:t>
      </w:r>
    </w:p>
    <w:p w:rsidR="000D3B1D" w:rsidRPr="004F1D5B" w:rsidRDefault="000D3B1D" w:rsidP="003B2A09">
      <w:pPr>
        <w:tabs>
          <w:tab w:val="left" w:pos="0"/>
        </w:tabs>
        <w:jc w:val="both"/>
        <w:rPr>
          <w:rFonts w:asciiTheme="minorHAnsi" w:hAnsiTheme="minorHAnsi"/>
          <w:bCs/>
          <w:sz w:val="20"/>
          <w:szCs w:val="20"/>
        </w:rPr>
      </w:pPr>
      <w:r w:rsidRPr="004F1D5B">
        <w:rPr>
          <w:rFonts w:asciiTheme="minorHAnsi" w:hAnsiTheme="minorHAnsi"/>
          <w:bCs/>
          <w:sz w:val="20"/>
          <w:szCs w:val="20"/>
        </w:rPr>
        <w:t>New Power Sp. z o.o.</w:t>
      </w:r>
    </w:p>
    <w:p w:rsidR="000D3B1D" w:rsidRPr="004F1D5B" w:rsidRDefault="000D3B1D" w:rsidP="003B2A09">
      <w:pPr>
        <w:tabs>
          <w:tab w:val="left" w:pos="0"/>
        </w:tabs>
        <w:jc w:val="both"/>
        <w:rPr>
          <w:rFonts w:asciiTheme="minorHAnsi" w:hAnsiTheme="minorHAnsi"/>
          <w:bCs/>
          <w:sz w:val="20"/>
          <w:szCs w:val="20"/>
        </w:rPr>
      </w:pPr>
      <w:r w:rsidRPr="004F1D5B">
        <w:rPr>
          <w:rFonts w:asciiTheme="minorHAnsi" w:hAnsiTheme="minorHAnsi"/>
          <w:bCs/>
          <w:sz w:val="20"/>
          <w:szCs w:val="20"/>
        </w:rPr>
        <w:t>ul. Chełmżyńska 180a</w:t>
      </w:r>
    </w:p>
    <w:p w:rsidR="000D3B1D" w:rsidRPr="004F1D5B" w:rsidRDefault="000D3B1D" w:rsidP="003B2A09">
      <w:pPr>
        <w:tabs>
          <w:tab w:val="left" w:pos="0"/>
        </w:tabs>
        <w:jc w:val="both"/>
        <w:rPr>
          <w:rFonts w:asciiTheme="minorHAnsi" w:hAnsiTheme="minorHAnsi"/>
          <w:bCs/>
          <w:sz w:val="20"/>
          <w:szCs w:val="20"/>
        </w:rPr>
      </w:pPr>
      <w:r w:rsidRPr="004F1D5B">
        <w:rPr>
          <w:rFonts w:asciiTheme="minorHAnsi" w:hAnsiTheme="minorHAnsi"/>
          <w:bCs/>
          <w:sz w:val="20"/>
          <w:szCs w:val="20"/>
        </w:rPr>
        <w:t>04-464 Warszawa</w:t>
      </w:r>
    </w:p>
    <w:p w:rsidR="000D3B1D" w:rsidRPr="004F1D5B" w:rsidRDefault="000D3B1D" w:rsidP="003B2A09">
      <w:pPr>
        <w:tabs>
          <w:tab w:val="left" w:pos="0"/>
        </w:tabs>
        <w:jc w:val="both"/>
        <w:rPr>
          <w:rFonts w:asciiTheme="minorHAnsi" w:hAnsiTheme="minorHAnsi"/>
          <w:bCs/>
          <w:sz w:val="20"/>
          <w:szCs w:val="20"/>
        </w:rPr>
      </w:pPr>
      <w:r w:rsidRPr="004F1D5B">
        <w:rPr>
          <w:rFonts w:asciiTheme="minorHAnsi" w:hAnsiTheme="minorHAnsi"/>
          <w:bCs/>
          <w:sz w:val="20"/>
          <w:szCs w:val="20"/>
        </w:rPr>
        <w:t xml:space="preserve">Reprezentujący </w:t>
      </w:r>
    </w:p>
    <w:p w:rsidR="00D10982" w:rsidRPr="004F1D5B" w:rsidRDefault="00E62657" w:rsidP="00D10982">
      <w:pPr>
        <w:rPr>
          <w:rFonts w:asciiTheme="minorHAnsi" w:hAnsiTheme="minorHAnsi"/>
          <w:sz w:val="20"/>
          <w:szCs w:val="20"/>
        </w:rPr>
      </w:pPr>
      <w:r>
        <w:rPr>
          <w:rFonts w:asciiTheme="minorHAnsi" w:hAnsiTheme="minorHAnsi"/>
          <w:sz w:val="20"/>
          <w:szCs w:val="20"/>
        </w:rPr>
        <w:t>Gminę</w:t>
      </w:r>
      <w:r w:rsidR="00D10982" w:rsidRPr="004F1D5B">
        <w:rPr>
          <w:rFonts w:asciiTheme="minorHAnsi" w:hAnsiTheme="minorHAnsi"/>
          <w:sz w:val="20"/>
          <w:szCs w:val="20"/>
        </w:rPr>
        <w:t xml:space="preserve"> Sośnicowice</w:t>
      </w:r>
    </w:p>
    <w:p w:rsidR="00D10982" w:rsidRPr="004F1D5B" w:rsidRDefault="00D10982" w:rsidP="00D10982">
      <w:pPr>
        <w:rPr>
          <w:rFonts w:asciiTheme="minorHAnsi" w:hAnsiTheme="minorHAnsi"/>
          <w:sz w:val="20"/>
          <w:szCs w:val="20"/>
        </w:rPr>
      </w:pPr>
      <w:r w:rsidRPr="004F1D5B">
        <w:rPr>
          <w:rFonts w:asciiTheme="minorHAnsi" w:hAnsiTheme="minorHAnsi"/>
          <w:sz w:val="20"/>
          <w:szCs w:val="20"/>
        </w:rPr>
        <w:t xml:space="preserve"> Rynek 19,</w:t>
      </w:r>
    </w:p>
    <w:p w:rsidR="00D10982" w:rsidRPr="004F1D5B" w:rsidRDefault="00D10982" w:rsidP="00D10982">
      <w:pPr>
        <w:rPr>
          <w:rFonts w:asciiTheme="minorHAnsi" w:hAnsiTheme="minorHAnsi"/>
          <w:sz w:val="20"/>
          <w:szCs w:val="20"/>
        </w:rPr>
      </w:pPr>
      <w:r w:rsidRPr="004F1D5B">
        <w:rPr>
          <w:rFonts w:asciiTheme="minorHAnsi" w:hAnsiTheme="minorHAnsi"/>
          <w:sz w:val="20"/>
          <w:szCs w:val="20"/>
        </w:rPr>
        <w:t xml:space="preserve"> 44-153 Sośnicowice </w:t>
      </w:r>
    </w:p>
    <w:p w:rsidR="004F1D5B" w:rsidRPr="004F1D5B" w:rsidRDefault="004F1D5B" w:rsidP="004F1D5B">
      <w:pPr>
        <w:jc w:val="right"/>
        <w:rPr>
          <w:rFonts w:asciiTheme="minorHAnsi" w:hAnsiTheme="minorHAnsi"/>
          <w:sz w:val="20"/>
          <w:szCs w:val="20"/>
        </w:rPr>
      </w:pPr>
    </w:p>
    <w:p w:rsidR="0087175F" w:rsidRPr="004F1D5B" w:rsidRDefault="0087175F" w:rsidP="0033056A">
      <w:pPr>
        <w:jc w:val="center"/>
        <w:rPr>
          <w:rFonts w:asciiTheme="minorHAnsi" w:hAnsiTheme="minorHAnsi"/>
          <w:b/>
          <w:sz w:val="20"/>
          <w:szCs w:val="20"/>
        </w:rPr>
      </w:pPr>
      <w:r w:rsidRPr="004F1D5B">
        <w:rPr>
          <w:rFonts w:asciiTheme="minorHAnsi" w:hAnsiTheme="minorHAnsi"/>
          <w:b/>
          <w:sz w:val="20"/>
          <w:szCs w:val="20"/>
        </w:rPr>
        <w:t>ODPOWIEDZI</w:t>
      </w:r>
      <w:r w:rsidR="004F1D5B">
        <w:rPr>
          <w:rFonts w:asciiTheme="minorHAnsi" w:hAnsiTheme="minorHAnsi"/>
          <w:b/>
          <w:sz w:val="20"/>
          <w:szCs w:val="20"/>
        </w:rPr>
        <w:t xml:space="preserve"> NR 2</w:t>
      </w:r>
      <w:r w:rsidRPr="004F1D5B">
        <w:rPr>
          <w:rFonts w:asciiTheme="minorHAnsi" w:hAnsiTheme="minorHAnsi"/>
          <w:b/>
          <w:sz w:val="20"/>
          <w:szCs w:val="20"/>
        </w:rPr>
        <w:t xml:space="preserve"> NA ZAPYTANIA WYKONAWCÓW</w:t>
      </w:r>
    </w:p>
    <w:p w:rsidR="0087175F" w:rsidRPr="004F1D5B" w:rsidRDefault="0087175F" w:rsidP="0033056A">
      <w:pPr>
        <w:jc w:val="center"/>
        <w:rPr>
          <w:rFonts w:asciiTheme="minorHAnsi" w:hAnsiTheme="minorHAnsi"/>
          <w:sz w:val="20"/>
          <w:szCs w:val="20"/>
        </w:rPr>
      </w:pPr>
    </w:p>
    <w:p w:rsidR="00FD7A06" w:rsidRPr="004F1D5B" w:rsidRDefault="000078F7" w:rsidP="0033056A">
      <w:pPr>
        <w:jc w:val="both"/>
        <w:rPr>
          <w:rFonts w:asciiTheme="minorHAnsi" w:hAnsiTheme="minorHAnsi"/>
          <w:sz w:val="20"/>
          <w:szCs w:val="20"/>
        </w:rPr>
      </w:pPr>
      <w:r w:rsidRPr="004F1D5B">
        <w:rPr>
          <w:rFonts w:asciiTheme="minorHAnsi" w:hAnsiTheme="minorHAnsi"/>
          <w:sz w:val="20"/>
          <w:szCs w:val="20"/>
        </w:rPr>
        <w:t xml:space="preserve">W odpowiedzi na zapytanie oferenta dotyczące SIWZ, które wpłynęło drogą elektroniczną w dniu  </w:t>
      </w:r>
      <w:r w:rsidR="0085401C">
        <w:rPr>
          <w:rFonts w:asciiTheme="minorHAnsi" w:hAnsiTheme="minorHAnsi"/>
          <w:sz w:val="20"/>
          <w:szCs w:val="20"/>
        </w:rPr>
        <w:t>30</w:t>
      </w:r>
      <w:r w:rsidR="003B2A09" w:rsidRPr="004F1D5B">
        <w:rPr>
          <w:rFonts w:asciiTheme="minorHAnsi" w:hAnsiTheme="minorHAnsi"/>
          <w:sz w:val="20"/>
          <w:szCs w:val="20"/>
        </w:rPr>
        <w:t>.10</w:t>
      </w:r>
      <w:r w:rsidRPr="004F1D5B">
        <w:rPr>
          <w:rFonts w:asciiTheme="minorHAnsi" w:hAnsiTheme="minorHAnsi"/>
          <w:sz w:val="20"/>
          <w:szCs w:val="20"/>
        </w:rPr>
        <w:t xml:space="preserve">.2015 r.  </w:t>
      </w:r>
      <w:r w:rsidR="003B2A09" w:rsidRPr="004F1D5B">
        <w:rPr>
          <w:rFonts w:asciiTheme="minorHAnsi" w:hAnsiTheme="minorHAnsi"/>
          <w:sz w:val="20"/>
          <w:szCs w:val="20"/>
        </w:rPr>
        <w:t>Pełnomocnik Zamawiającego</w:t>
      </w:r>
      <w:r w:rsidRPr="004F1D5B">
        <w:rPr>
          <w:rFonts w:asciiTheme="minorHAnsi" w:hAnsiTheme="minorHAnsi"/>
          <w:sz w:val="20"/>
          <w:szCs w:val="20"/>
        </w:rPr>
        <w:t xml:space="preserve"> – </w:t>
      </w:r>
      <w:r w:rsidR="003B2A09" w:rsidRPr="004F1D5B">
        <w:rPr>
          <w:rFonts w:asciiTheme="minorHAnsi" w:hAnsiTheme="minorHAnsi"/>
          <w:sz w:val="20"/>
          <w:szCs w:val="20"/>
        </w:rPr>
        <w:t xml:space="preserve">Gminy </w:t>
      </w:r>
      <w:r w:rsidR="00D10982" w:rsidRPr="004F1D5B">
        <w:rPr>
          <w:rFonts w:asciiTheme="minorHAnsi" w:hAnsiTheme="minorHAnsi"/>
          <w:sz w:val="20"/>
          <w:szCs w:val="20"/>
        </w:rPr>
        <w:t>Sośnicowice</w:t>
      </w:r>
      <w:r w:rsidRPr="004F1D5B">
        <w:rPr>
          <w:rFonts w:asciiTheme="minorHAnsi" w:hAnsiTheme="minorHAnsi"/>
          <w:sz w:val="20"/>
          <w:szCs w:val="20"/>
        </w:rPr>
        <w:t xml:space="preserve"> trybie art. 38 ust. 1 Ustawy z dnia 29 stycznia 2004 r. Prawo zamówień publicznych (</w:t>
      </w:r>
      <w:proofErr w:type="spellStart"/>
      <w:r w:rsidRPr="004F1D5B">
        <w:rPr>
          <w:rFonts w:asciiTheme="minorHAnsi" w:hAnsiTheme="minorHAnsi"/>
          <w:sz w:val="20"/>
          <w:szCs w:val="20"/>
        </w:rPr>
        <w:t>t.j</w:t>
      </w:r>
      <w:proofErr w:type="spellEnd"/>
      <w:r w:rsidRPr="004F1D5B">
        <w:rPr>
          <w:rFonts w:asciiTheme="minorHAnsi" w:hAnsiTheme="minorHAnsi"/>
          <w:sz w:val="20"/>
          <w:szCs w:val="20"/>
        </w:rPr>
        <w:t>. Dz. U. z 2013 r., poz. 907) wyjaśnia, iż:</w:t>
      </w:r>
    </w:p>
    <w:p w:rsidR="00D10982" w:rsidRPr="004F1D5B" w:rsidRDefault="00D10982" w:rsidP="0033056A">
      <w:pPr>
        <w:jc w:val="both"/>
        <w:rPr>
          <w:rFonts w:asciiTheme="minorHAnsi" w:hAnsiTheme="minorHAnsi"/>
          <w:sz w:val="20"/>
          <w:szCs w:val="20"/>
        </w:rPr>
      </w:pPr>
    </w:p>
    <w:p w:rsidR="00E62657" w:rsidRDefault="00E62657" w:rsidP="00E62657">
      <w:pPr>
        <w:jc w:val="both"/>
        <w:outlineLvl w:val="0"/>
        <w:rPr>
          <w:rFonts w:asciiTheme="minorHAnsi" w:eastAsia="Calibri" w:hAnsiTheme="minorHAnsi" w:cs="Arial"/>
          <w:sz w:val="20"/>
          <w:szCs w:val="20"/>
          <w:lang w:eastAsia="en-US"/>
        </w:rPr>
      </w:pPr>
      <w:r>
        <w:rPr>
          <w:rFonts w:asciiTheme="minorHAnsi" w:eastAsia="Calibri" w:hAnsiTheme="minorHAnsi" w:cs="Arial"/>
          <w:sz w:val="20"/>
          <w:szCs w:val="20"/>
          <w:lang w:eastAsia="en-US"/>
        </w:rPr>
        <w:t>Pytanie 1</w:t>
      </w:r>
    </w:p>
    <w:p w:rsidR="004F1D5B" w:rsidRDefault="004F1D5B" w:rsidP="00E62657">
      <w:pPr>
        <w:jc w:val="both"/>
        <w:outlineLvl w:val="0"/>
        <w:rPr>
          <w:rFonts w:asciiTheme="minorHAnsi" w:eastAsia="Calibri" w:hAnsiTheme="minorHAnsi" w:cs="Arial"/>
          <w:sz w:val="20"/>
          <w:szCs w:val="20"/>
          <w:lang w:eastAsia="en-US"/>
        </w:rPr>
      </w:pPr>
      <w:r w:rsidRPr="004F1D5B">
        <w:rPr>
          <w:rFonts w:asciiTheme="minorHAnsi" w:eastAsia="Calibri" w:hAnsiTheme="minorHAnsi" w:cs="Arial"/>
          <w:sz w:val="20"/>
          <w:szCs w:val="20"/>
          <w:lang w:eastAsia="en-US"/>
        </w:rPr>
        <w:t>Projekt umowy §</w:t>
      </w:r>
      <w:r w:rsidR="00E62657">
        <w:rPr>
          <w:rFonts w:asciiTheme="minorHAnsi" w:eastAsia="Calibri" w:hAnsiTheme="minorHAnsi" w:cs="Arial"/>
          <w:sz w:val="20"/>
          <w:szCs w:val="20"/>
          <w:lang w:eastAsia="en-US"/>
        </w:rPr>
        <w:t xml:space="preserve"> </w:t>
      </w:r>
      <w:r w:rsidRPr="004F1D5B">
        <w:rPr>
          <w:rFonts w:asciiTheme="minorHAnsi" w:eastAsia="Calibri" w:hAnsiTheme="minorHAnsi" w:cs="Arial"/>
          <w:sz w:val="20"/>
          <w:szCs w:val="20"/>
          <w:lang w:eastAsia="en-US"/>
        </w:rPr>
        <w:t>5 ust. 4  Z uwagi na brak informacji o mogącej wystąpić, w trakcie realizacji umowy, ustawowej zmianie przepisów prawa wprowadzających nowe obowiązki związane z zakupem praw majątkowych lub certyfikatów dotyczących efektywności energetycznej wykonawca zwraca się z prośbą o zmodyfikowanie przedmiotowego zapisu do treści: "Ceny energii elektrycznej pozostaną niezmienne w okresie obowiązywania umowy za wyjątkiem zmiany przepisów skutkujących zmianą kwoty podatku VAT, podatku akcyzowego lub zmiany ogólnie obowiązujących przepisów prawa, a w szczególności zmiany Ustawy Prawo Energetyczne, Ustawy o efektywności energetycznej lub przepisów wykonawczych wprowadzających dodatkowe obowiązki związane z zakupem praw majątkowych lub certyfikaty dotyczące efektywności energetycznej. Ceny energii elektrycznej zostają powiększone o kwotę wynikającą z obowiązków nałożonych właściwymi przepisami, od dnia ich wejścia w życie, bez konieczności sporządzenia aneksu do umowy."</w:t>
      </w:r>
    </w:p>
    <w:p w:rsidR="00E62657" w:rsidRDefault="00E62657" w:rsidP="00E62657">
      <w:pPr>
        <w:jc w:val="both"/>
        <w:outlineLvl w:val="0"/>
        <w:rPr>
          <w:rFonts w:asciiTheme="minorHAnsi" w:eastAsia="Calibri" w:hAnsiTheme="minorHAnsi" w:cs="Arial"/>
          <w:sz w:val="20"/>
          <w:szCs w:val="20"/>
          <w:lang w:eastAsia="en-US"/>
        </w:rPr>
      </w:pPr>
    </w:p>
    <w:p w:rsidR="00E62657" w:rsidRDefault="00E62657" w:rsidP="00E62657">
      <w:pPr>
        <w:jc w:val="both"/>
        <w:outlineLvl w:val="0"/>
        <w:rPr>
          <w:rFonts w:asciiTheme="minorHAnsi" w:eastAsia="Calibri" w:hAnsiTheme="minorHAnsi" w:cs="Arial"/>
          <w:sz w:val="20"/>
          <w:szCs w:val="20"/>
          <w:lang w:eastAsia="en-US"/>
        </w:rPr>
      </w:pPr>
      <w:r>
        <w:rPr>
          <w:rFonts w:asciiTheme="minorHAnsi" w:eastAsia="Calibri" w:hAnsiTheme="minorHAnsi" w:cs="Arial"/>
          <w:sz w:val="20"/>
          <w:szCs w:val="20"/>
          <w:lang w:eastAsia="en-US"/>
        </w:rPr>
        <w:t>Odpowiedź 1</w:t>
      </w:r>
    </w:p>
    <w:p w:rsidR="00E62657" w:rsidRPr="00E80209" w:rsidRDefault="00E62657" w:rsidP="00E62657">
      <w:pPr>
        <w:jc w:val="both"/>
        <w:rPr>
          <w:rFonts w:ascii="Calibri" w:hAnsi="Calibri"/>
          <w:bCs/>
          <w:sz w:val="20"/>
          <w:szCs w:val="20"/>
        </w:rPr>
      </w:pPr>
      <w:r w:rsidRPr="00E80209">
        <w:rPr>
          <w:rFonts w:ascii="Calibri" w:hAnsi="Calibri"/>
          <w:bCs/>
          <w:sz w:val="20"/>
          <w:szCs w:val="20"/>
        </w:rPr>
        <w:t>Zamawiając</w:t>
      </w:r>
      <w:r>
        <w:rPr>
          <w:rFonts w:ascii="Calibri" w:hAnsi="Calibri"/>
          <w:bCs/>
          <w:sz w:val="20"/>
          <w:szCs w:val="20"/>
        </w:rPr>
        <w:t>y</w:t>
      </w:r>
      <w:r w:rsidRPr="00E80209">
        <w:rPr>
          <w:rFonts w:ascii="Calibri" w:hAnsi="Calibri"/>
          <w:bCs/>
          <w:sz w:val="20"/>
          <w:szCs w:val="20"/>
        </w:rPr>
        <w:t xml:space="preserve"> informuje, że dopuszcza możliwość zmiany ceny jednostkowej w trzech przypadkach:</w:t>
      </w:r>
    </w:p>
    <w:p w:rsidR="00E62657" w:rsidRPr="00E80209" w:rsidRDefault="00E62657" w:rsidP="00E62657">
      <w:pPr>
        <w:jc w:val="both"/>
        <w:rPr>
          <w:rFonts w:ascii="Calibri" w:hAnsi="Calibri"/>
          <w:bCs/>
          <w:sz w:val="20"/>
          <w:szCs w:val="20"/>
        </w:rPr>
      </w:pPr>
      <w:r w:rsidRPr="00E80209">
        <w:rPr>
          <w:rFonts w:ascii="Calibri" w:hAnsi="Calibri"/>
          <w:bCs/>
          <w:sz w:val="20"/>
          <w:szCs w:val="20"/>
        </w:rPr>
        <w:t>a) zmiany podatku akcyzowego na energię elektryczną</w:t>
      </w:r>
    </w:p>
    <w:p w:rsidR="00E62657" w:rsidRPr="00E80209" w:rsidRDefault="00E62657" w:rsidP="00E62657">
      <w:pPr>
        <w:jc w:val="both"/>
        <w:rPr>
          <w:rFonts w:ascii="Calibri" w:hAnsi="Calibri"/>
          <w:bCs/>
          <w:sz w:val="20"/>
          <w:szCs w:val="20"/>
        </w:rPr>
      </w:pPr>
      <w:r w:rsidRPr="00E80209">
        <w:rPr>
          <w:rFonts w:ascii="Calibri" w:hAnsi="Calibri"/>
          <w:bCs/>
          <w:sz w:val="20"/>
          <w:szCs w:val="20"/>
        </w:rPr>
        <w:t>b) zmiany podatku VAT na energię elektryczną.</w:t>
      </w:r>
    </w:p>
    <w:p w:rsidR="00E62657" w:rsidRPr="00E80209" w:rsidRDefault="00E62657" w:rsidP="00E62657">
      <w:pPr>
        <w:jc w:val="both"/>
        <w:rPr>
          <w:rFonts w:ascii="Calibri" w:hAnsi="Calibri"/>
          <w:bCs/>
          <w:sz w:val="20"/>
          <w:szCs w:val="20"/>
        </w:rPr>
      </w:pPr>
      <w:r w:rsidRPr="00E80209">
        <w:rPr>
          <w:rFonts w:ascii="Calibri" w:hAnsi="Calibri"/>
          <w:bCs/>
          <w:sz w:val="20"/>
          <w:szCs w:val="20"/>
        </w:rPr>
        <w:t>c)</w:t>
      </w:r>
      <w:r w:rsidRPr="00E80209">
        <w:rPr>
          <w:rFonts w:ascii="Calibri" w:hAnsi="Calibri"/>
          <w:sz w:val="20"/>
          <w:szCs w:val="20"/>
        </w:rPr>
        <w:t xml:space="preserve"> w przypadku wystąpienia zmian, o których mowa w art. 142 ust. 5 Ustawy </w:t>
      </w:r>
      <w:proofErr w:type="spellStart"/>
      <w:r w:rsidRPr="00E80209">
        <w:rPr>
          <w:rFonts w:ascii="Calibri" w:hAnsi="Calibri"/>
          <w:sz w:val="20"/>
          <w:szCs w:val="20"/>
        </w:rPr>
        <w:t>Pzp</w:t>
      </w:r>
      <w:proofErr w:type="spellEnd"/>
    </w:p>
    <w:p w:rsidR="00E62657" w:rsidRPr="00E80209" w:rsidRDefault="00E62657" w:rsidP="00E62657">
      <w:pPr>
        <w:jc w:val="both"/>
        <w:rPr>
          <w:rFonts w:asciiTheme="minorHAnsi" w:hAnsiTheme="minorHAnsi" w:cs="Arial"/>
          <w:sz w:val="20"/>
          <w:szCs w:val="20"/>
        </w:rPr>
      </w:pPr>
      <w:r w:rsidRPr="00E80209">
        <w:rPr>
          <w:rFonts w:ascii="Calibri" w:hAnsi="Calibri"/>
          <w:bCs/>
          <w:sz w:val="20"/>
          <w:szCs w:val="20"/>
        </w:rPr>
        <w:t xml:space="preserve">W związku z powyższym, zapisy </w:t>
      </w:r>
      <w:r>
        <w:rPr>
          <w:rFonts w:asciiTheme="minorHAnsi" w:hAnsiTheme="minorHAnsi" w:cs="Arial"/>
          <w:sz w:val="20"/>
          <w:szCs w:val="20"/>
        </w:rPr>
        <w:t>§ 5  ust. 4</w:t>
      </w:r>
      <w:r w:rsidRPr="00E80209">
        <w:rPr>
          <w:rFonts w:asciiTheme="minorHAnsi" w:hAnsiTheme="minorHAnsi" w:cs="Arial"/>
          <w:sz w:val="20"/>
          <w:szCs w:val="20"/>
        </w:rPr>
        <w:t xml:space="preserve">  Załącznik nr 4 SIWZ  </w:t>
      </w:r>
      <w:r w:rsidRPr="00E80209">
        <w:rPr>
          <w:rFonts w:ascii="Calibri" w:hAnsi="Calibri"/>
          <w:bCs/>
          <w:sz w:val="20"/>
          <w:szCs w:val="20"/>
        </w:rPr>
        <w:t>pozostają bez zmian.</w:t>
      </w:r>
    </w:p>
    <w:p w:rsidR="00E62657" w:rsidRDefault="00E62657" w:rsidP="00E62657">
      <w:pPr>
        <w:jc w:val="both"/>
        <w:outlineLvl w:val="0"/>
        <w:rPr>
          <w:rFonts w:asciiTheme="minorHAnsi" w:eastAsia="Calibri" w:hAnsiTheme="minorHAnsi" w:cs="Arial"/>
          <w:sz w:val="20"/>
          <w:szCs w:val="20"/>
          <w:lang w:eastAsia="en-US"/>
        </w:rPr>
      </w:pPr>
    </w:p>
    <w:p w:rsidR="00E62657" w:rsidRDefault="00E62657" w:rsidP="00E62657">
      <w:pPr>
        <w:jc w:val="both"/>
        <w:outlineLvl w:val="0"/>
        <w:rPr>
          <w:rFonts w:asciiTheme="minorHAnsi" w:eastAsia="Calibri" w:hAnsiTheme="minorHAnsi" w:cs="Arial"/>
          <w:sz w:val="20"/>
          <w:szCs w:val="20"/>
          <w:lang w:eastAsia="en-US"/>
        </w:rPr>
      </w:pPr>
      <w:r>
        <w:rPr>
          <w:rFonts w:asciiTheme="minorHAnsi" w:eastAsia="Calibri" w:hAnsiTheme="minorHAnsi" w:cs="Arial"/>
          <w:sz w:val="20"/>
          <w:szCs w:val="20"/>
          <w:lang w:eastAsia="en-US"/>
        </w:rPr>
        <w:t>Pytanie 2</w:t>
      </w:r>
    </w:p>
    <w:p w:rsidR="004F1D5B" w:rsidRDefault="004F1D5B" w:rsidP="00E62657">
      <w:pPr>
        <w:jc w:val="both"/>
        <w:outlineLvl w:val="0"/>
        <w:rPr>
          <w:rFonts w:asciiTheme="minorHAnsi" w:eastAsia="Calibri" w:hAnsiTheme="minorHAnsi" w:cs="Arial"/>
          <w:sz w:val="20"/>
          <w:szCs w:val="20"/>
          <w:lang w:eastAsia="en-US"/>
        </w:rPr>
      </w:pPr>
      <w:r w:rsidRPr="004F1D5B">
        <w:rPr>
          <w:rFonts w:asciiTheme="minorHAnsi" w:eastAsia="Calibri" w:hAnsiTheme="minorHAnsi" w:cs="Arial"/>
          <w:sz w:val="20"/>
          <w:szCs w:val="20"/>
          <w:lang w:eastAsia="en-US"/>
        </w:rPr>
        <w:t>Projekt umowy §6 ust.3-6 Informujemy, że Wykonawca może wykonać korekty faktur wyłącznie na podstawie danych przekazanych od OSD, ewentualne błędy w pomiarze lub odczycie wskazań koryguje OSD a sposób dokonywania korekt określa umowa. Wykonawca nie ma wpływu na sposób dokonywania korekt przez OSD. W związku z tym prosimy o wykreślenie wskazanych zapisów.</w:t>
      </w:r>
    </w:p>
    <w:p w:rsidR="00E62657" w:rsidRDefault="00E62657" w:rsidP="00E62657">
      <w:pPr>
        <w:jc w:val="both"/>
        <w:outlineLvl w:val="0"/>
        <w:rPr>
          <w:rFonts w:asciiTheme="minorHAnsi" w:eastAsia="Calibri" w:hAnsiTheme="minorHAnsi" w:cs="Arial"/>
          <w:sz w:val="20"/>
          <w:szCs w:val="20"/>
          <w:lang w:eastAsia="en-US"/>
        </w:rPr>
      </w:pPr>
    </w:p>
    <w:p w:rsidR="00E62657" w:rsidRDefault="00E62657" w:rsidP="00E62657">
      <w:pPr>
        <w:jc w:val="both"/>
        <w:outlineLvl w:val="0"/>
        <w:rPr>
          <w:rFonts w:asciiTheme="minorHAnsi" w:eastAsia="Calibri" w:hAnsiTheme="minorHAnsi" w:cs="Arial"/>
          <w:sz w:val="20"/>
          <w:szCs w:val="20"/>
          <w:lang w:eastAsia="en-US"/>
        </w:rPr>
      </w:pPr>
      <w:r>
        <w:rPr>
          <w:rFonts w:asciiTheme="minorHAnsi" w:eastAsia="Calibri" w:hAnsiTheme="minorHAnsi" w:cs="Arial"/>
          <w:sz w:val="20"/>
          <w:szCs w:val="20"/>
          <w:lang w:eastAsia="en-US"/>
        </w:rPr>
        <w:t>Odpowiedź 2</w:t>
      </w:r>
    </w:p>
    <w:p w:rsidR="00E62657" w:rsidRDefault="00E62657" w:rsidP="00E62657">
      <w:pPr>
        <w:jc w:val="both"/>
        <w:outlineLvl w:val="0"/>
        <w:rPr>
          <w:rFonts w:asciiTheme="minorHAnsi" w:hAnsiTheme="minorHAnsi" w:cs="Arial"/>
          <w:sz w:val="20"/>
          <w:szCs w:val="20"/>
        </w:rPr>
      </w:pPr>
      <w:r w:rsidRPr="00E80209">
        <w:rPr>
          <w:rFonts w:asciiTheme="minorHAnsi" w:eastAsiaTheme="minorHAnsi" w:hAnsiTheme="minorHAnsi" w:cs="Arial"/>
          <w:sz w:val="20"/>
          <w:szCs w:val="20"/>
          <w:lang w:eastAsia="en-US"/>
        </w:rPr>
        <w:t xml:space="preserve">Pełnomocnik Zamawiającego informuje, że zapisy </w:t>
      </w:r>
      <w:r w:rsidR="00E77C47">
        <w:rPr>
          <w:rFonts w:asciiTheme="minorHAnsi" w:hAnsiTheme="minorHAnsi" w:cs="Arial"/>
          <w:sz w:val="20"/>
          <w:szCs w:val="20"/>
        </w:rPr>
        <w:t>§ 6  ust. 3 - 6</w:t>
      </w:r>
      <w:r w:rsidRPr="00E80209">
        <w:rPr>
          <w:rFonts w:asciiTheme="minorHAnsi" w:hAnsiTheme="minorHAnsi" w:cs="Arial"/>
          <w:sz w:val="20"/>
          <w:szCs w:val="20"/>
        </w:rPr>
        <w:t xml:space="preserve"> Załącznika nr 4 SIWZ pozostają bez zmian.</w:t>
      </w:r>
    </w:p>
    <w:p w:rsidR="00E62657" w:rsidRDefault="00E62657" w:rsidP="00E62657">
      <w:pPr>
        <w:jc w:val="both"/>
        <w:outlineLvl w:val="0"/>
        <w:rPr>
          <w:rFonts w:asciiTheme="minorHAnsi" w:hAnsiTheme="minorHAnsi" w:cs="Arial"/>
          <w:sz w:val="20"/>
          <w:szCs w:val="20"/>
        </w:rPr>
      </w:pPr>
    </w:p>
    <w:p w:rsidR="00E62657" w:rsidRDefault="00E62657" w:rsidP="00E62657">
      <w:pPr>
        <w:contextualSpacing/>
        <w:jc w:val="both"/>
        <w:outlineLvl w:val="0"/>
        <w:rPr>
          <w:rFonts w:asciiTheme="minorHAnsi" w:eastAsia="Calibri" w:hAnsiTheme="minorHAnsi" w:cs="Arial"/>
          <w:sz w:val="20"/>
          <w:szCs w:val="20"/>
          <w:lang w:eastAsia="en-US"/>
        </w:rPr>
      </w:pPr>
      <w:r>
        <w:rPr>
          <w:rFonts w:asciiTheme="minorHAnsi" w:eastAsia="Calibri" w:hAnsiTheme="minorHAnsi" w:cs="Arial"/>
          <w:sz w:val="20"/>
          <w:szCs w:val="20"/>
          <w:lang w:eastAsia="en-US"/>
        </w:rPr>
        <w:t>Pytanie 3</w:t>
      </w:r>
    </w:p>
    <w:p w:rsidR="004F1D5B" w:rsidRDefault="004F1D5B" w:rsidP="00E62657">
      <w:pPr>
        <w:contextualSpacing/>
        <w:jc w:val="both"/>
        <w:outlineLvl w:val="0"/>
        <w:rPr>
          <w:rFonts w:asciiTheme="minorHAnsi" w:hAnsiTheme="minorHAnsi" w:cs="Arial"/>
          <w:sz w:val="20"/>
          <w:szCs w:val="20"/>
          <w:lang w:eastAsia="en-US"/>
        </w:rPr>
      </w:pPr>
      <w:r w:rsidRPr="00E62657">
        <w:rPr>
          <w:rFonts w:asciiTheme="minorHAnsi" w:hAnsiTheme="minorHAnsi" w:cs="Arial"/>
          <w:sz w:val="20"/>
          <w:szCs w:val="20"/>
          <w:lang w:eastAsia="en-US"/>
        </w:rPr>
        <w:t>Projekt umowy § 6 ust. 9 -</w:t>
      </w:r>
      <w:r w:rsidRPr="00E62657">
        <w:rPr>
          <w:rFonts w:asciiTheme="minorHAnsi" w:hAnsiTheme="minorHAnsi"/>
          <w:sz w:val="20"/>
          <w:szCs w:val="20"/>
        </w:rPr>
        <w:t xml:space="preserve"> </w:t>
      </w:r>
      <w:r w:rsidRPr="00E62657">
        <w:rPr>
          <w:rFonts w:asciiTheme="minorHAnsi" w:hAnsiTheme="minorHAnsi" w:cs="Arial"/>
          <w:sz w:val="20"/>
          <w:szCs w:val="20"/>
          <w:lang w:eastAsia="en-US"/>
        </w:rPr>
        <w:t>Wykonawca informuje, że zgodnie z przepisami prawa energetycznego i aktów wykonawczych, jak również generalnych umów dystrybucyjnych, podmiotem odpowiedzialnym za terminowe przekazywanie danych pomiarowo- rozliczeniowych jest OSD. Ponadto, systemy informatyczne wykonawców mogą nie posiadać możliwości automatycznej weryfikacji otrzymania danych od OSD, w związku z czym określona przez Zamawiającego wysoko</w:t>
      </w:r>
      <w:bookmarkStart w:id="0" w:name="_GoBack"/>
      <w:bookmarkEnd w:id="0"/>
      <w:r w:rsidRPr="00E62657">
        <w:rPr>
          <w:rFonts w:asciiTheme="minorHAnsi" w:hAnsiTheme="minorHAnsi" w:cs="Arial"/>
          <w:sz w:val="20"/>
          <w:szCs w:val="20"/>
          <w:lang w:eastAsia="en-US"/>
        </w:rPr>
        <w:t>ść kar umownych w szczególności w odniesieniu do kary za każdy dzień opóźnienia w wystawieniu faktury będzie, zdaniem Wykonawcy, uznana w każdym wypadku jako kara rażąco wygórowana, co umożliwi jej podważenie na drodze sądowej (na podstawie art.. 484 §2 Kodeksu Cywilnego). Taka możliwość podważenia wysokości kary umownej nie tylko narazi strony umowy na koszty postępowania sądowego, ale wiąże się także z niepewnością co do praw i obowiązków stron. Jednocześnie tak wysoki poziom kary zmusi Wykonawców do uwzględnienia tego elementu ryzyka przy wycenie usług dla Zamawiającego, co znajdzie wyraz w podwyższeniu ceny. Z tych względów zwracamy się z prośba o usuniecie przedmiotowego zapisu.</w:t>
      </w:r>
    </w:p>
    <w:p w:rsidR="00E62657" w:rsidRDefault="00E62657" w:rsidP="00E62657">
      <w:pPr>
        <w:contextualSpacing/>
        <w:jc w:val="both"/>
        <w:outlineLvl w:val="0"/>
        <w:rPr>
          <w:rFonts w:asciiTheme="minorHAnsi" w:hAnsiTheme="minorHAnsi" w:cs="Arial"/>
          <w:sz w:val="20"/>
          <w:szCs w:val="20"/>
          <w:lang w:eastAsia="en-US"/>
        </w:rPr>
      </w:pPr>
    </w:p>
    <w:p w:rsidR="00E62657" w:rsidRDefault="00E62657" w:rsidP="00E62657">
      <w:pPr>
        <w:contextualSpacing/>
        <w:jc w:val="both"/>
        <w:outlineLvl w:val="0"/>
        <w:rPr>
          <w:rFonts w:asciiTheme="minorHAnsi" w:hAnsiTheme="minorHAnsi" w:cs="Arial"/>
          <w:sz w:val="20"/>
          <w:szCs w:val="20"/>
          <w:lang w:eastAsia="en-US"/>
        </w:rPr>
      </w:pPr>
      <w:r>
        <w:rPr>
          <w:rFonts w:asciiTheme="minorHAnsi" w:hAnsiTheme="minorHAnsi" w:cs="Arial"/>
          <w:sz w:val="20"/>
          <w:szCs w:val="20"/>
          <w:lang w:eastAsia="en-US"/>
        </w:rPr>
        <w:t>Odpowiedź 3</w:t>
      </w:r>
    </w:p>
    <w:p w:rsidR="00C41475" w:rsidRPr="00E80209" w:rsidRDefault="00C41475" w:rsidP="00C41475">
      <w:pPr>
        <w:jc w:val="both"/>
        <w:rPr>
          <w:rFonts w:ascii="Calibri" w:hAnsi="Calibri"/>
          <w:sz w:val="20"/>
        </w:rPr>
      </w:pPr>
      <w:r w:rsidRPr="00E80209">
        <w:rPr>
          <w:rFonts w:ascii="Calibri" w:hAnsi="Calibri"/>
          <w:sz w:val="20"/>
        </w:rPr>
        <w:t xml:space="preserve">Pełnomocnik Zamawiającego informuje, że nie wyraża zgody na modyfikację zapisu w § 6 ust. 9. </w:t>
      </w:r>
    </w:p>
    <w:p w:rsidR="00E62657" w:rsidRPr="00E62657" w:rsidRDefault="00C41475" w:rsidP="00C41475">
      <w:pPr>
        <w:contextualSpacing/>
        <w:jc w:val="both"/>
        <w:outlineLvl w:val="0"/>
        <w:rPr>
          <w:rFonts w:asciiTheme="minorHAnsi" w:hAnsiTheme="minorHAnsi" w:cs="Arial"/>
          <w:sz w:val="20"/>
          <w:szCs w:val="20"/>
          <w:lang w:eastAsia="en-US"/>
        </w:rPr>
      </w:pPr>
      <w:r w:rsidRPr="00E80209">
        <w:rPr>
          <w:rFonts w:ascii="Calibri" w:hAnsi="Calibri" w:cs="Arial"/>
          <w:sz w:val="20"/>
          <w:szCs w:val="20"/>
        </w:rPr>
        <w:t>Pełnomocnik Zamawiającego pragnie dodać, że OSD ma obowiązek przekazywania danych pomiarowo-rozliczeniowych nowemu sprzedawcy energii elektrycznej, a dokumentem, który reguluje te obowiązki jest Instrukcja Ruchu i Eksploatacji Sieci Dystrybucyjnej, na którą Wykonawca może się powołać w razie nieprzestrzegania instrukcji przez OSD. Jeżeli Wykonawca pomimo starań nie otrzyma odczytów od OSD, i tym samym nie będzie mógł wystawić faktury zgodnie z terminem umownym, kara umowna nie zostanie naliczona. Wykonawca będzie jednak zobowiązany udowodnić na piśmie Zamawiającemu, iż nie mógł pozyskać danych i rzeczywiście nie wystawił faktury nie z własnej winy.</w:t>
      </w:r>
    </w:p>
    <w:p w:rsidR="004F1D5B" w:rsidRPr="004F1D5B" w:rsidRDefault="004F1D5B" w:rsidP="004F1D5B">
      <w:pPr>
        <w:jc w:val="both"/>
        <w:outlineLvl w:val="0"/>
        <w:rPr>
          <w:rFonts w:asciiTheme="minorHAnsi" w:eastAsia="Calibri" w:hAnsiTheme="minorHAnsi" w:cs="Arial"/>
          <w:sz w:val="20"/>
          <w:szCs w:val="20"/>
          <w:lang w:eastAsia="en-US"/>
        </w:rPr>
      </w:pPr>
    </w:p>
    <w:p w:rsidR="00C41475" w:rsidRDefault="00C41475" w:rsidP="00C41475">
      <w:pPr>
        <w:contextualSpacing/>
        <w:jc w:val="both"/>
        <w:outlineLvl w:val="0"/>
        <w:rPr>
          <w:rFonts w:asciiTheme="minorHAnsi" w:hAnsiTheme="minorHAnsi" w:cs="Arial"/>
          <w:sz w:val="20"/>
          <w:szCs w:val="20"/>
          <w:lang w:eastAsia="en-US"/>
        </w:rPr>
      </w:pPr>
      <w:r>
        <w:rPr>
          <w:rFonts w:asciiTheme="minorHAnsi" w:hAnsiTheme="minorHAnsi" w:cs="Arial"/>
          <w:sz w:val="20"/>
          <w:szCs w:val="20"/>
          <w:lang w:eastAsia="en-US"/>
        </w:rPr>
        <w:t>Pytanie 4</w:t>
      </w:r>
    </w:p>
    <w:p w:rsidR="004F1D5B" w:rsidRDefault="004F1D5B" w:rsidP="00C41475">
      <w:pPr>
        <w:contextualSpacing/>
        <w:jc w:val="both"/>
        <w:outlineLvl w:val="0"/>
        <w:rPr>
          <w:rFonts w:asciiTheme="minorHAnsi" w:hAnsiTheme="minorHAnsi" w:cs="Arial"/>
          <w:sz w:val="20"/>
          <w:szCs w:val="20"/>
          <w:lang w:eastAsia="en-US"/>
        </w:rPr>
      </w:pPr>
      <w:r w:rsidRPr="00C41475">
        <w:rPr>
          <w:rFonts w:asciiTheme="minorHAnsi" w:hAnsiTheme="minorHAnsi" w:cs="Arial"/>
          <w:sz w:val="20"/>
          <w:szCs w:val="20"/>
          <w:lang w:eastAsia="en-US"/>
        </w:rPr>
        <w:t>Projekt umowy § 10 ust 2 – wyjaśniamy, że ceny przedstawione w ofercie szacowane są dla całości zużycia wskazanego w Zamówieniu i dotyczy jednostek Gminy. Dokonanie cesji na pojedynczy obiekt nie będący jednostką gminną nie jest przewidziane.  W związku z czym wnosimy o wykreślenie zapisu.</w:t>
      </w:r>
    </w:p>
    <w:p w:rsidR="00C41475" w:rsidRDefault="00C41475" w:rsidP="00C41475">
      <w:pPr>
        <w:contextualSpacing/>
        <w:jc w:val="both"/>
        <w:outlineLvl w:val="0"/>
        <w:rPr>
          <w:rFonts w:asciiTheme="minorHAnsi" w:hAnsiTheme="minorHAnsi" w:cs="Arial"/>
          <w:sz w:val="20"/>
          <w:szCs w:val="20"/>
          <w:lang w:eastAsia="en-US"/>
        </w:rPr>
      </w:pPr>
    </w:p>
    <w:p w:rsidR="00C41475" w:rsidRDefault="00C41475" w:rsidP="00C41475">
      <w:pPr>
        <w:contextualSpacing/>
        <w:jc w:val="both"/>
        <w:outlineLvl w:val="0"/>
        <w:rPr>
          <w:rFonts w:asciiTheme="minorHAnsi" w:hAnsiTheme="minorHAnsi" w:cs="Arial"/>
          <w:sz w:val="20"/>
          <w:szCs w:val="20"/>
          <w:lang w:eastAsia="en-US"/>
        </w:rPr>
      </w:pPr>
      <w:r>
        <w:rPr>
          <w:rFonts w:asciiTheme="minorHAnsi" w:hAnsiTheme="minorHAnsi" w:cs="Arial"/>
          <w:sz w:val="20"/>
          <w:szCs w:val="20"/>
          <w:lang w:eastAsia="en-US"/>
        </w:rPr>
        <w:t>Odpowiedź 4</w:t>
      </w:r>
    </w:p>
    <w:p w:rsidR="00C41475" w:rsidRDefault="00C41475" w:rsidP="00C41475">
      <w:pPr>
        <w:contextualSpacing/>
        <w:jc w:val="both"/>
        <w:outlineLvl w:val="0"/>
        <w:rPr>
          <w:rFonts w:asciiTheme="minorHAnsi" w:hAnsiTheme="minorHAnsi" w:cs="Arial"/>
          <w:sz w:val="20"/>
          <w:szCs w:val="20"/>
          <w:lang w:eastAsia="en-US"/>
        </w:rPr>
      </w:pPr>
      <w:r>
        <w:rPr>
          <w:rFonts w:asciiTheme="minorHAnsi" w:hAnsiTheme="minorHAnsi" w:cs="Arial"/>
          <w:sz w:val="20"/>
          <w:szCs w:val="20"/>
          <w:lang w:eastAsia="en-US"/>
        </w:rPr>
        <w:t xml:space="preserve">Pełnomocnik Zamawiającego informuje, że nie wyraża zgody na wykreślenie </w:t>
      </w:r>
      <w:r w:rsidRPr="00C41475">
        <w:rPr>
          <w:rFonts w:asciiTheme="minorHAnsi" w:hAnsiTheme="minorHAnsi" w:cs="Arial"/>
          <w:sz w:val="20"/>
          <w:szCs w:val="20"/>
          <w:lang w:eastAsia="en-US"/>
        </w:rPr>
        <w:t>§ 10 ust 2</w:t>
      </w:r>
      <w:r>
        <w:rPr>
          <w:rFonts w:asciiTheme="minorHAnsi" w:hAnsiTheme="minorHAnsi" w:cs="Arial"/>
          <w:sz w:val="20"/>
          <w:szCs w:val="20"/>
          <w:lang w:eastAsia="en-US"/>
        </w:rPr>
        <w:t xml:space="preserve"> </w:t>
      </w:r>
      <w:r w:rsidRPr="00C41475">
        <w:rPr>
          <w:rFonts w:asciiTheme="minorHAnsi" w:hAnsiTheme="minorHAnsi" w:cs="Arial"/>
          <w:sz w:val="20"/>
          <w:szCs w:val="20"/>
          <w:lang w:eastAsia="en-US"/>
        </w:rPr>
        <w:t>Projekt</w:t>
      </w:r>
      <w:r>
        <w:rPr>
          <w:rFonts w:asciiTheme="minorHAnsi" w:hAnsiTheme="minorHAnsi" w:cs="Arial"/>
          <w:sz w:val="20"/>
          <w:szCs w:val="20"/>
          <w:lang w:eastAsia="en-US"/>
        </w:rPr>
        <w:t>u</w:t>
      </w:r>
      <w:r w:rsidRPr="00C41475">
        <w:rPr>
          <w:rFonts w:asciiTheme="minorHAnsi" w:hAnsiTheme="minorHAnsi" w:cs="Arial"/>
          <w:sz w:val="20"/>
          <w:szCs w:val="20"/>
          <w:lang w:eastAsia="en-US"/>
        </w:rPr>
        <w:t xml:space="preserve"> umowy</w:t>
      </w:r>
      <w:r>
        <w:rPr>
          <w:rFonts w:asciiTheme="minorHAnsi" w:hAnsiTheme="minorHAnsi" w:cs="Arial"/>
          <w:sz w:val="20"/>
          <w:szCs w:val="20"/>
          <w:lang w:eastAsia="en-US"/>
        </w:rPr>
        <w:t>.</w:t>
      </w:r>
    </w:p>
    <w:p w:rsidR="00C41475" w:rsidRPr="00C41475" w:rsidRDefault="00C41475" w:rsidP="00C41475">
      <w:pPr>
        <w:contextualSpacing/>
        <w:jc w:val="both"/>
        <w:outlineLvl w:val="0"/>
        <w:rPr>
          <w:rFonts w:asciiTheme="minorHAnsi" w:hAnsiTheme="minorHAnsi" w:cs="Arial"/>
          <w:sz w:val="20"/>
          <w:szCs w:val="20"/>
          <w:lang w:eastAsia="en-US"/>
        </w:rPr>
      </w:pPr>
    </w:p>
    <w:p w:rsidR="00C41475" w:rsidRDefault="00C41475" w:rsidP="00C41475">
      <w:pPr>
        <w:contextualSpacing/>
        <w:jc w:val="both"/>
        <w:outlineLvl w:val="0"/>
        <w:rPr>
          <w:rFonts w:asciiTheme="minorHAnsi" w:hAnsiTheme="minorHAnsi" w:cs="Arial"/>
          <w:sz w:val="20"/>
          <w:szCs w:val="20"/>
          <w:lang w:eastAsia="en-US"/>
        </w:rPr>
      </w:pPr>
      <w:r>
        <w:rPr>
          <w:rFonts w:asciiTheme="minorHAnsi" w:hAnsiTheme="minorHAnsi" w:cs="Arial"/>
          <w:sz w:val="20"/>
          <w:szCs w:val="20"/>
          <w:lang w:eastAsia="en-US"/>
        </w:rPr>
        <w:t>Pytanie 5</w:t>
      </w:r>
    </w:p>
    <w:p w:rsidR="004F1D5B" w:rsidRDefault="004F1D5B" w:rsidP="00C41475">
      <w:pPr>
        <w:contextualSpacing/>
        <w:jc w:val="both"/>
        <w:outlineLvl w:val="0"/>
        <w:rPr>
          <w:rFonts w:asciiTheme="minorHAnsi" w:hAnsiTheme="minorHAnsi" w:cs="Arial"/>
          <w:sz w:val="20"/>
          <w:szCs w:val="20"/>
          <w:lang w:eastAsia="en-US"/>
        </w:rPr>
      </w:pPr>
      <w:r w:rsidRPr="00C41475">
        <w:rPr>
          <w:rFonts w:asciiTheme="minorHAnsi" w:hAnsiTheme="minorHAnsi" w:cs="Arial"/>
          <w:sz w:val="20"/>
          <w:szCs w:val="20"/>
          <w:lang w:eastAsia="en-US"/>
        </w:rPr>
        <w:t>Projekt umowy § 11 ust 3 Informujemy, że odpowiedzialność za terminowość i prawidłowość przekazanych danych niezbędnych do przeprowadzenia procedury zmiany sprzedawcy, dotyczących poszczególnych punktów poboru energii leży wyłącznie po stronie Zamawiającego. Sprzedawca nie może ponosić odpowiedzialności za ewentualną negatywną weryfikacje zgłoszeń umowy przez OSD.  Z uwagi na powyższe zwracamy się z prośbą o wprowadzenie sformułowania o treści: „Zamawiający ponosi odpowiedzialność za terminowość i poprawność przekazanych danych niezbędnych do przeprowadzenia procedury zmiany sprzedawcy.”</w:t>
      </w:r>
    </w:p>
    <w:p w:rsidR="00C41475" w:rsidRDefault="00C41475" w:rsidP="00C41475">
      <w:pPr>
        <w:contextualSpacing/>
        <w:jc w:val="both"/>
        <w:outlineLvl w:val="0"/>
        <w:rPr>
          <w:rFonts w:asciiTheme="minorHAnsi" w:hAnsiTheme="minorHAnsi" w:cs="Arial"/>
          <w:sz w:val="20"/>
          <w:szCs w:val="20"/>
          <w:lang w:eastAsia="en-US"/>
        </w:rPr>
      </w:pPr>
    </w:p>
    <w:p w:rsidR="00C41475" w:rsidRDefault="00C41475" w:rsidP="00C41475">
      <w:pPr>
        <w:contextualSpacing/>
        <w:jc w:val="both"/>
        <w:outlineLvl w:val="0"/>
        <w:rPr>
          <w:rFonts w:asciiTheme="minorHAnsi" w:hAnsiTheme="minorHAnsi" w:cs="Arial"/>
          <w:sz w:val="20"/>
          <w:szCs w:val="20"/>
          <w:lang w:eastAsia="en-US"/>
        </w:rPr>
      </w:pPr>
      <w:r>
        <w:rPr>
          <w:rFonts w:asciiTheme="minorHAnsi" w:hAnsiTheme="minorHAnsi" w:cs="Arial"/>
          <w:sz w:val="20"/>
          <w:szCs w:val="20"/>
          <w:lang w:eastAsia="en-US"/>
        </w:rPr>
        <w:t>Odpowiedź 5</w:t>
      </w:r>
    </w:p>
    <w:p w:rsidR="00C41475" w:rsidRDefault="00C41475" w:rsidP="00C41475">
      <w:pPr>
        <w:contextualSpacing/>
        <w:jc w:val="both"/>
        <w:outlineLvl w:val="0"/>
        <w:rPr>
          <w:rFonts w:asciiTheme="minorHAnsi" w:hAnsiTheme="minorHAnsi" w:cs="Arial"/>
          <w:sz w:val="20"/>
          <w:szCs w:val="20"/>
          <w:lang w:eastAsia="en-US"/>
        </w:rPr>
      </w:pPr>
      <w:r w:rsidRPr="00E80209">
        <w:rPr>
          <w:rFonts w:asciiTheme="minorHAnsi" w:hAnsiTheme="minorHAnsi" w:cs="Arial"/>
          <w:sz w:val="20"/>
          <w:szCs w:val="20"/>
        </w:rPr>
        <w:t>Zamawiający</w:t>
      </w:r>
      <w:r w:rsidRPr="00E80209">
        <w:rPr>
          <w:rFonts w:asciiTheme="minorHAnsi" w:hAnsiTheme="minorHAnsi"/>
          <w:sz w:val="20"/>
          <w:szCs w:val="20"/>
        </w:rPr>
        <w:t xml:space="preserve"> informuje, że Wykonawca otrzyma załączniki do umów, w których zawarte są dane niezbędne do skutecznego zgłoszenia zmiany sprzedawcy oraz wypowiedzenia obecnie obowiązujących umów. Wykonawca zobligowany jest do wypowiedzenia umów kompleksowych, zgłoszenia zmiany sprzedawcy u OSD, a otrzymując od OSD ewentualne informację na temat chociażby negatywnych weryfikacji punktów poboru podczas zgłaszania, winien niezwłocznie skontaktować się z Zamawiającym w celu wyjaśnienia nieprawidłowości. Zapisy § 11 ust. 3 Projektu Umowy pozostaje bez zmian.</w:t>
      </w:r>
    </w:p>
    <w:p w:rsidR="00C41475" w:rsidRDefault="00C41475" w:rsidP="00C41475">
      <w:pPr>
        <w:contextualSpacing/>
        <w:jc w:val="both"/>
        <w:outlineLvl w:val="0"/>
        <w:rPr>
          <w:rFonts w:asciiTheme="minorHAnsi" w:hAnsiTheme="minorHAnsi" w:cs="Arial"/>
          <w:sz w:val="20"/>
          <w:szCs w:val="20"/>
          <w:lang w:eastAsia="en-US"/>
        </w:rPr>
      </w:pPr>
    </w:p>
    <w:p w:rsidR="00C41475" w:rsidRDefault="00C41475" w:rsidP="00C41475">
      <w:pPr>
        <w:contextualSpacing/>
        <w:jc w:val="both"/>
        <w:outlineLvl w:val="0"/>
        <w:rPr>
          <w:rFonts w:asciiTheme="minorHAnsi" w:hAnsiTheme="minorHAnsi" w:cs="Arial"/>
          <w:sz w:val="20"/>
          <w:szCs w:val="20"/>
          <w:lang w:eastAsia="en-US"/>
        </w:rPr>
      </w:pPr>
      <w:r>
        <w:rPr>
          <w:rFonts w:asciiTheme="minorHAnsi" w:hAnsiTheme="minorHAnsi" w:cs="Arial"/>
          <w:sz w:val="20"/>
          <w:szCs w:val="20"/>
          <w:lang w:eastAsia="en-US"/>
        </w:rPr>
        <w:t>Pytanie 6</w:t>
      </w:r>
    </w:p>
    <w:p w:rsidR="004F1D5B" w:rsidRDefault="004F1D5B" w:rsidP="00C41475">
      <w:pPr>
        <w:contextualSpacing/>
        <w:jc w:val="both"/>
        <w:rPr>
          <w:rFonts w:asciiTheme="minorHAnsi" w:hAnsiTheme="minorHAnsi" w:cs="Arial"/>
          <w:sz w:val="20"/>
          <w:szCs w:val="20"/>
          <w:lang w:eastAsia="en-US"/>
        </w:rPr>
      </w:pPr>
      <w:r w:rsidRPr="00C41475">
        <w:rPr>
          <w:rFonts w:asciiTheme="minorHAnsi" w:hAnsiTheme="minorHAnsi" w:cs="Arial"/>
          <w:sz w:val="20"/>
          <w:szCs w:val="20"/>
          <w:lang w:eastAsia="en-US"/>
        </w:rPr>
        <w:t>Czy Zamawiający udzieli Wykonawcy stosownego pełnomocnictwa do zgłoszenia w imieniu Zamawiającego zawartej umowy sprzedaży energii elektrycznej do OSD oraz wykonania czynności niezbędnych do przeprowadzenia procesu zmiany sprzedawcy u OSD wg wzoru stosowanego powszechnie przez Wykonawcę? W przypadku braku zgody na powyższe prosimy o wyjaśnienie czy Zamawiający ponosił będzie odpowiedzialność za treść przedstawionego wzoru pełnomocnictwa i za jego ewentualne zakwestionowanie przez OSD?</w:t>
      </w:r>
    </w:p>
    <w:p w:rsidR="00C41475" w:rsidRDefault="00C41475" w:rsidP="00C41475">
      <w:pPr>
        <w:contextualSpacing/>
        <w:jc w:val="both"/>
        <w:rPr>
          <w:rFonts w:asciiTheme="minorHAnsi" w:hAnsiTheme="minorHAnsi" w:cs="Arial"/>
          <w:sz w:val="20"/>
          <w:szCs w:val="20"/>
          <w:lang w:eastAsia="en-US"/>
        </w:rPr>
      </w:pPr>
    </w:p>
    <w:p w:rsidR="00C41475" w:rsidRDefault="00C41475" w:rsidP="00C41475">
      <w:pPr>
        <w:contextualSpacing/>
        <w:jc w:val="both"/>
        <w:rPr>
          <w:rFonts w:asciiTheme="minorHAnsi" w:hAnsiTheme="minorHAnsi" w:cs="Arial"/>
          <w:sz w:val="20"/>
          <w:szCs w:val="20"/>
          <w:lang w:eastAsia="en-US"/>
        </w:rPr>
      </w:pPr>
      <w:r>
        <w:rPr>
          <w:rFonts w:asciiTheme="minorHAnsi" w:hAnsiTheme="minorHAnsi" w:cs="Arial"/>
          <w:sz w:val="20"/>
          <w:szCs w:val="20"/>
          <w:lang w:eastAsia="en-US"/>
        </w:rPr>
        <w:t>Odpowiedź 6</w:t>
      </w:r>
    </w:p>
    <w:p w:rsidR="00AE6A42" w:rsidRPr="00E80209" w:rsidRDefault="00AE6A42" w:rsidP="00AE6A42">
      <w:pPr>
        <w:pStyle w:val="Akapitzlist"/>
        <w:ind w:left="0"/>
        <w:contextualSpacing/>
        <w:jc w:val="both"/>
        <w:rPr>
          <w:rFonts w:asciiTheme="minorHAnsi" w:eastAsia="Times New Roman" w:hAnsiTheme="minorHAnsi"/>
          <w:color w:val="000000"/>
          <w:sz w:val="20"/>
          <w:szCs w:val="20"/>
        </w:rPr>
      </w:pPr>
      <w:r w:rsidRPr="00E80209">
        <w:rPr>
          <w:rFonts w:asciiTheme="minorHAnsi" w:eastAsia="Times New Roman" w:hAnsiTheme="minorHAnsi"/>
          <w:color w:val="000000"/>
          <w:sz w:val="20"/>
          <w:szCs w:val="20"/>
        </w:rPr>
        <w:t>Pełnomocnik Zamawiającego informuje, że Zamawiający udzieli Wykonawcy pełnomocnictwa zgodnego z Załącznikiem nr 4 do SIWZ i ponosi odpowiedzialność za jego poprawność.</w:t>
      </w:r>
    </w:p>
    <w:p w:rsidR="00C41475" w:rsidRDefault="00C41475" w:rsidP="00C41475">
      <w:pPr>
        <w:contextualSpacing/>
        <w:jc w:val="both"/>
        <w:rPr>
          <w:rFonts w:asciiTheme="minorHAnsi" w:hAnsiTheme="minorHAnsi" w:cs="Arial"/>
          <w:sz w:val="20"/>
          <w:szCs w:val="20"/>
          <w:lang w:eastAsia="en-US"/>
        </w:rPr>
      </w:pPr>
    </w:p>
    <w:p w:rsidR="00AE6A42" w:rsidRDefault="00AE6A42" w:rsidP="00AE6A42">
      <w:pPr>
        <w:contextualSpacing/>
        <w:jc w:val="both"/>
        <w:rPr>
          <w:rFonts w:asciiTheme="minorHAnsi" w:hAnsiTheme="minorHAnsi" w:cs="Arial"/>
          <w:sz w:val="20"/>
          <w:szCs w:val="20"/>
          <w:lang w:eastAsia="en-US"/>
        </w:rPr>
      </w:pPr>
      <w:r>
        <w:rPr>
          <w:rFonts w:asciiTheme="minorHAnsi" w:hAnsiTheme="minorHAnsi" w:cs="Arial"/>
          <w:sz w:val="20"/>
          <w:szCs w:val="20"/>
          <w:lang w:eastAsia="en-US"/>
        </w:rPr>
        <w:t>Pytanie 7</w:t>
      </w:r>
    </w:p>
    <w:p w:rsidR="004F1D5B" w:rsidRDefault="004F1D5B" w:rsidP="00AE6A42">
      <w:pPr>
        <w:contextualSpacing/>
        <w:jc w:val="both"/>
        <w:rPr>
          <w:rFonts w:asciiTheme="minorHAnsi" w:hAnsiTheme="minorHAnsi" w:cs="Arial"/>
          <w:sz w:val="20"/>
          <w:szCs w:val="20"/>
          <w:lang w:eastAsia="en-US"/>
        </w:rPr>
      </w:pPr>
      <w:r w:rsidRPr="00AE6A42">
        <w:rPr>
          <w:rFonts w:asciiTheme="minorHAnsi" w:hAnsiTheme="minorHAnsi" w:cs="Arial"/>
          <w:sz w:val="20"/>
          <w:szCs w:val="20"/>
          <w:lang w:eastAsia="en-US"/>
        </w:rPr>
        <w:t xml:space="preserve">W celu prawidłowego skalkulowania wartości </w:t>
      </w:r>
      <w:proofErr w:type="spellStart"/>
      <w:r w:rsidRPr="00AE6A42">
        <w:rPr>
          <w:rFonts w:asciiTheme="minorHAnsi" w:hAnsiTheme="minorHAnsi" w:cs="Arial"/>
          <w:sz w:val="20"/>
          <w:szCs w:val="20"/>
          <w:lang w:eastAsia="en-US"/>
        </w:rPr>
        <w:t>zamówienia</w:t>
      </w:r>
      <w:proofErr w:type="spellEnd"/>
      <w:r w:rsidRPr="00AE6A42">
        <w:rPr>
          <w:rFonts w:asciiTheme="minorHAnsi" w:hAnsiTheme="minorHAnsi" w:cs="Arial"/>
          <w:sz w:val="20"/>
          <w:szCs w:val="20"/>
          <w:lang w:eastAsia="en-US"/>
        </w:rPr>
        <w:t xml:space="preserve"> Wykonawca zwraca się z prośbą o udzielenie informacji na temat szacowanej ilości energii w rozbiciu na poszczególne strefy czasowe dla każdego punktu poboru energii, który nie jest rozliczany całodobowo.</w:t>
      </w:r>
    </w:p>
    <w:p w:rsidR="00AE6A42" w:rsidRDefault="00AE6A42" w:rsidP="00AE6A42">
      <w:pPr>
        <w:contextualSpacing/>
        <w:jc w:val="both"/>
        <w:rPr>
          <w:rFonts w:asciiTheme="minorHAnsi" w:hAnsiTheme="minorHAnsi" w:cs="Arial"/>
          <w:sz w:val="20"/>
          <w:szCs w:val="20"/>
          <w:lang w:eastAsia="en-US"/>
        </w:rPr>
      </w:pPr>
    </w:p>
    <w:p w:rsidR="00AE6A42" w:rsidRDefault="00AE6A42" w:rsidP="00AE6A42">
      <w:pPr>
        <w:contextualSpacing/>
        <w:jc w:val="both"/>
        <w:rPr>
          <w:rFonts w:asciiTheme="minorHAnsi" w:hAnsiTheme="minorHAnsi" w:cs="Arial"/>
          <w:sz w:val="20"/>
          <w:szCs w:val="20"/>
          <w:lang w:eastAsia="en-US"/>
        </w:rPr>
      </w:pPr>
      <w:r>
        <w:rPr>
          <w:rFonts w:asciiTheme="minorHAnsi" w:hAnsiTheme="minorHAnsi" w:cs="Arial"/>
          <w:sz w:val="20"/>
          <w:szCs w:val="20"/>
          <w:lang w:eastAsia="en-US"/>
        </w:rPr>
        <w:t>Odpowiedź 7</w:t>
      </w:r>
    </w:p>
    <w:p w:rsidR="00AE6A42" w:rsidRPr="006F0BC1" w:rsidRDefault="00E77C47" w:rsidP="00AE6A42">
      <w:pPr>
        <w:contextualSpacing/>
        <w:jc w:val="both"/>
        <w:rPr>
          <w:rFonts w:asciiTheme="minorHAnsi" w:hAnsiTheme="minorHAnsi" w:cs="Arial"/>
          <w:b/>
          <w:sz w:val="20"/>
          <w:szCs w:val="20"/>
          <w:u w:val="single"/>
          <w:lang w:eastAsia="en-US"/>
        </w:rPr>
      </w:pPr>
      <w:r w:rsidRPr="006F0BC1">
        <w:rPr>
          <w:rFonts w:asciiTheme="minorHAnsi" w:hAnsiTheme="minorHAnsi" w:cs="Arial"/>
          <w:b/>
          <w:sz w:val="20"/>
          <w:szCs w:val="20"/>
          <w:u w:val="single"/>
          <w:lang w:eastAsia="en-US"/>
        </w:rPr>
        <w:t>Pełnomocnik Zamawiającego informuje, że na stronie Zamawiającego zostaje zamieszczony Szczegółowy Opis Przedmiotu Zamówienia, tj. Załącznik nr 1 do SIWZ przedstawiający szacowaną ilości energii w rozbiciu na poszczególne strefy czasowe dla każdego punktu poboru energii, który nie jest rozliczany całodobowo</w:t>
      </w:r>
      <w:r w:rsidR="006F0BC1" w:rsidRPr="006F0BC1">
        <w:rPr>
          <w:rFonts w:asciiTheme="minorHAnsi" w:hAnsiTheme="minorHAnsi" w:cs="Arial"/>
          <w:b/>
          <w:sz w:val="20"/>
          <w:szCs w:val="20"/>
          <w:u w:val="single"/>
          <w:lang w:eastAsia="en-US"/>
        </w:rPr>
        <w:t>.</w:t>
      </w:r>
    </w:p>
    <w:p w:rsidR="00AE6A42" w:rsidRPr="00AE6A42" w:rsidRDefault="00AE6A42" w:rsidP="00AE6A42">
      <w:pPr>
        <w:contextualSpacing/>
        <w:jc w:val="both"/>
        <w:rPr>
          <w:rFonts w:asciiTheme="minorHAnsi" w:hAnsiTheme="minorHAnsi" w:cs="Arial"/>
          <w:sz w:val="20"/>
          <w:szCs w:val="20"/>
          <w:lang w:eastAsia="en-US"/>
        </w:rPr>
      </w:pPr>
    </w:p>
    <w:p w:rsidR="00E77C47" w:rsidRDefault="00E77C47" w:rsidP="00E77C47">
      <w:pPr>
        <w:contextualSpacing/>
        <w:jc w:val="both"/>
        <w:rPr>
          <w:rFonts w:asciiTheme="minorHAnsi" w:hAnsiTheme="minorHAnsi" w:cs="Arial"/>
          <w:sz w:val="20"/>
          <w:szCs w:val="20"/>
          <w:lang w:eastAsia="en-US"/>
        </w:rPr>
      </w:pPr>
      <w:r>
        <w:rPr>
          <w:rFonts w:asciiTheme="minorHAnsi" w:hAnsiTheme="minorHAnsi" w:cs="Arial"/>
          <w:sz w:val="20"/>
          <w:szCs w:val="20"/>
          <w:lang w:eastAsia="en-US"/>
        </w:rPr>
        <w:lastRenderedPageBreak/>
        <w:t>Pytanie 8</w:t>
      </w:r>
    </w:p>
    <w:p w:rsidR="004F1D5B" w:rsidRPr="00E77C47" w:rsidRDefault="004F1D5B" w:rsidP="00E77C47">
      <w:pPr>
        <w:contextualSpacing/>
        <w:jc w:val="both"/>
        <w:rPr>
          <w:rFonts w:asciiTheme="minorHAnsi" w:hAnsiTheme="minorHAnsi" w:cs="Arial"/>
          <w:sz w:val="20"/>
          <w:szCs w:val="20"/>
          <w:lang w:eastAsia="en-US"/>
        </w:rPr>
      </w:pPr>
      <w:r w:rsidRPr="00E77C47">
        <w:rPr>
          <w:rFonts w:asciiTheme="minorHAnsi" w:hAnsiTheme="minorHAnsi" w:cs="Arial"/>
          <w:sz w:val="20"/>
          <w:szCs w:val="20"/>
          <w:lang w:eastAsia="en-US"/>
        </w:rPr>
        <w:t>Zwracamy się z zapytaniem czy Zamawiający uzupełni i przekaże niezbędne dane oraz dokumenty do przeprowadzenia procedury zmiany sprzedawcy w wersji elektronicznej Excel najpóźniej w dniu podpisania umowy? Dokument zawierający niezbędne dane stanowić będzie również załącznik do umowy. Wykonawca zwraca uwagę, że w załączniku nr 1 do SIWZ w kolumnie „ kod PPE” brak jest danych , czy zostaną uzupełnione?</w:t>
      </w:r>
    </w:p>
    <w:p w:rsidR="004F1D5B" w:rsidRPr="004F1D5B" w:rsidRDefault="004F1D5B" w:rsidP="004F1D5B">
      <w:pPr>
        <w:ind w:left="360"/>
        <w:jc w:val="both"/>
        <w:rPr>
          <w:rFonts w:asciiTheme="minorHAnsi" w:eastAsia="Calibri" w:hAnsiTheme="minorHAnsi" w:cs="Arial"/>
          <w:sz w:val="20"/>
          <w:szCs w:val="20"/>
          <w:lang w:eastAsia="en-US"/>
        </w:rPr>
      </w:pPr>
      <w:r w:rsidRPr="004F1D5B">
        <w:rPr>
          <w:rFonts w:asciiTheme="minorHAnsi" w:eastAsia="Calibri" w:hAnsiTheme="minorHAnsi" w:cs="Arial"/>
          <w:sz w:val="20"/>
          <w:szCs w:val="20"/>
          <w:lang w:eastAsia="en-US"/>
        </w:rPr>
        <w:t xml:space="preserve">Poza wskazanymi w w/w załączniku danymi Wykonawca będzie potrzebował do przeprowadzenia zmiany sprzedawcy:  </w:t>
      </w:r>
    </w:p>
    <w:p w:rsidR="004F1D5B" w:rsidRPr="004F1D5B" w:rsidRDefault="004F1D5B" w:rsidP="004F1D5B">
      <w:pPr>
        <w:ind w:left="360"/>
        <w:jc w:val="both"/>
        <w:rPr>
          <w:rFonts w:asciiTheme="minorHAnsi" w:eastAsia="Calibri" w:hAnsiTheme="minorHAnsi" w:cs="Arial"/>
          <w:sz w:val="20"/>
          <w:szCs w:val="20"/>
          <w:lang w:eastAsia="en-US"/>
        </w:rPr>
      </w:pPr>
      <w:r w:rsidRPr="004F1D5B">
        <w:rPr>
          <w:rFonts w:asciiTheme="minorHAnsi" w:eastAsia="Calibri" w:hAnsiTheme="minorHAnsi" w:cs="Arial"/>
          <w:sz w:val="20"/>
          <w:szCs w:val="20"/>
          <w:lang w:eastAsia="en-US"/>
        </w:rPr>
        <w:t xml:space="preserve"> dokumentów dla każdej jednostki objętej postępowaniem:</w:t>
      </w:r>
    </w:p>
    <w:p w:rsidR="004F1D5B" w:rsidRPr="004F1D5B" w:rsidRDefault="004F1D5B" w:rsidP="004F1D5B">
      <w:pPr>
        <w:ind w:left="360"/>
        <w:jc w:val="both"/>
        <w:rPr>
          <w:rFonts w:asciiTheme="minorHAnsi" w:eastAsia="Calibri" w:hAnsiTheme="minorHAnsi" w:cs="Arial"/>
          <w:sz w:val="20"/>
          <w:szCs w:val="20"/>
          <w:lang w:eastAsia="en-US"/>
        </w:rPr>
      </w:pPr>
      <w:r w:rsidRPr="004F1D5B">
        <w:rPr>
          <w:rFonts w:asciiTheme="minorHAnsi" w:eastAsia="Calibri" w:hAnsiTheme="minorHAnsi" w:cs="Arial"/>
          <w:sz w:val="20"/>
          <w:szCs w:val="20"/>
          <w:lang w:eastAsia="en-US"/>
        </w:rPr>
        <w:t>- pełnomocnictwo do zgłoszenia umowy;</w:t>
      </w:r>
    </w:p>
    <w:p w:rsidR="004F1D5B" w:rsidRPr="004F1D5B" w:rsidRDefault="004F1D5B" w:rsidP="004F1D5B">
      <w:pPr>
        <w:ind w:left="360"/>
        <w:jc w:val="both"/>
        <w:rPr>
          <w:rFonts w:asciiTheme="minorHAnsi" w:eastAsia="Calibri" w:hAnsiTheme="minorHAnsi" w:cs="Arial"/>
          <w:sz w:val="20"/>
          <w:szCs w:val="20"/>
          <w:lang w:eastAsia="en-US"/>
        </w:rPr>
      </w:pPr>
      <w:r w:rsidRPr="004F1D5B">
        <w:rPr>
          <w:rFonts w:asciiTheme="minorHAnsi" w:eastAsia="Calibri" w:hAnsiTheme="minorHAnsi" w:cs="Arial"/>
          <w:sz w:val="20"/>
          <w:szCs w:val="20"/>
          <w:lang w:eastAsia="en-US"/>
        </w:rPr>
        <w:t>- dokument nadania numeru NIP;</w:t>
      </w:r>
    </w:p>
    <w:p w:rsidR="004F1D5B" w:rsidRPr="004F1D5B" w:rsidRDefault="004F1D5B" w:rsidP="004F1D5B">
      <w:pPr>
        <w:ind w:left="360"/>
        <w:jc w:val="both"/>
        <w:rPr>
          <w:rFonts w:asciiTheme="minorHAnsi" w:eastAsia="Calibri" w:hAnsiTheme="minorHAnsi" w:cs="Arial"/>
          <w:sz w:val="20"/>
          <w:szCs w:val="20"/>
          <w:lang w:eastAsia="en-US"/>
        </w:rPr>
      </w:pPr>
      <w:r w:rsidRPr="004F1D5B">
        <w:rPr>
          <w:rFonts w:asciiTheme="minorHAnsi" w:eastAsia="Calibri" w:hAnsiTheme="minorHAnsi" w:cs="Arial"/>
          <w:sz w:val="20"/>
          <w:szCs w:val="20"/>
          <w:lang w:eastAsia="en-US"/>
        </w:rPr>
        <w:t>- dokument nadania numeru REGON;</w:t>
      </w:r>
    </w:p>
    <w:p w:rsidR="004F1D5B" w:rsidRPr="004F1D5B" w:rsidRDefault="004F1D5B" w:rsidP="004F1D5B">
      <w:pPr>
        <w:ind w:left="360"/>
        <w:jc w:val="both"/>
        <w:rPr>
          <w:rFonts w:asciiTheme="minorHAnsi" w:eastAsia="Calibri" w:hAnsiTheme="minorHAnsi" w:cs="Arial"/>
          <w:sz w:val="20"/>
          <w:szCs w:val="20"/>
          <w:lang w:eastAsia="en-US"/>
        </w:rPr>
      </w:pPr>
      <w:r w:rsidRPr="004F1D5B">
        <w:rPr>
          <w:rFonts w:asciiTheme="minorHAnsi" w:eastAsia="Calibri" w:hAnsiTheme="minorHAnsi" w:cs="Arial"/>
          <w:sz w:val="20"/>
          <w:szCs w:val="20"/>
          <w:lang w:eastAsia="en-US"/>
        </w:rPr>
        <w:t>- KRS lub inny dokument na podstawie którego działa dana jednostka;</w:t>
      </w:r>
    </w:p>
    <w:p w:rsidR="004F1D5B" w:rsidRPr="004F1D5B" w:rsidRDefault="004F1D5B" w:rsidP="004F1D5B">
      <w:pPr>
        <w:ind w:left="360"/>
        <w:jc w:val="both"/>
        <w:rPr>
          <w:rFonts w:asciiTheme="minorHAnsi" w:eastAsia="Calibri" w:hAnsiTheme="minorHAnsi" w:cs="Arial"/>
          <w:sz w:val="20"/>
          <w:szCs w:val="20"/>
          <w:lang w:eastAsia="en-US"/>
        </w:rPr>
      </w:pPr>
      <w:r w:rsidRPr="004F1D5B">
        <w:rPr>
          <w:rFonts w:asciiTheme="minorHAnsi" w:eastAsia="Calibri" w:hAnsiTheme="minorHAnsi" w:cs="Arial"/>
          <w:sz w:val="20"/>
          <w:szCs w:val="20"/>
          <w:lang w:eastAsia="en-US"/>
        </w:rPr>
        <w:t>- dokument potwierdzający umocowanie danej osoby do podpisania umowy sprzedaży energii elektrycznej oraz pełnomocnictwa.</w:t>
      </w:r>
    </w:p>
    <w:p w:rsidR="00D10982" w:rsidRDefault="004F1D5B" w:rsidP="004F1D5B">
      <w:pPr>
        <w:jc w:val="both"/>
        <w:rPr>
          <w:rFonts w:asciiTheme="minorHAnsi" w:eastAsia="Calibri" w:hAnsiTheme="minorHAnsi" w:cs="Arial"/>
          <w:sz w:val="20"/>
          <w:szCs w:val="20"/>
          <w:lang w:eastAsia="en-US"/>
        </w:rPr>
      </w:pPr>
      <w:r w:rsidRPr="004F1D5B">
        <w:rPr>
          <w:rFonts w:asciiTheme="minorHAnsi" w:eastAsia="Calibri" w:hAnsiTheme="minorHAnsi" w:cs="Arial"/>
          <w:sz w:val="20"/>
          <w:szCs w:val="20"/>
          <w:lang w:eastAsia="en-US"/>
        </w:rPr>
        <w:t xml:space="preserve">Jednocześnie informujemy, że OSD może odrzucić zgłoszenia umów sprzedaży zawierające błędne dane skutkiem czego może być konieczność zakupu energii przez Zamawiającego od tzw. sprzedawcy rezerwowego, o którym mowa w art. 5 ust. 2a </w:t>
      </w:r>
      <w:proofErr w:type="spellStart"/>
      <w:r w:rsidRPr="004F1D5B">
        <w:rPr>
          <w:rFonts w:asciiTheme="minorHAnsi" w:eastAsia="Calibri" w:hAnsiTheme="minorHAnsi" w:cs="Arial"/>
          <w:sz w:val="20"/>
          <w:szCs w:val="20"/>
          <w:lang w:eastAsia="en-US"/>
        </w:rPr>
        <w:t>pkt</w:t>
      </w:r>
      <w:proofErr w:type="spellEnd"/>
      <w:r w:rsidRPr="004F1D5B">
        <w:rPr>
          <w:rFonts w:asciiTheme="minorHAnsi" w:eastAsia="Calibri" w:hAnsiTheme="minorHAnsi" w:cs="Arial"/>
          <w:sz w:val="20"/>
          <w:szCs w:val="20"/>
          <w:lang w:eastAsia="en-US"/>
        </w:rPr>
        <w:t xml:space="preserve"> 1 lit b) ustawy Prawo energetyczne.  </w:t>
      </w:r>
    </w:p>
    <w:p w:rsidR="00E77C47" w:rsidRDefault="00E77C47" w:rsidP="004F1D5B">
      <w:pPr>
        <w:jc w:val="both"/>
        <w:rPr>
          <w:rFonts w:asciiTheme="minorHAnsi" w:eastAsia="Calibri" w:hAnsiTheme="minorHAnsi" w:cs="Arial"/>
          <w:sz w:val="20"/>
          <w:szCs w:val="20"/>
          <w:lang w:eastAsia="en-US"/>
        </w:rPr>
      </w:pPr>
    </w:p>
    <w:p w:rsidR="00E77C47" w:rsidRDefault="00E77C47" w:rsidP="004F1D5B">
      <w:pPr>
        <w:jc w:val="both"/>
        <w:rPr>
          <w:rFonts w:asciiTheme="minorHAnsi" w:eastAsia="Calibri" w:hAnsiTheme="minorHAnsi" w:cs="Arial"/>
          <w:sz w:val="20"/>
          <w:szCs w:val="20"/>
          <w:lang w:eastAsia="en-US"/>
        </w:rPr>
      </w:pPr>
      <w:r>
        <w:rPr>
          <w:rFonts w:asciiTheme="minorHAnsi" w:eastAsia="Calibri" w:hAnsiTheme="minorHAnsi" w:cs="Arial"/>
          <w:sz w:val="20"/>
          <w:szCs w:val="20"/>
          <w:lang w:eastAsia="en-US"/>
        </w:rPr>
        <w:t>Odpowiedź 8</w:t>
      </w:r>
    </w:p>
    <w:p w:rsidR="00E77C47" w:rsidRPr="00E80209" w:rsidRDefault="00E77C47" w:rsidP="00E77C47">
      <w:pPr>
        <w:pStyle w:val="Akapitzlist"/>
        <w:ind w:left="0"/>
        <w:rPr>
          <w:rFonts w:asciiTheme="minorHAnsi" w:eastAsia="Times New Roman" w:hAnsiTheme="minorHAnsi"/>
          <w:color w:val="000000"/>
          <w:sz w:val="20"/>
          <w:szCs w:val="20"/>
        </w:rPr>
      </w:pPr>
      <w:r w:rsidRPr="00E80209">
        <w:rPr>
          <w:rFonts w:asciiTheme="minorHAnsi" w:hAnsiTheme="minorHAnsi"/>
          <w:sz w:val="20"/>
          <w:szCs w:val="20"/>
        </w:rPr>
        <w:t>Pełnomocnik Zamawiającego informuje, że przekaże Wykonawcy niezwłocznie po podpisaniu umów w wersji elektronicznej Excel wszelkie dane, które jest w stanie pozyskać z faktur i umów:</w:t>
      </w:r>
    </w:p>
    <w:p w:rsidR="00E77C47" w:rsidRPr="00E80209" w:rsidRDefault="00E77C47" w:rsidP="00E77C47">
      <w:pPr>
        <w:rPr>
          <w:rFonts w:asciiTheme="minorHAnsi" w:hAnsiTheme="minorHAnsi"/>
          <w:sz w:val="20"/>
          <w:szCs w:val="20"/>
        </w:rPr>
      </w:pPr>
      <w:r w:rsidRPr="00E80209">
        <w:rPr>
          <w:rFonts w:asciiTheme="minorHAnsi" w:hAnsiTheme="minorHAnsi"/>
          <w:sz w:val="20"/>
          <w:szCs w:val="20"/>
        </w:rPr>
        <w:t>- nazwa i adres firmy;</w:t>
      </w:r>
    </w:p>
    <w:p w:rsidR="00E77C47" w:rsidRPr="00E80209" w:rsidRDefault="00E77C47" w:rsidP="00E77C47">
      <w:pPr>
        <w:rPr>
          <w:rFonts w:asciiTheme="minorHAnsi" w:hAnsiTheme="minorHAnsi"/>
          <w:sz w:val="20"/>
          <w:szCs w:val="20"/>
        </w:rPr>
      </w:pPr>
      <w:r w:rsidRPr="00E80209">
        <w:rPr>
          <w:rFonts w:asciiTheme="minorHAnsi" w:hAnsiTheme="minorHAnsi"/>
          <w:sz w:val="20"/>
          <w:szCs w:val="20"/>
        </w:rPr>
        <w:t>- opis punktu poboru;</w:t>
      </w:r>
    </w:p>
    <w:p w:rsidR="00E77C47" w:rsidRPr="00E80209" w:rsidRDefault="00E77C47" w:rsidP="00E77C47">
      <w:pPr>
        <w:rPr>
          <w:rFonts w:asciiTheme="minorHAnsi" w:hAnsiTheme="minorHAnsi"/>
          <w:sz w:val="20"/>
          <w:szCs w:val="20"/>
        </w:rPr>
      </w:pPr>
      <w:r w:rsidRPr="00E80209">
        <w:rPr>
          <w:rFonts w:asciiTheme="minorHAnsi" w:hAnsiTheme="minorHAnsi"/>
          <w:sz w:val="20"/>
          <w:szCs w:val="20"/>
        </w:rPr>
        <w:t>- adres punktu poboru (miejscowość, ulica, numer lokalu, kod, gmina);</w:t>
      </w:r>
    </w:p>
    <w:p w:rsidR="00E77C47" w:rsidRPr="00E80209" w:rsidRDefault="00E77C47" w:rsidP="00E77C47">
      <w:pPr>
        <w:rPr>
          <w:rFonts w:asciiTheme="minorHAnsi" w:hAnsiTheme="minorHAnsi"/>
          <w:sz w:val="20"/>
          <w:szCs w:val="20"/>
        </w:rPr>
      </w:pPr>
      <w:r w:rsidRPr="00E80209">
        <w:rPr>
          <w:rFonts w:asciiTheme="minorHAnsi" w:hAnsiTheme="minorHAnsi"/>
          <w:sz w:val="20"/>
          <w:szCs w:val="20"/>
        </w:rPr>
        <w:t>- grupa taryfowa (obecna i nowa);</w:t>
      </w:r>
    </w:p>
    <w:p w:rsidR="00E77C47" w:rsidRPr="00E80209" w:rsidRDefault="00E77C47" w:rsidP="00E77C47">
      <w:pPr>
        <w:rPr>
          <w:rFonts w:asciiTheme="minorHAnsi" w:hAnsiTheme="minorHAnsi"/>
          <w:sz w:val="20"/>
          <w:szCs w:val="20"/>
        </w:rPr>
      </w:pPr>
      <w:r w:rsidRPr="00E80209">
        <w:rPr>
          <w:rFonts w:asciiTheme="minorHAnsi" w:hAnsiTheme="minorHAnsi"/>
          <w:sz w:val="20"/>
          <w:szCs w:val="20"/>
        </w:rPr>
        <w:t>- moc umowna;</w:t>
      </w:r>
    </w:p>
    <w:p w:rsidR="00E77C47" w:rsidRPr="00E80209" w:rsidRDefault="00E77C47" w:rsidP="00E77C47">
      <w:pPr>
        <w:rPr>
          <w:rFonts w:asciiTheme="minorHAnsi" w:hAnsiTheme="minorHAnsi"/>
          <w:sz w:val="20"/>
          <w:szCs w:val="20"/>
        </w:rPr>
      </w:pPr>
      <w:r w:rsidRPr="00E80209">
        <w:rPr>
          <w:rFonts w:asciiTheme="minorHAnsi" w:hAnsiTheme="minorHAnsi"/>
          <w:sz w:val="20"/>
          <w:szCs w:val="20"/>
        </w:rPr>
        <w:t>- planowane roczne zużycie energii;</w:t>
      </w:r>
    </w:p>
    <w:p w:rsidR="00E77C47" w:rsidRPr="00E80209" w:rsidRDefault="00E77C47" w:rsidP="00E77C47">
      <w:pPr>
        <w:rPr>
          <w:rFonts w:asciiTheme="minorHAnsi" w:hAnsiTheme="minorHAnsi"/>
          <w:sz w:val="20"/>
          <w:szCs w:val="20"/>
        </w:rPr>
      </w:pPr>
      <w:r w:rsidRPr="00E80209">
        <w:rPr>
          <w:rFonts w:asciiTheme="minorHAnsi" w:hAnsiTheme="minorHAnsi"/>
          <w:sz w:val="20"/>
          <w:szCs w:val="20"/>
        </w:rPr>
        <w:t>- numer licznika;</w:t>
      </w:r>
    </w:p>
    <w:p w:rsidR="00E77C47" w:rsidRPr="00E80209" w:rsidRDefault="00E77C47" w:rsidP="00E77C47">
      <w:pPr>
        <w:rPr>
          <w:rFonts w:asciiTheme="minorHAnsi" w:hAnsiTheme="minorHAnsi"/>
          <w:sz w:val="20"/>
          <w:szCs w:val="20"/>
        </w:rPr>
      </w:pPr>
      <w:r w:rsidRPr="00E80209">
        <w:rPr>
          <w:rFonts w:asciiTheme="minorHAnsi" w:hAnsiTheme="minorHAnsi"/>
          <w:sz w:val="20"/>
          <w:szCs w:val="20"/>
        </w:rPr>
        <w:t>- Operator Systemu Dystrybucyjnego;</w:t>
      </w:r>
    </w:p>
    <w:p w:rsidR="00E77C47" w:rsidRPr="00E80209" w:rsidRDefault="00E77C47" w:rsidP="00E77C47">
      <w:pPr>
        <w:rPr>
          <w:rFonts w:asciiTheme="minorHAnsi" w:hAnsiTheme="minorHAnsi"/>
          <w:sz w:val="20"/>
          <w:szCs w:val="20"/>
        </w:rPr>
      </w:pPr>
      <w:r w:rsidRPr="00E80209">
        <w:rPr>
          <w:rFonts w:asciiTheme="minorHAnsi" w:hAnsiTheme="minorHAnsi"/>
          <w:sz w:val="20"/>
          <w:szCs w:val="20"/>
        </w:rPr>
        <w:t>- nazwa dotychczasowego Sprzedawcy;</w:t>
      </w:r>
    </w:p>
    <w:p w:rsidR="00E77C47" w:rsidRPr="00E80209" w:rsidRDefault="00E77C47" w:rsidP="00E77C47">
      <w:pPr>
        <w:rPr>
          <w:rFonts w:asciiTheme="minorHAnsi" w:hAnsiTheme="minorHAnsi"/>
          <w:sz w:val="20"/>
          <w:szCs w:val="20"/>
        </w:rPr>
      </w:pPr>
      <w:r w:rsidRPr="00E80209">
        <w:rPr>
          <w:rFonts w:asciiTheme="minorHAnsi" w:hAnsiTheme="minorHAnsi"/>
          <w:sz w:val="20"/>
          <w:szCs w:val="20"/>
        </w:rPr>
        <w:t>- numer aktualnie obowiązującej umowy;</w:t>
      </w:r>
    </w:p>
    <w:p w:rsidR="00E77C47" w:rsidRPr="00E80209" w:rsidRDefault="00E77C47" w:rsidP="00E77C47">
      <w:pPr>
        <w:rPr>
          <w:rFonts w:asciiTheme="minorHAnsi" w:hAnsiTheme="minorHAnsi"/>
          <w:sz w:val="20"/>
          <w:szCs w:val="20"/>
        </w:rPr>
      </w:pPr>
      <w:r w:rsidRPr="00E80209">
        <w:rPr>
          <w:rFonts w:asciiTheme="minorHAnsi" w:hAnsiTheme="minorHAnsi"/>
          <w:sz w:val="20"/>
          <w:szCs w:val="20"/>
        </w:rPr>
        <w:t>- data zawarcia oraz okres wypowiedzenia dotychczasowej umowy;</w:t>
      </w:r>
    </w:p>
    <w:p w:rsidR="00E77C47" w:rsidRPr="00E80209" w:rsidRDefault="00E77C47" w:rsidP="00E77C47">
      <w:pPr>
        <w:rPr>
          <w:rFonts w:asciiTheme="minorHAnsi" w:hAnsiTheme="minorHAnsi"/>
          <w:sz w:val="20"/>
          <w:szCs w:val="20"/>
        </w:rPr>
      </w:pPr>
      <w:r w:rsidRPr="00E80209">
        <w:rPr>
          <w:rFonts w:asciiTheme="minorHAnsi" w:hAnsiTheme="minorHAnsi"/>
          <w:sz w:val="20"/>
          <w:szCs w:val="20"/>
        </w:rPr>
        <w:t>- numer ewidencyjny</w:t>
      </w:r>
    </w:p>
    <w:p w:rsidR="00E77C47" w:rsidRPr="00E80209" w:rsidRDefault="00E77C47" w:rsidP="00E77C47">
      <w:pPr>
        <w:rPr>
          <w:rFonts w:asciiTheme="minorHAnsi" w:hAnsiTheme="minorHAnsi"/>
          <w:sz w:val="20"/>
          <w:szCs w:val="20"/>
        </w:rPr>
      </w:pPr>
      <w:r w:rsidRPr="00E80209">
        <w:rPr>
          <w:rFonts w:asciiTheme="minorHAnsi" w:hAnsiTheme="minorHAnsi"/>
          <w:sz w:val="20"/>
          <w:szCs w:val="20"/>
        </w:rPr>
        <w:t xml:space="preserve"> - numer PPE</w:t>
      </w:r>
    </w:p>
    <w:p w:rsidR="00E77C47" w:rsidRPr="00E80209" w:rsidRDefault="00E77C47" w:rsidP="00E77C47">
      <w:pPr>
        <w:rPr>
          <w:rFonts w:asciiTheme="minorHAnsi" w:hAnsiTheme="minorHAnsi"/>
          <w:sz w:val="20"/>
          <w:szCs w:val="20"/>
        </w:rPr>
      </w:pPr>
      <w:r w:rsidRPr="00E80209">
        <w:rPr>
          <w:rFonts w:asciiTheme="minorHAnsi" w:hAnsiTheme="minorHAnsi"/>
          <w:sz w:val="20"/>
          <w:szCs w:val="20"/>
        </w:rPr>
        <w:t xml:space="preserve"> oraz dokumenty:</w:t>
      </w:r>
    </w:p>
    <w:p w:rsidR="00E77C47" w:rsidRPr="00E80209" w:rsidRDefault="00E77C47" w:rsidP="00E77C47">
      <w:pPr>
        <w:numPr>
          <w:ilvl w:val="0"/>
          <w:numId w:val="5"/>
        </w:numPr>
        <w:autoSpaceDE w:val="0"/>
        <w:autoSpaceDN w:val="0"/>
        <w:rPr>
          <w:rFonts w:asciiTheme="minorHAnsi" w:hAnsiTheme="minorHAnsi" w:cs="Arial"/>
          <w:i/>
          <w:sz w:val="20"/>
          <w:szCs w:val="20"/>
          <w:lang w:val="cs-CZ"/>
        </w:rPr>
      </w:pPr>
      <w:r w:rsidRPr="00E80209">
        <w:rPr>
          <w:rFonts w:asciiTheme="minorHAnsi" w:hAnsiTheme="minorHAnsi" w:cs="Arial"/>
          <w:i/>
          <w:sz w:val="20"/>
          <w:szCs w:val="20"/>
          <w:lang w:val="cs-CZ"/>
        </w:rPr>
        <w:t>Pełnomocnictwo,</w:t>
      </w:r>
    </w:p>
    <w:p w:rsidR="00E77C47" w:rsidRPr="00E80209" w:rsidRDefault="00E77C47" w:rsidP="00E77C47">
      <w:pPr>
        <w:numPr>
          <w:ilvl w:val="0"/>
          <w:numId w:val="5"/>
        </w:numPr>
        <w:autoSpaceDE w:val="0"/>
        <w:autoSpaceDN w:val="0"/>
        <w:rPr>
          <w:rFonts w:asciiTheme="minorHAnsi" w:hAnsiTheme="minorHAnsi" w:cs="Arial"/>
          <w:i/>
          <w:sz w:val="20"/>
          <w:szCs w:val="20"/>
          <w:lang w:val="cs-CZ"/>
        </w:rPr>
      </w:pPr>
      <w:r w:rsidRPr="00E80209">
        <w:rPr>
          <w:rFonts w:asciiTheme="minorHAnsi" w:hAnsiTheme="minorHAnsi" w:cs="Arial"/>
          <w:i/>
          <w:sz w:val="20"/>
          <w:szCs w:val="20"/>
          <w:lang w:val="cs-CZ"/>
        </w:rPr>
        <w:t>dokument nadania numeru NIP,</w:t>
      </w:r>
    </w:p>
    <w:p w:rsidR="00E77C47" w:rsidRPr="00E80209" w:rsidRDefault="00E77C47" w:rsidP="00E77C47">
      <w:pPr>
        <w:numPr>
          <w:ilvl w:val="0"/>
          <w:numId w:val="5"/>
        </w:numPr>
        <w:autoSpaceDE w:val="0"/>
        <w:autoSpaceDN w:val="0"/>
        <w:rPr>
          <w:rFonts w:asciiTheme="minorHAnsi" w:hAnsiTheme="minorHAnsi" w:cs="Arial"/>
          <w:i/>
          <w:sz w:val="20"/>
          <w:szCs w:val="20"/>
          <w:lang w:val="cs-CZ"/>
        </w:rPr>
      </w:pPr>
      <w:r w:rsidRPr="00E80209">
        <w:rPr>
          <w:rFonts w:asciiTheme="minorHAnsi" w:hAnsiTheme="minorHAnsi" w:cs="Arial"/>
          <w:i/>
          <w:sz w:val="20"/>
          <w:szCs w:val="20"/>
          <w:lang w:val="cs-CZ"/>
        </w:rPr>
        <w:t>dokument nadania numeru REGON,</w:t>
      </w:r>
    </w:p>
    <w:p w:rsidR="00E77C47" w:rsidRPr="00E80209" w:rsidRDefault="00E77C47" w:rsidP="00E77C47">
      <w:pPr>
        <w:numPr>
          <w:ilvl w:val="0"/>
          <w:numId w:val="5"/>
        </w:numPr>
        <w:autoSpaceDE w:val="0"/>
        <w:autoSpaceDN w:val="0"/>
        <w:rPr>
          <w:rFonts w:asciiTheme="minorHAnsi" w:hAnsiTheme="minorHAnsi" w:cs="Arial"/>
          <w:i/>
          <w:sz w:val="20"/>
          <w:szCs w:val="20"/>
          <w:lang w:val="cs-CZ"/>
        </w:rPr>
      </w:pPr>
      <w:r w:rsidRPr="00E80209">
        <w:rPr>
          <w:rFonts w:asciiTheme="minorHAnsi" w:hAnsiTheme="minorHAnsi" w:cs="Arial"/>
          <w:i/>
          <w:sz w:val="20"/>
          <w:szCs w:val="20"/>
          <w:lang w:val="cs-CZ"/>
        </w:rPr>
        <w:t>KRS lub inny dokument na podstawie którego działa dana jednostka</w:t>
      </w:r>
    </w:p>
    <w:p w:rsidR="00E77C47" w:rsidRPr="00E80209" w:rsidRDefault="00E77C47" w:rsidP="00E77C47">
      <w:pPr>
        <w:numPr>
          <w:ilvl w:val="0"/>
          <w:numId w:val="5"/>
        </w:numPr>
        <w:autoSpaceDE w:val="0"/>
        <w:autoSpaceDN w:val="0"/>
        <w:ind w:right="10"/>
        <w:jc w:val="both"/>
        <w:rPr>
          <w:rFonts w:asciiTheme="minorHAnsi" w:hAnsiTheme="minorHAnsi" w:cs="Arial"/>
          <w:i/>
          <w:sz w:val="20"/>
          <w:szCs w:val="20"/>
          <w:lang w:val="cs-CZ"/>
        </w:rPr>
      </w:pPr>
      <w:r w:rsidRPr="00E80209">
        <w:rPr>
          <w:rFonts w:asciiTheme="minorHAnsi" w:hAnsiTheme="minorHAnsi" w:cs="Arial"/>
          <w:i/>
          <w:sz w:val="20"/>
          <w:szCs w:val="20"/>
          <w:lang w:val="cs-CZ"/>
        </w:rPr>
        <w:t>dokument potwierdzający umocowania danej osoby do podpisania umowy sprzedaży energii elektrycznej oraz pełnomocnictwa.</w:t>
      </w:r>
    </w:p>
    <w:p w:rsidR="00E77C47" w:rsidRPr="00E77C47" w:rsidRDefault="00E77C47" w:rsidP="004F1D5B">
      <w:pPr>
        <w:jc w:val="both"/>
        <w:rPr>
          <w:rFonts w:asciiTheme="minorHAnsi" w:hAnsiTheme="minorHAnsi"/>
          <w:sz w:val="20"/>
          <w:szCs w:val="20"/>
          <w:lang w:val="cs-CZ" w:eastAsia="en-US"/>
        </w:rPr>
      </w:pPr>
    </w:p>
    <w:p w:rsidR="00D10982" w:rsidRPr="004F1D5B" w:rsidRDefault="00D10982" w:rsidP="0033056A">
      <w:pPr>
        <w:jc w:val="both"/>
        <w:rPr>
          <w:rFonts w:asciiTheme="minorHAnsi" w:hAnsiTheme="minorHAnsi"/>
          <w:sz w:val="20"/>
          <w:szCs w:val="20"/>
        </w:rPr>
      </w:pPr>
    </w:p>
    <w:p w:rsidR="006E6FC0" w:rsidRPr="004F1D5B" w:rsidRDefault="006E6FC0" w:rsidP="0033056A">
      <w:pPr>
        <w:rPr>
          <w:rFonts w:asciiTheme="minorHAnsi" w:hAnsiTheme="minorHAnsi"/>
          <w:sz w:val="20"/>
          <w:szCs w:val="20"/>
        </w:rPr>
      </w:pPr>
    </w:p>
    <w:p w:rsidR="006E6FC0" w:rsidRPr="004F1D5B" w:rsidRDefault="006E6FC0" w:rsidP="006E6FC0">
      <w:pPr>
        <w:jc w:val="right"/>
        <w:rPr>
          <w:rFonts w:asciiTheme="minorHAnsi" w:hAnsiTheme="minorHAnsi"/>
          <w:sz w:val="20"/>
          <w:szCs w:val="20"/>
        </w:rPr>
      </w:pPr>
      <w:r w:rsidRPr="004F1D5B">
        <w:rPr>
          <w:rFonts w:asciiTheme="minorHAnsi" w:hAnsiTheme="minorHAnsi"/>
          <w:sz w:val="20"/>
          <w:szCs w:val="20"/>
        </w:rPr>
        <w:t>/-/</w:t>
      </w:r>
      <w:r w:rsidR="003B2A09" w:rsidRPr="004F1D5B">
        <w:rPr>
          <w:rFonts w:asciiTheme="minorHAnsi" w:hAnsiTheme="minorHAnsi"/>
          <w:sz w:val="20"/>
          <w:szCs w:val="20"/>
        </w:rPr>
        <w:t>Justyna Korytko</w:t>
      </w:r>
    </w:p>
    <w:p w:rsidR="006E6FC0" w:rsidRPr="004F1D5B" w:rsidRDefault="006E6FC0" w:rsidP="006E6FC0">
      <w:pPr>
        <w:jc w:val="right"/>
        <w:rPr>
          <w:rFonts w:asciiTheme="minorHAnsi" w:hAnsiTheme="minorHAnsi"/>
          <w:sz w:val="20"/>
          <w:szCs w:val="20"/>
        </w:rPr>
      </w:pPr>
      <w:r w:rsidRPr="004F1D5B">
        <w:rPr>
          <w:rFonts w:asciiTheme="minorHAnsi" w:hAnsiTheme="minorHAnsi"/>
          <w:sz w:val="20"/>
          <w:szCs w:val="20"/>
        </w:rPr>
        <w:t>Pełnomocnik Zamawiającego</w:t>
      </w:r>
    </w:p>
    <w:p w:rsidR="001C08BA" w:rsidRPr="004F1D5B" w:rsidRDefault="001C08BA" w:rsidP="0033056A">
      <w:pPr>
        <w:rPr>
          <w:rFonts w:asciiTheme="minorHAnsi" w:hAnsiTheme="minorHAnsi"/>
          <w:sz w:val="20"/>
          <w:szCs w:val="20"/>
        </w:rPr>
      </w:pPr>
    </w:p>
    <w:sectPr w:rsidR="001C08BA" w:rsidRPr="004F1D5B" w:rsidSect="00B072B9">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A42" w:rsidRDefault="00AE6A42" w:rsidP="00955E68">
      <w:r>
        <w:separator/>
      </w:r>
    </w:p>
  </w:endnote>
  <w:endnote w:type="continuationSeparator" w:id="0">
    <w:p w:rsidR="00AE6A42" w:rsidRDefault="00AE6A42" w:rsidP="00955E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A42" w:rsidRPr="00955E68" w:rsidRDefault="000A1C0F">
    <w:pPr>
      <w:pStyle w:val="Stopka"/>
      <w:jc w:val="center"/>
      <w:rPr>
        <w:rFonts w:ascii="Calibri" w:hAnsi="Calibri"/>
        <w:sz w:val="20"/>
        <w:szCs w:val="20"/>
      </w:rPr>
    </w:pPr>
    <w:r w:rsidRPr="00955E68">
      <w:rPr>
        <w:rFonts w:ascii="Calibri" w:hAnsi="Calibri"/>
        <w:sz w:val="20"/>
        <w:szCs w:val="20"/>
      </w:rPr>
      <w:fldChar w:fldCharType="begin"/>
    </w:r>
    <w:r w:rsidR="00AE6A42" w:rsidRPr="00955E68">
      <w:rPr>
        <w:rFonts w:ascii="Calibri" w:hAnsi="Calibri"/>
        <w:sz w:val="20"/>
        <w:szCs w:val="20"/>
      </w:rPr>
      <w:instrText xml:space="preserve"> PAGE   \* MERGEFORMAT </w:instrText>
    </w:r>
    <w:r w:rsidRPr="00955E68">
      <w:rPr>
        <w:rFonts w:ascii="Calibri" w:hAnsi="Calibri"/>
        <w:sz w:val="20"/>
        <w:szCs w:val="20"/>
      </w:rPr>
      <w:fldChar w:fldCharType="separate"/>
    </w:r>
    <w:r w:rsidR="006F0BC1">
      <w:rPr>
        <w:rFonts w:ascii="Calibri" w:hAnsi="Calibri"/>
        <w:noProof/>
        <w:sz w:val="20"/>
        <w:szCs w:val="20"/>
      </w:rPr>
      <w:t>2</w:t>
    </w:r>
    <w:r w:rsidRPr="00955E68">
      <w:rPr>
        <w:rFonts w:ascii="Calibri" w:hAnsi="Calibri"/>
        <w:sz w:val="20"/>
        <w:szCs w:val="20"/>
      </w:rPr>
      <w:fldChar w:fldCharType="end"/>
    </w:r>
  </w:p>
  <w:p w:rsidR="00AE6A42" w:rsidRDefault="00AE6A4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A42" w:rsidRDefault="00AE6A42" w:rsidP="00955E68">
      <w:r>
        <w:separator/>
      </w:r>
    </w:p>
  </w:footnote>
  <w:footnote w:type="continuationSeparator" w:id="0">
    <w:p w:rsidR="00AE6A42" w:rsidRDefault="00AE6A42" w:rsidP="00955E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93C821A"/>
    <w:lvl w:ilvl="0">
      <w:numFmt w:val="bullet"/>
      <w:lvlText w:val="*"/>
      <w:lvlJc w:val="left"/>
    </w:lvl>
  </w:abstractNum>
  <w:abstractNum w:abstractNumId="1">
    <w:nsid w:val="06FF11CF"/>
    <w:multiLevelType w:val="hybridMultilevel"/>
    <w:tmpl w:val="A65821AE"/>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EDA7C0C"/>
    <w:multiLevelType w:val="hybridMultilevel"/>
    <w:tmpl w:val="AEBE5932"/>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7B7603B"/>
    <w:multiLevelType w:val="hybridMultilevel"/>
    <w:tmpl w:val="BB72AD66"/>
    <w:lvl w:ilvl="0" w:tplc="95C633D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44A0797C"/>
    <w:multiLevelType w:val="hybridMultilevel"/>
    <w:tmpl w:val="E2D005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2"/>
  </w:num>
  <w:num w:numId="5">
    <w:abstractNumId w:val="0"/>
    <w:lvlOverride w:ilvl="0">
      <w:lvl w:ilvl="0">
        <w:numFmt w:val="bullet"/>
        <w:lvlText w:val="-"/>
        <w:legacy w:legacy="1" w:legacySpace="0" w:legacyIndent="125"/>
        <w:lvlJc w:val="left"/>
        <w:rPr>
          <w:rFonts w:ascii="Arial" w:hAnsi="Aria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footnotePr>
    <w:footnote w:id="-1"/>
    <w:footnote w:id="0"/>
  </w:footnotePr>
  <w:endnotePr>
    <w:endnote w:id="-1"/>
    <w:endnote w:id="0"/>
  </w:endnotePr>
  <w:compat/>
  <w:rsids>
    <w:rsidRoot w:val="0087175F"/>
    <w:rsid w:val="000078F7"/>
    <w:rsid w:val="000436F2"/>
    <w:rsid w:val="00046A3F"/>
    <w:rsid w:val="000A1C0F"/>
    <w:rsid w:val="000A7875"/>
    <w:rsid w:val="000C7FE7"/>
    <w:rsid w:val="000D3B1D"/>
    <w:rsid w:val="000F0864"/>
    <w:rsid w:val="00115E92"/>
    <w:rsid w:val="0015660A"/>
    <w:rsid w:val="001C08BA"/>
    <w:rsid w:val="001E4EE9"/>
    <w:rsid w:val="001F6341"/>
    <w:rsid w:val="0023528F"/>
    <w:rsid w:val="002460C9"/>
    <w:rsid w:val="0024730B"/>
    <w:rsid w:val="00260E59"/>
    <w:rsid w:val="002705FE"/>
    <w:rsid w:val="002823B9"/>
    <w:rsid w:val="002B2656"/>
    <w:rsid w:val="002B555E"/>
    <w:rsid w:val="002C7E07"/>
    <w:rsid w:val="002E1A11"/>
    <w:rsid w:val="00317D13"/>
    <w:rsid w:val="003208AA"/>
    <w:rsid w:val="0033056A"/>
    <w:rsid w:val="00334C1E"/>
    <w:rsid w:val="003723B0"/>
    <w:rsid w:val="00372CD3"/>
    <w:rsid w:val="003B0DB7"/>
    <w:rsid w:val="003B2A09"/>
    <w:rsid w:val="003C3351"/>
    <w:rsid w:val="003D0356"/>
    <w:rsid w:val="003F3719"/>
    <w:rsid w:val="0043710F"/>
    <w:rsid w:val="00441DB8"/>
    <w:rsid w:val="004A1FFA"/>
    <w:rsid w:val="004E705E"/>
    <w:rsid w:val="004F1D5B"/>
    <w:rsid w:val="00515E19"/>
    <w:rsid w:val="005653C4"/>
    <w:rsid w:val="005777CD"/>
    <w:rsid w:val="005A3779"/>
    <w:rsid w:val="005C53A7"/>
    <w:rsid w:val="005D5E68"/>
    <w:rsid w:val="005F0487"/>
    <w:rsid w:val="005F15E9"/>
    <w:rsid w:val="00624658"/>
    <w:rsid w:val="006416E9"/>
    <w:rsid w:val="00655A39"/>
    <w:rsid w:val="006E6FC0"/>
    <w:rsid w:val="006F0BC1"/>
    <w:rsid w:val="006F22A0"/>
    <w:rsid w:val="007124B1"/>
    <w:rsid w:val="00734BB7"/>
    <w:rsid w:val="0074318C"/>
    <w:rsid w:val="007573C5"/>
    <w:rsid w:val="007A6D5E"/>
    <w:rsid w:val="007F0082"/>
    <w:rsid w:val="007F38F3"/>
    <w:rsid w:val="00812A31"/>
    <w:rsid w:val="00846D6B"/>
    <w:rsid w:val="0085401C"/>
    <w:rsid w:val="0087175F"/>
    <w:rsid w:val="00895757"/>
    <w:rsid w:val="008B3021"/>
    <w:rsid w:val="00912E82"/>
    <w:rsid w:val="00942A5F"/>
    <w:rsid w:val="00955E68"/>
    <w:rsid w:val="009802BC"/>
    <w:rsid w:val="009A2DD8"/>
    <w:rsid w:val="00A175BD"/>
    <w:rsid w:val="00A26743"/>
    <w:rsid w:val="00A41449"/>
    <w:rsid w:val="00A41A58"/>
    <w:rsid w:val="00A462DA"/>
    <w:rsid w:val="00AC3B66"/>
    <w:rsid w:val="00AD10A5"/>
    <w:rsid w:val="00AE6A42"/>
    <w:rsid w:val="00AF6050"/>
    <w:rsid w:val="00B072B9"/>
    <w:rsid w:val="00B87B56"/>
    <w:rsid w:val="00BA7E20"/>
    <w:rsid w:val="00BF2D89"/>
    <w:rsid w:val="00BF5A8A"/>
    <w:rsid w:val="00BF7673"/>
    <w:rsid w:val="00BF76AA"/>
    <w:rsid w:val="00C41475"/>
    <w:rsid w:val="00C41BA6"/>
    <w:rsid w:val="00C472E3"/>
    <w:rsid w:val="00C72CC6"/>
    <w:rsid w:val="00CC2B8C"/>
    <w:rsid w:val="00D10982"/>
    <w:rsid w:val="00D65CA2"/>
    <w:rsid w:val="00DD7A9B"/>
    <w:rsid w:val="00E0473F"/>
    <w:rsid w:val="00E04CDF"/>
    <w:rsid w:val="00E05911"/>
    <w:rsid w:val="00E62657"/>
    <w:rsid w:val="00E77C47"/>
    <w:rsid w:val="00EC6029"/>
    <w:rsid w:val="00F3634A"/>
    <w:rsid w:val="00F71E3F"/>
    <w:rsid w:val="00F82D1E"/>
    <w:rsid w:val="00F83B64"/>
    <w:rsid w:val="00FD7A06"/>
    <w:rsid w:val="00FE359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87175F"/>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ewpower">
    <w:name w:val="newpower"/>
    <w:rsid w:val="00AC3B66"/>
    <w:pPr>
      <w:jc w:val="both"/>
    </w:pPr>
    <w:rPr>
      <w:rFonts w:ascii="Calibri" w:eastAsia="Calibri" w:hAnsi="Calibri" w:cs="Courier New"/>
      <w:sz w:val="22"/>
      <w:lang w:eastAsia="en-US"/>
    </w:rPr>
  </w:style>
  <w:style w:type="paragraph" w:styleId="Nagwek">
    <w:name w:val="header"/>
    <w:basedOn w:val="Normalny"/>
    <w:link w:val="NagwekZnak"/>
    <w:rsid w:val="00955E68"/>
    <w:pPr>
      <w:tabs>
        <w:tab w:val="center" w:pos="4536"/>
        <w:tab w:val="right" w:pos="9072"/>
      </w:tabs>
    </w:pPr>
  </w:style>
  <w:style w:type="character" w:customStyle="1" w:styleId="NagwekZnak">
    <w:name w:val="Nagłówek Znak"/>
    <w:basedOn w:val="Domylnaczcionkaakapitu"/>
    <w:link w:val="Nagwek"/>
    <w:rsid w:val="00955E68"/>
    <w:rPr>
      <w:sz w:val="24"/>
      <w:szCs w:val="24"/>
    </w:rPr>
  </w:style>
  <w:style w:type="paragraph" w:styleId="Stopka">
    <w:name w:val="footer"/>
    <w:basedOn w:val="Normalny"/>
    <w:link w:val="StopkaZnak"/>
    <w:uiPriority w:val="99"/>
    <w:rsid w:val="00955E68"/>
    <w:pPr>
      <w:tabs>
        <w:tab w:val="center" w:pos="4536"/>
        <w:tab w:val="right" w:pos="9072"/>
      </w:tabs>
    </w:pPr>
  </w:style>
  <w:style w:type="character" w:customStyle="1" w:styleId="StopkaZnak">
    <w:name w:val="Stopka Znak"/>
    <w:basedOn w:val="Domylnaczcionkaakapitu"/>
    <w:link w:val="Stopka"/>
    <w:uiPriority w:val="99"/>
    <w:rsid w:val="00955E68"/>
    <w:rPr>
      <w:sz w:val="24"/>
      <w:szCs w:val="24"/>
    </w:rPr>
  </w:style>
  <w:style w:type="character" w:styleId="Pogrubienie">
    <w:name w:val="Strong"/>
    <w:basedOn w:val="Domylnaczcionkaakapitu"/>
    <w:uiPriority w:val="22"/>
    <w:qFormat/>
    <w:rsid w:val="007F0082"/>
    <w:rPr>
      <w:b/>
      <w:bCs/>
    </w:rPr>
  </w:style>
  <w:style w:type="paragraph" w:styleId="Akapitzlist">
    <w:name w:val="List Paragraph"/>
    <w:basedOn w:val="Normalny"/>
    <w:uiPriority w:val="34"/>
    <w:qFormat/>
    <w:rsid w:val="007F0082"/>
    <w:pPr>
      <w:ind w:left="720"/>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380979874">
      <w:bodyDiv w:val="1"/>
      <w:marLeft w:val="0"/>
      <w:marRight w:val="0"/>
      <w:marTop w:val="0"/>
      <w:marBottom w:val="0"/>
      <w:divBdr>
        <w:top w:val="none" w:sz="0" w:space="0" w:color="auto"/>
        <w:left w:val="none" w:sz="0" w:space="0" w:color="auto"/>
        <w:bottom w:val="none" w:sz="0" w:space="0" w:color="auto"/>
        <w:right w:val="none" w:sz="0" w:space="0" w:color="auto"/>
      </w:divBdr>
    </w:div>
    <w:div w:id="417023022">
      <w:bodyDiv w:val="1"/>
      <w:marLeft w:val="0"/>
      <w:marRight w:val="0"/>
      <w:marTop w:val="0"/>
      <w:marBottom w:val="0"/>
      <w:divBdr>
        <w:top w:val="none" w:sz="0" w:space="0" w:color="auto"/>
        <w:left w:val="none" w:sz="0" w:space="0" w:color="auto"/>
        <w:bottom w:val="none" w:sz="0" w:space="0" w:color="auto"/>
        <w:right w:val="none" w:sz="0" w:space="0" w:color="auto"/>
      </w:divBdr>
    </w:div>
    <w:div w:id="569847112">
      <w:bodyDiv w:val="1"/>
      <w:marLeft w:val="0"/>
      <w:marRight w:val="0"/>
      <w:marTop w:val="0"/>
      <w:marBottom w:val="0"/>
      <w:divBdr>
        <w:top w:val="none" w:sz="0" w:space="0" w:color="auto"/>
        <w:left w:val="none" w:sz="0" w:space="0" w:color="auto"/>
        <w:bottom w:val="none" w:sz="0" w:space="0" w:color="auto"/>
        <w:right w:val="none" w:sz="0" w:space="0" w:color="auto"/>
      </w:divBdr>
    </w:div>
    <w:div w:id="978388183">
      <w:bodyDiv w:val="1"/>
      <w:marLeft w:val="0"/>
      <w:marRight w:val="0"/>
      <w:marTop w:val="0"/>
      <w:marBottom w:val="0"/>
      <w:divBdr>
        <w:top w:val="none" w:sz="0" w:space="0" w:color="auto"/>
        <w:left w:val="none" w:sz="0" w:space="0" w:color="auto"/>
        <w:bottom w:val="none" w:sz="0" w:space="0" w:color="auto"/>
        <w:right w:val="none" w:sz="0" w:space="0" w:color="auto"/>
      </w:divBdr>
    </w:div>
    <w:div w:id="1098139826">
      <w:bodyDiv w:val="1"/>
      <w:marLeft w:val="0"/>
      <w:marRight w:val="0"/>
      <w:marTop w:val="0"/>
      <w:marBottom w:val="0"/>
      <w:divBdr>
        <w:top w:val="none" w:sz="0" w:space="0" w:color="auto"/>
        <w:left w:val="none" w:sz="0" w:space="0" w:color="auto"/>
        <w:bottom w:val="none" w:sz="0" w:space="0" w:color="auto"/>
        <w:right w:val="none" w:sz="0" w:space="0" w:color="auto"/>
      </w:divBdr>
    </w:div>
    <w:div w:id="1524200572">
      <w:bodyDiv w:val="1"/>
      <w:marLeft w:val="0"/>
      <w:marRight w:val="0"/>
      <w:marTop w:val="0"/>
      <w:marBottom w:val="0"/>
      <w:divBdr>
        <w:top w:val="none" w:sz="0" w:space="0" w:color="auto"/>
        <w:left w:val="none" w:sz="0" w:space="0" w:color="auto"/>
        <w:bottom w:val="none" w:sz="0" w:space="0" w:color="auto"/>
        <w:right w:val="none" w:sz="0" w:space="0" w:color="auto"/>
      </w:divBdr>
    </w:div>
    <w:div w:id="207974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1261</Words>
  <Characters>7955</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Wróblew, dnia 15</vt:lpstr>
    </vt:vector>
  </TitlesOfParts>
  <Company/>
  <LinksUpToDate>false</LinksUpToDate>
  <CharactersWithSpaces>9198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Wróblew, dnia 15</dc:title>
  <dc:creator>newPower01</dc:creator>
  <cp:lastModifiedBy>J.Korytko</cp:lastModifiedBy>
  <cp:revision>3</cp:revision>
  <cp:lastPrinted>2015-06-30T07:46:00Z</cp:lastPrinted>
  <dcterms:created xsi:type="dcterms:W3CDTF">2015-11-02T09:52:00Z</dcterms:created>
  <dcterms:modified xsi:type="dcterms:W3CDTF">2015-11-02T09:57:00Z</dcterms:modified>
</cp:coreProperties>
</file>