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hAnsi="Arial"/>
          <w:bCs/>
          <w:sz w:val="20"/>
          <w:szCs w:val="20"/>
        </w:rPr>
        <w:t xml:space="preserve">Załącznik do Uchwały Nr XI/102/2011 </w:t>
      </w:r>
    </w:p>
    <w:p>
      <w:pPr>
        <w:pStyle w:val="style0"/>
        <w:jc w:val="right"/>
      </w:pPr>
      <w:r>
        <w:rPr>
          <w:rFonts w:ascii="Arial" w:hAnsi="Arial"/>
          <w:bCs/>
          <w:sz w:val="20"/>
          <w:szCs w:val="20"/>
        </w:rPr>
        <w:t>Rady Miejskiej w Sośnicowicach</w:t>
      </w:r>
    </w:p>
    <w:p>
      <w:pPr>
        <w:pStyle w:val="style0"/>
        <w:jc w:val="right"/>
      </w:pPr>
      <w:r>
        <w:rPr>
          <w:rFonts w:ascii="Arial" w:hAnsi="Arial"/>
          <w:bCs/>
          <w:sz w:val="20"/>
          <w:szCs w:val="20"/>
        </w:rPr>
        <w:t>z dnia 05.12.2011r.</w:t>
      </w:r>
    </w:p>
    <w:p>
      <w:pPr>
        <w:pStyle w:val="style0"/>
        <w:jc w:val="right"/>
      </w:pPr>
      <w:r>
        <w:rPr>
          <w:rFonts w:ascii="Arial" w:hAnsi="Arial"/>
          <w:bCs/>
          <w:sz w:val="20"/>
          <w:szCs w:val="20"/>
        </w:rPr>
        <w:t xml:space="preserve">w sprawie Gminnego Programu </w:t>
      </w:r>
    </w:p>
    <w:p>
      <w:pPr>
        <w:pStyle w:val="style0"/>
        <w:jc w:val="right"/>
      </w:pPr>
      <w:r>
        <w:rPr>
          <w:rFonts w:ascii="Arial" w:hAnsi="Arial"/>
          <w:bCs/>
          <w:sz w:val="20"/>
          <w:szCs w:val="20"/>
        </w:rPr>
        <w:t>Przeciwdziałania Przemocy w Rodzinie</w:t>
      </w:r>
    </w:p>
    <w:p>
      <w:pPr>
        <w:pStyle w:val="style0"/>
        <w:jc w:val="right"/>
      </w:pPr>
      <w:r>
        <w:rPr>
          <w:rFonts w:ascii="Arial" w:hAnsi="Arial"/>
          <w:bCs/>
          <w:sz w:val="20"/>
          <w:szCs w:val="20"/>
        </w:rPr>
        <w:t xml:space="preserve">oraz Ochrony Ofiar Przemocy w Rodzinie </w:t>
      </w:r>
    </w:p>
    <w:p>
      <w:pPr>
        <w:pStyle w:val="style0"/>
        <w:jc w:val="right"/>
      </w:pPr>
      <w:r>
        <w:rPr>
          <w:rFonts w:ascii="Arial" w:hAnsi="Arial"/>
          <w:bCs/>
          <w:sz w:val="20"/>
          <w:szCs w:val="20"/>
        </w:rPr>
        <w:t>w Gminie Sośnicowice</w:t>
      </w:r>
    </w:p>
    <w:p>
      <w:pPr>
        <w:pStyle w:val="style0"/>
        <w:jc w:val="both"/>
      </w:pPr>
      <w:r>
        <w:rP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line="360" w:lineRule="auto"/>
        <w:jc w:val="center"/>
      </w:pPr>
      <w:r>
        <w:rPr>
          <w:rFonts w:ascii="Albertus Medium" w:cs="Arial" w:hAnsi="Albertus Medium"/>
          <w:b/>
          <w:sz w:val="48"/>
          <w:szCs w:val="48"/>
        </w:rPr>
        <w:t>Gminny Program Przeciwdziałania</w:t>
      </w:r>
    </w:p>
    <w:p>
      <w:pPr>
        <w:pStyle w:val="style0"/>
        <w:spacing w:line="360" w:lineRule="auto"/>
        <w:jc w:val="center"/>
      </w:pPr>
      <w:r>
        <w:rPr>
          <w:rFonts w:ascii="Albertus Medium" w:cs="Arial" w:hAnsi="Albertus Medium"/>
          <w:b/>
          <w:sz w:val="48"/>
          <w:szCs w:val="48"/>
        </w:rPr>
        <w:t>Przemocy w Rodzinie</w:t>
      </w:r>
    </w:p>
    <w:p>
      <w:pPr>
        <w:pStyle w:val="style0"/>
        <w:jc w:val="center"/>
      </w:pPr>
      <w:r>
        <w:rPr>
          <w:rFonts w:ascii="Albertus Medium" w:cs="Arial" w:hAnsi="Albertus Medium"/>
          <w:b/>
          <w:sz w:val="48"/>
          <w:szCs w:val="48"/>
        </w:rPr>
        <w:t>oraz Ochrony Ofiar Przemocy</w:t>
        <w:br/>
      </w:r>
    </w:p>
    <w:p>
      <w:pPr>
        <w:pStyle w:val="style0"/>
        <w:jc w:val="center"/>
      </w:pPr>
      <w:r>
        <w:rPr>
          <w:rFonts w:ascii="Albertus Medium" w:cs="Arial" w:hAnsi="Albertus Medium"/>
          <w:b/>
          <w:color w:val="000000"/>
          <w:sz w:val="48"/>
          <w:szCs w:val="48"/>
        </w:rPr>
        <w:t>w Rodzinie</w:t>
      </w:r>
    </w:p>
    <w:p>
      <w:pPr>
        <w:pStyle w:val="style0"/>
        <w:spacing w:line="360" w:lineRule="auto"/>
        <w:jc w:val="center"/>
      </w:pPr>
      <w:r>
        <w:rPr>
          <w:rFonts w:ascii="Albertus Medium" w:cs="Arial" w:hAnsi="Albertus Medium"/>
          <w:b/>
          <w:sz w:val="48"/>
          <w:szCs w:val="48"/>
        </w:rPr>
      </w:r>
    </w:p>
    <w:p>
      <w:pPr>
        <w:pStyle w:val="style0"/>
        <w:jc w:val="both"/>
      </w:pPr>
      <w:r>
        <w:rPr/>
      </w:r>
    </w:p>
    <w:p>
      <w:pPr>
        <w:pStyle w:val="style0"/>
        <w:jc w:val="both"/>
      </w:pPr>
      <w:r>
        <w:rPr/>
      </w:r>
    </w:p>
    <w:p>
      <w:pPr>
        <w:pStyle w:val="style0"/>
        <w:jc w:val="both"/>
      </w:pPr>
      <w:r>
        <w:rPr>
          <w:lang w:val="pl-PL"/>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rFonts w:ascii="Univers" w:hAnsi="Univers"/>
        </w:rPr>
      </w:r>
    </w:p>
    <w:p>
      <w:pPr>
        <w:pStyle w:val="style0"/>
        <w:jc w:val="both"/>
      </w:pPr>
      <w:r>
        <w:rPr>
          <w:b/>
        </w:rPr>
        <w:t>I. Wstęp</w:t>
      </w:r>
    </w:p>
    <w:p>
      <w:pPr>
        <w:pStyle w:val="style0"/>
        <w:jc w:val="both"/>
      </w:pPr>
      <w:r>
        <w:rPr>
          <w:b/>
        </w:rPr>
      </w:r>
    </w:p>
    <w:p>
      <w:pPr>
        <w:pStyle w:val="style0"/>
        <w:spacing w:after="120" w:before="0" w:line="276" w:lineRule="auto"/>
        <w:ind w:firstLine="708" w:left="0" w:right="0"/>
        <w:jc w:val="both"/>
      </w:pPr>
      <w:r>
        <w:rPr/>
        <w:t xml:space="preserve">Literatura socjologiczna wprowadza wiele definicji rodziny. Wszystkie one faktycznie sprowadzają się do określenia rodziny jako małej grupy społecznej, grupy niezastąpionej, stanowiącej zalążek szerszej społeczności. Rodzina jest podstawowym elementem struktury społecznej, niepowtarzalnym środowiskiem kształtującym osobowość, poglądy, styl życia, system  norm  i  wartości, do  których dążą d zieci, a także  wywiera  istotny  wpływ </w:t>
        <w:br/>
        <w:t>na zachowanie się jednostek zarówno wewnątrz jak i na zewnątrz rodziny. Rodzina jako wspólnota rodziców, dzieci i krewnych, stanowi pierwsze i podstawowe miejsce doświadczenia współżycia z ludźmi. Ważną rolę w rodzinie odgrywają wzajemne relacje pomiędzy członkami rodziny, oparte na miłości i zrozumieniu.</w:t>
      </w:r>
    </w:p>
    <w:p>
      <w:pPr>
        <w:pStyle w:val="style0"/>
        <w:spacing w:after="120" w:before="0" w:line="276" w:lineRule="auto"/>
        <w:ind w:firstLine="708" w:left="0" w:right="0"/>
        <w:jc w:val="both"/>
      </w:pPr>
      <w:r>
        <w:rPr/>
        <w:t xml:space="preserve">W przypadku dezorganizacji, rodzina nie jest w stanie realizować podstawowych zadań, a relacje wewnątrz rodzinne ulegają zaburzeniu. Skutkiem dezorganizacji rodziny może być przemoc domowa. </w:t>
      </w:r>
    </w:p>
    <w:p>
      <w:pPr>
        <w:pStyle w:val="style0"/>
        <w:spacing w:after="120" w:before="0" w:line="276" w:lineRule="auto"/>
        <w:ind w:firstLine="708" w:left="0" w:right="0"/>
        <w:jc w:val="both"/>
      </w:pPr>
      <w:r>
        <w:rPr>
          <w:rFonts w:cs="Times-Bold" w:eastAsia="Times-Bold"/>
        </w:rPr>
        <w:t xml:space="preserve">Przemoc w rodzinie </w:t>
      </w:r>
      <w:r>
        <w:rPr>
          <w:rFonts w:cs="Times-Roman" w:eastAsia="Times-Roman"/>
          <w:b/>
          <w:bCs/>
        </w:rPr>
        <w:t>–</w:t>
      </w:r>
      <w:r>
        <w:rPr>
          <w:rFonts w:cs="Times-Roman" w:eastAsia="Times-Roman"/>
        </w:rPr>
        <w:t xml:space="preserve"> zwana także potocznie przemocą</w:t>
      </w:r>
      <w:r>
        <w:rPr>
          <w:rFonts w:cs="TTE2138188t00~60" w:eastAsia="TTE2138188t00~60"/>
        </w:rPr>
        <w:t xml:space="preserve"> </w:t>
      </w:r>
      <w:r>
        <w:rPr>
          <w:rFonts w:cs="Times-Roman" w:eastAsia="Times-Roman"/>
        </w:rPr>
        <w:t>domową, to jednorazowe albo powtarzaj</w:t>
      </w:r>
      <w:r>
        <w:rPr>
          <w:rFonts w:cs="TTE2138188t00~60" w:eastAsia="TTE2138188t00~60"/>
        </w:rPr>
        <w:t>ą</w:t>
      </w:r>
      <w:r>
        <w:rPr>
          <w:rFonts w:cs="Times-Roman" w:eastAsia="Times-Roman"/>
        </w:rPr>
        <w:t>ce si</w:t>
      </w:r>
      <w:r>
        <w:rPr>
          <w:rFonts w:cs="TTE2138188t00~60" w:eastAsia="TTE2138188t00~60"/>
        </w:rPr>
        <w:t xml:space="preserve">ę </w:t>
      </w:r>
      <w:r>
        <w:rPr>
          <w:rFonts w:cs="Times-Roman" w:eastAsia="Times-Roman"/>
        </w:rPr>
        <w:t>umyślne działanie lub zaniechanie naruszające prawa lub dobra osobiste osób najbliższych (mał</w:t>
      </w:r>
      <w:r>
        <w:rPr>
          <w:rFonts w:cs="TTE2138188t00~60" w:eastAsia="TTE2138188t00~60"/>
        </w:rPr>
        <w:t>ż</w:t>
      </w:r>
      <w:r>
        <w:rPr>
          <w:rFonts w:cs="Times-Roman" w:eastAsia="Times-Roman"/>
        </w:rPr>
        <w:t>onek, wst</w:t>
      </w:r>
      <w:r>
        <w:rPr>
          <w:rFonts w:cs="TTE2138188t00~60" w:eastAsia="TTE2138188t00~60"/>
        </w:rPr>
        <w:t>ę</w:t>
      </w:r>
      <w:r>
        <w:rPr>
          <w:rFonts w:cs="Times-Roman" w:eastAsia="Times-Roman"/>
        </w:rPr>
        <w:t>pny, zst</w:t>
      </w:r>
      <w:r>
        <w:rPr>
          <w:rFonts w:cs="TTE2138188t00~60" w:eastAsia="TTE2138188t00~60"/>
        </w:rPr>
        <w:t>ę</w:t>
      </w:r>
      <w:r>
        <w:rPr>
          <w:rFonts w:cs="Times-Roman" w:eastAsia="Times-Roman"/>
        </w:rPr>
        <w:t>pny, rodze</w:t>
      </w:r>
      <w:r>
        <w:rPr>
          <w:rFonts w:cs="TTE2138188t00~60" w:eastAsia="TTE2138188t00~60"/>
        </w:rPr>
        <w:t>ń</w:t>
      </w:r>
      <w:r>
        <w:rPr>
          <w:rFonts w:cs="Times-Roman" w:eastAsia="Times-Roman"/>
        </w:rPr>
        <w:t>stwo, powinowaty w tej samej linii lub stopniu, osoba pozostaj</w:t>
      </w:r>
      <w:r>
        <w:rPr>
          <w:rFonts w:cs="TTE2138188t00~60" w:eastAsia="TTE2138188t00~60"/>
        </w:rPr>
        <w:t>ą</w:t>
      </w:r>
      <w:r>
        <w:rPr>
          <w:rFonts w:cs="Times-Roman" w:eastAsia="Times-Roman"/>
        </w:rPr>
        <w:t>ca w stosunku przysposobienia oraz jej mał</w:t>
      </w:r>
      <w:r>
        <w:rPr>
          <w:rFonts w:cs="TTE2138188t00~60" w:eastAsia="TTE2138188t00~60"/>
        </w:rPr>
        <w:t>ż</w:t>
      </w:r>
      <w:r>
        <w:rPr>
          <w:rFonts w:cs="Times-Roman" w:eastAsia="Times-Roman"/>
        </w:rPr>
        <w:t>onek, osoba pozostaj</w:t>
      </w:r>
      <w:r>
        <w:rPr>
          <w:rFonts w:cs="TTE2138188t00~60" w:eastAsia="TTE2138188t00~60"/>
        </w:rPr>
        <w:t>ą</w:t>
      </w:r>
      <w:r>
        <w:rPr>
          <w:rFonts w:cs="Times-Roman" w:eastAsia="Times-Roman"/>
        </w:rPr>
        <w:t>ca we wspólnym po</w:t>
      </w:r>
      <w:r>
        <w:rPr>
          <w:rFonts w:cs="TTE2138188t00~60" w:eastAsia="TTE2138188t00~60"/>
        </w:rPr>
        <w:t>ż</w:t>
      </w:r>
      <w:r>
        <w:rPr>
          <w:rFonts w:cs="Times-Roman" w:eastAsia="Times-Roman"/>
        </w:rPr>
        <w:t>yciu), a także innych osób wspólnie zamieszkuj</w:t>
      </w:r>
      <w:r>
        <w:rPr>
          <w:rFonts w:cs="TTE2138188t00~60" w:eastAsia="TTE2138188t00~60"/>
        </w:rPr>
        <w:t>ą</w:t>
      </w:r>
      <w:r>
        <w:rPr>
          <w:rFonts w:cs="Times-Roman" w:eastAsia="Times-Roman"/>
        </w:rPr>
        <w:t>cych lub gospodaruj</w:t>
      </w:r>
      <w:r>
        <w:rPr>
          <w:rFonts w:cs="TTE2138188t00~60" w:eastAsia="TTE2138188t00~60"/>
        </w:rPr>
        <w:t>ą</w:t>
      </w:r>
      <w:r>
        <w:rPr>
          <w:rFonts w:cs="Times-Roman" w:eastAsia="Times-Roman"/>
        </w:rPr>
        <w:t>cych, nara</w:t>
      </w:r>
      <w:r>
        <w:rPr>
          <w:rFonts w:cs="TTE2138188t00~60" w:eastAsia="TTE2138188t00~60"/>
        </w:rPr>
        <w:t>ż</w:t>
      </w:r>
      <w:r>
        <w:rPr>
          <w:rFonts w:cs="Times-Roman" w:eastAsia="Times-Roman"/>
        </w:rPr>
        <w:t>ające te osoby w szczególno</w:t>
      </w:r>
      <w:r>
        <w:rPr>
          <w:rFonts w:cs="TTE2138188t00~60" w:eastAsia="TTE2138188t00~60"/>
        </w:rPr>
        <w:t>ś</w:t>
      </w:r>
      <w:r>
        <w:rPr>
          <w:rFonts w:cs="Times-Roman" w:eastAsia="Times-Roman"/>
        </w:rPr>
        <w:t xml:space="preserve">ci na niebezpieczeństwo utraty </w:t>
      </w:r>
      <w:r>
        <w:rPr>
          <w:rFonts w:cs="TTE2138188t00~60" w:eastAsia="TTE2138188t00~60"/>
        </w:rPr>
        <w:t>ż</w:t>
      </w:r>
      <w:r>
        <w:rPr>
          <w:rFonts w:cs="Times-Roman" w:eastAsia="Times-Roman"/>
        </w:rPr>
        <w:t>ycia, zdrowia, naruszające ich godno</w:t>
      </w:r>
      <w:r>
        <w:rPr>
          <w:rFonts w:cs="TTE2138188t00~60" w:eastAsia="TTE2138188t00~60"/>
        </w:rPr>
        <w:t>ść</w:t>
      </w:r>
      <w:r>
        <w:rPr>
          <w:rFonts w:cs="Times-Roman" w:eastAsia="Times-Roman"/>
        </w:rPr>
        <w:t>, nietykalność</w:t>
      </w:r>
      <w:r>
        <w:rPr>
          <w:rFonts w:cs="TTE2138188t00~60" w:eastAsia="TTE2138188t00~60"/>
        </w:rPr>
        <w:t xml:space="preserve"> </w:t>
      </w:r>
      <w:r>
        <w:rPr>
          <w:rFonts w:cs="Times-Roman" w:eastAsia="Times-Roman"/>
        </w:rPr>
        <w:t>cielesną, wolność, w tym seksualn</w:t>
      </w:r>
      <w:r>
        <w:rPr>
          <w:rFonts w:cs="TTE2138188t00~60" w:eastAsia="TTE2138188t00~60"/>
        </w:rPr>
        <w:t>ą</w:t>
      </w:r>
      <w:r>
        <w:rPr>
          <w:rFonts w:cs="Times-Roman" w:eastAsia="Times-Roman"/>
        </w:rPr>
        <w:t>, powodujące szkody na ich zdrowiu fizycznym lub psychicznym,  a także wywołuj</w:t>
      </w:r>
      <w:r>
        <w:rPr>
          <w:rFonts w:cs="TTE2138188t00~60" w:eastAsia="TTE2138188t00~60"/>
        </w:rPr>
        <w:t>ą</w:t>
      </w:r>
      <w:r>
        <w:rPr>
          <w:rFonts w:cs="Times-Roman" w:eastAsia="Times-Roman"/>
        </w:rPr>
        <w:t xml:space="preserve">ce cierpienia i krzywdy moralne </w:t>
        <w:br/>
        <w:t>u osób dotkniętych przemocą</w:t>
      </w:r>
      <w:r>
        <w:rPr>
          <w:rFonts w:cs="TTE2138188t00~60" w:eastAsia="TTE2138188t00~60"/>
        </w:rPr>
        <w:t xml:space="preserve"> </w:t>
      </w:r>
      <w:r>
        <w:rPr>
          <w:rFonts w:cs="Times-Roman" w:eastAsia="Times-Roman"/>
        </w:rPr>
        <w:t xml:space="preserve">(art. 2 ustawy  z dnia 29 lipca 2005r. o przeciwdziałaniu przemocy w rodzinie </w:t>
      </w:r>
      <w:r>
        <w:rPr>
          <w:rFonts w:cs="Times-Bold" w:eastAsia="Times-Bold"/>
          <w:bCs/>
        </w:rPr>
        <w:t>(</w:t>
      </w:r>
      <w:r>
        <w:rPr>
          <w:rFonts w:cs="Times-Roman" w:eastAsia="Times-Roman"/>
        </w:rPr>
        <w:t>Dz.U. z 2005r. Nr 180, poz. 1493 z późn. zm.).</w:t>
      </w:r>
    </w:p>
    <w:p>
      <w:pPr>
        <w:pStyle w:val="style0"/>
        <w:spacing w:after="120" w:before="0" w:line="276" w:lineRule="auto"/>
        <w:ind w:firstLine="708" w:left="0" w:right="0"/>
        <w:jc w:val="both"/>
      </w:pPr>
      <w:r>
        <w:rPr>
          <w:rFonts w:cs="Times-Roman" w:eastAsia="Times-Roman"/>
        </w:rPr>
        <w:t xml:space="preserve">Przemoc domowa rodzi konsekwencje niezmiernie głębokie i szkodliwe, może być skutkiem, jak i przyczyną dysfunkcji w rodzinie. Zjawisko przemocy nie jest jednoznaczne. Wyróżniamy kilka rodzajów przemocy: </w:t>
      </w:r>
    </w:p>
    <w:p>
      <w:pPr>
        <w:pStyle w:val="style0"/>
        <w:tabs>
          <w:tab w:leader="none" w:pos="360" w:val="left"/>
        </w:tabs>
        <w:spacing w:after="120" w:before="0" w:line="276" w:lineRule="auto"/>
        <w:jc w:val="both"/>
      </w:pPr>
      <w:r>
        <w:rPr>
          <w:color w:val="000000"/>
        </w:rPr>
        <w:t xml:space="preserve">1) Przemoc fizyczna - popychanie, odpychanie, obezwładnianie, przytrzymywanie,   policzkowanie, szczypanie, kopanie, duszenie, bicie otwartą ręką i pięściami, bicie przedmiotami, ciskanie w kogoś przedmiotami, parzenie, polewanie substancjami żrącymi, użycie broni, porzucanie w niebezpiecznej okolicy, nieudzielanie koniecznej pomocy, itp. </w:t>
      </w:r>
    </w:p>
    <w:p>
      <w:pPr>
        <w:pStyle w:val="style0"/>
        <w:tabs>
          <w:tab w:leader="none" w:pos="360" w:val="left"/>
        </w:tabs>
        <w:spacing w:after="120" w:before="0" w:line="276" w:lineRule="auto"/>
        <w:jc w:val="both"/>
      </w:pPr>
      <w:r>
        <w:rPr>
          <w:color w:val="000000"/>
        </w:rPr>
        <w:t>2) Przemoc psychiczna - wyśmiewanie poglądów, religii, pochodzenia, narzucanie własnych poglądów, karanie przez odmowę uczuć, zainteresowania, szacunku, stała krytyka, wmawianie choroby psychicznej, izolacja społeczna (kontrolowanie i ograniczanie kontaktów z innymi osobami), domaganie się posłuszeństwa, ograniczanie snu</w:t>
        <w:br/>
        <w:t xml:space="preserve">i pożywienia, degradacja werbalna (wyzywanie, poniżanie, upokarzanie, zawstydzanie), stosowanie gróźb,  itp. </w:t>
      </w:r>
    </w:p>
    <w:p>
      <w:pPr>
        <w:pStyle w:val="style0"/>
        <w:tabs>
          <w:tab w:leader="none" w:pos="360" w:val="left"/>
        </w:tabs>
        <w:spacing w:after="120" w:before="0" w:line="276" w:lineRule="auto"/>
        <w:jc w:val="both"/>
      </w:pPr>
      <w:r>
        <w:rPr>
          <w:color w:val="000000"/>
        </w:rPr>
        <w:t>3) Przemoc seksualna - wymuszanie pożycia seksualnego, wymuszanie nieakceptowanych pieszczot i praktyk seksualnych, wymuszanie seksu z osobami trzecimi, sadystyczne formy współżycia seksualnego, demonstrowanie zazdrości, krytyka zachowań seksualnych kobiety, itp.</w:t>
      </w:r>
    </w:p>
    <w:p>
      <w:pPr>
        <w:pStyle w:val="style0"/>
        <w:tabs>
          <w:tab w:leader="none" w:pos="360" w:val="left"/>
        </w:tabs>
        <w:spacing w:after="120" w:before="0" w:line="276" w:lineRule="auto"/>
        <w:jc w:val="both"/>
      </w:pPr>
      <w:r>
        <w:rPr>
          <w:color w:val="000000"/>
        </w:rPr>
        <w:t>4) Przemoc ekonomiczna - odbieranie zarobionych pieniędzy, uniemożliwianie podjęcia pracy zarobkowej, nie zaspakajanie podstawowych materialnych potrzeb rodziny, itp.</w:t>
      </w:r>
    </w:p>
    <w:p>
      <w:pPr>
        <w:pStyle w:val="style0"/>
        <w:tabs>
          <w:tab w:leader="none" w:pos="345" w:val="left"/>
        </w:tabs>
        <w:spacing w:after="120" w:before="0" w:line="360" w:lineRule="auto"/>
        <w:ind w:hanging="0" w:left="-15" w:right="0"/>
        <w:jc w:val="both"/>
      </w:pPr>
      <w:r>
        <w:rPr>
          <w:color w:val="000000"/>
        </w:rPr>
        <w:t>Ofiarami przemocy są na ogół kobiety i dzieci, rzadko mężczyźni. Najbardziej drastyczne przejawy przemocy w rodzinie wyczerpujące ustawowe znamiona występku z art. 207  Kodeksu Karnego, wiążą się z pociągnięciem sprawcy do odpowiedzialności.</w:t>
      </w:r>
    </w:p>
    <w:p>
      <w:pPr>
        <w:pStyle w:val="style0"/>
        <w:spacing w:line="360" w:lineRule="auto"/>
        <w:jc w:val="both"/>
      </w:pPr>
      <w:r>
        <w:rPr/>
        <w:t>Podstawowym aktem prawnym, regulującym zadania w zakresie przeciwdziałania pomocy</w:t>
        <w:br/>
        <w:t>w rodzinie oraz zasady postępowania wobec osób dotkniętych przemocą w rodzinie jest ustawa o przeciwdziałaniu przemocy w rodzinie z dnia 29 lipca 2005 r. (t.j. Dz. U. z 2005 r. Nr 180, poz. 1493 z późn. zm.).</w:t>
      </w:r>
    </w:p>
    <w:p>
      <w:pPr>
        <w:pStyle w:val="style22"/>
      </w:pPr>
      <w:r>
        <w:rPr/>
        <w:t xml:space="preserve">Gminny Program Przeciwdziałania Przemocy w Rodzinie i Ochrony Ofiar Przemocy </w:t>
        <w:br/>
        <w:t xml:space="preserve">w Rodzinie to dokument, którego zadaniem jest  wprowadzenie w życie  działań mających </w:t>
        <w:br/>
        <w:t xml:space="preserve">na celu udzielanie pomocy ofiarom przemocy rodzinnej, a także podejmowanie odpowiednich działań wobec sprawców przemocy oraz  zwrócenie uwagi społeczności lokalnej na zjawisko przemocy w rodzinie. </w:t>
      </w:r>
    </w:p>
    <w:p>
      <w:pPr>
        <w:pStyle w:val="style0"/>
        <w:spacing w:line="360" w:lineRule="auto"/>
        <w:jc w:val="both"/>
      </w:pPr>
      <w:r>
        <w:rPr/>
        <w:t xml:space="preserve">Program wyznacza również główne kierunki działania Zespołu Interdyscyplinarnego </w:t>
        <w:br/>
        <w:t xml:space="preserve">ds. Przeciwdziałania Przemocy w Rodzinie w celu skutecznego reagowania na to zjawisko. </w:t>
      </w:r>
    </w:p>
    <w:p>
      <w:pPr>
        <w:pStyle w:val="style0"/>
        <w:spacing w:line="360" w:lineRule="auto"/>
        <w:jc w:val="both"/>
      </w:pPr>
      <w:r>
        <w:rPr/>
        <w:t>Potrzeba opracowania takiego dokumentu dla Gminy Sośnicowice wynika nie tylko</w:t>
        <w:br/>
        <w:t>z przesłanek formalnych (ustawa o pomocy społecznej oraz ustawa o przeciwdziałaniu przemocy w rodzinie, które nakładają na Gminę obowiązek opracowania i realizowania programu), ale również z odczuwalnych, negatywnych zjawisk społecznych na terenie Gminy.</w:t>
      </w:r>
    </w:p>
    <w:p>
      <w:pPr>
        <w:pStyle w:val="style0"/>
        <w:spacing w:line="360" w:lineRule="auto"/>
        <w:jc w:val="both"/>
      </w:pPr>
      <w:r>
        <w:rPr/>
      </w:r>
    </w:p>
    <w:p>
      <w:pPr>
        <w:pStyle w:val="style26"/>
        <w:spacing w:line="360" w:lineRule="auto"/>
        <w:ind w:hanging="0" w:left="-15" w:right="0"/>
        <w:jc w:val="both"/>
      </w:pPr>
      <w:r>
        <w:rPr>
          <w:b/>
        </w:rPr>
        <w:t>II. Diagnoza zjawiska przemocy w Gminie Sośnicowice</w:t>
      </w:r>
    </w:p>
    <w:p>
      <w:pPr>
        <w:pStyle w:val="style0"/>
        <w:spacing w:after="120" w:before="0" w:line="360" w:lineRule="auto"/>
        <w:ind w:firstLine="708" w:left="0" w:right="0"/>
        <w:jc w:val="both"/>
      </w:pPr>
      <w:r>
        <w:rPr/>
        <w:t xml:space="preserve">Na   terenie Gminy  Sośnicowice  przemoc  w  rodzinie dotyczy często rodzin </w:t>
        <w:br/>
        <w:t xml:space="preserve">o różnym statusie społecznym, łączy się niejednokrotnie  z problemem nadużywania alkoholu czy  niskimi dochodami. Przypadki przemocy mają miejsce głównie w domach rodzinnych, </w:t>
        <w:br/>
        <w:t xml:space="preserve">w zamkniętym kręgu osób, gdzie świadkami są zazwyczaj członkowie rodziny (domownicy). </w:t>
      </w:r>
    </w:p>
    <w:p>
      <w:pPr>
        <w:pStyle w:val="style0"/>
        <w:spacing w:line="360" w:lineRule="auto"/>
        <w:jc w:val="both"/>
      </w:pPr>
      <w:r>
        <w:rPr/>
        <w:t xml:space="preserve">Problemami związanymi z przemocą w rodzinie w Gminie Sośnicowice zajmowali się dotychczas głównie policjanci – dzielnicowi, pracownicy socjalni zatrudnieni w ośrodku pomocy społecznej, oraz członkowie Miejskiej Komisji Rozwiązywania Problemów Alkoholowych. Znowelizowana ustawa o przeciwdziałaniu przemocy w rodzinie rozszerza krąg osób zajmujących się problematyką przemocy o przedstawicieli oświaty, ochrony zdrowia, organizacji pozarządowych oraz  kuratorów sądowych.  </w:t>
      </w:r>
    </w:p>
    <w:p>
      <w:pPr>
        <w:pStyle w:val="style0"/>
        <w:spacing w:after="120" w:before="0" w:line="276" w:lineRule="auto"/>
        <w:ind w:firstLine="15" w:left="0" w:right="0"/>
        <w:jc w:val="both"/>
      </w:pPr>
      <w:r>
        <w:rPr>
          <w:color w:val="000000"/>
        </w:rPr>
        <w:t>Dane Komisariatu I Policji w Gliwicach -  Posterunek Policji Sośnicowice dotyczące przemocy w latach  2008-2010  przedstawia poniższa tabela.</w:t>
      </w:r>
    </w:p>
    <w:tbl>
      <w:tblPr>
        <w:jc w:val="left"/>
        <w:tblBorders>
          <w:top w:color="000001" w:space="0" w:sz="2" w:val="single"/>
          <w:left w:color="000001" w:space="0" w:sz="2" w:val="single"/>
          <w:bottom w:color="000001" w:space="0" w:sz="2" w:val="single"/>
        </w:tblBorders>
        <w:tblInd w:type="dxa" w:w="-55"/>
      </w:tblPr>
      <w:tblGrid>
        <w:gridCol w:w="5477"/>
        <w:gridCol w:w="1184"/>
        <w:gridCol w:w="1171"/>
        <w:gridCol w:w="1242"/>
      </w:tblGrid>
      <w:tr>
        <w:trPr>
          <w:cantSplit w:val="false"/>
        </w:trPr>
        <w:tc>
          <w:tcPr>
            <w:tcW w:type="dxa" w:w="5477"/>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28"/>
            </w:pPr>
            <w:r>
              <w:rPr/>
              <w:t xml:space="preserve"> </w:t>
            </w:r>
          </w:p>
          <w:p>
            <w:pPr>
              <w:pStyle w:val="style28"/>
            </w:pPr>
            <w:r>
              <w:rPr>
                <w:b/>
                <w:bCs/>
              </w:rPr>
              <w:t xml:space="preserve">Rok, z którego dane pochodzą: </w:t>
            </w:r>
          </w:p>
          <w:p>
            <w:pPr>
              <w:pStyle w:val="style28"/>
            </w:pPr>
            <w:r>
              <w:rPr/>
            </w:r>
          </w:p>
        </w:tc>
        <w:tc>
          <w:tcPr>
            <w:tcW w:type="dxa" w:w="1184"/>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b/>
                <w:bCs/>
              </w:rPr>
            </w:r>
          </w:p>
          <w:p>
            <w:pPr>
              <w:pStyle w:val="style28"/>
              <w:jc w:val="center"/>
            </w:pPr>
            <w:r>
              <w:rPr>
                <w:b/>
                <w:bCs/>
              </w:rPr>
              <w:t>2008</w:t>
            </w:r>
          </w:p>
        </w:tc>
        <w:tc>
          <w:tcPr>
            <w:tcW w:type="dxa" w:w="1171"/>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b/>
                <w:bCs/>
              </w:rPr>
            </w:r>
          </w:p>
          <w:p>
            <w:pPr>
              <w:pStyle w:val="style28"/>
              <w:jc w:val="center"/>
            </w:pPr>
            <w:r>
              <w:rPr>
                <w:b/>
                <w:bCs/>
              </w:rPr>
              <w:t>2009</w:t>
            </w:r>
          </w:p>
        </w:tc>
        <w:tc>
          <w:tcPr>
            <w:tcW w:type="dxa" w:w="1242"/>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b/>
                <w:bCs/>
              </w:rPr>
            </w:r>
          </w:p>
          <w:p>
            <w:pPr>
              <w:pStyle w:val="style28"/>
              <w:jc w:val="center"/>
            </w:pPr>
            <w:r>
              <w:rPr>
                <w:b/>
                <w:bCs/>
              </w:rPr>
              <w:t>2010</w:t>
            </w:r>
          </w:p>
        </w:tc>
      </w:tr>
      <w:tr>
        <w:trPr>
          <w:cantSplit w:val="false"/>
        </w:trPr>
        <w:tc>
          <w:tcPr>
            <w:tcW w:type="dxa" w:w="5477"/>
            <w:vMerge w:val="restart"/>
            <w:tcBorders>
              <w:left w:color="000001" w:space="0" w:sz="2" w:val="single"/>
              <w:bottom w:color="000001" w:space="0" w:sz="2" w:val="single"/>
            </w:tcBorders>
            <w:shd w:fill="FFFFFF" w:val="clear"/>
            <w:tcMar>
              <w:top w:type="dxa" w:w="55"/>
              <w:left w:type="dxa" w:w="55"/>
              <w:bottom w:type="dxa" w:w="55"/>
              <w:right w:type="dxa" w:w="55"/>
            </w:tcMar>
          </w:tcPr>
          <w:p>
            <w:pPr>
              <w:pStyle w:val="style28"/>
            </w:pPr>
            <w:r>
              <w:rPr/>
              <w:t xml:space="preserve">Ilość przeprowadzonych interwencji </w:t>
            </w:r>
          </w:p>
          <w:p>
            <w:pPr>
              <w:pStyle w:val="style28"/>
            </w:pPr>
            <w:r>
              <w:rPr/>
              <w:t>w tym:</w:t>
            </w:r>
          </w:p>
          <w:p>
            <w:pPr>
              <w:pStyle w:val="style28"/>
            </w:pPr>
            <w:r>
              <w:rPr/>
            </w:r>
          </w:p>
          <w:p>
            <w:pPr>
              <w:pStyle w:val="style28"/>
            </w:pPr>
            <w:r>
              <w:rPr/>
              <w:t>interwencje domowe</w:t>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290</w:t>
            </w:r>
          </w:p>
          <w:p>
            <w:pPr>
              <w:pStyle w:val="style28"/>
            </w:pPr>
            <w:r>
              <w:rPr/>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417</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t>922</w:t>
            </w:r>
          </w:p>
        </w:tc>
      </w:tr>
      <w:tr>
        <w:trPr>
          <w:cantSplit w:val="false"/>
        </w:trPr>
        <w:tc>
          <w:tcPr>
            <w:tcW w:type="dxa" w:w="5477"/>
            <w:vMerge w:val="continue"/>
            <w:tcBorders>
              <w:left w:color="000001" w:space="0" w:sz="2" w:val="single"/>
              <w:bottom w:color="000001" w:space="0" w:sz="2" w:val="single"/>
            </w:tcBorders>
            <w:shd w:fill="FFFFFF" w:val="clear"/>
            <w:tcMar>
              <w:top w:type="dxa" w:w="55"/>
              <w:left w:type="dxa" w:w="55"/>
              <w:bottom w:type="dxa" w:w="55"/>
              <w:right w:type="dxa" w:w="55"/>
            </w:tcMar>
          </w:tcPr>
          <w:p>
            <w:pPr>
              <w:pStyle w:val="style28"/>
            </w:pPr>
            <w:r>
              <w:rPr/>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63</w:t>
            </w:r>
          </w:p>
          <w:p>
            <w:pPr>
              <w:pStyle w:val="style28"/>
            </w:pPr>
            <w:r>
              <w:rPr/>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34</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t>49</w:t>
            </w:r>
          </w:p>
        </w:tc>
      </w:tr>
      <w:tr>
        <w:trPr>
          <w:cantSplit w:val="false"/>
        </w:trPr>
        <w:tc>
          <w:tcPr>
            <w:tcW w:type="dxa" w:w="5477"/>
            <w:tcBorders>
              <w:left w:color="000001" w:space="0" w:sz="2" w:val="single"/>
              <w:bottom w:color="000001" w:space="0" w:sz="2" w:val="single"/>
            </w:tcBorders>
            <w:shd w:fill="FFFFFF" w:val="clear"/>
            <w:tcMar>
              <w:top w:type="dxa" w:w="55"/>
              <w:left w:type="dxa" w:w="55"/>
              <w:bottom w:type="dxa" w:w="55"/>
              <w:right w:type="dxa" w:w="55"/>
            </w:tcMar>
          </w:tcPr>
          <w:p>
            <w:pPr>
              <w:pStyle w:val="style28"/>
            </w:pPr>
            <w:r>
              <w:rPr/>
              <w:t>Ilość ujawnionych przypadków stosowania przemocy w rodzinie</w:t>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4</w:t>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1</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t>12</w:t>
            </w:r>
          </w:p>
        </w:tc>
      </w:tr>
      <w:tr>
        <w:trPr>
          <w:cantSplit w:val="false"/>
        </w:trPr>
        <w:tc>
          <w:tcPr>
            <w:tcW w:type="dxa" w:w="5477"/>
            <w:tcBorders>
              <w:left w:color="000001" w:space="0" w:sz="2" w:val="single"/>
              <w:bottom w:color="000001" w:space="0" w:sz="2" w:val="single"/>
            </w:tcBorders>
            <w:shd w:fill="FFFFFF" w:val="clear"/>
            <w:tcMar>
              <w:top w:type="dxa" w:w="55"/>
              <w:left w:type="dxa" w:w="55"/>
              <w:bottom w:type="dxa" w:w="55"/>
              <w:right w:type="dxa" w:w="55"/>
            </w:tcMar>
          </w:tcPr>
          <w:p>
            <w:pPr>
              <w:pStyle w:val="style28"/>
            </w:pPr>
            <w:r>
              <w:rPr/>
              <w:t xml:space="preserve">Ilość ofiar  przemocy w rodzinie </w:t>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8</w:t>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1</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t>35</w:t>
            </w:r>
          </w:p>
        </w:tc>
      </w:tr>
      <w:tr>
        <w:trPr>
          <w:cantSplit w:val="false"/>
        </w:trPr>
        <w:tc>
          <w:tcPr>
            <w:tcW w:type="dxa" w:w="5477"/>
            <w:tcBorders>
              <w:left w:color="000001" w:space="0" w:sz="2" w:val="single"/>
              <w:bottom w:color="000001" w:space="0" w:sz="2" w:val="single"/>
            </w:tcBorders>
            <w:shd w:fill="FFFFFF" w:val="clear"/>
            <w:tcMar>
              <w:top w:type="dxa" w:w="55"/>
              <w:left w:type="dxa" w:w="55"/>
              <w:bottom w:type="dxa" w:w="55"/>
              <w:right w:type="dxa" w:w="55"/>
            </w:tcMar>
          </w:tcPr>
          <w:p>
            <w:pPr>
              <w:pStyle w:val="style28"/>
            </w:pPr>
            <w:r>
              <w:rPr/>
              <w:t>Ilość „Niebieskich Kart”</w:t>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4</w:t>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3</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t>9</w:t>
            </w:r>
          </w:p>
        </w:tc>
      </w:tr>
      <w:tr>
        <w:trPr>
          <w:cantSplit w:val="false"/>
        </w:trPr>
        <w:tc>
          <w:tcPr>
            <w:tcW w:type="dxa" w:w="5477"/>
            <w:tcBorders>
              <w:left w:color="000001" w:space="0" w:sz="2" w:val="single"/>
              <w:bottom w:color="000001" w:space="0" w:sz="2" w:val="single"/>
            </w:tcBorders>
            <w:shd w:fill="FFFFFF" w:val="clear"/>
            <w:tcMar>
              <w:top w:type="dxa" w:w="55"/>
              <w:left w:type="dxa" w:w="55"/>
              <w:bottom w:type="dxa" w:w="55"/>
              <w:right w:type="dxa" w:w="55"/>
            </w:tcMar>
          </w:tcPr>
          <w:p>
            <w:pPr>
              <w:pStyle w:val="style28"/>
            </w:pPr>
            <w:r>
              <w:rPr/>
              <w:t>Ilość wystąpień do MKRPA w S-cach z propozycją skierowania osób nadużywających alkohol na leczenie</w:t>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7</w:t>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jc w:val="center"/>
            </w:pPr>
            <w:r>
              <w:rPr/>
              <w:t>10</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jc w:val="center"/>
            </w:pPr>
            <w:r>
              <w:rPr/>
              <w:t>10</w:t>
            </w:r>
          </w:p>
        </w:tc>
      </w:tr>
      <w:tr>
        <w:trPr>
          <w:cantSplit w:val="false"/>
        </w:trPr>
        <w:tc>
          <w:tcPr>
            <w:tcW w:type="dxa" w:w="5477"/>
            <w:tcBorders>
              <w:left w:color="000001" w:space="0" w:sz="2" w:val="single"/>
              <w:bottom w:color="000001" w:space="0" w:sz="2" w:val="single"/>
            </w:tcBorders>
            <w:shd w:fill="FFFFFF" w:val="clear"/>
            <w:tcMar>
              <w:top w:type="dxa" w:w="55"/>
              <w:left w:type="dxa" w:w="55"/>
              <w:bottom w:type="dxa" w:w="55"/>
              <w:right w:type="dxa" w:w="55"/>
            </w:tcMar>
          </w:tcPr>
          <w:p>
            <w:pPr>
              <w:pStyle w:val="style0"/>
              <w:spacing w:after="120" w:before="0" w:line="200" w:lineRule="atLeast"/>
              <w:ind w:hanging="30" w:left="0" w:right="0"/>
              <w:jc w:val="both"/>
            </w:pPr>
            <w:r>
              <w:rPr>
                <w:color w:val="000000"/>
              </w:rPr>
              <w:t xml:space="preserve">Ilość wszczętych postępowań przygotowawczych </w:t>
            </w:r>
          </w:p>
          <w:p>
            <w:pPr>
              <w:pStyle w:val="style0"/>
              <w:spacing w:after="120" w:before="0" w:line="200" w:lineRule="atLeast"/>
              <w:ind w:hanging="30" w:left="0" w:right="0"/>
              <w:jc w:val="both"/>
            </w:pPr>
            <w:r>
              <w:rPr>
                <w:color w:val="000000"/>
              </w:rPr>
              <w:t>z art. 207 KK*</w:t>
            </w:r>
          </w:p>
        </w:tc>
        <w:tc>
          <w:tcPr>
            <w:tcW w:type="dxa" w:w="1184"/>
            <w:tcBorders>
              <w:left w:color="000001" w:space="0" w:sz="2" w:val="single"/>
              <w:bottom w:color="000001" w:space="0" w:sz="2" w:val="single"/>
            </w:tcBorders>
            <w:shd w:fill="FFFFFF" w:val="clear"/>
            <w:tcMar>
              <w:top w:type="dxa" w:w="55"/>
              <w:left w:type="dxa" w:w="55"/>
              <w:bottom w:type="dxa" w:w="55"/>
              <w:right w:type="dxa" w:w="55"/>
            </w:tcMar>
          </w:tcPr>
          <w:p>
            <w:pPr>
              <w:pStyle w:val="style28"/>
              <w:spacing w:line="200" w:lineRule="atLeast"/>
              <w:jc w:val="center"/>
            </w:pPr>
            <w:r>
              <w:rPr/>
            </w:r>
          </w:p>
          <w:p>
            <w:pPr>
              <w:pStyle w:val="style28"/>
              <w:spacing w:line="200" w:lineRule="atLeast"/>
              <w:jc w:val="center"/>
            </w:pPr>
            <w:r>
              <w:rPr/>
              <w:t>3</w:t>
            </w:r>
          </w:p>
        </w:tc>
        <w:tc>
          <w:tcPr>
            <w:tcW w:type="dxa" w:w="1171"/>
            <w:tcBorders>
              <w:left w:color="000001" w:space="0" w:sz="2" w:val="single"/>
              <w:bottom w:color="000001" w:space="0" w:sz="2" w:val="single"/>
            </w:tcBorders>
            <w:shd w:fill="FFFFFF" w:val="clear"/>
            <w:tcMar>
              <w:top w:type="dxa" w:w="55"/>
              <w:left w:type="dxa" w:w="55"/>
              <w:bottom w:type="dxa" w:w="55"/>
              <w:right w:type="dxa" w:w="55"/>
            </w:tcMar>
          </w:tcPr>
          <w:p>
            <w:pPr>
              <w:pStyle w:val="style28"/>
              <w:spacing w:line="200" w:lineRule="atLeast"/>
              <w:jc w:val="center"/>
            </w:pPr>
            <w:r>
              <w:rPr/>
            </w:r>
          </w:p>
          <w:p>
            <w:pPr>
              <w:pStyle w:val="style28"/>
              <w:spacing w:line="200" w:lineRule="atLeast"/>
              <w:jc w:val="center"/>
            </w:pPr>
            <w:r>
              <w:rPr/>
              <w:t>1</w:t>
            </w:r>
          </w:p>
        </w:tc>
        <w:tc>
          <w:tcPr>
            <w:tcW w:type="dxa" w:w="124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28"/>
              <w:spacing w:line="200" w:lineRule="atLeast"/>
              <w:jc w:val="center"/>
            </w:pPr>
            <w:r>
              <w:rPr/>
            </w:r>
          </w:p>
          <w:p>
            <w:pPr>
              <w:pStyle w:val="style28"/>
              <w:spacing w:line="200" w:lineRule="atLeast"/>
              <w:jc w:val="center"/>
            </w:pPr>
            <w:r>
              <w:rPr/>
              <w:t>9</w:t>
            </w:r>
          </w:p>
        </w:tc>
      </w:tr>
    </w:tbl>
    <w:p>
      <w:pPr>
        <w:pStyle w:val="style0"/>
        <w:spacing w:after="120" w:before="0" w:line="200" w:lineRule="atLeast"/>
        <w:ind w:hanging="30" w:left="0" w:right="0"/>
        <w:jc w:val="both"/>
      </w:pPr>
      <w:r>
        <w:rPr>
          <w:sz w:val="20"/>
          <w:szCs w:val="20"/>
        </w:rPr>
        <w:t xml:space="preserve">* art. 207 Kodeksu karnego </w:t>
      </w:r>
    </w:p>
    <w:p>
      <w:pPr>
        <w:pStyle w:val="style0"/>
        <w:spacing w:after="120" w:before="0" w:line="200" w:lineRule="atLeast"/>
        <w:ind w:hanging="30" w:left="0" w:right="0"/>
      </w:pPr>
      <w:r>
        <w:rPr>
          <w:sz w:val="20"/>
          <w:szCs w:val="20"/>
        </w:rPr>
        <w:t xml:space="preserve">§ 1.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 </w:t>
        <w:br/>
        <w:t xml:space="preserve">§ 2. Jeżeli czyn określony w § 1 połączony jest ze stosowaniem szczególnego okrucieństwa, sprawca podlega karze pozbawienia wolności od roku do lat 10. </w:t>
        <w:br/>
        <w:t xml:space="preserve">§ 3. Jeżeli następstwem czynu określonego w § 1 lub 2 jest targnięcie się pokrzywdzonego na własne życie, sprawca podlega karze pozbawienia wolności od lat 2 do 12. </w:t>
      </w:r>
    </w:p>
    <w:p>
      <w:pPr>
        <w:pStyle w:val="style0"/>
        <w:spacing w:after="120" w:before="0" w:line="200" w:lineRule="atLeast"/>
        <w:ind w:hanging="30" w:left="0" w:right="0"/>
      </w:pPr>
      <w:r>
        <w:rPr>
          <w:sz w:val="20"/>
          <w:szCs w:val="20"/>
        </w:rPr>
      </w:r>
    </w:p>
    <w:p>
      <w:pPr>
        <w:pStyle w:val="style0"/>
        <w:spacing w:after="120" w:before="0" w:line="360" w:lineRule="auto"/>
        <w:ind w:hanging="30" w:left="0" w:right="0"/>
        <w:jc w:val="both"/>
      </w:pPr>
      <w:r>
        <w:rPr>
          <w:color w:val="000000"/>
        </w:rPr>
        <w:tab/>
        <w:tab/>
        <w:t xml:space="preserve">Każdorazowe poinformowanie przez Policję ośrodka pomocy społecznej                      o uruchomieniu procedury „Niebieskiej Karty” w stosunku do osób/rodzin skutkowało wizytą pracownika socjalnego w środowisku dotkniętym przemocą i diagnozą potrzeby udzielenia pomocy.   Pracownicy socjalni ośrodka pomocy w latach 2009 – 2010  nie odnotowali przypadku udzielenia pomocy finansowej ofiarom przemocy, natomiast udzielali informacji                     o możliwościach skorzystania z porad Punktu Konsultacyjnego przy MKRPA                         w Sośnicowicach oraz  Punktu Interwencji Kryzysowej PCPR w Gliwicach.  </w:t>
      </w:r>
    </w:p>
    <w:p>
      <w:pPr>
        <w:pStyle w:val="style0"/>
        <w:spacing w:after="120" w:before="0" w:line="360" w:lineRule="auto"/>
        <w:ind w:hanging="30" w:left="0" w:right="0"/>
        <w:jc w:val="both"/>
      </w:pPr>
      <w:r>
        <w:rPr>
          <w:color w:val="000000"/>
        </w:rPr>
        <w:t>.</w:t>
      </w:r>
      <w:r>
        <w:rPr/>
        <w:t xml:space="preserve">Podkreślić należy, że z doświadczenia osób i organizacji zajmujących się przemocą domową wynika, iż statystyki nie oddają powagi problemu. Ciągle pomimo rosnącej świadomości społecznej tylko nieliczne ofiary przemocy decydują się na jej przerwanie i zgłoszenie tego faktu odpowiednim organom. Najczęściej ofiarami przemocy w rodzinie są kobiety i dzieci. </w:t>
      </w:r>
    </w:p>
    <w:p>
      <w:pPr>
        <w:pStyle w:val="style0"/>
        <w:spacing w:after="120" w:before="0" w:line="360" w:lineRule="auto"/>
        <w:ind w:hanging="30" w:left="0" w:right="0"/>
        <w:jc w:val="both"/>
      </w:pPr>
      <w:r>
        <w:rPr/>
        <w:t xml:space="preserve"> </w:t>
      </w:r>
    </w:p>
    <w:p>
      <w:pPr>
        <w:pStyle w:val="style0"/>
        <w:spacing w:line="360" w:lineRule="auto"/>
        <w:ind w:hanging="0" w:left="-15" w:right="0"/>
        <w:jc w:val="both"/>
      </w:pPr>
      <w:r>
        <w:rPr>
          <w:b/>
        </w:rPr>
        <w:t>III. Istota i zakres programu</w:t>
      </w:r>
    </w:p>
    <w:p>
      <w:pPr>
        <w:pStyle w:val="style26"/>
        <w:spacing w:line="360" w:lineRule="auto"/>
        <w:ind w:hanging="0" w:left="15" w:right="0"/>
        <w:jc w:val="both"/>
      </w:pPr>
      <w:r>
        <w:rPr>
          <w:b/>
        </w:rPr>
        <w:t>1. Program będzie realizowany w szczególności w oparciu o następujące akty prawne:</w:t>
      </w:r>
    </w:p>
    <w:p>
      <w:pPr>
        <w:pStyle w:val="style26"/>
        <w:spacing w:line="360" w:lineRule="auto"/>
        <w:ind w:hanging="0" w:left="270" w:right="0"/>
        <w:jc w:val="both"/>
      </w:pPr>
      <w:r>
        <w:rPr/>
        <w:t xml:space="preserve">a) Ustawa z dnia 29 lipca 2005 r. o przeciwdziałaniu przemocy w rodzinie </w:t>
      </w:r>
    </w:p>
    <w:p>
      <w:pPr>
        <w:pStyle w:val="style26"/>
        <w:spacing w:line="360" w:lineRule="auto"/>
        <w:ind w:hanging="0" w:left="0" w:right="0"/>
        <w:jc w:val="both"/>
      </w:pPr>
      <w:r>
        <w:rPr/>
        <w:t xml:space="preserve">         </w:t>
      </w:r>
      <w:r>
        <w:rPr/>
        <w:t>(Dz. U. z 2005r. Nr 180, poz. 1493 z późn. zm.).</w:t>
      </w:r>
    </w:p>
    <w:p>
      <w:pPr>
        <w:pStyle w:val="style26"/>
        <w:spacing w:line="360" w:lineRule="auto"/>
        <w:ind w:hanging="0" w:left="255" w:right="0"/>
        <w:jc w:val="both"/>
      </w:pPr>
      <w:r>
        <w:rPr/>
        <w:t xml:space="preserve">b) Ustawa z dnia 12 marca 2004 r. o pomocy społecznej </w:t>
      </w:r>
    </w:p>
    <w:p>
      <w:pPr>
        <w:pStyle w:val="style26"/>
        <w:spacing w:line="360" w:lineRule="auto"/>
        <w:ind w:hanging="0" w:left="0" w:right="0"/>
        <w:jc w:val="both"/>
      </w:pPr>
      <w:r>
        <w:rPr/>
        <w:t xml:space="preserve">         </w:t>
      </w:r>
      <w:r>
        <w:rPr/>
        <w:t>(t.j. Dz. U. z 2009r. Nr 175, poz.1362 z późn. zm.)</w:t>
      </w:r>
    </w:p>
    <w:p>
      <w:pPr>
        <w:pStyle w:val="style26"/>
        <w:spacing w:line="360" w:lineRule="auto"/>
        <w:ind w:hanging="0" w:left="270" w:right="0"/>
        <w:jc w:val="both"/>
      </w:pPr>
      <w:r>
        <w:rPr/>
        <w:t xml:space="preserve">c) Ustawa z dnia 26 października 1982r. o wychowaniu w trzeźwości    </w:t>
      </w:r>
    </w:p>
    <w:p>
      <w:pPr>
        <w:pStyle w:val="style26"/>
        <w:spacing w:line="360" w:lineRule="auto"/>
        <w:ind w:hanging="0" w:left="270" w:right="0"/>
        <w:jc w:val="both"/>
      </w:pPr>
      <w:r>
        <w:rPr>
          <w:b/>
        </w:rPr>
        <w:t xml:space="preserve">     </w:t>
      </w:r>
      <w:r>
        <w:rPr/>
        <w:t>i przeciwdziałaniu alkoholizmowi (t.j. Dz. U. z 2007r. Nr 70, poz. 473 późn. zm.)</w:t>
      </w:r>
    </w:p>
    <w:p>
      <w:pPr>
        <w:pStyle w:val="style0"/>
        <w:spacing w:line="360" w:lineRule="auto"/>
        <w:jc w:val="both"/>
      </w:pPr>
      <w:r>
        <w:rPr>
          <w:b/>
          <w:bCs/>
        </w:rPr>
        <w:t xml:space="preserve">2.Adresaci programu </w:t>
      </w:r>
    </w:p>
    <w:p>
      <w:pPr>
        <w:pStyle w:val="style0"/>
        <w:spacing w:line="360" w:lineRule="auto"/>
        <w:jc w:val="both"/>
      </w:pPr>
      <w:r>
        <w:rPr/>
        <w:t>Program skierowany jest przede wszystkim do:</w:t>
      </w:r>
    </w:p>
    <w:p>
      <w:pPr>
        <w:pStyle w:val="style26"/>
        <w:numPr>
          <w:ilvl w:val="0"/>
          <w:numId w:val="8"/>
        </w:numPr>
        <w:spacing w:line="360" w:lineRule="auto"/>
        <w:ind w:hanging="0" w:left="450" w:right="0"/>
        <w:jc w:val="both"/>
      </w:pPr>
      <w:r>
        <w:rPr/>
        <w:t xml:space="preserve">ofiar przemocy w rodzinie, w tym dzieci, współmałżonków lub partnerów </w:t>
      </w:r>
    </w:p>
    <w:p>
      <w:pPr>
        <w:pStyle w:val="style26"/>
        <w:spacing w:line="360" w:lineRule="auto"/>
        <w:ind w:hanging="0" w:left="450" w:right="0"/>
        <w:jc w:val="both"/>
      </w:pPr>
      <w:r>
        <w:rPr/>
        <w:t xml:space="preserve">    </w:t>
      </w:r>
      <w:r>
        <w:rPr/>
        <w:t>w  związkach nieformalnych, osób starszych, niepełnosprawnych,</w:t>
      </w:r>
    </w:p>
    <w:p>
      <w:pPr>
        <w:pStyle w:val="style26"/>
        <w:numPr>
          <w:ilvl w:val="0"/>
          <w:numId w:val="8"/>
        </w:numPr>
        <w:spacing w:line="360" w:lineRule="auto"/>
        <w:ind w:hanging="0" w:left="450" w:right="0"/>
        <w:jc w:val="both"/>
      </w:pPr>
      <w:r>
        <w:rPr/>
        <w:t>sprawców przemocy w rodzinie,</w:t>
      </w:r>
    </w:p>
    <w:p>
      <w:pPr>
        <w:pStyle w:val="style26"/>
        <w:numPr>
          <w:ilvl w:val="0"/>
          <w:numId w:val="8"/>
        </w:numPr>
        <w:spacing w:line="360" w:lineRule="auto"/>
        <w:ind w:hanging="0" w:left="450" w:right="0"/>
        <w:jc w:val="both"/>
      </w:pPr>
      <w:r>
        <w:rPr/>
        <w:t xml:space="preserve">świadków przemocy w rodzinie. </w:t>
      </w:r>
    </w:p>
    <w:p>
      <w:pPr>
        <w:pStyle w:val="style26"/>
        <w:spacing w:line="360" w:lineRule="auto"/>
        <w:ind w:hanging="0" w:left="0" w:right="0"/>
        <w:jc w:val="both"/>
      </w:pPr>
      <w:r>
        <w:rPr>
          <w:b/>
        </w:rPr>
        <w:t>3. Zasady działania programu</w:t>
      </w:r>
    </w:p>
    <w:p>
      <w:pPr>
        <w:pStyle w:val="style0"/>
        <w:spacing w:line="360" w:lineRule="auto"/>
        <w:jc w:val="both"/>
      </w:pPr>
      <w:r>
        <w:rPr/>
        <w:t>Gminny Program Przeciwdziałania Przemocy w Rodzinie  oraz Ochrony Ofiar Przemocy w Rodzinie w zakresie udzielania pomocy osobom dotkniętym przemocą, oddziaływania na osoby stosujące przemoc oraz podnoszenia świadomości społecznej na temat, przyczyn i skutków przemocy w rodzinie, oparty jest na zasadach:</w:t>
      </w:r>
    </w:p>
    <w:p>
      <w:pPr>
        <w:pStyle w:val="style26"/>
        <w:spacing w:after="120" w:before="0" w:line="360" w:lineRule="auto"/>
        <w:ind w:hanging="357" w:left="499" w:right="0"/>
        <w:jc w:val="both"/>
      </w:pPr>
      <w:r>
        <w:rPr/>
        <w:t>1) wzajemnej współpracy i współdziałania organów administracji publicznej, organizacji pozarządowych, środowisk i osób fizycznych uprawnionych lub zobowiązanych do inicjowania i realizacji zadań związanych pośrednio lub bezpośrednio z przeciwdziałaniem występowania przemocy i jej negatywnych następstwom,</w:t>
      </w:r>
    </w:p>
    <w:p>
      <w:pPr>
        <w:pStyle w:val="style26"/>
        <w:spacing w:after="120" w:before="0" w:line="360" w:lineRule="auto"/>
        <w:ind w:hanging="357" w:left="499" w:right="0"/>
        <w:jc w:val="both"/>
      </w:pPr>
      <w:r>
        <w:rPr/>
        <w:t>2) jawności działań organów administracji publicznej oraz podmiotów realizujących zadania publiczne w zakresie przeciwdziałania przemocy z poszanowaniem godności osoby,</w:t>
      </w:r>
    </w:p>
    <w:p>
      <w:pPr>
        <w:pStyle w:val="style26"/>
        <w:numPr>
          <w:ilvl w:val="0"/>
          <w:numId w:val="6"/>
        </w:numPr>
        <w:spacing w:after="120" w:before="0" w:line="360" w:lineRule="auto"/>
        <w:ind w:hanging="357" w:left="499" w:right="0"/>
        <w:jc w:val="both"/>
      </w:pPr>
      <w:r>
        <w:rPr/>
        <w:t>szczególnej ochrony dzieci, z zachowaniem ich praw do wychowania się w rodzinie, poprzez udzielanie rodzinie szczególnego wsparcia w dążeniu do poprawy jej funkcjonowania.</w:t>
      </w:r>
    </w:p>
    <w:p>
      <w:pPr>
        <w:pStyle w:val="style26"/>
        <w:spacing w:after="120" w:before="0" w:line="360" w:lineRule="auto"/>
        <w:ind w:hanging="357" w:left="499" w:right="0"/>
        <w:jc w:val="both"/>
      </w:pPr>
      <w:r>
        <w:rPr/>
      </w:r>
    </w:p>
    <w:p>
      <w:pPr>
        <w:pStyle w:val="style26"/>
        <w:spacing w:after="120" w:before="0" w:line="360" w:lineRule="auto"/>
        <w:ind w:hanging="357" w:left="499" w:right="0"/>
        <w:jc w:val="both"/>
      </w:pPr>
      <w:r>
        <w:rPr/>
      </w:r>
    </w:p>
    <w:p>
      <w:pPr>
        <w:pStyle w:val="style26"/>
        <w:spacing w:after="120" w:before="0" w:line="360" w:lineRule="auto"/>
        <w:ind w:hanging="357" w:left="499" w:right="0"/>
        <w:jc w:val="both"/>
      </w:pPr>
      <w:r>
        <w:rPr/>
      </w:r>
    </w:p>
    <w:p>
      <w:pPr>
        <w:pStyle w:val="style26"/>
        <w:spacing w:after="120" w:before="0" w:line="360" w:lineRule="auto"/>
        <w:ind w:hanging="357" w:left="499" w:right="0"/>
        <w:jc w:val="both"/>
      </w:pPr>
      <w:r>
        <w:rPr/>
      </w:r>
    </w:p>
    <w:p>
      <w:pPr>
        <w:pStyle w:val="style0"/>
        <w:jc w:val="both"/>
      </w:pPr>
      <w:r>
        <w:rPr>
          <w:b/>
        </w:rPr>
        <w:t>IV. Cele Programu</w:t>
      </w:r>
    </w:p>
    <w:p>
      <w:pPr>
        <w:pStyle w:val="style0"/>
        <w:jc w:val="both"/>
      </w:pPr>
      <w:r>
        <w:rPr>
          <w:sz w:val="28"/>
        </w:rPr>
      </w:r>
    </w:p>
    <w:p>
      <w:pPr>
        <w:pStyle w:val="style0"/>
        <w:jc w:val="both"/>
      </w:pPr>
      <w:r>
        <w:rPr>
          <w:b/>
          <w:bCs/>
        </w:rPr>
        <w:t>1. Celem  Programu  jest:</w:t>
      </w:r>
    </w:p>
    <w:p>
      <w:pPr>
        <w:pStyle w:val="style26"/>
        <w:numPr>
          <w:ilvl w:val="0"/>
          <w:numId w:val="5"/>
        </w:numPr>
        <w:tabs>
          <w:tab w:leader="none" w:pos="1080" w:val="left"/>
        </w:tabs>
        <w:ind w:hanging="540" w:left="540" w:right="0"/>
        <w:jc w:val="both"/>
      </w:pPr>
      <w:r>
        <w:rPr/>
        <w:t>zmniejszenie skali zjawiska przemocy w rodzinie,</w:t>
      </w:r>
    </w:p>
    <w:p>
      <w:pPr>
        <w:pStyle w:val="style0"/>
        <w:numPr>
          <w:ilvl w:val="0"/>
          <w:numId w:val="5"/>
        </w:numPr>
        <w:tabs>
          <w:tab w:leader="none" w:pos="1080" w:val="left"/>
        </w:tabs>
        <w:ind w:hanging="540" w:left="540" w:right="0"/>
        <w:jc w:val="both"/>
      </w:pPr>
      <w:r>
        <w:rPr/>
        <w:t>zwiększenie skuteczności ochrony ofiar przemocy w  rodzinie i zwiększenie dostępności pomocy,</w:t>
      </w:r>
    </w:p>
    <w:p>
      <w:pPr>
        <w:pStyle w:val="style0"/>
        <w:numPr>
          <w:ilvl w:val="0"/>
          <w:numId w:val="5"/>
        </w:numPr>
        <w:tabs>
          <w:tab w:leader="none" w:pos="1080" w:val="left"/>
        </w:tabs>
        <w:ind w:hanging="540" w:left="540" w:right="0"/>
        <w:jc w:val="both"/>
      </w:pPr>
      <w:r>
        <w:rPr/>
        <w:t>zwiększenie skuteczności działań interwencyjnych i korekcyjnych wobec osób stosujących przemoc w rodzinie.</w:t>
      </w:r>
    </w:p>
    <w:p>
      <w:pPr>
        <w:pStyle w:val="style0"/>
        <w:jc w:val="both"/>
      </w:pPr>
      <w:r>
        <w:rPr/>
        <w:t>4)      podnoszenie świadomości społecznej w zakresie zjawiska przemocy i sposobie radzenia</w:t>
      </w:r>
    </w:p>
    <w:p>
      <w:pPr>
        <w:pStyle w:val="style0"/>
        <w:jc w:val="both"/>
      </w:pPr>
      <w:r>
        <w:rPr/>
        <w:t xml:space="preserve">         </w:t>
      </w:r>
      <w:r>
        <w:rPr/>
        <w:t>sobie z tym problemem.</w:t>
      </w:r>
    </w:p>
    <w:p>
      <w:pPr>
        <w:pStyle w:val="style0"/>
        <w:jc w:val="both"/>
      </w:pPr>
      <w:r>
        <w:rPr/>
        <w:t xml:space="preserve">  </w:t>
      </w:r>
    </w:p>
    <w:p>
      <w:pPr>
        <w:pStyle w:val="style6"/>
        <w:numPr>
          <w:ilvl w:val="5"/>
          <w:numId w:val="1"/>
        </w:numPr>
      </w:pPr>
      <w:r>
        <w:rPr>
          <w:b/>
          <w:bCs/>
          <w:i w:val="false"/>
        </w:rPr>
        <w:t xml:space="preserve">2. Działania podejmowane w ramach programu </w:t>
      </w:r>
    </w:p>
    <w:p>
      <w:pPr>
        <w:pStyle w:val="style0"/>
        <w:jc w:val="both"/>
      </w:pPr>
      <w:r>
        <w:rPr>
          <w:i/>
        </w:rPr>
      </w:r>
    </w:p>
    <w:p>
      <w:pPr>
        <w:pStyle w:val="style0"/>
        <w:numPr>
          <w:ilvl w:val="0"/>
          <w:numId w:val="4"/>
        </w:numPr>
        <w:jc w:val="both"/>
      </w:pPr>
      <w:r>
        <w:rPr/>
        <w:t>Zapobieganie występowania przemocy w rodzinie poprzez podnoszenie świadomości   i wrażliwości mieszkańców Gminy Sośnicowice wobec przemocy w rodzinie.</w:t>
      </w:r>
    </w:p>
    <w:p>
      <w:pPr>
        <w:pStyle w:val="style0"/>
        <w:jc w:val="both"/>
      </w:pPr>
      <w:r>
        <w:rPr/>
      </w:r>
    </w:p>
    <w:p>
      <w:pPr>
        <w:pStyle w:val="style0"/>
        <w:jc w:val="both"/>
      </w:pPr>
      <w:r>
        <w:rPr/>
        <w:t>Adresaci: dzieci, młodzież, dorośli, rodziny.</w:t>
      </w:r>
    </w:p>
    <w:p>
      <w:pPr>
        <w:pStyle w:val="style0"/>
        <w:jc w:val="both"/>
      </w:pPr>
      <w:r>
        <w:rPr/>
      </w:r>
    </w:p>
    <w:tbl>
      <w:tblPr>
        <w:jc w:val="left"/>
        <w:tblBorders>
          <w:top w:color="000001" w:space="0" w:sz="4" w:val="single"/>
          <w:left w:color="000001" w:space="0" w:sz="4" w:val="single"/>
          <w:bottom w:color="000001" w:space="0" w:sz="4" w:val="single"/>
        </w:tblBorders>
        <w:tblInd w:type="dxa" w:w="-108"/>
      </w:tblPr>
      <w:tblGrid>
        <w:gridCol w:w="524"/>
        <w:gridCol w:w="2700"/>
        <w:gridCol w:w="3062"/>
        <w:gridCol w:w="2853"/>
      </w:tblGrid>
      <w:tr>
        <w:trPr>
          <w:cantSplit w:val="false"/>
        </w:trPr>
        <w:tc>
          <w:tcPr>
            <w:tcW w:type="dxa" w:w="52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b/>
              </w:rPr>
              <w:t>Lp.</w:t>
            </w:r>
          </w:p>
        </w:tc>
        <w:tc>
          <w:tcPr>
            <w:tcW w:type="dxa" w:w="2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Zadanie</w:t>
            </w:r>
          </w:p>
        </w:tc>
        <w:tc>
          <w:tcPr>
            <w:tcW w:type="dxa" w:w="30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Działanie</w:t>
            </w:r>
          </w:p>
        </w:tc>
        <w:tc>
          <w:tcPr>
            <w:tcW w:type="dxa" w:w="28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rPr>
              <w:t>Realizator lub koordynator</w:t>
            </w:r>
          </w:p>
        </w:tc>
      </w:tr>
      <w:tr>
        <w:trPr>
          <w:cantSplit w:val="false"/>
        </w:trPr>
        <w:tc>
          <w:tcPr>
            <w:tcW w:type="dxa" w:w="52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1.</w:t>
            </w:r>
          </w:p>
        </w:tc>
        <w:tc>
          <w:tcPr>
            <w:tcW w:type="dxa" w:w="2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Edukacja dzieci i młodzieży w zakresie psychologii konfliktów, sposobów radzenia sobie ze stresem, zajęcia pozaszkolne</w:t>
            </w:r>
          </w:p>
        </w:tc>
        <w:tc>
          <w:tcPr>
            <w:tcW w:type="dxa" w:w="30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 prowadzenie zajęć   wychowawczych,</w:t>
            </w:r>
          </w:p>
          <w:p>
            <w:pPr>
              <w:pStyle w:val="style0"/>
            </w:pPr>
            <w:r>
              <w:rPr/>
              <w:t>- wspieranie różnych form spędzania czasu wolnego sprzyjających zachowaniom nieagresywnym</w:t>
            </w:r>
          </w:p>
        </w:tc>
        <w:tc>
          <w:tcPr>
            <w:tcW w:type="dxa" w:w="28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t xml:space="preserve">- placówki oświatowe, </w:t>
            </w:r>
          </w:p>
          <w:p>
            <w:pPr>
              <w:pStyle w:val="style0"/>
            </w:pPr>
            <w:r>
              <w:rPr/>
              <w:t>- świetlice środowiskowe</w:t>
            </w:r>
          </w:p>
        </w:tc>
      </w:tr>
      <w:tr>
        <w:trPr>
          <w:cantSplit w:val="false"/>
        </w:trPr>
        <w:tc>
          <w:tcPr>
            <w:tcW w:type="dxa" w:w="52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
          </w:p>
        </w:tc>
        <w:tc>
          <w:tcPr>
            <w:tcW w:type="dxa" w:w="2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Wspieranie rozwoju nieagresywnych sposobów rozwiązywania konfliktów społecznych i rodzinnych</w:t>
            </w:r>
          </w:p>
        </w:tc>
        <w:tc>
          <w:tcPr>
            <w:tcW w:type="dxa" w:w="30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 promowanie mediacji, w tym mediacji rodzinnych,</w:t>
            </w:r>
          </w:p>
          <w:p>
            <w:pPr>
              <w:pStyle w:val="style0"/>
            </w:pPr>
            <w:r>
              <w:rPr/>
              <w:t>- działania wychowawcze dotyczące nieagresywnego rozwiązywania konfliktów</w:t>
            </w:r>
          </w:p>
        </w:tc>
        <w:tc>
          <w:tcPr>
            <w:tcW w:type="dxa" w:w="28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t>- OPS</w:t>
            </w:r>
          </w:p>
          <w:p>
            <w:pPr>
              <w:pStyle w:val="style0"/>
              <w:jc w:val="both"/>
            </w:pPr>
            <w:r>
              <w:rPr/>
              <w:t>- punkt konsultacyjny  przy  MKRPA</w:t>
            </w:r>
          </w:p>
          <w:p>
            <w:pPr>
              <w:pStyle w:val="style0"/>
              <w:jc w:val="both"/>
            </w:pPr>
            <w:r>
              <w:rPr/>
              <w:t>- szkoły</w:t>
            </w:r>
          </w:p>
          <w:p>
            <w:pPr>
              <w:pStyle w:val="style0"/>
              <w:jc w:val="both"/>
            </w:pPr>
            <w:r>
              <w:rPr/>
              <w:t>- Policja</w:t>
            </w:r>
          </w:p>
        </w:tc>
      </w:tr>
    </w:tbl>
    <w:p>
      <w:pPr>
        <w:pStyle w:val="style0"/>
        <w:ind w:hanging="0" w:left="360" w:right="0"/>
        <w:jc w:val="both"/>
      </w:pPr>
      <w:r>
        <w:rPr/>
      </w:r>
    </w:p>
    <w:p>
      <w:pPr>
        <w:pStyle w:val="style0"/>
        <w:ind w:hanging="0" w:left="360" w:right="0"/>
        <w:jc w:val="both"/>
      </w:pPr>
      <w:r>
        <w:rPr/>
      </w:r>
    </w:p>
    <w:p>
      <w:pPr>
        <w:pStyle w:val="style0"/>
        <w:numPr>
          <w:ilvl w:val="0"/>
          <w:numId w:val="4"/>
        </w:numPr>
        <w:jc w:val="both"/>
      </w:pPr>
      <w:r>
        <w:rPr/>
        <w:t>Zmniejszenie negatywnych następstw dla ofiar i świadków występowania przemocy  w rodzinie.</w:t>
      </w:r>
    </w:p>
    <w:p>
      <w:pPr>
        <w:pStyle w:val="style0"/>
        <w:jc w:val="both"/>
      </w:pPr>
      <w:r>
        <w:rPr/>
      </w:r>
    </w:p>
    <w:p>
      <w:pPr>
        <w:pStyle w:val="style0"/>
        <w:jc w:val="both"/>
      </w:pPr>
      <w:r>
        <w:rPr/>
        <w:t>Adresaci: osoby dotknięte przemocą, w szczególności ofiary i świadkowie</w:t>
      </w:r>
    </w:p>
    <w:p>
      <w:pPr>
        <w:pStyle w:val="style0"/>
        <w:jc w:val="both"/>
      </w:pPr>
      <w:r>
        <w:rPr/>
      </w:r>
    </w:p>
    <w:tbl>
      <w:tblPr>
        <w:jc w:val="left"/>
        <w:tblBorders>
          <w:top w:color="000001" w:space="0" w:sz="4" w:val="single"/>
          <w:left w:color="000001" w:space="0" w:sz="4" w:val="single"/>
          <w:bottom w:color="000001" w:space="0" w:sz="4" w:val="single"/>
        </w:tblBorders>
        <w:tblInd w:type="dxa" w:w="-108"/>
      </w:tblPr>
      <w:tblGrid>
        <w:gridCol w:w="509"/>
        <w:gridCol w:w="2640"/>
        <w:gridCol w:w="3182"/>
        <w:gridCol w:w="2748"/>
      </w:tblGrid>
      <w:tr>
        <w:trPr>
          <w:cantSplit w:val="false"/>
        </w:trPr>
        <w:tc>
          <w:tcPr>
            <w:tcW w:type="dxa" w:w="5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b/>
              </w:rPr>
              <w:t>Lp.</w:t>
            </w:r>
          </w:p>
        </w:tc>
        <w:tc>
          <w:tcPr>
            <w:tcW w:type="dxa" w:w="2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Zadanie</w:t>
            </w:r>
          </w:p>
        </w:tc>
        <w:tc>
          <w:tcPr>
            <w:tcW w:type="dxa" w:w="31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Działanie</w:t>
            </w:r>
          </w:p>
        </w:tc>
        <w:tc>
          <w:tcPr>
            <w:tcW w:type="dxa" w:w="2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rPr>
              <w:t>Realizator lub koordynator</w:t>
            </w:r>
          </w:p>
        </w:tc>
      </w:tr>
      <w:tr>
        <w:trPr>
          <w:cantSplit w:val="false"/>
        </w:trPr>
        <w:tc>
          <w:tcPr>
            <w:tcW w:type="dxa" w:w="5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1.</w:t>
            </w:r>
          </w:p>
        </w:tc>
        <w:tc>
          <w:tcPr>
            <w:tcW w:type="dxa" w:w="2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Udzielanie pomocy  i wsparcia osobom dotkniętym przemocą i pozostającym w         rodzinie, w dotychczasowym miejscu zamieszkania lub pobytu</w:t>
            </w:r>
          </w:p>
        </w:tc>
        <w:tc>
          <w:tcPr>
            <w:tcW w:type="dxa" w:w="31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 poradnictwo medyczne, psychologiczne,pedagogiczne, rodzinne, prawne i socjalne,</w:t>
            </w:r>
          </w:p>
          <w:p>
            <w:pPr>
              <w:pStyle w:val="style0"/>
            </w:pPr>
            <w:r>
              <w:rPr/>
              <w:t>- praca socjalna,</w:t>
            </w:r>
          </w:p>
          <w:p>
            <w:pPr>
              <w:pStyle w:val="style0"/>
            </w:pPr>
            <w:r>
              <w:rPr/>
              <w:t xml:space="preserve">- aktywizacja zawodowa, </w:t>
            </w:r>
          </w:p>
          <w:p>
            <w:pPr>
              <w:pStyle w:val="style0"/>
            </w:pPr>
            <w:r>
              <w:rPr/>
              <w:t xml:space="preserve"> </w:t>
            </w:r>
            <w:r>
              <w:rPr/>
              <w:t>- realizacja procedury ,,Niebieskiej Karty”</w:t>
            </w:r>
          </w:p>
        </w:tc>
        <w:tc>
          <w:tcPr>
            <w:tcW w:type="dxa" w:w="2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t>- OPS,</w:t>
            </w:r>
          </w:p>
          <w:p>
            <w:pPr>
              <w:pStyle w:val="style0"/>
            </w:pPr>
            <w:r>
              <w:rPr/>
              <w:t>- służba zdrowia,</w:t>
            </w:r>
          </w:p>
          <w:p>
            <w:pPr>
              <w:pStyle w:val="style0"/>
            </w:pPr>
            <w:r>
              <w:rPr/>
              <w:t>- punkt konsultacyjny</w:t>
            </w:r>
          </w:p>
          <w:p>
            <w:pPr>
              <w:pStyle w:val="style0"/>
            </w:pPr>
            <w:r>
              <w:rPr/>
              <w:t xml:space="preserve">  </w:t>
            </w:r>
            <w:r>
              <w:rPr/>
              <w:t>przy  MKRPA,</w:t>
            </w:r>
          </w:p>
          <w:p>
            <w:pPr>
              <w:pStyle w:val="style0"/>
            </w:pPr>
            <w:r>
              <w:rPr/>
              <w:t>- Policja,</w:t>
            </w:r>
          </w:p>
          <w:p>
            <w:pPr>
              <w:pStyle w:val="style0"/>
            </w:pPr>
            <w:r>
              <w:rPr/>
              <w:t>- sądy, prokuratura,</w:t>
            </w:r>
          </w:p>
          <w:p>
            <w:pPr>
              <w:pStyle w:val="style0"/>
            </w:pPr>
            <w:r>
              <w:rPr/>
              <w:t>- pedagog szkolny,</w:t>
            </w:r>
          </w:p>
          <w:p>
            <w:pPr>
              <w:pStyle w:val="style0"/>
              <w:numPr>
                <w:ilvl w:val="0"/>
                <w:numId w:val="7"/>
              </w:numPr>
            </w:pPr>
            <w:r>
              <w:rPr/>
              <w:t>Punkt Interwencji Kryzysowej przy PCPR</w:t>
            </w:r>
          </w:p>
          <w:p>
            <w:pPr>
              <w:pStyle w:val="style0"/>
            </w:pPr>
            <w:r>
              <w:rPr/>
            </w:r>
          </w:p>
        </w:tc>
      </w:tr>
      <w:tr>
        <w:trPr>
          <w:cantSplit w:val="false"/>
        </w:trPr>
        <w:tc>
          <w:tcPr>
            <w:tcW w:type="dxa" w:w="5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2.</w:t>
            </w:r>
          </w:p>
        </w:tc>
        <w:tc>
          <w:tcPr>
            <w:tcW w:type="dxa" w:w="2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Ochrona przed dalszym krzywdzeniem przez sprawcę</w:t>
            </w:r>
          </w:p>
        </w:tc>
        <w:tc>
          <w:tcPr>
            <w:tcW w:type="dxa" w:w="31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ind w:hanging="360" w:left="-3" w:right="-3"/>
            </w:pPr>
            <w:r>
              <w:rPr/>
              <w:t xml:space="preserve">- o - odseparowanie sprawcy </w:t>
            </w:r>
          </w:p>
          <w:p>
            <w:pPr>
              <w:pStyle w:val="style0"/>
              <w:ind w:hanging="360" w:left="-3" w:right="-3"/>
            </w:pPr>
            <w:r>
              <w:rPr/>
              <w:t>od    od ofiary,</w:t>
            </w:r>
          </w:p>
          <w:p>
            <w:pPr>
              <w:pStyle w:val="style0"/>
              <w:ind w:hanging="360" w:left="12" w:right="-3"/>
            </w:pPr>
            <w:r>
              <w:rPr/>
              <w:t>- z - zakaz kontaktowania się</w:t>
            </w:r>
          </w:p>
          <w:p>
            <w:pPr>
              <w:pStyle w:val="style0"/>
              <w:ind w:hanging="360" w:left="12" w:right="-3"/>
            </w:pPr>
            <w:r>
              <w:rPr/>
              <w:t xml:space="preserve"> </w:t>
            </w:r>
            <w:r>
              <w:rPr/>
              <w:t>z     z osobą pokrzywdzoną</w:t>
            </w:r>
          </w:p>
        </w:tc>
        <w:tc>
          <w:tcPr>
            <w:tcW w:type="dxa" w:w="2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t>- Policja, sądy,prokura</w:t>
            </w:r>
          </w:p>
          <w:p>
            <w:pPr>
              <w:pStyle w:val="style0"/>
            </w:pPr>
            <w:r>
              <w:rPr/>
              <w:t xml:space="preserve">  </w:t>
            </w:r>
            <w:r>
              <w:rPr/>
              <w:t>prokuratura</w:t>
            </w:r>
          </w:p>
        </w:tc>
      </w:tr>
      <w:tr>
        <w:trPr>
          <w:cantSplit w:val="false"/>
        </w:trPr>
        <w:tc>
          <w:tcPr>
            <w:tcW w:type="dxa" w:w="5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 xml:space="preserve">3. </w:t>
            </w:r>
          </w:p>
        </w:tc>
        <w:tc>
          <w:tcPr>
            <w:tcW w:type="dxa" w:w="2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Udzielenie wsparcia osobom dotkniętym przemocą i zmuszonym do opuszczenia dotychczasowego miejsca zamieszkania, pobytu lub rodziny</w:t>
            </w:r>
          </w:p>
        </w:tc>
        <w:tc>
          <w:tcPr>
            <w:tcW w:type="dxa" w:w="31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ind w:hanging="360" w:left="-93" w:right="-3"/>
            </w:pPr>
            <w:r>
              <w:rPr/>
              <w:t>- udzielanie bezpiecznego schronienia osobom dorosłym lub rodzinom dotkniętym przemocą,</w:t>
            </w:r>
          </w:p>
          <w:p>
            <w:pPr>
              <w:pStyle w:val="style0"/>
              <w:ind w:hanging="15" w:left="-78" w:right="-3"/>
            </w:pPr>
            <w:r>
              <w:rPr/>
              <w:t xml:space="preserve">- udzielanie bezpiecznego schronienia dzieciom-ofiarom przemocy, </w:t>
            </w:r>
          </w:p>
          <w:p>
            <w:pPr>
              <w:pStyle w:val="style0"/>
              <w:ind w:hanging="15" w:left="-78" w:right="-3"/>
            </w:pPr>
            <w:r>
              <w:rPr/>
              <w:t>- pomoc socjalna osobom dotkniętym przemocą</w:t>
            </w:r>
          </w:p>
        </w:tc>
        <w:tc>
          <w:tcPr>
            <w:tcW w:type="dxa" w:w="2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t>- Urząd Miejski,</w:t>
            </w:r>
          </w:p>
          <w:p>
            <w:pPr>
              <w:pStyle w:val="style0"/>
            </w:pPr>
            <w:r>
              <w:rPr/>
              <w:t>- OPS,</w:t>
            </w:r>
          </w:p>
          <w:p>
            <w:pPr>
              <w:pStyle w:val="style0"/>
            </w:pPr>
            <w:r>
              <w:rPr/>
              <w:t xml:space="preserve">- organizacje  pozarządowe, </w:t>
            </w:r>
          </w:p>
          <w:p>
            <w:pPr>
              <w:pStyle w:val="style0"/>
            </w:pPr>
            <w:r>
              <w:rPr/>
              <w:t>- Policja, sądy, prokuratura</w:t>
            </w:r>
          </w:p>
        </w:tc>
      </w:tr>
      <w:tr>
        <w:trPr>
          <w:cantSplit w:val="false"/>
        </w:trPr>
        <w:tc>
          <w:tcPr>
            <w:tcW w:type="dxa" w:w="5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4.</w:t>
            </w:r>
          </w:p>
        </w:tc>
        <w:tc>
          <w:tcPr>
            <w:tcW w:type="dxa" w:w="26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Działania realizowane w ramach Gminnego Programu Profilaktyki i Rozwiązywania Problemów Alkoholowych</w:t>
            </w:r>
          </w:p>
        </w:tc>
        <w:tc>
          <w:tcPr>
            <w:tcW w:type="dxa" w:w="31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Działania wymienione w GPPiRPA, które wiążą się z przeciwdziałaniem przemocy u osób uzależnionych lub współuzależnionych</w:t>
            </w:r>
          </w:p>
        </w:tc>
        <w:tc>
          <w:tcPr>
            <w:tcW w:type="dxa" w:w="2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t>- Miejska Komisja Rozwiązywania Problemów Alkoholowych</w:t>
            </w:r>
          </w:p>
        </w:tc>
      </w:tr>
    </w:tbl>
    <w:p>
      <w:pPr>
        <w:pStyle w:val="style0"/>
        <w:spacing w:line="360" w:lineRule="auto"/>
        <w:jc w:val="both"/>
      </w:pPr>
      <w:r>
        <w:rPr/>
      </w:r>
    </w:p>
    <w:p>
      <w:pPr>
        <w:pStyle w:val="style0"/>
        <w:spacing w:line="360" w:lineRule="auto"/>
        <w:jc w:val="center"/>
      </w:pPr>
      <w:r>
        <w:rPr>
          <w:b/>
        </w:rPr>
      </w:r>
    </w:p>
    <w:p>
      <w:pPr>
        <w:pStyle w:val="style0"/>
        <w:spacing w:line="360" w:lineRule="auto"/>
        <w:ind w:hanging="0" w:left="-45" w:right="0"/>
        <w:jc w:val="both"/>
      </w:pPr>
      <w:r>
        <w:rPr/>
        <w:t xml:space="preserve">  </w:t>
      </w:r>
      <w:r>
        <w:rPr/>
        <w:t>3. Zapobieganie stosowaniu przemocy w rodzinie.</w:t>
      </w:r>
    </w:p>
    <w:p>
      <w:pPr>
        <w:pStyle w:val="style0"/>
        <w:spacing w:line="360" w:lineRule="auto"/>
        <w:jc w:val="both"/>
      </w:pPr>
      <w:r>
        <w:rPr/>
        <w:t>Adresaci: sprawcy przemocy, osoby zagrożone przemocą</w:t>
      </w:r>
    </w:p>
    <w:tbl>
      <w:tblPr>
        <w:jc w:val="left"/>
        <w:tblBorders>
          <w:top w:color="000001" w:space="0" w:sz="4" w:val="single"/>
          <w:left w:color="000001" w:space="0" w:sz="4" w:val="single"/>
          <w:bottom w:color="000001" w:space="0" w:sz="4" w:val="single"/>
        </w:tblBorders>
        <w:tblInd w:type="dxa" w:w="-108"/>
      </w:tblPr>
      <w:tblGrid>
        <w:gridCol w:w="494"/>
        <w:gridCol w:w="2879"/>
        <w:gridCol w:w="3060"/>
        <w:gridCol w:w="2686"/>
      </w:tblGrid>
      <w:tr>
        <w:trPr>
          <w:cantSplit w:val="false"/>
        </w:trPr>
        <w:tc>
          <w:tcPr>
            <w:tcW w:type="dxa" w:w="4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Lp.</w:t>
            </w:r>
          </w:p>
        </w:tc>
        <w:tc>
          <w:tcPr>
            <w:tcW w:type="dxa" w:w="28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Zadanie</w:t>
            </w:r>
          </w:p>
        </w:tc>
        <w:tc>
          <w:tcPr>
            <w:tcW w:type="dxa" w:w="3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Działanie</w:t>
            </w:r>
          </w:p>
        </w:tc>
        <w:tc>
          <w:tcPr>
            <w:tcW w:type="dxa" w:w="26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rPr>
              <w:t>Realizator lub koordynator</w:t>
            </w:r>
          </w:p>
        </w:tc>
      </w:tr>
      <w:tr>
        <w:trPr>
          <w:cantSplit w:val="false"/>
        </w:trPr>
        <w:tc>
          <w:tcPr>
            <w:tcW w:type="dxa" w:w="4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1.</w:t>
            </w:r>
          </w:p>
        </w:tc>
        <w:tc>
          <w:tcPr>
            <w:tcW w:type="dxa" w:w="28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t>Działania edukacyjne</w:t>
            </w:r>
          </w:p>
        </w:tc>
        <w:tc>
          <w:tcPr>
            <w:tcW w:type="dxa" w:w="3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ind w:hanging="0" w:left="-108" w:right="-3"/>
              <w:jc w:val="both"/>
            </w:pPr>
            <w:r>
              <w:rPr/>
              <w:t xml:space="preserve"> </w:t>
            </w:r>
            <w:r>
              <w:rPr/>
              <w:t>- poradnictwo psychologiczne i pedagogiczne,</w:t>
            </w:r>
          </w:p>
          <w:p>
            <w:pPr>
              <w:pStyle w:val="style0"/>
              <w:ind w:hanging="0" w:left="-108" w:right="-3"/>
              <w:jc w:val="both"/>
            </w:pPr>
            <w:r>
              <w:rPr/>
              <w:t>- terapia,</w:t>
            </w:r>
          </w:p>
          <w:p>
            <w:pPr>
              <w:pStyle w:val="style0"/>
              <w:ind w:hanging="0" w:left="-108" w:right="-3"/>
              <w:jc w:val="both"/>
            </w:pPr>
            <w:r>
              <w:rPr/>
              <w:t>- programy w zakresie</w:t>
            </w:r>
          </w:p>
          <w:p>
            <w:pPr>
              <w:pStyle w:val="style0"/>
              <w:ind w:hanging="0" w:left="-108" w:right="-3"/>
              <w:jc w:val="both"/>
            </w:pPr>
            <w:r>
              <w:rPr/>
              <w:t xml:space="preserve"> </w:t>
            </w:r>
            <w:r>
              <w:rPr/>
              <w:t>radzenia sobie ze stresem</w:t>
            </w:r>
          </w:p>
        </w:tc>
        <w:tc>
          <w:tcPr>
            <w:tcW w:type="dxa" w:w="26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t>- punkt konsultacyjny przy MKRPA,</w:t>
            </w:r>
          </w:p>
          <w:p>
            <w:pPr>
              <w:pStyle w:val="style0"/>
              <w:tabs>
                <w:tab w:leader="none" w:pos="9207" w:val="left"/>
              </w:tabs>
              <w:ind w:hanging="0" w:left="12" w:right="12"/>
            </w:pPr>
            <w:r>
              <w:rPr/>
              <w:t xml:space="preserve">-Punkt  Interwencji Kryzysowej przy PCPR </w:t>
            </w:r>
          </w:p>
          <w:p>
            <w:pPr>
              <w:pStyle w:val="style0"/>
              <w:jc w:val="both"/>
            </w:pPr>
            <w:r>
              <w:rPr/>
              <w:t>- OPS</w:t>
            </w:r>
          </w:p>
        </w:tc>
      </w:tr>
      <w:tr>
        <w:trPr>
          <w:cantSplit w:val="false"/>
        </w:trPr>
        <w:tc>
          <w:tcPr>
            <w:tcW w:type="dxa" w:w="4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b/>
              </w:rPr>
              <w:t>2.</w:t>
            </w:r>
          </w:p>
        </w:tc>
        <w:tc>
          <w:tcPr>
            <w:tcW w:type="dxa" w:w="28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t>Oddziaływanie na społeczność lokalną w celu włączenia jej w system monitorowania zjawisk związanych z występowaniem przemocy</w:t>
            </w:r>
          </w:p>
        </w:tc>
        <w:tc>
          <w:tcPr>
            <w:tcW w:type="dxa" w:w="3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7"/>
              <w:tabs/>
            </w:pPr>
            <w:r>
              <w:rPr/>
              <w:t>- wywiady środowiskowe w społecznościach szczególnie zagrożonych</w:t>
            </w:r>
          </w:p>
        </w:tc>
        <w:tc>
          <w:tcPr>
            <w:tcW w:type="dxa" w:w="26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t>- OPS,</w:t>
            </w:r>
          </w:p>
          <w:p>
            <w:pPr>
              <w:pStyle w:val="style0"/>
              <w:jc w:val="both"/>
            </w:pPr>
            <w:r>
              <w:rPr/>
              <w:t>- Policja - dzielnicowi</w:t>
            </w:r>
          </w:p>
        </w:tc>
      </w:tr>
    </w:tbl>
    <w:p>
      <w:pPr>
        <w:pStyle w:val="style0"/>
        <w:spacing w:line="360" w:lineRule="auto"/>
        <w:jc w:val="both"/>
      </w:pPr>
      <w:r>
        <w:rPr/>
      </w:r>
    </w:p>
    <w:p>
      <w:pPr>
        <w:pStyle w:val="style0"/>
        <w:spacing w:line="360" w:lineRule="auto"/>
        <w:jc w:val="both"/>
      </w:pPr>
      <w:r>
        <w:rPr>
          <w:b/>
        </w:rPr>
        <w:t>V. Przewidywane efekty realizacji programu</w:t>
      </w:r>
    </w:p>
    <w:p>
      <w:pPr>
        <w:pStyle w:val="style0"/>
        <w:numPr>
          <w:ilvl w:val="0"/>
          <w:numId w:val="2"/>
        </w:numPr>
        <w:spacing w:line="360" w:lineRule="auto"/>
        <w:jc w:val="both"/>
      </w:pPr>
      <w:r>
        <w:rPr/>
        <w:t>Zmiana postaw społecznych wobec zjawiska przemocy w rodzinie.</w:t>
      </w:r>
    </w:p>
    <w:p>
      <w:pPr>
        <w:pStyle w:val="style0"/>
        <w:numPr>
          <w:ilvl w:val="0"/>
          <w:numId w:val="2"/>
        </w:numPr>
        <w:spacing w:line="360" w:lineRule="auto"/>
        <w:jc w:val="both"/>
      </w:pPr>
      <w:r>
        <w:rPr/>
        <w:t>Spadek liczby przypadków przemocy w rodzinie.</w:t>
      </w:r>
    </w:p>
    <w:p>
      <w:pPr>
        <w:pStyle w:val="style0"/>
        <w:numPr>
          <w:ilvl w:val="0"/>
          <w:numId w:val="2"/>
        </w:numPr>
        <w:spacing w:line="360" w:lineRule="auto"/>
        <w:jc w:val="both"/>
      </w:pPr>
      <w:r>
        <w:rPr/>
        <w:t>Usprawnienie systemu pomocy rodzinom dotkniętym przemocą.</w:t>
      </w:r>
    </w:p>
    <w:p>
      <w:pPr>
        <w:pStyle w:val="style0"/>
        <w:numPr>
          <w:ilvl w:val="0"/>
          <w:numId w:val="2"/>
        </w:numPr>
        <w:spacing w:line="360" w:lineRule="auto"/>
        <w:jc w:val="both"/>
      </w:pPr>
      <w:r>
        <w:rPr/>
        <w:t>Zwiększenie zaangażowania społeczności w sprawy przeciwdziałania przemocy</w:t>
      </w:r>
    </w:p>
    <w:p>
      <w:pPr>
        <w:pStyle w:val="style0"/>
        <w:numPr>
          <w:ilvl w:val="0"/>
          <w:numId w:val="2"/>
        </w:numPr>
        <w:spacing w:line="360" w:lineRule="auto"/>
        <w:jc w:val="both"/>
      </w:pPr>
      <w:r>
        <w:rPr/>
        <w:t>Zbudowanie systemu działań w zakresie pomocy rodzinom i osobom dotkniętym przemocą.</w:t>
      </w:r>
    </w:p>
    <w:p>
      <w:pPr>
        <w:pStyle w:val="style0"/>
        <w:numPr>
          <w:ilvl w:val="0"/>
          <w:numId w:val="2"/>
        </w:numPr>
        <w:spacing w:line="360" w:lineRule="auto"/>
        <w:jc w:val="both"/>
      </w:pPr>
      <w:r>
        <w:rPr/>
        <w:t>Niwelowanie skutków zjawiska przemocy.</w:t>
      </w:r>
    </w:p>
    <w:p>
      <w:pPr>
        <w:pStyle w:val="style0"/>
        <w:numPr>
          <w:ilvl w:val="0"/>
          <w:numId w:val="2"/>
        </w:numPr>
        <w:spacing w:line="360" w:lineRule="auto"/>
        <w:jc w:val="both"/>
      </w:pPr>
      <w:r>
        <w:rPr/>
        <w:t>Zmniejszenie skali występujących w rodzinach dysfunkcji wynikających z przemocy.</w:t>
      </w:r>
    </w:p>
    <w:p>
      <w:pPr>
        <w:pStyle w:val="style0"/>
        <w:spacing w:line="360" w:lineRule="auto"/>
        <w:ind w:hanging="0" w:left="720" w:right="0"/>
        <w:jc w:val="both"/>
      </w:pPr>
      <w:r>
        <w:rPr/>
      </w:r>
    </w:p>
    <w:p>
      <w:pPr>
        <w:pStyle w:val="style0"/>
        <w:spacing w:line="360" w:lineRule="auto"/>
        <w:jc w:val="both"/>
      </w:pPr>
      <w:r>
        <w:rPr>
          <w:b/>
        </w:rPr>
        <w:t>VI.  Praca Zespołu Interdyscyplinarnego ds. Przeciwdziałania Przemocy w Rodzinie</w:t>
      </w:r>
    </w:p>
    <w:p>
      <w:pPr>
        <w:pStyle w:val="style0"/>
        <w:spacing w:line="360" w:lineRule="auto"/>
        <w:jc w:val="both"/>
      </w:pPr>
      <w:r>
        <w:rPr/>
        <w:t>Zespół Interdyscyplinarny swoje działania skieruje przede wszystkim w stosunku do dzieci, osób starszych i niepełnosprawnych, a także do rodzin, w szczególności patologicznych,  dotkniętych uzależnieniem oraz w sytuacjach powtarzalności zjawiska przemocy.</w:t>
      </w:r>
    </w:p>
    <w:p>
      <w:pPr>
        <w:pStyle w:val="style0"/>
        <w:jc w:val="both"/>
      </w:pPr>
      <w:r>
        <w:rPr/>
      </w:r>
    </w:p>
    <w:p>
      <w:pPr>
        <w:pStyle w:val="style26"/>
        <w:numPr>
          <w:ilvl w:val="0"/>
          <w:numId w:val="3"/>
        </w:numPr>
        <w:tabs>
          <w:tab w:leader="none" w:pos="1035" w:val="left"/>
        </w:tabs>
        <w:spacing w:after="280" w:before="0"/>
        <w:ind w:hanging="660" w:left="720" w:right="0"/>
        <w:jc w:val="both"/>
      </w:pPr>
      <w:r>
        <w:rPr>
          <w:b/>
        </w:rPr>
        <w:t>W skład Zespołu wchodzą przedstawiciele:</w:t>
      </w:r>
    </w:p>
    <w:p>
      <w:pPr>
        <w:pStyle w:val="style26"/>
        <w:spacing w:line="200" w:lineRule="atLeast"/>
        <w:jc w:val="both"/>
      </w:pPr>
      <w:r>
        <w:rPr/>
        <w:t>a) jednostek organizacyjnych pomocy społecznej,</w:t>
      </w:r>
    </w:p>
    <w:p>
      <w:pPr>
        <w:pStyle w:val="style26"/>
        <w:spacing w:line="200" w:lineRule="atLeast"/>
        <w:jc w:val="both"/>
      </w:pPr>
      <w:r>
        <w:rPr/>
        <w:t>b) miejskiej komisji rozwiązywania problemów alkoholowych,</w:t>
      </w:r>
    </w:p>
    <w:p>
      <w:pPr>
        <w:pStyle w:val="style26"/>
        <w:spacing w:line="200" w:lineRule="atLeast"/>
        <w:jc w:val="both"/>
      </w:pPr>
      <w:r>
        <w:rPr/>
        <w:t>c) policji,</w:t>
      </w:r>
    </w:p>
    <w:p>
      <w:pPr>
        <w:pStyle w:val="style26"/>
        <w:spacing w:line="200" w:lineRule="atLeast"/>
        <w:jc w:val="both"/>
      </w:pPr>
      <w:r>
        <w:rPr/>
        <w:t>d) oświaty,</w:t>
      </w:r>
    </w:p>
    <w:p>
      <w:pPr>
        <w:pStyle w:val="style26"/>
        <w:spacing w:line="200" w:lineRule="atLeast"/>
        <w:jc w:val="both"/>
      </w:pPr>
      <w:r>
        <w:rPr/>
        <w:t xml:space="preserve">e) ochrony zdrowia, </w:t>
      </w:r>
    </w:p>
    <w:p>
      <w:pPr>
        <w:pStyle w:val="style26"/>
        <w:spacing w:after="280" w:before="0" w:line="200" w:lineRule="atLeast"/>
      </w:pPr>
      <w:r>
        <w:rPr/>
        <w:t xml:space="preserve">f) organizacji pozarządowych,                                                                                                   g) kuratorzy sądowi. </w:t>
      </w:r>
    </w:p>
    <w:p>
      <w:pPr>
        <w:pStyle w:val="style26"/>
        <w:numPr>
          <w:ilvl w:val="0"/>
          <w:numId w:val="3"/>
        </w:numPr>
        <w:tabs>
          <w:tab w:leader="none" w:pos="390" w:val="left"/>
        </w:tabs>
        <w:spacing w:after="280" w:before="0"/>
        <w:ind w:firstLine="15" w:left="30" w:right="0"/>
        <w:jc w:val="both"/>
      </w:pPr>
      <w:r>
        <w:rPr>
          <w:b/>
        </w:rPr>
        <w:t xml:space="preserve">Zasady pracy Zespołu Interdyscyplinarnego ds. Przeciwdziałania Przemocy </w:t>
      </w:r>
    </w:p>
    <w:p>
      <w:pPr>
        <w:pStyle w:val="style26"/>
        <w:spacing w:after="280" w:before="0"/>
        <w:ind w:hanging="0" w:left="360" w:right="0"/>
        <w:jc w:val="both"/>
      </w:pPr>
      <w:r>
        <w:rPr>
          <w:b/>
        </w:rPr>
        <w:t xml:space="preserve"> </w:t>
      </w:r>
      <w:r>
        <w:rPr>
          <w:b/>
        </w:rPr>
        <w:t>w Rodzinie</w:t>
      </w:r>
    </w:p>
    <w:p>
      <w:pPr>
        <w:pStyle w:val="style0"/>
        <w:spacing w:after="280" w:before="0" w:line="360" w:lineRule="auto"/>
        <w:jc w:val="both"/>
      </w:pPr>
      <w:r>
        <w:rPr/>
        <w:t>Zespół składa się z grupy osób współpracujących ze sobą w sposób skoordynowany, zapewniający skuteczne reagowanie na otrzymane informacje o przemocy w rodzinie. Członkowie zespołu skupiają specjalistów z różnych dziedzin. Jego działania koncentrują się na badaniu problemu krzywdzenia rodziny, na strategii postępowania z danym przypadkiem, na zagadnieniach dotyczących terapii ofiar, ich rodzin i sprawców. Przyjmuje się, że najlepszą odpowiedzią na wyzwanie, jakim jest interwencja w sytuacji wystąpienia przemocy domowej oraz pomoc ofiarom przemocy jest praca zespołu interdyscyplinarnego. Stosowany w takim zespole sposób podejścia często wykracza poza wspólne badanie przypadku i koordynację działań poszczególnych instytucji, obejmując również zespołowe podejmowanie decyzji. Tego rodzaju działania wymagają pełnego uczestnictwa i współpracy członków zespołu, którzy wnoszą w jego pracę swoją wiedzę, umiejętności oraz zdolności.</w:t>
      </w:r>
    </w:p>
    <w:p>
      <w:pPr>
        <w:pStyle w:val="style0"/>
        <w:spacing w:line="360" w:lineRule="auto"/>
        <w:jc w:val="both"/>
      </w:pPr>
      <w:r>
        <w:rPr/>
      </w:r>
    </w:p>
    <w:p>
      <w:pPr>
        <w:pStyle w:val="style0"/>
        <w:spacing w:line="360" w:lineRule="auto"/>
        <w:ind w:firstLine="502" w:left="0" w:right="0"/>
        <w:jc w:val="both"/>
      </w:pPr>
      <w:r>
        <w:rPr>
          <w:b/>
        </w:rPr>
      </w:r>
    </w:p>
    <w:p>
      <w:pPr>
        <w:pStyle w:val="style0"/>
        <w:spacing w:line="360" w:lineRule="auto"/>
        <w:ind w:firstLine="502" w:left="0" w:right="0"/>
        <w:jc w:val="both"/>
      </w:pPr>
      <w:r>
        <w:rPr>
          <w:b/>
        </w:rPr>
      </w:r>
    </w:p>
    <w:p>
      <w:pPr>
        <w:pStyle w:val="style0"/>
        <w:spacing w:line="360" w:lineRule="auto"/>
        <w:ind w:firstLine="15" w:left="0" w:right="0"/>
        <w:jc w:val="both"/>
      </w:pPr>
      <w:r>
        <w:rPr>
          <w:b/>
        </w:rPr>
        <w:t xml:space="preserve">3. Do zadań Zespołu należy: </w:t>
      </w:r>
    </w:p>
    <w:p>
      <w:pPr>
        <w:pStyle w:val="style26"/>
        <w:spacing w:line="360" w:lineRule="auto"/>
        <w:ind w:hanging="0" w:left="0" w:right="0"/>
      </w:pPr>
      <w:r>
        <w:rPr/>
        <w:t>1. Wspieranie ofiar przemocy w rodzinie w przezwyciężeniu sytuacji kryzysowej oraz przerwaniu cyklu przemocy, a także zapobieganie kolejnym aktom przemocy w rodzinie.</w:t>
      </w:r>
    </w:p>
    <w:p>
      <w:pPr>
        <w:pStyle w:val="style26"/>
        <w:spacing w:line="360" w:lineRule="auto"/>
        <w:ind w:hanging="0" w:left="0" w:right="0"/>
      </w:pPr>
      <w:r>
        <w:rPr/>
        <w:t>2. Monitorowanie sytuacji w rodzinach, w których dochodzi do przemocy w przypadku podejrzenia popełnienia przestępstwa, poinformowanie o tym odpowiednich organów.</w:t>
      </w:r>
    </w:p>
    <w:p>
      <w:pPr>
        <w:pStyle w:val="style26"/>
        <w:spacing w:line="360" w:lineRule="auto"/>
        <w:ind w:hanging="0" w:left="0" w:right="0"/>
      </w:pPr>
      <w:r>
        <w:rPr/>
        <w:t xml:space="preserve">3. Diagnoza  skali zjawiska przemocy w rodzinie na terenie gminy oraz przekazywanie uzyskanych informacji do środowiska lokalnego </w:t>
      </w:r>
    </w:p>
    <w:p>
      <w:pPr>
        <w:pStyle w:val="style26"/>
        <w:spacing w:line="360" w:lineRule="auto"/>
        <w:ind w:hanging="0" w:left="30" w:right="0"/>
      </w:pPr>
      <w:r>
        <w:rPr/>
        <w:t>4. Gromadzenie informacji oraz ich upowszechnianie na temat miejsc i osób uprawnionych do udzielania pomocy, a także możliwością udzielania w środowisku lokalnym oraz inicjowanie tworzenia nowych miejsc pomocy dla osób krzywdzonych.</w:t>
      </w:r>
    </w:p>
    <w:p>
      <w:pPr>
        <w:pStyle w:val="style26"/>
        <w:spacing w:line="360" w:lineRule="auto"/>
        <w:ind w:hanging="0" w:left="0" w:right="0"/>
      </w:pPr>
      <w:r>
        <w:rPr/>
        <w:t>5. Inicjowanie działań zmierzających do podniesienia kwalifikacji osób mających w swojej pracy kontakt z ofiarami i sprawcami przemocy – organizowanie szkoleń, warsztatów itp.</w:t>
      </w:r>
    </w:p>
    <w:p>
      <w:pPr>
        <w:pStyle w:val="style0"/>
        <w:jc w:val="both"/>
      </w:pPr>
      <w:r>
        <w:rPr/>
      </w:r>
    </w:p>
    <w:p>
      <w:pPr>
        <w:pStyle w:val="style5"/>
        <w:numPr>
          <w:ilvl w:val="4"/>
          <w:numId w:val="1"/>
        </w:numPr>
      </w:pPr>
      <w:r>
        <w:rPr/>
        <w:t>VII . Postanowienia końcowe</w:t>
      </w:r>
    </w:p>
    <w:p>
      <w:pPr>
        <w:pStyle w:val="style0"/>
        <w:spacing w:line="360" w:lineRule="auto"/>
        <w:jc w:val="both"/>
      </w:pPr>
      <w:r>
        <w:rPr/>
        <w:t>Realizacja programu jest działaniem długofalowym, wymagającym stałego monitorowania i zaangażowania wszystkich realizatorów, ma także wieloletnią perspektywę i powinna przyczynić się do poprawy stanu bezpieczeństwa życia codziennego.</w:t>
      </w:r>
    </w:p>
    <w:p>
      <w:pPr>
        <w:pStyle w:val="style0"/>
        <w:spacing w:line="360" w:lineRule="auto"/>
        <w:jc w:val="both"/>
      </w:pPr>
      <w:r>
        <w:rPr>
          <w:color w:val="000000"/>
        </w:rPr>
        <w:t>Dzięki zaangażowaniu w działania na rzecz przeciwdziałania przemocy w rodzinie policji, pracowników socjalnych i członków MKRPA, ale także przedstawicieli oświaty, ochrony zdrowia, organizacji pozarządowych i kuratorów sądowych możliwe będzie lepsze diagnozowanie problematyki przemocy, zwiększenie skuteczności i ochrony ofiar przemocy domowej oraz sprawniejsze podejmowanie działań interwencyjnych wobec sprawców przemocy.</w:t>
      </w:r>
    </w:p>
    <w:p>
      <w:pPr>
        <w:pStyle w:val="style0"/>
        <w:spacing w:line="360" w:lineRule="auto"/>
        <w:jc w:val="both"/>
      </w:pPr>
      <w:r>
        <w:rPr>
          <w:i/>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type w:val="nextPage"/>
      <w:pgSz w:h="16838" w:w="11906"/>
      <w:pgMar w:bottom="1417" w:footer="0" w:gutter="0" w:header="0" w:left="1417" w:right="1417"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2340" w:val="num"/>
        </w:tabs>
        <w:ind w:hanging="360" w:left="234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0" w:before="0" w:line="100" w:lineRule="atLeast"/>
    </w:pPr>
    <w:rPr>
      <w:rFonts w:ascii="Times New Roman" w:cs="Calibri" w:eastAsia="Times New Roman" w:hAnsi="Times New Roman"/>
      <w:color w:val="auto"/>
      <w:sz w:val="24"/>
      <w:szCs w:val="24"/>
      <w:lang w:bidi="ar-SA" w:eastAsia="ar-SA" w:val="pl-PL"/>
    </w:rPr>
  </w:style>
  <w:style w:styleId="style5" w:type="paragraph">
    <w:name w:val="Nagłówek 5"/>
    <w:basedOn w:val="style0"/>
    <w:next w:val="style22"/>
    <w:pPr>
      <w:keepNext/>
      <w:numPr>
        <w:ilvl w:val="4"/>
        <w:numId w:val="1"/>
      </w:numPr>
      <w:spacing w:line="360" w:lineRule="auto"/>
      <w:jc w:val="both"/>
      <w:outlineLvl w:val="4"/>
    </w:pPr>
    <w:rPr>
      <w:b/>
    </w:rPr>
  </w:style>
  <w:style w:styleId="style6" w:type="paragraph">
    <w:name w:val="Nagłówek 6"/>
    <w:basedOn w:val="style0"/>
    <w:next w:val="style22"/>
    <w:pPr>
      <w:keepNext/>
      <w:numPr>
        <w:ilvl w:val="5"/>
        <w:numId w:val="1"/>
      </w:numPr>
      <w:jc w:val="both"/>
      <w:outlineLvl w:val="5"/>
    </w:pPr>
    <w:rPr>
      <w:i/>
    </w:rPr>
  </w:style>
  <w:style w:styleId="style15" w:type="character">
    <w:name w:val="Default Paragraph Font"/>
    <w:next w:val="style15"/>
    <w:rPr/>
  </w:style>
  <w:style w:styleId="style16" w:type="character">
    <w:name w:val="Nagłówek 5 Znak"/>
    <w:basedOn w:val="style15"/>
    <w:next w:val="style16"/>
    <w:rPr>
      <w:rFonts w:ascii="Times New Roman" w:cs="Calibri" w:eastAsia="Times New Roman" w:hAnsi="Times New Roman"/>
      <w:b/>
      <w:sz w:val="24"/>
      <w:szCs w:val="24"/>
      <w:lang w:eastAsia="ar-SA"/>
    </w:rPr>
  </w:style>
  <w:style w:styleId="style17" w:type="character">
    <w:name w:val="Nagłówek 6 Znak"/>
    <w:basedOn w:val="style15"/>
    <w:next w:val="style17"/>
    <w:rPr>
      <w:rFonts w:ascii="Times New Roman" w:cs="Calibri" w:eastAsia="Times New Roman" w:hAnsi="Times New Roman"/>
      <w:i/>
      <w:sz w:val="24"/>
      <w:szCs w:val="24"/>
      <w:lang w:eastAsia="ar-SA"/>
    </w:rPr>
  </w:style>
  <w:style w:styleId="style18" w:type="character">
    <w:name w:val="Tekst podstawowy Znak"/>
    <w:basedOn w:val="style15"/>
    <w:next w:val="style18"/>
    <w:rPr>
      <w:rFonts w:ascii="Times New Roman" w:cs="Calibri" w:eastAsia="Times New Roman" w:hAnsi="Times New Roman"/>
      <w:sz w:val="24"/>
      <w:szCs w:val="24"/>
      <w:lang w:eastAsia="ar-SA"/>
    </w:rPr>
  </w:style>
  <w:style w:styleId="style19" w:type="character">
    <w:name w:val="Stopka Znak"/>
    <w:basedOn w:val="style15"/>
    <w:next w:val="style19"/>
    <w:rPr>
      <w:rFonts w:ascii="Times New Roman" w:cs="Calibri" w:eastAsia="Times New Roman" w:hAnsi="Times New Roman"/>
      <w:sz w:val="24"/>
      <w:szCs w:val="24"/>
      <w:lang w:eastAsia="ar-SA"/>
    </w:rPr>
  </w:style>
  <w:style w:styleId="style20" w:type="character">
    <w:name w:val="ListLabel 1"/>
    <w:next w:val="style20"/>
    <w:rPr>
      <w:rFonts w:cs="OpenSymbol"/>
    </w:rPr>
  </w:style>
  <w:style w:styleId="style21" w:type="paragraph">
    <w:name w:val="Nagłówek"/>
    <w:basedOn w:val="style0"/>
    <w:next w:val="style22"/>
    <w:pPr>
      <w:keepNext/>
      <w:spacing w:after="120" w:before="240"/>
    </w:pPr>
    <w:rPr>
      <w:rFonts w:ascii="Arial" w:cs="Mangal" w:eastAsia="Microsoft YaHei" w:hAnsi="Arial"/>
      <w:sz w:val="28"/>
      <w:szCs w:val="28"/>
    </w:rPr>
  </w:style>
  <w:style w:styleId="style22" w:type="paragraph">
    <w:name w:val="Treść tekstu"/>
    <w:basedOn w:val="style0"/>
    <w:next w:val="style22"/>
    <w:pPr>
      <w:spacing w:line="360" w:lineRule="auto"/>
      <w:jc w:val="both"/>
    </w:pPr>
    <w:rPr/>
  </w:style>
  <w:style w:styleId="style23" w:type="paragraph">
    <w:name w:val="Lista"/>
    <w:basedOn w:val="style22"/>
    <w:next w:val="style23"/>
    <w:pPr/>
    <w:rPr>
      <w:rFonts w:cs="Mangal"/>
    </w:rPr>
  </w:style>
  <w:style w:styleId="style24" w:type="paragraph">
    <w:name w:val="Podpis"/>
    <w:basedOn w:val="style0"/>
    <w:next w:val="style24"/>
    <w:pPr>
      <w:suppressLineNumbers/>
      <w:spacing w:after="120" w:before="120"/>
    </w:pPr>
    <w:rPr>
      <w:rFonts w:cs="Mangal"/>
      <w:i/>
      <w:iCs/>
      <w:sz w:val="24"/>
      <w:szCs w:val="24"/>
    </w:rPr>
  </w:style>
  <w:style w:styleId="style25" w:type="paragraph">
    <w:name w:val="Indeks"/>
    <w:basedOn w:val="style0"/>
    <w:next w:val="style25"/>
    <w:pPr>
      <w:suppressLineNumbers/>
    </w:pPr>
    <w:rPr>
      <w:rFonts w:cs="Mangal"/>
    </w:rPr>
  </w:style>
  <w:style w:styleId="style26" w:type="paragraph">
    <w:name w:val="List Paragraph"/>
    <w:basedOn w:val="style0"/>
    <w:next w:val="style26"/>
    <w:pPr>
      <w:ind w:hanging="0" w:left="720" w:right="0"/>
    </w:pPr>
    <w:rPr/>
  </w:style>
  <w:style w:styleId="style27" w:type="paragraph">
    <w:name w:val="Stopka"/>
    <w:basedOn w:val="style0"/>
    <w:next w:val="style27"/>
    <w:pPr>
      <w:suppressLineNumbers/>
      <w:tabs>
        <w:tab w:leader="none" w:pos="4536" w:val="center"/>
        <w:tab w:leader="none" w:pos="9072" w:val="right"/>
      </w:tabs>
    </w:pPr>
    <w:rPr/>
  </w:style>
  <w:style w:styleId="style28" w:type="paragraph">
    <w:name w:val="Zawartość tabeli"/>
    <w:basedOn w:val="style0"/>
    <w:next w:val="style2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2011-12-07T09:05:00.00Z</dcterms:created>
  <dc:creator>Kamil</dc:creator>
  <cp:lastModifiedBy>Kamil</cp:lastModifiedBy>
  <dcterms:modified xsi:type="dcterms:W3CDTF">2011-12-07T09:06:00.00Z</dcterms:modified>
  <cp:revision>1</cp:revision>
</cp:coreProperties>
</file>