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FB" w:rsidRPr="000D7B02" w:rsidRDefault="00E91BBE" w:rsidP="00435FFB">
      <w:pPr>
        <w:ind w:right="-2"/>
        <w:jc w:val="right"/>
      </w:pPr>
      <w:r>
        <w:t xml:space="preserve">    Sośnicowice, dnia  30</w:t>
      </w:r>
      <w:r w:rsidR="00A07F8D">
        <w:t>.09</w:t>
      </w:r>
      <w:r w:rsidR="00435FFB" w:rsidRPr="000D7B02">
        <w:t>.201</w:t>
      </w:r>
      <w:r w:rsidR="00A07F8D">
        <w:t>9</w:t>
      </w:r>
      <w:r w:rsidR="00435FFB" w:rsidRPr="000D7B02">
        <w:t>r.</w:t>
      </w:r>
    </w:p>
    <w:p w:rsidR="00435FFB" w:rsidRPr="000D7B02" w:rsidRDefault="00435FFB" w:rsidP="00435FFB">
      <w:pPr>
        <w:ind w:right="-2"/>
        <w:jc w:val="right"/>
      </w:pPr>
    </w:p>
    <w:p w:rsidR="00435FFB" w:rsidRPr="000D7B02" w:rsidRDefault="00435FFB" w:rsidP="00435FFB">
      <w:pPr>
        <w:pStyle w:val="Tekstpodstawowy"/>
        <w:rPr>
          <w:rFonts w:ascii="Tahoma" w:hAnsi="Tahoma" w:cs="Tahoma"/>
          <w:sz w:val="22"/>
          <w:szCs w:val="22"/>
        </w:rPr>
      </w:pPr>
    </w:p>
    <w:p w:rsidR="00435FFB" w:rsidRPr="000D7B02" w:rsidRDefault="00A07F8D" w:rsidP="00435FFB">
      <w:pPr>
        <w:pStyle w:val="Tekstpodstawowy"/>
        <w:rPr>
          <w:rFonts w:ascii="Tahoma" w:hAnsi="Tahoma" w:cs="Tahoma"/>
          <w:sz w:val="22"/>
          <w:szCs w:val="22"/>
        </w:rPr>
      </w:pPr>
      <w:r>
        <w:rPr>
          <w:rFonts w:ascii="Tahoma" w:hAnsi="Tahoma" w:cs="Tahoma"/>
          <w:sz w:val="22"/>
          <w:szCs w:val="22"/>
        </w:rPr>
        <w:t>Nr postępowania: ZP-19</w:t>
      </w:r>
      <w:r w:rsidR="00435FFB" w:rsidRPr="000D7B02">
        <w:rPr>
          <w:rFonts w:ascii="Tahoma" w:hAnsi="Tahoma" w:cs="Tahoma"/>
          <w:sz w:val="22"/>
          <w:szCs w:val="22"/>
        </w:rPr>
        <w:t>/2018</w:t>
      </w:r>
    </w:p>
    <w:p w:rsidR="00435FFB" w:rsidRPr="000D7B02" w:rsidRDefault="00E46D4F" w:rsidP="00435FFB">
      <w:pPr>
        <w:pStyle w:val="Tekstpodstawowy"/>
        <w:rPr>
          <w:rFonts w:ascii="Tahoma" w:hAnsi="Tahoma" w:cs="Tahoma"/>
          <w:sz w:val="22"/>
          <w:szCs w:val="22"/>
        </w:rPr>
      </w:pPr>
      <w:r w:rsidRPr="000D7B02">
        <w:rPr>
          <w:rFonts w:ascii="Tahoma" w:hAnsi="Tahoma" w:cs="Tahoma"/>
          <w:sz w:val="22"/>
          <w:szCs w:val="22"/>
        </w:rPr>
        <w:t>Nr sprawy: ROiSO</w:t>
      </w:r>
      <w:r w:rsidR="001E2324" w:rsidRPr="000D7B02">
        <w:rPr>
          <w:rFonts w:ascii="Tahoma" w:hAnsi="Tahoma" w:cs="Tahoma"/>
          <w:sz w:val="22"/>
          <w:szCs w:val="22"/>
        </w:rPr>
        <w:t>.271.</w:t>
      </w:r>
      <w:r w:rsidR="00A07F8D">
        <w:rPr>
          <w:rFonts w:ascii="Tahoma" w:hAnsi="Tahoma" w:cs="Tahoma"/>
          <w:sz w:val="22"/>
          <w:szCs w:val="22"/>
        </w:rPr>
        <w:t>25</w:t>
      </w:r>
      <w:r w:rsidR="00435FFB" w:rsidRPr="000D7B02">
        <w:rPr>
          <w:rFonts w:ascii="Tahoma" w:hAnsi="Tahoma" w:cs="Tahoma"/>
          <w:sz w:val="22"/>
          <w:szCs w:val="22"/>
        </w:rPr>
        <w:t>.201</w:t>
      </w:r>
      <w:r w:rsidR="00A07F8D">
        <w:rPr>
          <w:rFonts w:ascii="Tahoma" w:hAnsi="Tahoma" w:cs="Tahoma"/>
          <w:sz w:val="22"/>
          <w:szCs w:val="22"/>
        </w:rPr>
        <w:t>9</w:t>
      </w:r>
      <w:r w:rsidR="00435FFB" w:rsidRPr="000D7B02">
        <w:rPr>
          <w:rFonts w:ascii="Tahoma" w:hAnsi="Tahoma" w:cs="Tahoma"/>
          <w:sz w:val="22"/>
          <w:szCs w:val="22"/>
        </w:rPr>
        <w:t>.DMA</w:t>
      </w:r>
    </w:p>
    <w:p w:rsidR="00435FFB" w:rsidRPr="000D7B02" w:rsidRDefault="00435FFB" w:rsidP="00AB0E1D">
      <w:pPr>
        <w:pStyle w:val="Bezodstpw"/>
        <w:rPr>
          <w:rFonts w:ascii="Tahoma" w:hAnsi="Tahoma" w:cs="Tahoma"/>
        </w:rPr>
      </w:pPr>
    </w:p>
    <w:p w:rsidR="00435FFB" w:rsidRPr="000D7B02" w:rsidRDefault="00435FFB" w:rsidP="00435FFB">
      <w:pPr>
        <w:pStyle w:val="Bezodstpw"/>
        <w:jc w:val="right"/>
        <w:rPr>
          <w:rFonts w:ascii="Tahoma" w:hAnsi="Tahoma" w:cs="Tahoma"/>
          <w:u w:val="single"/>
        </w:rPr>
      </w:pPr>
      <w:r w:rsidRPr="000D7B02">
        <w:rPr>
          <w:rFonts w:ascii="Tahoma" w:hAnsi="Tahoma" w:cs="Tahoma"/>
          <w:u w:val="single"/>
        </w:rPr>
        <w:t>Do wszystkich oferentów</w:t>
      </w:r>
    </w:p>
    <w:p w:rsidR="00435FFB" w:rsidRPr="000D7B02" w:rsidRDefault="00435FFB" w:rsidP="00435FFB">
      <w:pPr>
        <w:pStyle w:val="Bezodstpw"/>
        <w:jc w:val="right"/>
        <w:rPr>
          <w:rFonts w:ascii="Tahoma" w:hAnsi="Tahoma" w:cs="Tahoma"/>
        </w:rPr>
      </w:pPr>
    </w:p>
    <w:p w:rsidR="00435FFB" w:rsidRPr="000D7B02" w:rsidRDefault="00435FFB" w:rsidP="00435FFB">
      <w:pPr>
        <w:pStyle w:val="Bezodstpw"/>
        <w:rPr>
          <w:rFonts w:ascii="Tahoma" w:hAnsi="Tahoma" w:cs="Tahoma"/>
          <w:b/>
        </w:rPr>
      </w:pPr>
      <w:proofErr w:type="spellStart"/>
      <w:r w:rsidRPr="000D7B02">
        <w:rPr>
          <w:rFonts w:ascii="Tahoma" w:hAnsi="Tahoma" w:cs="Tahoma"/>
          <w:b/>
        </w:rPr>
        <w:t>dot</w:t>
      </w:r>
      <w:proofErr w:type="spellEnd"/>
      <w:r w:rsidRPr="000D7B02">
        <w:rPr>
          <w:rFonts w:ascii="Tahoma" w:hAnsi="Tahoma" w:cs="Tahoma"/>
          <w:b/>
        </w:rPr>
        <w:t>:</w:t>
      </w:r>
    </w:p>
    <w:p w:rsidR="00F22B38" w:rsidRPr="000D7B02" w:rsidRDefault="00435FFB" w:rsidP="00435FFB">
      <w:pPr>
        <w:pStyle w:val="Bezodstpw"/>
        <w:jc w:val="both"/>
        <w:rPr>
          <w:rFonts w:ascii="Tahoma" w:hAnsi="Tahoma" w:cs="Tahoma"/>
        </w:rPr>
      </w:pPr>
      <w:r w:rsidRPr="000D7B02">
        <w:rPr>
          <w:rFonts w:ascii="Tahoma" w:hAnsi="Tahoma" w:cs="Tahoma"/>
        </w:rPr>
        <w:t>prz</w:t>
      </w:r>
      <w:r w:rsidR="00A171C1" w:rsidRPr="000D7B02">
        <w:rPr>
          <w:rFonts w:ascii="Tahoma" w:hAnsi="Tahoma" w:cs="Tahoma"/>
        </w:rPr>
        <w:t>e</w:t>
      </w:r>
      <w:r w:rsidR="00A07F8D">
        <w:rPr>
          <w:rFonts w:ascii="Tahoma" w:hAnsi="Tahoma" w:cs="Tahoma"/>
        </w:rPr>
        <w:t>targu nieograniczonego nr  ZP-19/2019</w:t>
      </w:r>
      <w:r w:rsidRPr="000D7B02">
        <w:rPr>
          <w:rFonts w:ascii="Tahoma" w:hAnsi="Tahoma" w:cs="Tahoma"/>
        </w:rPr>
        <w:t xml:space="preserve">  na wykonan</w:t>
      </w:r>
      <w:r w:rsidR="00F22B38" w:rsidRPr="000D7B02">
        <w:rPr>
          <w:rFonts w:ascii="Tahoma" w:hAnsi="Tahoma" w:cs="Tahoma"/>
        </w:rPr>
        <w:t xml:space="preserve">ie zamówienia publicznego pn:     </w:t>
      </w:r>
    </w:p>
    <w:p w:rsidR="00435FFB" w:rsidRPr="000D7B02" w:rsidRDefault="00F22B38" w:rsidP="00435FFB">
      <w:pPr>
        <w:pStyle w:val="Bezodstpw"/>
        <w:jc w:val="both"/>
        <w:rPr>
          <w:rFonts w:ascii="Tahoma" w:hAnsi="Tahoma" w:cs="Tahoma"/>
        </w:rPr>
      </w:pPr>
      <w:r w:rsidRPr="000D7B02">
        <w:rPr>
          <w:rFonts w:ascii="Tahoma" w:hAnsi="Tahoma" w:cs="Tahoma"/>
        </w:rPr>
        <w:t xml:space="preserve"> </w:t>
      </w:r>
      <w:r w:rsidRPr="000D7B02">
        <w:rPr>
          <w:rFonts w:ascii="Tahoma" w:hAnsi="Tahoma" w:cs="Tahoma"/>
          <w:b/>
        </w:rPr>
        <w:t>„</w:t>
      </w:r>
      <w:r w:rsidR="00A07F8D">
        <w:rPr>
          <w:rFonts w:ascii="Tahoma" w:hAnsi="Tahoma" w:cs="Tahoma"/>
          <w:b/>
        </w:rPr>
        <w:t>Odbiór i zagospodarowanie odpadów komunalnych od właścicieli nieruchomości zamieszkałych na terenie Gminy Sośnicowice w Latach 2020-2021</w:t>
      </w:r>
      <w:r w:rsidR="00435FFB" w:rsidRPr="000D7B02">
        <w:rPr>
          <w:rFonts w:ascii="Tahoma" w:hAnsi="Tahoma" w:cs="Tahoma"/>
          <w:b/>
        </w:rPr>
        <w:t>”</w:t>
      </w:r>
    </w:p>
    <w:p w:rsidR="00435FFB" w:rsidRPr="000D7B02" w:rsidRDefault="00435FFB" w:rsidP="00435FFB">
      <w:pPr>
        <w:pStyle w:val="Bezodstpw"/>
        <w:jc w:val="both"/>
        <w:rPr>
          <w:rFonts w:ascii="Tahoma" w:hAnsi="Tahoma" w:cs="Tahoma"/>
        </w:rPr>
      </w:pPr>
    </w:p>
    <w:p w:rsidR="00435FFB" w:rsidRPr="000D7B02" w:rsidRDefault="00435FFB" w:rsidP="00435FFB">
      <w:pPr>
        <w:pStyle w:val="Bezodstpw"/>
        <w:jc w:val="center"/>
        <w:rPr>
          <w:rFonts w:ascii="Tahoma" w:hAnsi="Tahoma" w:cs="Tahoma"/>
          <w:b/>
        </w:rPr>
      </w:pPr>
      <w:r w:rsidRPr="000D7B02">
        <w:rPr>
          <w:rFonts w:ascii="Tahoma" w:hAnsi="Tahoma" w:cs="Tahoma"/>
          <w:b/>
        </w:rPr>
        <w:t>ZMIANA TREŚCI SIWZ</w:t>
      </w:r>
    </w:p>
    <w:p w:rsidR="00435FFB" w:rsidRPr="000D7B02" w:rsidRDefault="00435FFB" w:rsidP="00435FFB">
      <w:pPr>
        <w:pStyle w:val="Bezodstpw"/>
        <w:rPr>
          <w:rFonts w:ascii="Tahoma" w:hAnsi="Tahoma" w:cs="Tahoma"/>
        </w:rPr>
      </w:pPr>
    </w:p>
    <w:p w:rsidR="00AB0E1D" w:rsidRPr="000D7B02" w:rsidRDefault="00435FFB" w:rsidP="00435FFB">
      <w:pPr>
        <w:pStyle w:val="Bezodstpw"/>
        <w:jc w:val="both"/>
        <w:rPr>
          <w:rFonts w:ascii="Tahoma" w:hAnsi="Tahoma" w:cs="Tahoma"/>
        </w:rPr>
      </w:pPr>
      <w:r w:rsidRPr="000D7B02">
        <w:rPr>
          <w:rFonts w:ascii="Tahoma" w:hAnsi="Tahoma" w:cs="Tahoma"/>
        </w:rPr>
        <w:t>Zamawiający zgodnie z art. 38 ust. 4  ustawy  z dnia 29 stycznia 2004r.  - Prawo zamówień publicznych – (</w:t>
      </w:r>
      <w:proofErr w:type="spellStart"/>
      <w:r w:rsidRPr="000D7B02">
        <w:rPr>
          <w:rFonts w:ascii="Tahoma" w:hAnsi="Tahoma" w:cs="Tahoma"/>
        </w:rPr>
        <w:t>t.j</w:t>
      </w:r>
      <w:proofErr w:type="spellEnd"/>
      <w:r w:rsidRPr="000D7B02">
        <w:rPr>
          <w:rFonts w:ascii="Tahoma" w:hAnsi="Tahoma" w:cs="Tahoma"/>
        </w:rPr>
        <w:t>.</w:t>
      </w:r>
      <w:r w:rsidR="00AB0E1D" w:rsidRPr="000D7B02">
        <w:rPr>
          <w:rFonts w:ascii="Tahoma" w:hAnsi="Tahoma" w:cs="Tahoma"/>
        </w:rPr>
        <w:t xml:space="preserve"> </w:t>
      </w:r>
      <w:proofErr w:type="spellStart"/>
      <w:r w:rsidRPr="000D7B02">
        <w:rPr>
          <w:rFonts w:ascii="Tahoma" w:hAnsi="Tahoma" w:cs="Tahoma"/>
        </w:rPr>
        <w:t>Dz.U</w:t>
      </w:r>
      <w:proofErr w:type="spellEnd"/>
      <w:r w:rsidRPr="000D7B02">
        <w:rPr>
          <w:rFonts w:ascii="Tahoma" w:hAnsi="Tahoma" w:cs="Tahoma"/>
        </w:rPr>
        <w:t>.</w:t>
      </w:r>
      <w:r w:rsidR="00AB0E1D" w:rsidRPr="000D7B02">
        <w:rPr>
          <w:rFonts w:ascii="Tahoma" w:hAnsi="Tahoma" w:cs="Tahoma"/>
        </w:rPr>
        <w:t xml:space="preserve"> </w:t>
      </w:r>
      <w:r w:rsidR="00A07F8D">
        <w:rPr>
          <w:rFonts w:ascii="Tahoma" w:hAnsi="Tahoma" w:cs="Tahoma"/>
        </w:rPr>
        <w:t>z 2018 poz. 1986</w:t>
      </w:r>
      <w:r w:rsidRPr="000D7B02">
        <w:rPr>
          <w:rFonts w:ascii="Tahoma" w:hAnsi="Tahoma" w:cs="Tahoma"/>
        </w:rPr>
        <w:t xml:space="preserve"> z </w:t>
      </w:r>
      <w:proofErr w:type="spellStart"/>
      <w:r w:rsidRPr="000D7B02">
        <w:rPr>
          <w:rFonts w:ascii="Tahoma" w:hAnsi="Tahoma" w:cs="Tahoma"/>
        </w:rPr>
        <w:t>późn</w:t>
      </w:r>
      <w:proofErr w:type="spellEnd"/>
      <w:r w:rsidRPr="000D7B02">
        <w:rPr>
          <w:rFonts w:ascii="Tahoma" w:hAnsi="Tahoma" w:cs="Tahoma"/>
        </w:rPr>
        <w:t xml:space="preserve">. zm.) zmienia treść Specyfikacji Istotnych Warunków Zamówienia sporządzonej w postępowaniu o udzielenie zamówienia publicznego pn: </w:t>
      </w:r>
      <w:r w:rsidR="00AB0E1D" w:rsidRPr="000D7B02">
        <w:rPr>
          <w:rFonts w:ascii="Tahoma" w:hAnsi="Tahoma" w:cs="Tahoma"/>
        </w:rPr>
        <w:t xml:space="preserve">  </w:t>
      </w:r>
    </w:p>
    <w:p w:rsidR="00A171C1" w:rsidRPr="00A07F8D" w:rsidRDefault="00A171C1" w:rsidP="00475634">
      <w:pPr>
        <w:pStyle w:val="Bezodstpw"/>
        <w:jc w:val="both"/>
        <w:rPr>
          <w:rFonts w:ascii="Tahoma" w:hAnsi="Tahoma" w:cs="Tahoma"/>
        </w:rPr>
      </w:pPr>
      <w:r w:rsidRPr="00A07F8D">
        <w:rPr>
          <w:rFonts w:ascii="Tahoma" w:hAnsi="Tahoma" w:cs="Tahoma"/>
        </w:rPr>
        <w:t>„</w:t>
      </w:r>
      <w:r w:rsidR="00A07F8D" w:rsidRPr="00A07F8D">
        <w:rPr>
          <w:rFonts w:ascii="Tahoma" w:hAnsi="Tahoma" w:cs="Tahoma"/>
        </w:rPr>
        <w:t>Odbiór i zagospodarowanie odpadów komunalnych od właścicieli nieruchomości zamieszkałych na terenie Gminy Sośnicowice w Latach 2020-2021”</w:t>
      </w:r>
    </w:p>
    <w:p w:rsidR="001E2324" w:rsidRDefault="001E2324" w:rsidP="00F22B38">
      <w:pPr>
        <w:widowControl/>
        <w:jc w:val="both"/>
      </w:pPr>
    </w:p>
    <w:p w:rsidR="004C22FF" w:rsidRDefault="004C22FF" w:rsidP="00F22B38">
      <w:pPr>
        <w:widowControl/>
        <w:jc w:val="both"/>
      </w:pPr>
    </w:p>
    <w:p w:rsidR="004C22FF" w:rsidRPr="004C22FF" w:rsidRDefault="004C22FF" w:rsidP="004C22FF">
      <w:pPr>
        <w:pStyle w:val="Tytu"/>
        <w:outlineLvl w:val="0"/>
        <w:rPr>
          <w:rFonts w:ascii="Tahoma" w:hAnsi="Tahoma" w:cs="Tahoma"/>
          <w:sz w:val="24"/>
        </w:rPr>
      </w:pPr>
      <w:bookmarkStart w:id="0" w:name="_Toc515450495"/>
      <w:r w:rsidRPr="007D61ED">
        <w:rPr>
          <w:rFonts w:ascii="Tahoma" w:hAnsi="Tahoma" w:cs="Tahoma"/>
          <w:sz w:val="24"/>
        </w:rPr>
        <w:t>ROZDZIAŁ</w:t>
      </w:r>
      <w:r w:rsidR="0063590D">
        <w:rPr>
          <w:rFonts w:ascii="Tahoma" w:hAnsi="Tahoma" w:cs="Tahoma"/>
          <w:sz w:val="24"/>
        </w:rPr>
        <w:t xml:space="preserve"> 10</w:t>
      </w:r>
      <w:r w:rsidRPr="007D61ED">
        <w:rPr>
          <w:rFonts w:ascii="Tahoma" w:hAnsi="Tahoma" w:cs="Tahoma"/>
          <w:sz w:val="24"/>
        </w:rPr>
        <w:t>.</w:t>
      </w:r>
      <w:bookmarkEnd w:id="0"/>
      <w:r w:rsidR="00A07F8D">
        <w:rPr>
          <w:rFonts w:ascii="Tahoma" w:hAnsi="Tahoma" w:cs="Tahoma"/>
          <w:sz w:val="24"/>
        </w:rPr>
        <w:t xml:space="preserve"> </w:t>
      </w:r>
      <w:r w:rsidR="0063590D">
        <w:rPr>
          <w:rFonts w:ascii="Tahoma" w:hAnsi="Tahoma" w:cs="Tahoma"/>
          <w:sz w:val="24"/>
        </w:rPr>
        <w:t>Warunki udziału w postępowaniu</w:t>
      </w:r>
      <w:r w:rsidR="00A07F8D">
        <w:rPr>
          <w:rFonts w:ascii="Tahoma" w:hAnsi="Tahoma" w:cs="Tahoma"/>
          <w:sz w:val="24"/>
        </w:rPr>
        <w:t>.</w:t>
      </w:r>
      <w:r w:rsidRPr="007D61ED">
        <w:rPr>
          <w:rFonts w:ascii="Tahoma" w:hAnsi="Tahoma" w:cs="Tahoma"/>
          <w:sz w:val="24"/>
        </w:rPr>
        <w:t xml:space="preserve"> </w:t>
      </w:r>
    </w:p>
    <w:p w:rsidR="0063590D" w:rsidRPr="0063590D" w:rsidRDefault="0063590D" w:rsidP="00FA481B">
      <w:pPr>
        <w:pStyle w:val="Tekstpodstawowy"/>
        <w:widowControl w:val="0"/>
        <w:numPr>
          <w:ilvl w:val="0"/>
          <w:numId w:val="8"/>
        </w:numPr>
        <w:suppressAutoHyphens/>
        <w:rPr>
          <w:rFonts w:ascii="Tahoma" w:hAnsi="Tahoma" w:cs="Tahoma"/>
        </w:rPr>
      </w:pPr>
      <w:r w:rsidRPr="0063590D">
        <w:rPr>
          <w:rFonts w:ascii="Tahoma" w:hAnsi="Tahoma" w:cs="Tahoma"/>
          <w:b/>
          <w:bCs/>
          <w:sz w:val="22"/>
          <w:szCs w:val="22"/>
        </w:rPr>
        <w:t>Sytuacji ekonomicznej lub finansowej</w:t>
      </w:r>
    </w:p>
    <w:p w:rsidR="0063590D" w:rsidRPr="0063590D" w:rsidRDefault="0063590D" w:rsidP="0063590D">
      <w:pPr>
        <w:pStyle w:val="Akapitzlist3"/>
        <w:widowControl/>
        <w:spacing w:line="276" w:lineRule="auto"/>
        <w:ind w:left="709" w:right="28" w:firstLine="0"/>
        <w:jc w:val="both"/>
        <w:rPr>
          <w:rFonts w:ascii="Tahoma" w:hAnsi="Tahoma" w:cs="Tahoma"/>
        </w:rPr>
      </w:pPr>
    </w:p>
    <w:p w:rsidR="0063590D" w:rsidRPr="0063590D" w:rsidRDefault="0063590D" w:rsidP="0063590D">
      <w:pPr>
        <w:pStyle w:val="Akapitzlist3"/>
        <w:widowControl/>
        <w:spacing w:line="276" w:lineRule="auto"/>
        <w:ind w:left="709" w:right="28" w:firstLine="0"/>
        <w:jc w:val="both"/>
        <w:rPr>
          <w:rFonts w:ascii="Tahoma" w:hAnsi="Tahoma" w:cs="Tahoma"/>
        </w:rPr>
      </w:pPr>
      <w:r w:rsidRPr="0063590D">
        <w:rPr>
          <w:rFonts w:ascii="Tahoma" w:hAnsi="Tahoma" w:cs="Tahoma"/>
        </w:rPr>
        <w:t xml:space="preserve">O udzielenie zamówienia mogą ubiegać się wykonawcy, którzy wykażą, że posiadają ubezpieczenie od odpowiedzialności cywilnej w zakresie prowadzonej działalności związanej z przedmiotem zamówienia na sumę gwarancyjną nie niższą niż </w:t>
      </w:r>
      <w:r w:rsidRPr="0063590D">
        <w:rPr>
          <w:rFonts w:ascii="Tahoma" w:hAnsi="Tahoma" w:cs="Tahoma"/>
          <w:b/>
        </w:rPr>
        <w:t xml:space="preserve">1 000 000,00 zł </w:t>
      </w:r>
      <w:r w:rsidRPr="0063590D">
        <w:rPr>
          <w:rFonts w:ascii="Tahoma" w:hAnsi="Tahoma" w:cs="Tahoma"/>
        </w:rPr>
        <w:t>(słownie: jeden milion złotych).</w:t>
      </w:r>
    </w:p>
    <w:p w:rsidR="004C22FF" w:rsidRPr="0063590D" w:rsidRDefault="004C22FF" w:rsidP="00F22B38">
      <w:pPr>
        <w:widowControl/>
        <w:jc w:val="both"/>
      </w:pPr>
    </w:p>
    <w:p w:rsidR="0063590D" w:rsidRPr="0063590D" w:rsidRDefault="0063590D" w:rsidP="0063590D">
      <w:pPr>
        <w:pStyle w:val="Tekstpodstawowy"/>
        <w:spacing w:line="276" w:lineRule="auto"/>
        <w:ind w:right="28"/>
        <w:rPr>
          <w:rFonts w:ascii="Tahoma" w:hAnsi="Tahoma" w:cs="Tahoma"/>
          <w:b/>
          <w:sz w:val="22"/>
          <w:szCs w:val="22"/>
          <w:u w:val="single"/>
        </w:rPr>
      </w:pPr>
      <w:r w:rsidRPr="0063590D">
        <w:rPr>
          <w:rFonts w:ascii="Tahoma" w:hAnsi="Tahoma" w:cs="Tahoma"/>
          <w:b/>
          <w:sz w:val="22"/>
          <w:szCs w:val="22"/>
          <w:u w:val="single"/>
        </w:rPr>
        <w:t>Nadając mu nowe brzmienie:</w:t>
      </w:r>
    </w:p>
    <w:p w:rsidR="003C1B32" w:rsidRPr="0063590D" w:rsidRDefault="003C1B32" w:rsidP="00F22B38">
      <w:pPr>
        <w:widowControl/>
        <w:jc w:val="both"/>
      </w:pPr>
    </w:p>
    <w:p w:rsidR="0063590D" w:rsidRPr="0063590D" w:rsidRDefault="0063590D" w:rsidP="00FA481B">
      <w:pPr>
        <w:pStyle w:val="Tekstpodstawowy"/>
        <w:widowControl w:val="0"/>
        <w:numPr>
          <w:ilvl w:val="0"/>
          <w:numId w:val="9"/>
        </w:numPr>
        <w:suppressAutoHyphens/>
        <w:rPr>
          <w:rFonts w:ascii="Tahoma" w:hAnsi="Tahoma" w:cs="Tahoma"/>
        </w:rPr>
      </w:pPr>
      <w:r w:rsidRPr="0063590D">
        <w:rPr>
          <w:rFonts w:ascii="Tahoma" w:hAnsi="Tahoma" w:cs="Tahoma"/>
          <w:b/>
          <w:bCs/>
          <w:sz w:val="22"/>
          <w:szCs w:val="22"/>
        </w:rPr>
        <w:t>Sytuacji ekonomicznej lub finansowej</w:t>
      </w:r>
    </w:p>
    <w:p w:rsidR="0063590D" w:rsidRPr="0063590D" w:rsidRDefault="0063590D" w:rsidP="0063590D">
      <w:pPr>
        <w:pStyle w:val="Akapitzlist3"/>
        <w:widowControl/>
        <w:spacing w:line="276" w:lineRule="auto"/>
        <w:ind w:left="709" w:right="28" w:firstLine="0"/>
        <w:jc w:val="both"/>
        <w:rPr>
          <w:rFonts w:ascii="Tahoma" w:hAnsi="Tahoma" w:cs="Tahoma"/>
        </w:rPr>
      </w:pPr>
    </w:p>
    <w:p w:rsidR="0063590D" w:rsidRPr="0063590D" w:rsidRDefault="0063590D" w:rsidP="0063590D">
      <w:pPr>
        <w:pStyle w:val="Akapitzlist3"/>
        <w:widowControl/>
        <w:spacing w:line="276" w:lineRule="auto"/>
        <w:ind w:left="709" w:right="28" w:firstLine="0"/>
        <w:jc w:val="both"/>
        <w:rPr>
          <w:rFonts w:ascii="Tahoma" w:hAnsi="Tahoma" w:cs="Tahoma"/>
        </w:rPr>
      </w:pPr>
      <w:r w:rsidRPr="0063590D">
        <w:rPr>
          <w:rFonts w:ascii="Tahoma" w:hAnsi="Tahoma" w:cs="Tahoma"/>
        </w:rPr>
        <w:t xml:space="preserve">O udzielenie zamówienia mogą ubiegać się wykonawcy, którzy wykażą, że posiadają ubezpieczenie od odpowiedzialności cywilnej w zakresie prowadzonej działalności związanej z przedmiotem zamówienia na sumę gwarancyjną nie niższą niż </w:t>
      </w:r>
      <w:r w:rsidRPr="0063590D">
        <w:rPr>
          <w:rFonts w:ascii="Tahoma" w:hAnsi="Tahoma" w:cs="Tahoma"/>
          <w:b/>
        </w:rPr>
        <w:t xml:space="preserve">500 000,00 zł </w:t>
      </w:r>
      <w:r w:rsidRPr="0063590D">
        <w:rPr>
          <w:rFonts w:ascii="Tahoma" w:hAnsi="Tahoma" w:cs="Tahoma"/>
        </w:rPr>
        <w:t>(słownie: pięćset tysięcy złotych).</w:t>
      </w:r>
    </w:p>
    <w:p w:rsidR="003C1B32" w:rsidRPr="003C1B32" w:rsidRDefault="003C1B32" w:rsidP="003C1B32">
      <w:pPr>
        <w:pStyle w:val="LO-normal"/>
        <w:ind w:left="709" w:hanging="283"/>
        <w:jc w:val="both"/>
      </w:pPr>
    </w:p>
    <w:p w:rsidR="005969AB" w:rsidRPr="007D61ED" w:rsidRDefault="00BB6D27" w:rsidP="005969AB">
      <w:pPr>
        <w:pStyle w:val="Tytu"/>
        <w:outlineLvl w:val="0"/>
        <w:rPr>
          <w:rFonts w:ascii="Tahoma" w:hAnsi="Tahoma" w:cs="Tahoma"/>
          <w:sz w:val="24"/>
        </w:rPr>
      </w:pPr>
      <w:bookmarkStart w:id="1" w:name="_Toc515450502"/>
      <w:r>
        <w:rPr>
          <w:rFonts w:ascii="Tahoma" w:hAnsi="Tahoma" w:cs="Tahoma"/>
          <w:sz w:val="24"/>
        </w:rPr>
        <w:t>ROZDZIAŁ 19</w:t>
      </w:r>
      <w:r w:rsidR="005969AB" w:rsidRPr="007D61ED">
        <w:rPr>
          <w:rFonts w:ascii="Tahoma" w:hAnsi="Tahoma" w:cs="Tahoma"/>
          <w:sz w:val="24"/>
        </w:rPr>
        <w:t xml:space="preserve">. </w:t>
      </w:r>
      <w:r>
        <w:rPr>
          <w:rFonts w:ascii="Tahoma" w:hAnsi="Tahoma" w:cs="Tahoma"/>
          <w:sz w:val="24"/>
        </w:rPr>
        <w:t>Miejsce oraz termin składania i otwarcia ofert</w:t>
      </w:r>
      <w:r w:rsidR="005969AB" w:rsidRPr="007D61ED">
        <w:rPr>
          <w:rFonts w:ascii="Tahoma" w:hAnsi="Tahoma" w:cs="Tahoma"/>
          <w:sz w:val="24"/>
        </w:rPr>
        <w:t>.</w:t>
      </w:r>
      <w:bookmarkEnd w:id="1"/>
      <w:r w:rsidR="005969AB" w:rsidRPr="007D61ED">
        <w:rPr>
          <w:rFonts w:ascii="Tahoma" w:hAnsi="Tahoma" w:cs="Tahoma"/>
          <w:sz w:val="24"/>
        </w:rPr>
        <w:t xml:space="preserve"> </w:t>
      </w:r>
    </w:p>
    <w:p w:rsidR="00BB6D27" w:rsidRPr="00BB6D27" w:rsidRDefault="00BB6D27" w:rsidP="00FA481B">
      <w:pPr>
        <w:pStyle w:val="Tekstpodstawowy"/>
        <w:numPr>
          <w:ilvl w:val="0"/>
          <w:numId w:val="2"/>
        </w:numPr>
        <w:shd w:val="clear" w:color="auto" w:fill="FFFFFF"/>
        <w:suppressAutoHyphens/>
        <w:ind w:right="29"/>
        <w:rPr>
          <w:rFonts w:ascii="Tahoma" w:hAnsi="Tahoma" w:cs="Tahoma"/>
        </w:rPr>
      </w:pPr>
      <w:r w:rsidRPr="00BB6D27">
        <w:rPr>
          <w:rFonts w:ascii="Tahoma" w:hAnsi="Tahoma" w:cs="Tahoma"/>
          <w:sz w:val="22"/>
          <w:szCs w:val="22"/>
        </w:rPr>
        <w:t xml:space="preserve">Ofertę należy złożyć  w terminie do dnia </w:t>
      </w:r>
      <w:r w:rsidRPr="00BB6D27">
        <w:rPr>
          <w:rFonts w:ascii="Tahoma" w:hAnsi="Tahoma" w:cs="Tahoma"/>
          <w:b/>
          <w:sz w:val="22"/>
          <w:szCs w:val="22"/>
          <w:u w:val="single"/>
        </w:rPr>
        <w:t>21.10.</w:t>
      </w:r>
      <w:r w:rsidRPr="00BB6D27">
        <w:rPr>
          <w:rFonts w:ascii="Tahoma" w:hAnsi="Tahoma" w:cs="Tahoma"/>
          <w:b/>
          <w:bCs/>
          <w:sz w:val="22"/>
          <w:szCs w:val="22"/>
          <w:u w:val="single"/>
        </w:rPr>
        <w:t>2019 r., godz. 9</w:t>
      </w:r>
      <w:r w:rsidRPr="00BB6D27">
        <w:rPr>
          <w:rFonts w:ascii="Tahoma" w:hAnsi="Tahoma" w:cs="Tahoma"/>
          <w:b/>
          <w:bCs/>
          <w:sz w:val="22"/>
          <w:szCs w:val="22"/>
          <w:u w:val="single"/>
          <w:vertAlign w:val="superscript"/>
        </w:rPr>
        <w:t>00</w:t>
      </w:r>
      <w:r w:rsidRPr="00BB6D27">
        <w:rPr>
          <w:rFonts w:ascii="Tahoma" w:hAnsi="Tahoma" w:cs="Tahoma"/>
          <w:b/>
          <w:bCs/>
          <w:sz w:val="22"/>
          <w:szCs w:val="22"/>
          <w:u w:val="single"/>
        </w:rPr>
        <w:t xml:space="preserve">, </w:t>
      </w:r>
    </w:p>
    <w:p w:rsidR="00BB6D27" w:rsidRPr="00BB6D27" w:rsidRDefault="00BB6D27" w:rsidP="00FA481B">
      <w:pPr>
        <w:pStyle w:val="Tekstpodstawowy"/>
        <w:numPr>
          <w:ilvl w:val="0"/>
          <w:numId w:val="2"/>
        </w:numPr>
        <w:shd w:val="clear" w:color="auto" w:fill="FFFFFF"/>
        <w:suppressAutoHyphens/>
        <w:ind w:right="29"/>
        <w:rPr>
          <w:rFonts w:ascii="Tahoma" w:hAnsi="Tahoma" w:cs="Tahoma"/>
        </w:rPr>
      </w:pPr>
      <w:r w:rsidRPr="00BB6D27">
        <w:rPr>
          <w:rFonts w:ascii="Tahoma" w:hAnsi="Tahoma" w:cs="Tahoma"/>
          <w:b/>
          <w:bCs/>
          <w:sz w:val="22"/>
          <w:szCs w:val="22"/>
        </w:rPr>
        <w:t xml:space="preserve">Otwarcie ofert odbędzie się </w:t>
      </w:r>
      <w:r w:rsidRPr="00BB6D27">
        <w:rPr>
          <w:rFonts w:ascii="Tahoma" w:hAnsi="Tahoma" w:cs="Tahoma"/>
          <w:b/>
          <w:bCs/>
          <w:sz w:val="22"/>
          <w:szCs w:val="22"/>
          <w:u w:val="single"/>
        </w:rPr>
        <w:t>w dniu 21.10.2019 r., o godz. 10</w:t>
      </w:r>
      <w:r w:rsidRPr="00BB6D27">
        <w:rPr>
          <w:rFonts w:ascii="Tahoma" w:hAnsi="Tahoma" w:cs="Tahoma"/>
          <w:b/>
          <w:bCs/>
          <w:sz w:val="22"/>
          <w:szCs w:val="22"/>
          <w:u w:val="single"/>
          <w:vertAlign w:val="superscript"/>
        </w:rPr>
        <w:t xml:space="preserve">30 </w:t>
      </w:r>
      <w:r w:rsidRPr="00BB6D27">
        <w:rPr>
          <w:rFonts w:ascii="Tahoma" w:hAnsi="Tahoma" w:cs="Tahoma"/>
          <w:sz w:val="22"/>
          <w:szCs w:val="22"/>
        </w:rPr>
        <w:t xml:space="preserve"> w siedzibie </w:t>
      </w:r>
      <w:r w:rsidRPr="00BB6D27">
        <w:rPr>
          <w:rFonts w:ascii="Tahoma" w:hAnsi="Tahoma" w:cs="Tahoma"/>
          <w:b/>
          <w:bCs/>
          <w:sz w:val="22"/>
          <w:szCs w:val="22"/>
        </w:rPr>
        <w:t>Zamawiającego</w:t>
      </w:r>
      <w:r w:rsidRPr="00BB6D27">
        <w:rPr>
          <w:rFonts w:ascii="Tahoma" w:hAnsi="Tahoma" w:cs="Tahoma"/>
          <w:sz w:val="22"/>
          <w:szCs w:val="22"/>
        </w:rPr>
        <w:t xml:space="preserve"> – </w:t>
      </w:r>
      <w:r w:rsidRPr="00BB6D27">
        <w:rPr>
          <w:rFonts w:ascii="Tahoma" w:hAnsi="Tahoma" w:cs="Tahoma"/>
          <w:b/>
          <w:sz w:val="22"/>
          <w:szCs w:val="22"/>
        </w:rPr>
        <w:t>budynek Rady Miejskiej w Sośnicowicach ul. Rynek 17</w:t>
      </w:r>
      <w:r w:rsidRPr="00BB6D27">
        <w:rPr>
          <w:rFonts w:ascii="Tahoma" w:hAnsi="Tahoma" w:cs="Tahoma"/>
          <w:b/>
          <w:bCs/>
          <w:sz w:val="22"/>
          <w:szCs w:val="22"/>
        </w:rPr>
        <w:t xml:space="preserve"> sala narad nr 22, I piętro</w:t>
      </w:r>
      <w:r w:rsidRPr="00BB6D27">
        <w:rPr>
          <w:rFonts w:ascii="Tahoma" w:hAnsi="Tahoma" w:cs="Tahoma"/>
          <w:sz w:val="22"/>
          <w:szCs w:val="22"/>
        </w:rPr>
        <w:t>.</w:t>
      </w:r>
    </w:p>
    <w:p w:rsidR="005969AB" w:rsidRPr="00BB6D27" w:rsidRDefault="005969AB" w:rsidP="005969AB">
      <w:pPr>
        <w:widowControl/>
        <w:jc w:val="both"/>
      </w:pPr>
    </w:p>
    <w:p w:rsidR="005969AB" w:rsidRDefault="005969AB" w:rsidP="005969AB">
      <w:pPr>
        <w:widowControl/>
      </w:pPr>
    </w:p>
    <w:p w:rsidR="00F15E55" w:rsidRDefault="00F15E55" w:rsidP="005969AB">
      <w:pPr>
        <w:widowControl/>
      </w:pPr>
    </w:p>
    <w:p w:rsidR="0063590D" w:rsidRPr="00BB6D27" w:rsidRDefault="0063590D" w:rsidP="005969AB">
      <w:pPr>
        <w:widowControl/>
      </w:pPr>
    </w:p>
    <w:p w:rsidR="005969AB" w:rsidRPr="00BB6D27" w:rsidRDefault="005969AB" w:rsidP="005969AB">
      <w:pPr>
        <w:pStyle w:val="Tekstpodstawowy"/>
        <w:spacing w:line="276" w:lineRule="auto"/>
        <w:ind w:right="28"/>
        <w:rPr>
          <w:rFonts w:ascii="Tahoma" w:hAnsi="Tahoma" w:cs="Tahoma"/>
          <w:b/>
          <w:sz w:val="22"/>
          <w:szCs w:val="22"/>
          <w:u w:val="single"/>
        </w:rPr>
      </w:pPr>
      <w:r w:rsidRPr="00BB6D27">
        <w:rPr>
          <w:rFonts w:ascii="Tahoma" w:hAnsi="Tahoma" w:cs="Tahoma"/>
          <w:b/>
          <w:sz w:val="22"/>
          <w:szCs w:val="22"/>
          <w:u w:val="single"/>
        </w:rPr>
        <w:lastRenderedPageBreak/>
        <w:t>Nadając mu nowe brzmienie:</w:t>
      </w:r>
    </w:p>
    <w:p w:rsidR="00BB6D27" w:rsidRPr="00BB6D27" w:rsidRDefault="00BB6D27" w:rsidP="005969AB">
      <w:pPr>
        <w:pStyle w:val="Tekstpodstawowy"/>
        <w:spacing w:line="276" w:lineRule="auto"/>
        <w:ind w:right="28"/>
        <w:rPr>
          <w:rFonts w:ascii="Tahoma" w:hAnsi="Tahoma" w:cs="Tahoma"/>
          <w:b/>
          <w:sz w:val="22"/>
          <w:szCs w:val="22"/>
          <w:u w:val="single"/>
        </w:rPr>
      </w:pPr>
    </w:p>
    <w:p w:rsidR="00BB6D27" w:rsidRPr="00BB6D27" w:rsidRDefault="00BB6D27" w:rsidP="00FA481B">
      <w:pPr>
        <w:pStyle w:val="Tekstpodstawowy"/>
        <w:numPr>
          <w:ilvl w:val="0"/>
          <w:numId w:val="3"/>
        </w:numPr>
        <w:shd w:val="clear" w:color="auto" w:fill="FFFFFF"/>
        <w:suppressAutoHyphens/>
        <w:ind w:right="29"/>
        <w:rPr>
          <w:rFonts w:ascii="Tahoma" w:hAnsi="Tahoma" w:cs="Tahoma"/>
        </w:rPr>
      </w:pPr>
      <w:r w:rsidRPr="00BB6D27">
        <w:rPr>
          <w:rFonts w:ascii="Tahoma" w:hAnsi="Tahoma" w:cs="Tahoma"/>
          <w:sz w:val="22"/>
          <w:szCs w:val="22"/>
        </w:rPr>
        <w:t xml:space="preserve">Ofertę należy złożyć  w terminie do dnia </w:t>
      </w:r>
      <w:r w:rsidR="00601B68">
        <w:rPr>
          <w:rFonts w:ascii="Tahoma" w:hAnsi="Tahoma" w:cs="Tahoma"/>
          <w:b/>
          <w:sz w:val="22"/>
          <w:szCs w:val="22"/>
          <w:u w:val="single"/>
        </w:rPr>
        <w:t>29</w:t>
      </w:r>
      <w:r w:rsidRPr="00BB6D27">
        <w:rPr>
          <w:rFonts w:ascii="Tahoma" w:hAnsi="Tahoma" w:cs="Tahoma"/>
          <w:b/>
          <w:sz w:val="22"/>
          <w:szCs w:val="22"/>
          <w:u w:val="single"/>
        </w:rPr>
        <w:t>.10.</w:t>
      </w:r>
      <w:r w:rsidRPr="00BB6D27">
        <w:rPr>
          <w:rFonts w:ascii="Tahoma" w:hAnsi="Tahoma" w:cs="Tahoma"/>
          <w:b/>
          <w:bCs/>
          <w:sz w:val="22"/>
          <w:szCs w:val="22"/>
          <w:u w:val="single"/>
        </w:rPr>
        <w:t>2019 r., godz. 9</w:t>
      </w:r>
      <w:r w:rsidRPr="00BB6D27">
        <w:rPr>
          <w:rFonts w:ascii="Tahoma" w:hAnsi="Tahoma" w:cs="Tahoma"/>
          <w:b/>
          <w:bCs/>
          <w:sz w:val="22"/>
          <w:szCs w:val="22"/>
          <w:u w:val="single"/>
          <w:vertAlign w:val="superscript"/>
        </w:rPr>
        <w:t>00</w:t>
      </w:r>
      <w:r w:rsidRPr="00BB6D27">
        <w:rPr>
          <w:rFonts w:ascii="Tahoma" w:hAnsi="Tahoma" w:cs="Tahoma"/>
          <w:b/>
          <w:bCs/>
          <w:sz w:val="22"/>
          <w:szCs w:val="22"/>
          <w:u w:val="single"/>
        </w:rPr>
        <w:t xml:space="preserve">, </w:t>
      </w:r>
    </w:p>
    <w:p w:rsidR="00BB6D27" w:rsidRPr="00BB6D27" w:rsidRDefault="00BB6D27" w:rsidP="00FA481B">
      <w:pPr>
        <w:pStyle w:val="Tekstpodstawowy"/>
        <w:numPr>
          <w:ilvl w:val="0"/>
          <w:numId w:val="3"/>
        </w:numPr>
        <w:shd w:val="clear" w:color="auto" w:fill="FFFFFF"/>
        <w:suppressAutoHyphens/>
        <w:ind w:right="29"/>
        <w:rPr>
          <w:rFonts w:ascii="Tahoma" w:hAnsi="Tahoma" w:cs="Tahoma"/>
        </w:rPr>
      </w:pPr>
      <w:r w:rsidRPr="00BB6D27">
        <w:rPr>
          <w:rFonts w:ascii="Tahoma" w:hAnsi="Tahoma" w:cs="Tahoma"/>
          <w:b/>
          <w:bCs/>
          <w:sz w:val="22"/>
          <w:szCs w:val="22"/>
        </w:rPr>
        <w:t xml:space="preserve">Otwarcie ofert odbędzie się </w:t>
      </w:r>
      <w:r w:rsidR="00601B68">
        <w:rPr>
          <w:rFonts w:ascii="Tahoma" w:hAnsi="Tahoma" w:cs="Tahoma"/>
          <w:b/>
          <w:bCs/>
          <w:sz w:val="22"/>
          <w:szCs w:val="22"/>
          <w:u w:val="single"/>
        </w:rPr>
        <w:t>w dniu 29</w:t>
      </w:r>
      <w:r w:rsidRPr="00BB6D27">
        <w:rPr>
          <w:rFonts w:ascii="Tahoma" w:hAnsi="Tahoma" w:cs="Tahoma"/>
          <w:b/>
          <w:bCs/>
          <w:sz w:val="22"/>
          <w:szCs w:val="22"/>
          <w:u w:val="single"/>
        </w:rPr>
        <w:t>.10.2019 r., o godz. 10</w:t>
      </w:r>
      <w:r w:rsidRPr="00BB6D27">
        <w:rPr>
          <w:rFonts w:ascii="Tahoma" w:hAnsi="Tahoma" w:cs="Tahoma"/>
          <w:b/>
          <w:bCs/>
          <w:sz w:val="22"/>
          <w:szCs w:val="22"/>
          <w:u w:val="single"/>
          <w:vertAlign w:val="superscript"/>
        </w:rPr>
        <w:t xml:space="preserve">30 </w:t>
      </w:r>
      <w:r w:rsidRPr="00BB6D27">
        <w:rPr>
          <w:rFonts w:ascii="Tahoma" w:hAnsi="Tahoma" w:cs="Tahoma"/>
          <w:sz w:val="22"/>
          <w:szCs w:val="22"/>
        </w:rPr>
        <w:t xml:space="preserve"> w siedzibie </w:t>
      </w:r>
      <w:r w:rsidRPr="00BB6D27">
        <w:rPr>
          <w:rFonts w:ascii="Tahoma" w:hAnsi="Tahoma" w:cs="Tahoma"/>
          <w:b/>
          <w:bCs/>
          <w:sz w:val="22"/>
          <w:szCs w:val="22"/>
        </w:rPr>
        <w:t>Zamawiającego</w:t>
      </w:r>
      <w:r w:rsidRPr="00BB6D27">
        <w:rPr>
          <w:rFonts w:ascii="Tahoma" w:hAnsi="Tahoma" w:cs="Tahoma"/>
          <w:sz w:val="22"/>
          <w:szCs w:val="22"/>
        </w:rPr>
        <w:t xml:space="preserve"> – </w:t>
      </w:r>
      <w:r w:rsidRPr="00BB6D27">
        <w:rPr>
          <w:rFonts w:ascii="Tahoma" w:hAnsi="Tahoma" w:cs="Tahoma"/>
          <w:b/>
          <w:sz w:val="22"/>
          <w:szCs w:val="22"/>
        </w:rPr>
        <w:t>budynek Rady Miejskiej w Sośnicowicach ul. Rynek 17</w:t>
      </w:r>
      <w:r w:rsidRPr="00BB6D27">
        <w:rPr>
          <w:rFonts w:ascii="Tahoma" w:hAnsi="Tahoma" w:cs="Tahoma"/>
          <w:b/>
          <w:bCs/>
          <w:sz w:val="22"/>
          <w:szCs w:val="22"/>
        </w:rPr>
        <w:t xml:space="preserve"> sala narad nr 22, I piętro</w:t>
      </w:r>
      <w:r w:rsidRPr="00BB6D27">
        <w:rPr>
          <w:rFonts w:ascii="Tahoma" w:hAnsi="Tahoma" w:cs="Tahoma"/>
          <w:sz w:val="22"/>
          <w:szCs w:val="22"/>
        </w:rPr>
        <w:t>.</w:t>
      </w:r>
    </w:p>
    <w:p w:rsidR="00BB6D27" w:rsidRDefault="00BB6D27" w:rsidP="005969AB">
      <w:pPr>
        <w:pStyle w:val="Tekstpodstawowy"/>
        <w:spacing w:line="276" w:lineRule="auto"/>
        <w:ind w:right="28"/>
        <w:rPr>
          <w:rFonts w:ascii="Tahoma" w:hAnsi="Tahoma" w:cs="Tahoma"/>
          <w:b/>
          <w:sz w:val="22"/>
          <w:szCs w:val="22"/>
          <w:u w:val="single"/>
        </w:rPr>
      </w:pPr>
    </w:p>
    <w:p w:rsidR="005969AB" w:rsidRDefault="005969AB" w:rsidP="005969AB">
      <w:pPr>
        <w:pStyle w:val="Nagwek6"/>
        <w:numPr>
          <w:ilvl w:val="0"/>
          <w:numId w:val="0"/>
        </w:numPr>
        <w:spacing w:before="0" w:after="0"/>
        <w:jc w:val="both"/>
        <w:rPr>
          <w:b w:val="0"/>
          <w:color w:val="000000"/>
          <w:sz w:val="24"/>
          <w:szCs w:val="24"/>
        </w:rPr>
      </w:pPr>
    </w:p>
    <w:p w:rsidR="005969AB" w:rsidRPr="007D61ED" w:rsidRDefault="00BB6D27" w:rsidP="005969AB">
      <w:pPr>
        <w:pStyle w:val="Tytu"/>
        <w:outlineLvl w:val="0"/>
        <w:rPr>
          <w:rFonts w:ascii="Tahoma" w:hAnsi="Tahoma" w:cs="Tahoma"/>
          <w:sz w:val="24"/>
        </w:rPr>
      </w:pPr>
      <w:bookmarkStart w:id="2" w:name="_Toc515450503"/>
      <w:r>
        <w:rPr>
          <w:rFonts w:ascii="Tahoma" w:hAnsi="Tahoma" w:cs="Tahoma"/>
          <w:sz w:val="24"/>
        </w:rPr>
        <w:t xml:space="preserve">ROZDZIAŁ 23. Informacja o formalnościach, jakie powinny zostać dopełnione po wyborze oferty w celu zawarcia umowy </w:t>
      </w:r>
      <w:r w:rsidR="00D70AF5">
        <w:rPr>
          <w:rFonts w:ascii="Tahoma" w:hAnsi="Tahoma" w:cs="Tahoma"/>
          <w:sz w:val="24"/>
        </w:rPr>
        <w:t>w sprawie zamówienia publicznego</w:t>
      </w:r>
      <w:r w:rsidR="005969AB" w:rsidRPr="007D61ED">
        <w:rPr>
          <w:rFonts w:ascii="Tahoma" w:hAnsi="Tahoma" w:cs="Tahoma"/>
          <w:sz w:val="24"/>
        </w:rPr>
        <w:t>.</w:t>
      </w:r>
      <w:bookmarkEnd w:id="2"/>
      <w:r w:rsidR="005969AB" w:rsidRPr="007D61ED">
        <w:rPr>
          <w:rFonts w:ascii="Tahoma" w:hAnsi="Tahoma" w:cs="Tahoma"/>
          <w:sz w:val="24"/>
        </w:rPr>
        <w:t xml:space="preserve"> </w:t>
      </w:r>
    </w:p>
    <w:p w:rsidR="00D70AF5" w:rsidRDefault="00D70AF5" w:rsidP="00D70AF5">
      <w:pPr>
        <w:autoSpaceDE w:val="0"/>
        <w:autoSpaceDN w:val="0"/>
        <w:adjustRightInd w:val="0"/>
        <w:jc w:val="both"/>
      </w:pPr>
      <w:r>
        <w:t xml:space="preserve">     1. Otwarcie ofert jest jawne.</w:t>
      </w:r>
    </w:p>
    <w:p w:rsidR="00D70AF5" w:rsidRDefault="00D70AF5" w:rsidP="00D70AF5">
      <w:pPr>
        <w:autoSpaceDE w:val="0"/>
        <w:autoSpaceDN w:val="0"/>
        <w:adjustRightInd w:val="0"/>
        <w:jc w:val="both"/>
      </w:pPr>
    </w:p>
    <w:p w:rsidR="005969AB" w:rsidRPr="000D7B02" w:rsidRDefault="005969AB" w:rsidP="005969AB">
      <w:pPr>
        <w:pStyle w:val="Tekstpodstawowy"/>
        <w:ind w:right="28"/>
        <w:rPr>
          <w:rFonts w:ascii="Tahoma" w:hAnsi="Tahoma" w:cs="Tahoma"/>
          <w:b/>
          <w:bCs/>
          <w:sz w:val="22"/>
          <w:szCs w:val="22"/>
        </w:rPr>
      </w:pPr>
    </w:p>
    <w:p w:rsidR="005969AB" w:rsidRPr="000D7B02" w:rsidRDefault="005969AB" w:rsidP="005969AB">
      <w:pPr>
        <w:pStyle w:val="Tekstpodstawowy"/>
        <w:spacing w:line="276" w:lineRule="auto"/>
        <w:ind w:right="28"/>
        <w:rPr>
          <w:rFonts w:ascii="Tahoma" w:hAnsi="Tahoma" w:cs="Tahoma"/>
          <w:b/>
          <w:sz w:val="22"/>
          <w:szCs w:val="22"/>
          <w:u w:val="single"/>
        </w:rPr>
      </w:pPr>
      <w:r w:rsidRPr="000D7B02">
        <w:rPr>
          <w:rFonts w:ascii="Tahoma" w:hAnsi="Tahoma" w:cs="Tahoma"/>
          <w:b/>
          <w:sz w:val="22"/>
          <w:szCs w:val="22"/>
          <w:u w:val="single"/>
        </w:rPr>
        <w:t>Nadając mu nowe brzmienie:</w:t>
      </w:r>
    </w:p>
    <w:p w:rsidR="005969AB" w:rsidRPr="00D70AF5" w:rsidRDefault="005969AB" w:rsidP="005969AB">
      <w:pPr>
        <w:pStyle w:val="Tekstpodstawowy"/>
        <w:spacing w:line="276" w:lineRule="auto"/>
        <w:ind w:right="28"/>
        <w:rPr>
          <w:rFonts w:ascii="Tahoma" w:hAnsi="Tahoma" w:cs="Tahoma"/>
          <w:b/>
          <w:sz w:val="22"/>
          <w:szCs w:val="22"/>
          <w:u w:val="single"/>
        </w:rPr>
      </w:pPr>
    </w:p>
    <w:p w:rsidR="00D70AF5" w:rsidRDefault="00D70AF5" w:rsidP="00FA481B">
      <w:pPr>
        <w:pStyle w:val="Tekstpodstawowy"/>
        <w:numPr>
          <w:ilvl w:val="0"/>
          <w:numId w:val="4"/>
        </w:numPr>
        <w:ind w:right="1"/>
        <w:rPr>
          <w:rFonts w:ascii="Tahoma" w:hAnsi="Tahoma" w:cs="Tahoma"/>
          <w:sz w:val="22"/>
          <w:szCs w:val="22"/>
        </w:rPr>
      </w:pPr>
      <w:r w:rsidRPr="00D70AF5">
        <w:rPr>
          <w:rFonts w:ascii="Tahoma" w:hAnsi="Tahoma" w:cs="Tahoma"/>
          <w:sz w:val="22"/>
          <w:szCs w:val="22"/>
        </w:rPr>
        <w:t xml:space="preserve">Otwarcie ofert jest jawne. Otwarcie ofert następuje poprzez ich odszyfrowanie przez Zamawiającego na witrynie </w:t>
      </w:r>
      <w:hyperlink r:id="rId6" w:history="1">
        <w:r w:rsidRPr="00D70AF5">
          <w:rPr>
            <w:rStyle w:val="Hipercze"/>
            <w:rFonts w:ascii="Tahoma" w:hAnsi="Tahoma" w:cs="Tahoma"/>
            <w:color w:val="auto"/>
            <w:sz w:val="22"/>
            <w:szCs w:val="22"/>
          </w:rPr>
          <w:t>www.platformazakupowa.pl</w:t>
        </w:r>
      </w:hyperlink>
      <w:hyperlink w:history="1"/>
      <w:r>
        <w:rPr>
          <w:rFonts w:ascii="Tahoma" w:hAnsi="Tahoma" w:cs="Tahoma"/>
          <w:sz w:val="22"/>
          <w:szCs w:val="22"/>
        </w:rPr>
        <w:t xml:space="preserve"> </w:t>
      </w:r>
    </w:p>
    <w:p w:rsidR="00C80426" w:rsidRDefault="00C80426" w:rsidP="00C80426">
      <w:pPr>
        <w:pStyle w:val="Tekstpodstawowy"/>
        <w:ind w:left="720" w:right="1"/>
        <w:rPr>
          <w:rFonts w:ascii="Tahoma" w:hAnsi="Tahoma" w:cs="Tahoma"/>
          <w:sz w:val="22"/>
          <w:szCs w:val="22"/>
        </w:rPr>
      </w:pPr>
    </w:p>
    <w:p w:rsidR="00D70AF5" w:rsidRDefault="00D70AF5" w:rsidP="00D70AF5">
      <w:pPr>
        <w:pStyle w:val="Tekstpodstawowy"/>
        <w:ind w:left="720" w:right="1"/>
        <w:rPr>
          <w:rFonts w:ascii="Tahoma" w:hAnsi="Tahoma" w:cs="Tahoma"/>
          <w:sz w:val="22"/>
          <w:szCs w:val="22"/>
        </w:rPr>
      </w:pPr>
    </w:p>
    <w:p w:rsidR="00C80426" w:rsidRPr="007D61ED" w:rsidRDefault="00C80426" w:rsidP="00C80426">
      <w:pPr>
        <w:pStyle w:val="Tytu"/>
        <w:outlineLvl w:val="0"/>
        <w:rPr>
          <w:rFonts w:ascii="Tahoma" w:hAnsi="Tahoma" w:cs="Tahoma"/>
          <w:sz w:val="24"/>
        </w:rPr>
      </w:pPr>
      <w:r>
        <w:rPr>
          <w:rFonts w:ascii="Tahoma" w:hAnsi="Tahoma" w:cs="Tahoma"/>
          <w:sz w:val="24"/>
        </w:rPr>
        <w:t>ROZDZIAŁ 25. Informacje dotyczące zmiany umowy</w:t>
      </w:r>
      <w:r w:rsidRPr="007D61ED">
        <w:rPr>
          <w:rFonts w:ascii="Tahoma" w:hAnsi="Tahoma" w:cs="Tahoma"/>
          <w:sz w:val="24"/>
        </w:rPr>
        <w:t xml:space="preserve">. </w:t>
      </w:r>
    </w:p>
    <w:p w:rsidR="00CF0425" w:rsidRDefault="00CF0425" w:rsidP="00CF0425">
      <w:pPr>
        <w:widowControl/>
        <w:numPr>
          <w:ilvl w:val="0"/>
          <w:numId w:val="37"/>
        </w:numPr>
        <w:suppressAutoHyphens w:val="0"/>
        <w:ind w:left="709" w:hanging="283"/>
        <w:jc w:val="both"/>
      </w:pPr>
      <w:r>
        <w:rPr>
          <w:rFonts w:cs="Calibri"/>
          <w:bCs/>
        </w:rPr>
        <w:t>Strony zobowiązują się dokonać zmiany wysokości wynagrodzenia należnego Wykonawcy, o którym mowa w § 8 ust. 1 i 2 Umowy, w formie aneksu, każdorazowo w przypadku wystąpienia jednej z następujących okoliczności:</w:t>
      </w:r>
    </w:p>
    <w:p w:rsidR="00CF0425" w:rsidRDefault="00CF0425" w:rsidP="00CF0425">
      <w:pPr>
        <w:widowControl/>
        <w:numPr>
          <w:ilvl w:val="1"/>
          <w:numId w:val="37"/>
        </w:numPr>
        <w:suppressAutoHyphens w:val="0"/>
        <w:ind w:left="1134" w:hanging="283"/>
        <w:jc w:val="both"/>
      </w:pPr>
      <w:r>
        <w:rPr>
          <w:rFonts w:cs="Calibri"/>
          <w:bCs/>
        </w:rPr>
        <w:t>zmiany stawki podatku od towarów i usług,</w:t>
      </w:r>
    </w:p>
    <w:p w:rsidR="00CF0425" w:rsidRDefault="00CF0425" w:rsidP="00CF0425">
      <w:pPr>
        <w:widowControl/>
        <w:numPr>
          <w:ilvl w:val="1"/>
          <w:numId w:val="37"/>
        </w:numPr>
        <w:suppressAutoHyphens w:val="0"/>
        <w:ind w:left="1134" w:hanging="283"/>
        <w:jc w:val="both"/>
      </w:pPr>
      <w:r>
        <w:rPr>
          <w:rFonts w:cs="Calibri"/>
          <w:bCs/>
        </w:rPr>
        <w:t>zmiany wysokości minimalnego wynagrodzenia ustalonego na podstawie przepisów o minimalnym wynagrodzeniu za pracę,</w:t>
      </w:r>
    </w:p>
    <w:p w:rsidR="00CF0425" w:rsidRDefault="00CF0425" w:rsidP="00CF0425">
      <w:pPr>
        <w:widowControl/>
        <w:numPr>
          <w:ilvl w:val="1"/>
          <w:numId w:val="37"/>
        </w:numPr>
        <w:suppressAutoHyphens w:val="0"/>
        <w:ind w:left="1134" w:hanging="283"/>
        <w:jc w:val="both"/>
      </w:pPr>
      <w:r>
        <w:rPr>
          <w:rFonts w:cs="Calibri"/>
          <w:bCs/>
        </w:rPr>
        <w:t>zmiany zasad podlegania ubezpieczeniom społecznym lub ubezpieczeniu zdrowotnemu lub wysokości stawki składki na ubezpieczenia społeczne lub zdrowotne,</w:t>
      </w:r>
    </w:p>
    <w:p w:rsidR="00CF0425" w:rsidRPr="00D87D0F" w:rsidRDefault="00CF0425" w:rsidP="00CF0425">
      <w:pPr>
        <w:widowControl/>
        <w:numPr>
          <w:ilvl w:val="1"/>
          <w:numId w:val="37"/>
        </w:numPr>
        <w:suppressAutoHyphens w:val="0"/>
        <w:ind w:left="1134" w:hanging="283"/>
        <w:jc w:val="both"/>
      </w:pPr>
      <w:r w:rsidRPr="00D87D0F">
        <w:rPr>
          <w:rFonts w:cs="Calibri"/>
          <w:bCs/>
        </w:rPr>
        <w:t xml:space="preserve">zasad gromadzenia i wysokości wpłat do pracowniczych planów kapitałowych, o których mowa w ustawie z dnia 4 października 2018 r. o pracowniczych planach kapitałowych, </w:t>
      </w:r>
    </w:p>
    <w:p w:rsidR="00CF0425" w:rsidRPr="00D87D0F" w:rsidRDefault="00CF0425" w:rsidP="00CF0425">
      <w:pPr>
        <w:widowControl/>
        <w:numPr>
          <w:ilvl w:val="1"/>
          <w:numId w:val="37"/>
        </w:numPr>
        <w:suppressAutoHyphens w:val="0"/>
        <w:ind w:left="1134" w:hanging="283"/>
        <w:jc w:val="both"/>
      </w:pPr>
      <w:r w:rsidRPr="00D87D0F">
        <w:rPr>
          <w:rFonts w:cs="Calibri"/>
          <w:bCs/>
        </w:rPr>
        <w:t>wzrostu w roku 2021 stawki opłaty za korzystanie ze środowiska za umieszczenie niesegregowanych (zmieszanych) odpadów na składowisku</w:t>
      </w:r>
    </w:p>
    <w:p w:rsidR="00CF0425" w:rsidRPr="00D87D0F" w:rsidRDefault="00CF0425" w:rsidP="00CF0425">
      <w:pPr>
        <w:widowControl/>
        <w:suppressAutoHyphens w:val="0"/>
        <w:ind w:left="720"/>
        <w:jc w:val="both"/>
      </w:pPr>
      <w:r w:rsidRPr="00D87D0F">
        <w:rPr>
          <w:rFonts w:cs="Calibri"/>
          <w:bCs/>
        </w:rPr>
        <w:t>– jeżeli zmiany te będą miały wpływ na koszty wykonania Umowy przez Wykonawcę.</w:t>
      </w:r>
    </w:p>
    <w:p w:rsidR="00CF0425" w:rsidRPr="00D87D0F" w:rsidRDefault="00CF0425" w:rsidP="00CF0425">
      <w:pPr>
        <w:widowControl/>
        <w:numPr>
          <w:ilvl w:val="0"/>
          <w:numId w:val="37"/>
        </w:numPr>
        <w:suppressAutoHyphens w:val="0"/>
        <w:ind w:left="709" w:hanging="283"/>
        <w:jc w:val="both"/>
      </w:pPr>
      <w:r w:rsidRPr="00D87D0F">
        <w:rPr>
          <w:rFonts w:cs="Calibri"/>
          <w:bCs/>
        </w:rPr>
        <w:t xml:space="preserve">Zmiana wysokości wynagrodzenia należytego Wykonawcy w przypadku zaistnienia przesłanki o której mowa w ust. 1 </w:t>
      </w:r>
      <w:proofErr w:type="spellStart"/>
      <w:r w:rsidRPr="00D87D0F">
        <w:rPr>
          <w:rFonts w:cs="Calibri"/>
          <w:bCs/>
        </w:rPr>
        <w:t>pkt</w:t>
      </w:r>
      <w:proofErr w:type="spellEnd"/>
      <w:r w:rsidRPr="00D87D0F">
        <w:rPr>
          <w:rFonts w:cs="Calibri"/>
          <w:bCs/>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F0425" w:rsidRPr="00D87D0F" w:rsidRDefault="00CF0425" w:rsidP="00CF0425">
      <w:pPr>
        <w:widowControl/>
        <w:numPr>
          <w:ilvl w:val="0"/>
          <w:numId w:val="37"/>
        </w:numPr>
        <w:suppressAutoHyphens w:val="0"/>
        <w:ind w:left="709" w:hanging="283"/>
        <w:jc w:val="both"/>
      </w:pPr>
      <w:r w:rsidRPr="00D87D0F">
        <w:rPr>
          <w:rFonts w:cs="Calibri"/>
        </w:rPr>
        <w:t xml:space="preserve">W przypadku zmiany, o której mowa w ust. 1 </w:t>
      </w:r>
      <w:proofErr w:type="spellStart"/>
      <w:r w:rsidRPr="00D87D0F">
        <w:rPr>
          <w:rFonts w:cs="Calibri"/>
        </w:rPr>
        <w:t>pkt</w:t>
      </w:r>
      <w:proofErr w:type="spellEnd"/>
      <w:r w:rsidRPr="00D87D0F">
        <w:rPr>
          <w:rFonts w:cs="Calibri"/>
        </w:rPr>
        <w:t xml:space="preserve"> 1, wartość wynagrodzenia netto nie zmieni się, a wartość wynagrodzenia brutto zostanie wyliczona na podstawie nowych przepisów.</w:t>
      </w:r>
    </w:p>
    <w:p w:rsidR="00CF0425" w:rsidRPr="00D87D0F" w:rsidRDefault="00CF0425" w:rsidP="00CF0425">
      <w:pPr>
        <w:widowControl/>
        <w:numPr>
          <w:ilvl w:val="0"/>
          <w:numId w:val="37"/>
        </w:numPr>
        <w:suppressAutoHyphens w:val="0"/>
        <w:ind w:left="709" w:hanging="283"/>
        <w:jc w:val="both"/>
      </w:pPr>
      <w:r w:rsidRPr="00D87D0F">
        <w:rPr>
          <w:rFonts w:cs="Calibri"/>
        </w:rPr>
        <w:t xml:space="preserve">Zmiana wysokości wynagrodzenia w przypadku zaistnienia przesłanki, o której mowa w ust. 1 </w:t>
      </w:r>
      <w:proofErr w:type="spellStart"/>
      <w:r w:rsidRPr="00D87D0F">
        <w:rPr>
          <w:rFonts w:cs="Calibri"/>
        </w:rPr>
        <w:t>pkt</w:t>
      </w:r>
      <w:proofErr w:type="spellEnd"/>
      <w:r w:rsidRPr="00D87D0F">
        <w:rPr>
          <w:rFonts w:cs="Calibri"/>
        </w:rP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w:t>
      </w:r>
      <w:r w:rsidRPr="00D87D0F">
        <w:rPr>
          <w:rFonts w:cs="Calibri"/>
        </w:rPr>
        <w:lastRenderedPageBreak/>
        <w:t>zdrowotnemu lub w zakresie wysokości stawki składki na ubezpieczenia społeczne lub zdrowotne.</w:t>
      </w:r>
    </w:p>
    <w:p w:rsidR="00CF0425" w:rsidRPr="00D87D0F" w:rsidRDefault="00CF0425" w:rsidP="00CF0425">
      <w:pPr>
        <w:widowControl/>
        <w:numPr>
          <w:ilvl w:val="0"/>
          <w:numId w:val="37"/>
        </w:numPr>
        <w:suppressAutoHyphens w:val="0"/>
        <w:ind w:left="709" w:hanging="283"/>
        <w:jc w:val="both"/>
      </w:pPr>
      <w:r w:rsidRPr="00D87D0F">
        <w:rPr>
          <w:rFonts w:cs="Calibri"/>
        </w:rPr>
        <w:t xml:space="preserve">W przypadku zmiany, o której mowa w ust. 1 </w:t>
      </w:r>
      <w:proofErr w:type="spellStart"/>
      <w:r w:rsidRPr="00D87D0F">
        <w:rPr>
          <w:rFonts w:cs="Calibri"/>
        </w:rPr>
        <w:t>pkt</w:t>
      </w:r>
      <w:proofErr w:type="spellEnd"/>
      <w:r w:rsidRPr="00D87D0F">
        <w:rPr>
          <w:rFonts w:cs="Calibri"/>
        </w:rP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Pr="00D87D0F" w:rsidRDefault="00CF0425" w:rsidP="00CF0425">
      <w:pPr>
        <w:widowControl/>
        <w:numPr>
          <w:ilvl w:val="0"/>
          <w:numId w:val="37"/>
        </w:numPr>
        <w:suppressAutoHyphens w:val="0"/>
        <w:ind w:left="709" w:hanging="283"/>
        <w:jc w:val="both"/>
      </w:pPr>
      <w:r w:rsidRPr="00D87D0F">
        <w:rPr>
          <w:rFonts w:cs="Calibri"/>
        </w:rPr>
        <w:t xml:space="preserve">W przypadku zmiany, o której mowa w ust. 1 </w:t>
      </w:r>
      <w:proofErr w:type="spellStart"/>
      <w:r w:rsidRPr="00D87D0F">
        <w:rPr>
          <w:rFonts w:cs="Calibri"/>
        </w:rPr>
        <w:t>pkt</w:t>
      </w:r>
      <w:proofErr w:type="spellEnd"/>
      <w:r w:rsidRPr="00D87D0F">
        <w:rPr>
          <w:rFonts w:cs="Calibri"/>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Pr="00D87D0F" w:rsidRDefault="00CF0425" w:rsidP="00CF0425">
      <w:pPr>
        <w:widowControl/>
        <w:numPr>
          <w:ilvl w:val="0"/>
          <w:numId w:val="37"/>
        </w:numPr>
        <w:suppressAutoHyphens w:val="0"/>
        <w:jc w:val="both"/>
      </w:pPr>
      <w:r w:rsidRPr="00D87D0F">
        <w:rPr>
          <w:rFonts w:cs="Calibri"/>
          <w:bCs/>
        </w:rPr>
        <w:t xml:space="preserve">W przypadku zmiany, o której mowa w ust. 1 </w:t>
      </w:r>
      <w:proofErr w:type="spellStart"/>
      <w:r w:rsidRPr="00D87D0F">
        <w:rPr>
          <w:rFonts w:cs="Calibri"/>
          <w:bCs/>
        </w:rPr>
        <w:t>pkt</w:t>
      </w:r>
      <w:proofErr w:type="spellEnd"/>
      <w:r w:rsidRPr="00D87D0F">
        <w:rPr>
          <w:rFonts w:cs="Calibri"/>
          <w:bCs/>
        </w:rPr>
        <w:t xml:space="preserve"> 4) wynagrodzenie Wykonawcy ulegnie zmianie o wartość wzrostu całkowitego kosztu Wykonawcy, jaką będzie on zobowiązany dodatkowo ponieść w celu uwzględnienia tej zmiany.</w:t>
      </w:r>
    </w:p>
    <w:p w:rsidR="00CF0425" w:rsidRPr="00D87D0F" w:rsidRDefault="00CF0425" w:rsidP="00CF0425">
      <w:pPr>
        <w:widowControl/>
        <w:numPr>
          <w:ilvl w:val="0"/>
          <w:numId w:val="37"/>
        </w:numPr>
        <w:suppressAutoHyphens w:val="0"/>
        <w:ind w:left="709" w:hanging="283"/>
        <w:jc w:val="both"/>
      </w:pPr>
      <w:r w:rsidRPr="00D87D0F">
        <w:rPr>
          <w:rFonts w:cs="Calibri"/>
        </w:rPr>
        <w:t xml:space="preserve">W przypadku zmiany, o której mowa w ust. 1 </w:t>
      </w:r>
      <w:proofErr w:type="spellStart"/>
      <w:r w:rsidRPr="00D87D0F">
        <w:rPr>
          <w:rFonts w:cs="Calibri"/>
        </w:rPr>
        <w:t>pkt</w:t>
      </w:r>
      <w:proofErr w:type="spellEnd"/>
      <w:r w:rsidRPr="00D87D0F">
        <w:rPr>
          <w:rFonts w:cs="Calibri"/>
        </w:rPr>
        <w:t xml:space="preserve"> 5) Wykonawcy będzie przysługiwało większe wynagrodzenie w stosunku do roku 2021. W takiej sytuacji wartość wynagrodzenia netto może wzrosnąć o kwotę stanowiącą iloczyn wartości wzrostu stawki (tj. różnicy między stawką obowiązującą w 2021 a kwotą 270zł) oraz ilości niesegregowanych (zmieszanych) odpadów komunalnych umieszczonych w roku 2020 na składowisku.</w:t>
      </w:r>
    </w:p>
    <w:p w:rsidR="00CF0425" w:rsidRDefault="00CF0425" w:rsidP="00CF0425">
      <w:pPr>
        <w:widowControl/>
        <w:numPr>
          <w:ilvl w:val="0"/>
          <w:numId w:val="37"/>
        </w:numPr>
        <w:suppressAutoHyphens w:val="0"/>
        <w:ind w:left="709" w:hanging="283"/>
        <w:jc w:val="both"/>
      </w:pPr>
      <w:r w:rsidRPr="00D87D0F">
        <w:rPr>
          <w:rFonts w:cs="Calibri"/>
        </w:rPr>
        <w:t>W celu zawarcia aneksu, o którym mowa w ust. 1, każda ze Stron może wystąpić do drugiej Strony z wnioskiem o dokonanie zmiany wysokości wynagrodzenia należnego Wykonawcy, wraz z uzasadnieniem zawierającym w szczególności szczegółowe wyliczenie całkowitej</w:t>
      </w:r>
      <w:r>
        <w:rPr>
          <w:rFonts w:cs="Calibri"/>
        </w:rPr>
        <w:t xml:space="preserve"> kwoty, o jaką wynagrodzenie Wykonawcy powinno ulec zmianie, oraz wskazaniem daty, od której nastąpiła bądź nastąpi zmiana wysokości kosztów wykonania Umowy uzasadniająca zmianę wysokości wynagrodzenia należnego Wykonawcy. </w:t>
      </w:r>
    </w:p>
    <w:p w:rsidR="00CF0425" w:rsidRPr="00D87D0F" w:rsidRDefault="00CF0425" w:rsidP="00CF0425">
      <w:pPr>
        <w:widowControl/>
        <w:numPr>
          <w:ilvl w:val="0"/>
          <w:numId w:val="37"/>
        </w:numPr>
        <w:suppressAutoHyphens w:val="0"/>
        <w:ind w:left="709" w:hanging="283"/>
        <w:jc w:val="both"/>
      </w:pPr>
      <w:r>
        <w:rPr>
          <w:rFonts w:cs="Calibri"/>
        </w:rPr>
        <w:t xml:space="preserve">W przypadku zmian, o których mowa w ust. 1 </w:t>
      </w:r>
      <w:proofErr w:type="spellStart"/>
      <w:r w:rsidRPr="00D87D0F">
        <w:rPr>
          <w:rFonts w:cs="Calibri"/>
        </w:rPr>
        <w:t>pkt</w:t>
      </w:r>
      <w:proofErr w:type="spellEnd"/>
      <w:r w:rsidRPr="00D87D0F">
        <w:rPr>
          <w:rFonts w:cs="Calibri"/>
        </w:rPr>
        <w:t xml:space="preserve"> 2) - 4), jeżeli z wnioskiem występuje Wykonawca, jest on zobowiązany dołączyć do wniosku dokumenty, z których będzie wynikać, w jakim zakresie zmiany te mają wpływ na koszty wykonania Umowy, w szczególności:</w:t>
      </w:r>
    </w:p>
    <w:p w:rsidR="00CF0425" w:rsidRPr="00D87D0F" w:rsidRDefault="00CF0425" w:rsidP="00CF0425">
      <w:pPr>
        <w:widowControl/>
        <w:numPr>
          <w:ilvl w:val="1"/>
          <w:numId w:val="38"/>
        </w:numPr>
        <w:tabs>
          <w:tab w:val="left" w:pos="1134"/>
        </w:tabs>
        <w:suppressAutoHyphens w:val="0"/>
        <w:ind w:left="1134" w:hanging="283"/>
        <w:jc w:val="both"/>
      </w:pPr>
      <w:r w:rsidRPr="00D87D0F">
        <w:rPr>
          <w:rFonts w:cs="Calibri"/>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w:t>
      </w:r>
      <w:proofErr w:type="spellStart"/>
      <w:r w:rsidRPr="00D87D0F">
        <w:rPr>
          <w:rFonts w:cs="Calibri"/>
        </w:rPr>
        <w:t>pkt</w:t>
      </w:r>
      <w:proofErr w:type="spellEnd"/>
      <w:r w:rsidRPr="00D87D0F">
        <w:rPr>
          <w:rFonts w:cs="Calibri"/>
        </w:rPr>
        <w:t xml:space="preserve"> 2), lub</w:t>
      </w:r>
    </w:p>
    <w:p w:rsidR="00CF0425" w:rsidRPr="00D87D0F" w:rsidRDefault="00CF0425" w:rsidP="00CF0425">
      <w:pPr>
        <w:widowControl/>
        <w:numPr>
          <w:ilvl w:val="1"/>
          <w:numId w:val="38"/>
        </w:numPr>
        <w:tabs>
          <w:tab w:val="left" w:pos="1134"/>
        </w:tabs>
        <w:suppressAutoHyphens w:val="0"/>
        <w:ind w:left="1134" w:hanging="283"/>
        <w:jc w:val="both"/>
      </w:pPr>
      <w:r w:rsidRPr="00D87D0F">
        <w:rPr>
          <w:rFonts w:cs="Calibri"/>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D87D0F">
        <w:rPr>
          <w:rFonts w:cs="Calibri"/>
        </w:rPr>
        <w:t>pkt</w:t>
      </w:r>
      <w:proofErr w:type="spellEnd"/>
      <w:r w:rsidRPr="00D87D0F">
        <w:rPr>
          <w:rFonts w:cs="Calibri"/>
        </w:rPr>
        <w:t xml:space="preserve"> 3).</w:t>
      </w:r>
    </w:p>
    <w:p w:rsidR="00CF0425" w:rsidRPr="00D87D0F" w:rsidRDefault="00CF0425" w:rsidP="00CF0425">
      <w:pPr>
        <w:widowControl/>
        <w:numPr>
          <w:ilvl w:val="0"/>
          <w:numId w:val="37"/>
        </w:numPr>
        <w:suppressAutoHyphens w:val="0"/>
        <w:ind w:left="851" w:hanging="425"/>
        <w:jc w:val="both"/>
      </w:pPr>
      <w:r w:rsidRPr="00D87D0F">
        <w:rPr>
          <w:rFonts w:cs="Calibri"/>
        </w:rPr>
        <w:t xml:space="preserve">W przypadku zmiany, o której mowa w ust. 1 </w:t>
      </w:r>
      <w:proofErr w:type="spellStart"/>
      <w:r w:rsidRPr="00D87D0F">
        <w:rPr>
          <w:rFonts w:cs="Calibri"/>
        </w:rPr>
        <w:t>pkt</w:t>
      </w:r>
      <w:proofErr w:type="spellEnd"/>
      <w:r w:rsidRPr="00D87D0F">
        <w:rPr>
          <w:rFonts w:cs="Calibri"/>
        </w:rPr>
        <w:t xml:space="preserve"> 3), jeżeli z wnioskiem występuje Zamawiający, jest on uprawniony do zobowiązania Wykonawcy do przedstawienia w wyznaczonym terminie, nie krótszym niż 7 dni, dokumentów, z których będzie </w:t>
      </w:r>
      <w:r w:rsidRPr="00D87D0F">
        <w:rPr>
          <w:rFonts w:cs="Calibri"/>
        </w:rPr>
        <w:lastRenderedPageBreak/>
        <w:t xml:space="preserve">wynikać w jakim zakresie zmiana ta ma wpływ na koszty wykonania Umowy, w tym pisemnego zestawienia wynagrodzeń, o którym mowa w ust. 10 </w:t>
      </w:r>
      <w:proofErr w:type="spellStart"/>
      <w:r w:rsidRPr="00D87D0F">
        <w:rPr>
          <w:rFonts w:cs="Calibri"/>
        </w:rPr>
        <w:t>pkt</w:t>
      </w:r>
      <w:proofErr w:type="spellEnd"/>
      <w:r w:rsidRPr="00D87D0F">
        <w:rPr>
          <w:rFonts w:cs="Calibri"/>
        </w:rPr>
        <w:t xml:space="preserve"> 2). </w:t>
      </w:r>
    </w:p>
    <w:p w:rsidR="00CF0425" w:rsidRPr="00D87D0F" w:rsidRDefault="00CF0425" w:rsidP="00CF0425">
      <w:pPr>
        <w:widowControl/>
        <w:numPr>
          <w:ilvl w:val="0"/>
          <w:numId w:val="37"/>
        </w:numPr>
        <w:suppressAutoHyphens w:val="0"/>
        <w:ind w:left="851" w:hanging="425"/>
        <w:jc w:val="both"/>
      </w:pPr>
      <w:r w:rsidRPr="00D87D0F">
        <w:rPr>
          <w:rFonts w:cs="Calibri"/>
        </w:rPr>
        <w:t>W terminie 10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rsidR="00CF0425" w:rsidRPr="00D87D0F" w:rsidRDefault="00CF0425" w:rsidP="00CF0425">
      <w:pPr>
        <w:widowControl/>
        <w:numPr>
          <w:ilvl w:val="0"/>
          <w:numId w:val="37"/>
        </w:numPr>
        <w:suppressAutoHyphens w:val="0"/>
        <w:ind w:left="851" w:hanging="425"/>
        <w:jc w:val="both"/>
      </w:pPr>
      <w:r w:rsidRPr="00D87D0F">
        <w:rPr>
          <w:rFonts w:cs="Calibri"/>
        </w:rPr>
        <w:t>W przypadku otrzymania przez Stronę informacji o niezatwierdzeniu wniosku lub częściowym zatwierdzeniu wniosku, Strona ta może ponownie wystąpić z wnioskiem, o którym mowa w ust. 9. W takim przypadku przepisy ust. 10- 12 oraz 14 stosuje się odpowiednio.</w:t>
      </w:r>
    </w:p>
    <w:p w:rsidR="00CF0425" w:rsidRPr="00D87D0F" w:rsidRDefault="00CF0425" w:rsidP="00CF0425">
      <w:pPr>
        <w:widowControl/>
        <w:numPr>
          <w:ilvl w:val="0"/>
          <w:numId w:val="37"/>
        </w:numPr>
        <w:suppressAutoHyphens w:val="0"/>
        <w:ind w:left="851" w:hanging="425"/>
        <w:jc w:val="both"/>
      </w:pPr>
      <w:r w:rsidRPr="00D87D0F">
        <w:rPr>
          <w:rFonts w:cs="Calibri"/>
        </w:rPr>
        <w:t>Zawarcie aneksu nastąpi nie później niż w terminie 10 dni od dnia zatwierdzenia wniosku o dokonanie zmiany wysokości wynagrodzenia należnego Wykonawcy.</w:t>
      </w:r>
    </w:p>
    <w:p w:rsidR="00CF0425" w:rsidRPr="00D87D0F" w:rsidRDefault="00CF0425" w:rsidP="00CF0425">
      <w:pPr>
        <w:widowControl/>
        <w:numPr>
          <w:ilvl w:val="0"/>
          <w:numId w:val="37"/>
        </w:numPr>
        <w:suppressAutoHyphens w:val="0"/>
        <w:ind w:left="851" w:hanging="425"/>
        <w:jc w:val="both"/>
      </w:pPr>
      <w:r w:rsidRPr="00D87D0F">
        <w:rPr>
          <w:rFonts w:cs="Calibri"/>
        </w:rPr>
        <w:t xml:space="preserve">Dopuszcza się zmianę umowy w zakresie sposobu spełniania przez Wykonawcę świadczenia odbierania i zagospodarowania odpadów w przypadku zmiany przepisów prawa powszechnie obowiązującego, zmiany aktów prawa miejscowego wpływających na sposób spełniania świadczenia. </w:t>
      </w:r>
    </w:p>
    <w:p w:rsidR="00CF0425" w:rsidRPr="00D87D0F" w:rsidRDefault="00CF0425" w:rsidP="00CF0425">
      <w:pPr>
        <w:widowControl/>
        <w:numPr>
          <w:ilvl w:val="0"/>
          <w:numId w:val="37"/>
        </w:numPr>
        <w:suppressAutoHyphens w:val="0"/>
        <w:ind w:left="851" w:hanging="425"/>
        <w:jc w:val="both"/>
      </w:pPr>
      <w:r w:rsidRPr="00D87D0F">
        <w:rPr>
          <w:rFonts w:cs="Calibri"/>
        </w:rPr>
        <w:t>Dopuszcza się zmianę umowy w przypadku zmiany liczby obsługiwanych nieruchomości             w stosunku do szacunkowej liczby podanej w SIWZ o wartość powyżej 10% liczby obsługiwanych nieruchomości - w takim przypadku wynagrodzenie ryczałtowe będzie zwiększone lub zmniejszone proporcjonalnie do zwiększonej lub zmniejszonej liczby obsługiwanych nieruchomości, o każdy punkt procentowy przekraczający podaną w SIWZ wartość 10%.</w:t>
      </w:r>
    </w:p>
    <w:p w:rsidR="00CF0425" w:rsidRPr="00D87D0F" w:rsidRDefault="00CF0425" w:rsidP="00CF0425">
      <w:pPr>
        <w:widowControl/>
        <w:numPr>
          <w:ilvl w:val="0"/>
          <w:numId w:val="37"/>
        </w:numPr>
        <w:suppressAutoHyphens w:val="0"/>
        <w:ind w:left="851" w:hanging="425"/>
        <w:jc w:val="both"/>
      </w:pPr>
      <w:r w:rsidRPr="00D87D0F">
        <w:rPr>
          <w:rFonts w:cs="Calibri"/>
          <w:bCs/>
        </w:rPr>
        <w:t>D</w:t>
      </w:r>
      <w:r w:rsidRPr="00D87D0F">
        <w:rPr>
          <w:rFonts w:cs="Calibri"/>
        </w:rPr>
        <w:t>opuszcza się zmianę umowy w przypadku zmiany przepisów prawa powszechnie obowiązującego, zmiany aktów prawa miejscowego wpływających na sposób spełniania świadczenia.</w:t>
      </w:r>
    </w:p>
    <w:p w:rsidR="00CF0425" w:rsidRPr="00D87D0F" w:rsidRDefault="00CF0425" w:rsidP="00CF0425">
      <w:pPr>
        <w:widowControl/>
        <w:numPr>
          <w:ilvl w:val="0"/>
          <w:numId w:val="37"/>
        </w:numPr>
        <w:suppressAutoHyphens w:val="0"/>
        <w:ind w:left="851" w:hanging="425"/>
        <w:jc w:val="both"/>
      </w:pPr>
      <w:r w:rsidRPr="00D87D0F">
        <w:rPr>
          <w:rFonts w:cs="Calibri"/>
        </w:rPr>
        <w:t>W trakcie trwania niniejszej umowy Wykonawca zobowiązuje się do pisemnego powiadomienia Zamawiającego o:</w:t>
      </w:r>
    </w:p>
    <w:p w:rsidR="00CF0425" w:rsidRPr="00D87D0F" w:rsidRDefault="00CF0425" w:rsidP="00CF0425">
      <w:pPr>
        <w:widowControl/>
        <w:numPr>
          <w:ilvl w:val="1"/>
          <w:numId w:val="37"/>
        </w:numPr>
        <w:tabs>
          <w:tab w:val="left" w:pos="1134"/>
        </w:tabs>
        <w:suppressAutoHyphens w:val="0"/>
        <w:ind w:left="851" w:firstLine="0"/>
        <w:jc w:val="both"/>
      </w:pPr>
      <w:r w:rsidRPr="00D87D0F">
        <w:rPr>
          <w:rFonts w:cs="Calibri"/>
        </w:rPr>
        <w:t>zmianie siedziby lub nazwy firmy,</w:t>
      </w:r>
    </w:p>
    <w:p w:rsidR="00CF0425" w:rsidRPr="00D87D0F" w:rsidRDefault="00CF0425" w:rsidP="00CF0425">
      <w:pPr>
        <w:widowControl/>
        <w:numPr>
          <w:ilvl w:val="1"/>
          <w:numId w:val="37"/>
        </w:numPr>
        <w:tabs>
          <w:tab w:val="left" w:pos="1134"/>
        </w:tabs>
        <w:suppressAutoHyphens w:val="0"/>
        <w:ind w:left="851" w:firstLine="0"/>
        <w:jc w:val="both"/>
      </w:pPr>
      <w:r w:rsidRPr="00D87D0F">
        <w:rPr>
          <w:rFonts w:cs="Calibri"/>
        </w:rPr>
        <w:t>zmianie osób reprezentujących,</w:t>
      </w:r>
    </w:p>
    <w:p w:rsidR="00CF0425" w:rsidRDefault="00CF0425" w:rsidP="00CF0425">
      <w:pPr>
        <w:widowControl/>
        <w:numPr>
          <w:ilvl w:val="1"/>
          <w:numId w:val="37"/>
        </w:numPr>
        <w:tabs>
          <w:tab w:val="left" w:pos="1134"/>
        </w:tabs>
        <w:suppressAutoHyphens w:val="0"/>
        <w:ind w:left="851" w:firstLine="0"/>
        <w:jc w:val="both"/>
      </w:pPr>
      <w:r>
        <w:rPr>
          <w:rFonts w:cs="Calibri"/>
        </w:rPr>
        <w:t>ogłoszeniu upadłości</w:t>
      </w:r>
    </w:p>
    <w:p w:rsidR="00CF0425" w:rsidRDefault="00CF0425" w:rsidP="00CF0425">
      <w:pPr>
        <w:widowControl/>
        <w:numPr>
          <w:ilvl w:val="1"/>
          <w:numId w:val="37"/>
        </w:numPr>
        <w:tabs>
          <w:tab w:val="left" w:pos="1134"/>
        </w:tabs>
        <w:suppressAutoHyphens w:val="0"/>
        <w:ind w:left="851" w:firstLine="0"/>
        <w:jc w:val="both"/>
      </w:pPr>
      <w:r>
        <w:rPr>
          <w:rFonts w:cs="Calibri"/>
        </w:rPr>
        <w:t>ogłoszeniu likwidacji</w:t>
      </w:r>
    </w:p>
    <w:p w:rsidR="00CF0425" w:rsidRDefault="00CF0425" w:rsidP="00CF0425">
      <w:pPr>
        <w:widowControl/>
        <w:numPr>
          <w:ilvl w:val="1"/>
          <w:numId w:val="37"/>
        </w:numPr>
        <w:tabs>
          <w:tab w:val="left" w:pos="1134"/>
        </w:tabs>
        <w:suppressAutoHyphens w:val="0"/>
        <w:ind w:left="851" w:firstLine="0"/>
        <w:jc w:val="both"/>
      </w:pPr>
      <w:r>
        <w:rPr>
          <w:rFonts w:cs="Calibri"/>
        </w:rPr>
        <w:t>zawieszeniu działalności.</w:t>
      </w:r>
    </w:p>
    <w:p w:rsidR="00CF0425" w:rsidRDefault="00CF0425" w:rsidP="00CF0425">
      <w:pPr>
        <w:widowControl/>
        <w:numPr>
          <w:ilvl w:val="0"/>
          <w:numId w:val="37"/>
        </w:numPr>
        <w:suppressAutoHyphens w:val="0"/>
        <w:ind w:left="851" w:hanging="425"/>
        <w:jc w:val="both"/>
      </w:pPr>
      <w:r>
        <w:rPr>
          <w:rFonts w:cs="Calibri"/>
        </w:rPr>
        <w:t>Wszystkie zmiany i uzupełnienia umowy oraz odstąpienie od umowy wymagają formy pisemnej pod rygorem nieważności.</w:t>
      </w:r>
    </w:p>
    <w:p w:rsidR="00CF0425" w:rsidRPr="00CF0425" w:rsidRDefault="00CF0425" w:rsidP="00CF0425">
      <w:pPr>
        <w:widowControl/>
        <w:jc w:val="both"/>
      </w:pPr>
    </w:p>
    <w:p w:rsidR="00CF0425" w:rsidRPr="00CF0425" w:rsidRDefault="00CF0425" w:rsidP="00CF0425">
      <w:pPr>
        <w:pStyle w:val="Tekstpodstawowy"/>
        <w:spacing w:line="276" w:lineRule="auto"/>
        <w:ind w:right="28"/>
        <w:rPr>
          <w:rFonts w:ascii="Tahoma" w:hAnsi="Tahoma" w:cs="Tahoma"/>
          <w:b/>
          <w:sz w:val="22"/>
          <w:szCs w:val="22"/>
          <w:u w:val="single"/>
        </w:rPr>
      </w:pPr>
      <w:r w:rsidRPr="000D7B02">
        <w:rPr>
          <w:rFonts w:ascii="Tahoma" w:hAnsi="Tahoma" w:cs="Tahoma"/>
          <w:b/>
          <w:sz w:val="22"/>
          <w:szCs w:val="22"/>
          <w:u w:val="single"/>
        </w:rPr>
        <w:t>Nadając mu nowe brzmienie:</w:t>
      </w:r>
    </w:p>
    <w:p w:rsidR="00CF0425" w:rsidRPr="00CF0425" w:rsidRDefault="00CF0425" w:rsidP="00CF0425">
      <w:pPr>
        <w:widowControl/>
        <w:ind w:left="426"/>
        <w:jc w:val="both"/>
      </w:pPr>
    </w:p>
    <w:p w:rsidR="00CF0425" w:rsidRDefault="00CF0425" w:rsidP="00CF0425">
      <w:pPr>
        <w:widowControl/>
        <w:numPr>
          <w:ilvl w:val="0"/>
          <w:numId w:val="28"/>
        </w:numPr>
        <w:ind w:left="426" w:hanging="426"/>
        <w:jc w:val="both"/>
      </w:pPr>
      <w:r>
        <w:rPr>
          <w:rFonts w:cs="Calibri"/>
          <w:bCs/>
          <w:sz w:val="24"/>
          <w:szCs w:val="24"/>
        </w:rPr>
        <w:t>Strony zobowiązują się dokonać zmiany wysokości wynagrodzenia należnego Wykonawcy, o którym mowa w §8 ust. 1 i 2 Umowy, w formie aneksu, każdorazowo w przypadku wystąpienia jednej z następujących okoliczności:</w:t>
      </w:r>
    </w:p>
    <w:p w:rsidR="00CF0425" w:rsidRDefault="00CF0425" w:rsidP="00CF0425">
      <w:pPr>
        <w:widowControl/>
        <w:numPr>
          <w:ilvl w:val="1"/>
          <w:numId w:val="28"/>
        </w:numPr>
        <w:ind w:left="709" w:hanging="283"/>
        <w:jc w:val="both"/>
      </w:pPr>
      <w:r>
        <w:rPr>
          <w:rFonts w:cs="Calibri"/>
          <w:bCs/>
          <w:sz w:val="24"/>
          <w:szCs w:val="24"/>
        </w:rPr>
        <w:t>zmiany stawki podatku od towarów i usług,</w:t>
      </w:r>
    </w:p>
    <w:p w:rsidR="00CF0425" w:rsidRDefault="00CF0425" w:rsidP="00CF0425">
      <w:pPr>
        <w:widowControl/>
        <w:numPr>
          <w:ilvl w:val="1"/>
          <w:numId w:val="28"/>
        </w:numPr>
        <w:ind w:left="709" w:hanging="283"/>
        <w:jc w:val="both"/>
      </w:pPr>
      <w:r>
        <w:rPr>
          <w:rFonts w:cs="Calibri"/>
          <w:bCs/>
          <w:sz w:val="24"/>
          <w:szCs w:val="24"/>
        </w:rPr>
        <w:t>zmiany wysokości minimalnego wynagrodzenia ustalonego na podstawie przepisów              o minimalnym wynagrodzeniu za pracę,</w:t>
      </w:r>
    </w:p>
    <w:p w:rsidR="00CF0425" w:rsidRDefault="00CF0425" w:rsidP="00CF0425">
      <w:pPr>
        <w:widowControl/>
        <w:numPr>
          <w:ilvl w:val="1"/>
          <w:numId w:val="28"/>
        </w:numPr>
        <w:ind w:left="709" w:hanging="283"/>
        <w:jc w:val="both"/>
      </w:pPr>
      <w:r>
        <w:rPr>
          <w:rFonts w:cs="Calibri"/>
          <w:bCs/>
          <w:sz w:val="24"/>
          <w:szCs w:val="24"/>
        </w:rPr>
        <w:t>zmiany zasad podlegania ubezpieczeniom społecznym lub ubezpieczeniu zdrowotnemu lub wysokości stawki składki na ubezpieczenia społeczne lub zdrowotne,</w:t>
      </w:r>
    </w:p>
    <w:p w:rsidR="00CF0425" w:rsidRPr="00B738ED" w:rsidRDefault="00CF0425" w:rsidP="00CF0425">
      <w:pPr>
        <w:widowControl/>
        <w:numPr>
          <w:ilvl w:val="1"/>
          <w:numId w:val="28"/>
        </w:numPr>
        <w:ind w:left="709" w:hanging="283"/>
        <w:jc w:val="both"/>
      </w:pPr>
      <w:r w:rsidRPr="00B738ED">
        <w:rPr>
          <w:rFonts w:cs="Calibri"/>
          <w:bCs/>
          <w:sz w:val="24"/>
          <w:szCs w:val="24"/>
        </w:rPr>
        <w:t xml:space="preserve">zasad gromadzenia i wysokości wpłat do pracowniczych planów kapitałowych, o których mowa w ustawie z dnia 4 października 2018 r. o pracowniczych planach kapitałowych, </w:t>
      </w:r>
    </w:p>
    <w:p w:rsidR="00CF0425" w:rsidRPr="00B738ED" w:rsidRDefault="00CF0425" w:rsidP="00CF0425">
      <w:pPr>
        <w:widowControl/>
        <w:numPr>
          <w:ilvl w:val="1"/>
          <w:numId w:val="28"/>
        </w:numPr>
        <w:ind w:left="709" w:hanging="283"/>
        <w:jc w:val="both"/>
      </w:pPr>
      <w:r w:rsidRPr="00B738ED">
        <w:rPr>
          <w:rFonts w:cs="Calibri"/>
          <w:bCs/>
          <w:sz w:val="24"/>
          <w:szCs w:val="24"/>
        </w:rPr>
        <w:t>wzrostu w roku 2021 stawki opłaty za korzystanie ze środowiska za umieszczenie niesegregowanych (zmieszanych) odpadów na składowisku,</w:t>
      </w:r>
    </w:p>
    <w:p w:rsidR="00CF0425" w:rsidRPr="00B738ED" w:rsidRDefault="00CF0425" w:rsidP="00CF0425">
      <w:pPr>
        <w:ind w:left="1866"/>
      </w:pPr>
      <w:r w:rsidRPr="00B738ED">
        <w:rPr>
          <w:rFonts w:cs="Calibri"/>
          <w:bCs/>
          <w:sz w:val="24"/>
          <w:szCs w:val="24"/>
        </w:rPr>
        <w:lastRenderedPageBreak/>
        <w:t>– jeżeli zmiany te będą miały wpływ na koszty wykonania Umowy przez Wykonawcę.</w:t>
      </w:r>
    </w:p>
    <w:p w:rsidR="00CF0425" w:rsidRDefault="00CF0425" w:rsidP="00CF0425">
      <w:pPr>
        <w:widowControl/>
        <w:numPr>
          <w:ilvl w:val="0"/>
          <w:numId w:val="28"/>
        </w:numPr>
        <w:ind w:left="426" w:hanging="426"/>
        <w:jc w:val="both"/>
      </w:pPr>
      <w:r w:rsidRPr="00B738ED">
        <w:rPr>
          <w:rFonts w:cs="Calibri"/>
          <w:bCs/>
          <w:sz w:val="24"/>
          <w:szCs w:val="24"/>
        </w:rPr>
        <w:t xml:space="preserve">Zmiana wysokości wynagrodzenia należytego Wykonawcy w przypadku zaistnienia przesłanki o której mowa w ust. 1 </w:t>
      </w:r>
      <w:proofErr w:type="spellStart"/>
      <w:r w:rsidRPr="00B738ED">
        <w:rPr>
          <w:rFonts w:cs="Calibri"/>
          <w:bCs/>
          <w:sz w:val="24"/>
          <w:szCs w:val="24"/>
        </w:rPr>
        <w:t>pkt</w:t>
      </w:r>
      <w:proofErr w:type="spellEnd"/>
      <w:r w:rsidRPr="00B738ED">
        <w:rPr>
          <w:rFonts w:cs="Calibri"/>
          <w:bCs/>
          <w:sz w:val="24"/>
          <w:szCs w:val="24"/>
        </w:rPr>
        <w:t xml:space="preserve"> 1, będzie odnosić się wyłącznie do</w:t>
      </w:r>
      <w:r>
        <w:rPr>
          <w:rFonts w:cs="Calibri"/>
          <w:bCs/>
          <w:sz w:val="24"/>
          <w:szCs w:val="24"/>
        </w:rPr>
        <w:t xml:space="preserve">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F0425" w:rsidRDefault="00CF0425" w:rsidP="00CF0425">
      <w:pPr>
        <w:widowControl/>
        <w:numPr>
          <w:ilvl w:val="0"/>
          <w:numId w:val="28"/>
        </w:numPr>
        <w:ind w:left="426" w:hanging="426"/>
        <w:jc w:val="both"/>
      </w:pPr>
      <w:r>
        <w:rPr>
          <w:rFonts w:cs="Calibri"/>
          <w:sz w:val="24"/>
          <w:szCs w:val="24"/>
        </w:rPr>
        <w:t xml:space="preserve">W przypadku zmiany, o której mowa w ust. 1 </w:t>
      </w:r>
      <w:proofErr w:type="spellStart"/>
      <w:r>
        <w:rPr>
          <w:rFonts w:cs="Calibri"/>
          <w:sz w:val="24"/>
          <w:szCs w:val="24"/>
        </w:rPr>
        <w:t>pkt</w:t>
      </w:r>
      <w:proofErr w:type="spellEnd"/>
      <w:r>
        <w:rPr>
          <w:rFonts w:cs="Calibri"/>
          <w:sz w:val="24"/>
          <w:szCs w:val="24"/>
        </w:rPr>
        <w:t xml:space="preserve"> 1, wartość wynagrodzenia netto nie zmieni się, a wartość wynagrodzenia brutto zostanie wyliczona na podstawie nowych przepisów.</w:t>
      </w:r>
    </w:p>
    <w:p w:rsidR="00CF0425" w:rsidRDefault="00CF0425" w:rsidP="00CF0425">
      <w:pPr>
        <w:widowControl/>
        <w:numPr>
          <w:ilvl w:val="0"/>
          <w:numId w:val="28"/>
        </w:numPr>
        <w:ind w:left="426" w:hanging="426"/>
        <w:jc w:val="both"/>
      </w:pPr>
      <w:r>
        <w:rPr>
          <w:rFonts w:cs="Calibri"/>
          <w:sz w:val="24"/>
          <w:szCs w:val="24"/>
        </w:rPr>
        <w:t xml:space="preserve">Zmiana wysokości wynagrodzenia w przypadku zaistnienia przesłanki, o której mowa w ust. 1 </w:t>
      </w:r>
      <w:proofErr w:type="spellStart"/>
      <w:r>
        <w:rPr>
          <w:rFonts w:cs="Calibri"/>
          <w:sz w:val="24"/>
          <w:szCs w:val="24"/>
        </w:rPr>
        <w:t>pkt</w:t>
      </w:r>
      <w:proofErr w:type="spellEnd"/>
      <w:r>
        <w:rPr>
          <w:rFonts w:cs="Calibri"/>
          <w:sz w:val="24"/>
          <w:szCs w:val="24"/>
        </w:rP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CF0425" w:rsidRDefault="00CF0425" w:rsidP="00CF0425">
      <w:pPr>
        <w:widowControl/>
        <w:numPr>
          <w:ilvl w:val="0"/>
          <w:numId w:val="28"/>
        </w:numPr>
        <w:ind w:left="426" w:hanging="426"/>
        <w:jc w:val="both"/>
      </w:pPr>
      <w:r>
        <w:rPr>
          <w:rFonts w:cs="Calibri"/>
          <w:sz w:val="24"/>
          <w:szCs w:val="24"/>
        </w:rPr>
        <w:t xml:space="preserve">W przypadku zmiany, o której mowa w ust. 1 </w:t>
      </w:r>
      <w:proofErr w:type="spellStart"/>
      <w:r>
        <w:rPr>
          <w:rFonts w:cs="Calibri"/>
          <w:sz w:val="24"/>
          <w:szCs w:val="24"/>
        </w:rPr>
        <w:t>pkt</w:t>
      </w:r>
      <w:proofErr w:type="spellEnd"/>
      <w:r>
        <w:rPr>
          <w:rFonts w:cs="Calibri"/>
          <w:sz w:val="24"/>
          <w:szCs w:val="24"/>
        </w:rP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Default="00CF0425" w:rsidP="00CF0425">
      <w:pPr>
        <w:widowControl/>
        <w:numPr>
          <w:ilvl w:val="0"/>
          <w:numId w:val="28"/>
        </w:numPr>
        <w:ind w:left="426" w:hanging="426"/>
        <w:jc w:val="both"/>
      </w:pPr>
      <w:r>
        <w:rPr>
          <w:rFonts w:cs="Calibri"/>
          <w:sz w:val="24"/>
          <w:szCs w:val="24"/>
        </w:rPr>
        <w:t xml:space="preserve">W przypadku zmiany, o której mowa w ust. 1 </w:t>
      </w:r>
      <w:proofErr w:type="spellStart"/>
      <w:r>
        <w:rPr>
          <w:rFonts w:cs="Calibri"/>
          <w:sz w:val="24"/>
          <w:szCs w:val="24"/>
        </w:rPr>
        <w:t>pkt</w:t>
      </w:r>
      <w:proofErr w:type="spellEnd"/>
      <w:r>
        <w:rPr>
          <w:rFonts w:cs="Calibri"/>
          <w:sz w:val="24"/>
          <w:szCs w:val="24"/>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Pr="00B738ED" w:rsidRDefault="00CF0425" w:rsidP="00CF0425">
      <w:pPr>
        <w:widowControl/>
        <w:numPr>
          <w:ilvl w:val="0"/>
          <w:numId w:val="28"/>
        </w:numPr>
        <w:ind w:left="426" w:hanging="426"/>
        <w:jc w:val="both"/>
      </w:pPr>
      <w:r w:rsidRPr="00B738ED">
        <w:rPr>
          <w:rFonts w:cs="Calibri"/>
          <w:sz w:val="24"/>
          <w:szCs w:val="24"/>
        </w:rPr>
        <w:t xml:space="preserve">W przypadku zmiany, o której mowa w ust. 1 </w:t>
      </w:r>
      <w:proofErr w:type="spellStart"/>
      <w:r w:rsidRPr="00B738ED">
        <w:rPr>
          <w:rFonts w:cs="Calibri"/>
          <w:sz w:val="24"/>
          <w:szCs w:val="24"/>
        </w:rPr>
        <w:t>pkt</w:t>
      </w:r>
      <w:proofErr w:type="spellEnd"/>
      <w:r w:rsidRPr="00B738ED">
        <w:rPr>
          <w:rFonts w:cs="Calibri"/>
          <w:sz w:val="24"/>
          <w:szCs w:val="24"/>
        </w:rPr>
        <w:t xml:space="preserve"> 4) wynagrodzenie Wykonawcy ulegnie zmianie o wartość wzrostu całkowitego kosztu Wykonawcy, jaką będzie on zobowiązany dodatkowo ponieść w celu uwzględnienia tej zmiany.</w:t>
      </w:r>
    </w:p>
    <w:p w:rsidR="00CF0425" w:rsidRDefault="00CF0425" w:rsidP="00CF0425">
      <w:pPr>
        <w:widowControl/>
        <w:numPr>
          <w:ilvl w:val="0"/>
          <w:numId w:val="28"/>
        </w:numPr>
        <w:ind w:left="426" w:hanging="426"/>
        <w:jc w:val="both"/>
      </w:pPr>
      <w:r w:rsidRPr="00B738ED">
        <w:rPr>
          <w:rFonts w:cs="Calibri"/>
          <w:sz w:val="24"/>
          <w:szCs w:val="24"/>
        </w:rPr>
        <w:t xml:space="preserve">W przypadku zmiany, o której mowa w ust. 1 </w:t>
      </w:r>
      <w:proofErr w:type="spellStart"/>
      <w:r w:rsidRPr="00B738ED">
        <w:rPr>
          <w:rFonts w:cs="Calibri"/>
          <w:sz w:val="24"/>
          <w:szCs w:val="24"/>
        </w:rPr>
        <w:t>pkt</w:t>
      </w:r>
      <w:proofErr w:type="spellEnd"/>
      <w:r w:rsidRPr="00B738ED">
        <w:rPr>
          <w:rFonts w:cs="Calibri"/>
          <w:sz w:val="24"/>
          <w:szCs w:val="24"/>
        </w:rPr>
        <w:t xml:space="preserve"> 5) Wykonawcy</w:t>
      </w:r>
      <w:r>
        <w:rPr>
          <w:rFonts w:cs="Calibri"/>
          <w:sz w:val="24"/>
          <w:szCs w:val="24"/>
        </w:rPr>
        <w:t xml:space="preserve"> będzie przysługiwało większe wynagrodzenie w stosunku do roku 2021. W takiej sytuacji wartość wynagrodzenia netto może wzrosnąć o kwotę stanowiącą iloczyn wartości wzrostu stawki (tj. różnicy między stawką obowiązującą w 2021 a kwotą 270 zł) oraz ilości niesegregowanych (zmieszanych) odpadów komunalnych umieszczonych w roku 2020 na składowisku.</w:t>
      </w:r>
    </w:p>
    <w:p w:rsidR="00CF0425" w:rsidRDefault="00CF0425" w:rsidP="00CF0425">
      <w:pPr>
        <w:widowControl/>
        <w:numPr>
          <w:ilvl w:val="0"/>
          <w:numId w:val="28"/>
        </w:numPr>
        <w:ind w:left="426" w:hanging="426"/>
        <w:jc w:val="both"/>
      </w:pPr>
      <w:r>
        <w:rPr>
          <w:rFonts w:cs="Calibri"/>
          <w:sz w:val="24"/>
          <w:szCs w:val="24"/>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w:t>
      </w:r>
      <w:r>
        <w:rPr>
          <w:rFonts w:cs="Calibri"/>
          <w:sz w:val="24"/>
          <w:szCs w:val="24"/>
        </w:rPr>
        <w:lastRenderedPageBreak/>
        <w:t xml:space="preserve">powinno ulec zmianie, oraz wskazaniem daty, od której nastąpiła bądź nastąpi zmiana wysokości kosztów wykonania Umowy uzasadniająca zmianę wysokości wynagrodzenia należnego Wykonawcy. </w:t>
      </w:r>
    </w:p>
    <w:p w:rsidR="00CF0425" w:rsidRDefault="00CF0425" w:rsidP="00CF0425">
      <w:pPr>
        <w:widowControl/>
        <w:numPr>
          <w:ilvl w:val="0"/>
          <w:numId w:val="28"/>
        </w:numPr>
        <w:ind w:left="426" w:hanging="426"/>
        <w:jc w:val="both"/>
      </w:pPr>
      <w:r>
        <w:rPr>
          <w:rFonts w:cs="Calibri"/>
          <w:sz w:val="24"/>
          <w:szCs w:val="24"/>
        </w:rPr>
        <w:t xml:space="preserve">W przypadku zmian, o których mowa w ust. 1 </w:t>
      </w:r>
      <w:proofErr w:type="spellStart"/>
      <w:r>
        <w:rPr>
          <w:rFonts w:cs="Calibri"/>
          <w:sz w:val="24"/>
          <w:szCs w:val="24"/>
        </w:rPr>
        <w:t>pkt</w:t>
      </w:r>
      <w:proofErr w:type="spellEnd"/>
      <w:r>
        <w:rPr>
          <w:rFonts w:cs="Calibri"/>
          <w:sz w:val="24"/>
          <w:szCs w:val="24"/>
        </w:rPr>
        <w:t xml:space="preserve"> 2) </w:t>
      </w:r>
      <w:r>
        <w:rPr>
          <w:rFonts w:cs="Calibri"/>
          <w:color w:val="00CC00"/>
          <w:sz w:val="24"/>
          <w:szCs w:val="24"/>
        </w:rPr>
        <w:t>- 4</w:t>
      </w:r>
      <w:r>
        <w:rPr>
          <w:rFonts w:cs="Calibri"/>
          <w:sz w:val="24"/>
          <w:szCs w:val="24"/>
        </w:rPr>
        <w:t>), jeżeli z wnioskiem występuje Wykonawca, jest on zobowiązany dołączyć do wniosku dokumenty, z których będzie wynikać, w jakim zakresie zmiany te mają wpływ na koszty wykonania Umowy, w szczególności:</w:t>
      </w:r>
    </w:p>
    <w:p w:rsidR="00CF0425" w:rsidRDefault="00CF0425" w:rsidP="00CF0425">
      <w:pPr>
        <w:widowControl/>
        <w:numPr>
          <w:ilvl w:val="1"/>
          <w:numId w:val="36"/>
        </w:numPr>
        <w:ind w:left="709" w:hanging="283"/>
        <w:jc w:val="both"/>
      </w:pPr>
      <w:r>
        <w:rPr>
          <w:rFonts w:cs="Calibri"/>
          <w:sz w:val="24"/>
          <w:szCs w:val="24"/>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w:t>
      </w:r>
      <w:proofErr w:type="spellStart"/>
      <w:r>
        <w:rPr>
          <w:rFonts w:cs="Calibri"/>
          <w:sz w:val="24"/>
          <w:szCs w:val="24"/>
        </w:rPr>
        <w:t>pkt</w:t>
      </w:r>
      <w:proofErr w:type="spellEnd"/>
      <w:r>
        <w:rPr>
          <w:rFonts w:cs="Calibri"/>
          <w:sz w:val="24"/>
          <w:szCs w:val="24"/>
        </w:rPr>
        <w:t xml:space="preserve"> 2), lub</w:t>
      </w:r>
    </w:p>
    <w:p w:rsidR="00CF0425" w:rsidRDefault="00CF0425" w:rsidP="00CF0425">
      <w:pPr>
        <w:widowControl/>
        <w:numPr>
          <w:ilvl w:val="1"/>
          <w:numId w:val="36"/>
        </w:numPr>
        <w:ind w:left="709" w:hanging="283"/>
        <w:jc w:val="both"/>
      </w:pPr>
      <w:r>
        <w:rPr>
          <w:rFonts w:cs="Calibri"/>
          <w:sz w:val="24"/>
          <w:szCs w:val="24"/>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Pr>
          <w:rFonts w:cs="Calibri"/>
          <w:sz w:val="24"/>
          <w:szCs w:val="24"/>
        </w:rPr>
        <w:t>pkt</w:t>
      </w:r>
      <w:proofErr w:type="spellEnd"/>
      <w:r>
        <w:rPr>
          <w:rFonts w:cs="Calibri"/>
          <w:sz w:val="24"/>
          <w:szCs w:val="24"/>
        </w:rPr>
        <w:t xml:space="preserve"> 3).</w:t>
      </w:r>
    </w:p>
    <w:p w:rsidR="00CF0425" w:rsidRPr="00B738ED" w:rsidRDefault="00CF0425" w:rsidP="00CF0425">
      <w:pPr>
        <w:widowControl/>
        <w:numPr>
          <w:ilvl w:val="0"/>
          <w:numId w:val="28"/>
        </w:numPr>
        <w:ind w:left="426" w:hanging="426"/>
        <w:jc w:val="both"/>
      </w:pPr>
      <w:r>
        <w:rPr>
          <w:rFonts w:cs="Calibri"/>
          <w:sz w:val="24"/>
          <w:szCs w:val="24"/>
        </w:rPr>
        <w:t xml:space="preserve">W przypadku zmiany, o której mowa w ust. 1 </w:t>
      </w:r>
      <w:proofErr w:type="spellStart"/>
      <w:r>
        <w:rPr>
          <w:rFonts w:cs="Calibri"/>
          <w:sz w:val="24"/>
          <w:szCs w:val="24"/>
        </w:rPr>
        <w:t>pkt</w:t>
      </w:r>
      <w:proofErr w:type="spellEnd"/>
      <w:r>
        <w:rPr>
          <w:rFonts w:cs="Calibri"/>
          <w:sz w:val="24"/>
          <w:szCs w:val="24"/>
        </w:rPr>
        <w:t xml:space="preserve"> 3), jeżeli z wnioskiem występuje Zamawiający, jest on uprawniony do </w:t>
      </w:r>
      <w:r w:rsidRPr="00B738ED">
        <w:rPr>
          <w:rFonts w:cs="Calibri"/>
          <w:sz w:val="24"/>
          <w:szCs w:val="24"/>
        </w:rPr>
        <w:t xml:space="preserve">zobowiązania Wykonawcy do przedstawienia w wyznaczonym terminie, nie krótszym niż 7 dni, dokumentów, z których będzie wynikać w jakim zakresie zmiana ta ma wpływ na koszty wykonania Umowy, w tym pisemnego zestawienia wynagrodzeń, o którym mowa w ust. 10 </w:t>
      </w:r>
      <w:proofErr w:type="spellStart"/>
      <w:r w:rsidRPr="00B738ED">
        <w:rPr>
          <w:rFonts w:cs="Calibri"/>
          <w:sz w:val="24"/>
          <w:szCs w:val="24"/>
        </w:rPr>
        <w:t>pkt</w:t>
      </w:r>
      <w:proofErr w:type="spellEnd"/>
      <w:r w:rsidRPr="00B738ED">
        <w:rPr>
          <w:rFonts w:cs="Calibri"/>
          <w:sz w:val="24"/>
          <w:szCs w:val="24"/>
        </w:rPr>
        <w:t xml:space="preserve"> 2). </w:t>
      </w:r>
    </w:p>
    <w:p w:rsidR="00CF0425" w:rsidRPr="00B738ED" w:rsidRDefault="00CF0425" w:rsidP="00CF0425">
      <w:pPr>
        <w:widowControl/>
        <w:numPr>
          <w:ilvl w:val="0"/>
          <w:numId w:val="28"/>
        </w:numPr>
        <w:ind w:left="426" w:hanging="426"/>
        <w:jc w:val="both"/>
      </w:pPr>
      <w:r w:rsidRPr="00B738ED">
        <w:rPr>
          <w:rFonts w:cs="Calibri"/>
          <w:sz w:val="24"/>
          <w:szCs w:val="24"/>
        </w:rPr>
        <w:t>W terminie 10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rsidR="00CF0425" w:rsidRPr="00B738ED" w:rsidRDefault="00CF0425" w:rsidP="00CF0425">
      <w:pPr>
        <w:widowControl/>
        <w:numPr>
          <w:ilvl w:val="0"/>
          <w:numId w:val="28"/>
        </w:numPr>
        <w:ind w:left="426" w:hanging="426"/>
        <w:jc w:val="both"/>
      </w:pPr>
      <w:r w:rsidRPr="00B738ED">
        <w:rPr>
          <w:rFonts w:cs="Calibri"/>
          <w:sz w:val="24"/>
          <w:szCs w:val="24"/>
        </w:rPr>
        <w:t>W przypadku otrzymania przez Stronę informacji o niezatwierdzeniu wniosku lub częściowym zatwierdzeniu wniosku, Strona ta może ponownie wystąpić z wnioskiem, o którym mowa w ust. 8. W takim przypadku przepisy ust. 10 - 12 oraz 14 stosuje się odpowiednio.</w:t>
      </w:r>
    </w:p>
    <w:p w:rsidR="00CF0425" w:rsidRDefault="00CF0425" w:rsidP="00CF0425">
      <w:pPr>
        <w:widowControl/>
        <w:numPr>
          <w:ilvl w:val="0"/>
          <w:numId w:val="28"/>
        </w:numPr>
        <w:ind w:left="426" w:hanging="426"/>
        <w:jc w:val="both"/>
      </w:pPr>
      <w:r w:rsidRPr="00B738ED">
        <w:rPr>
          <w:rFonts w:cs="Calibri"/>
          <w:sz w:val="24"/>
          <w:szCs w:val="24"/>
        </w:rPr>
        <w:t>Zawarcie aneksu nastąpi nie później niż w terminie 10 dni od dnia zatwierdzenia wniosku</w:t>
      </w:r>
      <w:r>
        <w:rPr>
          <w:rFonts w:cs="Calibri"/>
          <w:sz w:val="24"/>
          <w:szCs w:val="24"/>
        </w:rPr>
        <w:t xml:space="preserve"> o dokonanie zmiany wysokości wynagrodzenia należnego Wykonawcy.</w:t>
      </w:r>
    </w:p>
    <w:p w:rsidR="00CF0425" w:rsidRDefault="00CF0425" w:rsidP="00CF0425">
      <w:pPr>
        <w:widowControl/>
        <w:numPr>
          <w:ilvl w:val="0"/>
          <w:numId w:val="28"/>
        </w:numPr>
        <w:ind w:left="426" w:hanging="426"/>
        <w:jc w:val="both"/>
      </w:pPr>
      <w:r>
        <w:rPr>
          <w:rFonts w:cs="Calibri"/>
          <w:sz w:val="24"/>
          <w:szCs w:val="24"/>
        </w:rPr>
        <w:t xml:space="preserve">Dopuszcza się zmianę umowy w zakresie sposobu spełniania przez Wykonawcę świadczenia odbierania i zagospodarowania odpadów w przypadku zmiany przepisów prawa powszechnie obowiązującego, zmiany aktów prawa miejscowego wpływających na sposób spełniania świadczenia. </w:t>
      </w:r>
    </w:p>
    <w:p w:rsidR="00CF0425" w:rsidRDefault="00CF0425" w:rsidP="00CF0425">
      <w:pPr>
        <w:widowControl/>
        <w:numPr>
          <w:ilvl w:val="0"/>
          <w:numId w:val="28"/>
        </w:numPr>
        <w:ind w:left="426" w:hanging="426"/>
        <w:jc w:val="both"/>
      </w:pPr>
      <w:r>
        <w:rPr>
          <w:rFonts w:cs="Calibri"/>
          <w:bCs/>
          <w:sz w:val="24"/>
          <w:szCs w:val="24"/>
        </w:rPr>
        <w:t>D</w:t>
      </w:r>
      <w:r>
        <w:rPr>
          <w:rFonts w:eastAsia="Times New Roman" w:cs="Calibri"/>
          <w:sz w:val="24"/>
          <w:szCs w:val="24"/>
        </w:rPr>
        <w:t>opuszcza się zmianę umowy w przypadku zmiany przepisów prawa powszechnie obowiązującego, zmiany aktów prawa miejscowego wpływających na sposób spełniania świadczenia.</w:t>
      </w:r>
    </w:p>
    <w:p w:rsidR="00CF0425" w:rsidRDefault="00CF0425" w:rsidP="00CF0425">
      <w:pPr>
        <w:widowControl/>
        <w:numPr>
          <w:ilvl w:val="0"/>
          <w:numId w:val="28"/>
        </w:numPr>
        <w:ind w:left="426" w:hanging="426"/>
        <w:jc w:val="both"/>
      </w:pPr>
      <w:r>
        <w:rPr>
          <w:rFonts w:cs="Calibri"/>
          <w:sz w:val="24"/>
          <w:szCs w:val="24"/>
        </w:rPr>
        <w:t>W trakcie trwania niniejszej umowy Wykonawca zobowiązuje się do pisemnego powiadomienia Zamawiającego o:</w:t>
      </w:r>
    </w:p>
    <w:p w:rsidR="00CF0425" w:rsidRDefault="00CF0425" w:rsidP="00CF0425">
      <w:pPr>
        <w:widowControl/>
        <w:numPr>
          <w:ilvl w:val="1"/>
          <w:numId w:val="28"/>
        </w:numPr>
        <w:ind w:hanging="1014"/>
        <w:jc w:val="both"/>
      </w:pPr>
      <w:r>
        <w:rPr>
          <w:rFonts w:cs="Calibri"/>
          <w:sz w:val="24"/>
          <w:szCs w:val="24"/>
        </w:rPr>
        <w:t>zmianie siedziby lub nazwy firmy,</w:t>
      </w:r>
    </w:p>
    <w:p w:rsidR="00CF0425" w:rsidRDefault="00CF0425" w:rsidP="00CF0425">
      <w:pPr>
        <w:widowControl/>
        <w:numPr>
          <w:ilvl w:val="1"/>
          <w:numId w:val="28"/>
        </w:numPr>
        <w:ind w:hanging="1014"/>
        <w:jc w:val="both"/>
      </w:pPr>
      <w:r>
        <w:rPr>
          <w:rFonts w:cs="Calibri"/>
          <w:sz w:val="24"/>
          <w:szCs w:val="24"/>
        </w:rPr>
        <w:t>zmianie osób reprezentujących,</w:t>
      </w:r>
    </w:p>
    <w:p w:rsidR="00CF0425" w:rsidRDefault="00CF0425" w:rsidP="00CF0425">
      <w:pPr>
        <w:widowControl/>
        <w:numPr>
          <w:ilvl w:val="1"/>
          <w:numId w:val="28"/>
        </w:numPr>
        <w:ind w:hanging="1014"/>
        <w:jc w:val="both"/>
      </w:pPr>
      <w:r>
        <w:rPr>
          <w:rFonts w:cs="Calibri"/>
          <w:sz w:val="24"/>
          <w:szCs w:val="24"/>
        </w:rPr>
        <w:t>ogłoszeniu upadłości</w:t>
      </w:r>
    </w:p>
    <w:p w:rsidR="00CF0425" w:rsidRDefault="00CF0425" w:rsidP="00CF0425">
      <w:pPr>
        <w:widowControl/>
        <w:numPr>
          <w:ilvl w:val="1"/>
          <w:numId w:val="28"/>
        </w:numPr>
        <w:ind w:hanging="1014"/>
        <w:jc w:val="both"/>
      </w:pPr>
      <w:r>
        <w:rPr>
          <w:rFonts w:cs="Calibri"/>
          <w:sz w:val="24"/>
          <w:szCs w:val="24"/>
        </w:rPr>
        <w:t>ogłoszeniu likwidacji</w:t>
      </w:r>
    </w:p>
    <w:p w:rsidR="00CF0425" w:rsidRDefault="00CF0425" w:rsidP="00CF0425">
      <w:pPr>
        <w:widowControl/>
        <w:numPr>
          <w:ilvl w:val="1"/>
          <w:numId w:val="28"/>
        </w:numPr>
        <w:ind w:hanging="1014"/>
        <w:jc w:val="both"/>
      </w:pPr>
      <w:r>
        <w:rPr>
          <w:rFonts w:cs="Calibri"/>
          <w:sz w:val="24"/>
          <w:szCs w:val="24"/>
        </w:rPr>
        <w:lastRenderedPageBreak/>
        <w:t>zawieszeniu działalności.</w:t>
      </w:r>
    </w:p>
    <w:p w:rsidR="00CF0425" w:rsidRDefault="00CF0425" w:rsidP="00CF0425">
      <w:pPr>
        <w:widowControl/>
        <w:numPr>
          <w:ilvl w:val="0"/>
          <w:numId w:val="28"/>
        </w:numPr>
        <w:ind w:left="426" w:hanging="426"/>
        <w:jc w:val="both"/>
      </w:pPr>
      <w:r>
        <w:rPr>
          <w:rFonts w:cs="Calibri"/>
          <w:sz w:val="24"/>
          <w:szCs w:val="24"/>
        </w:rPr>
        <w:t>Wszystkie zmiany i uzupełnienia umowy oraz odstąpienie od umowy wymagają formy pisemnej pod rygorem nieważności.</w:t>
      </w:r>
    </w:p>
    <w:p w:rsidR="00CF0425" w:rsidRPr="00D4217E" w:rsidRDefault="00CF0425" w:rsidP="00CF0425">
      <w:pPr>
        <w:widowControl/>
        <w:suppressAutoHyphens w:val="0"/>
        <w:jc w:val="both"/>
      </w:pPr>
    </w:p>
    <w:p w:rsidR="00D4217E" w:rsidRDefault="00D4217E" w:rsidP="00A055FF">
      <w:pPr>
        <w:pStyle w:val="Tytu"/>
        <w:outlineLvl w:val="0"/>
        <w:rPr>
          <w:rFonts w:ascii="Tahoma" w:hAnsi="Tahoma" w:cs="Tahoma"/>
          <w:sz w:val="24"/>
        </w:rPr>
      </w:pPr>
    </w:p>
    <w:p w:rsidR="00A055FF" w:rsidRPr="007D61ED" w:rsidRDefault="00A055FF" w:rsidP="00A055FF">
      <w:pPr>
        <w:pStyle w:val="Tytu"/>
        <w:outlineLvl w:val="0"/>
        <w:rPr>
          <w:rFonts w:ascii="Tahoma" w:hAnsi="Tahoma" w:cs="Tahoma"/>
          <w:sz w:val="24"/>
        </w:rPr>
      </w:pPr>
      <w:r>
        <w:rPr>
          <w:rFonts w:ascii="Tahoma" w:hAnsi="Tahoma" w:cs="Tahoma"/>
          <w:sz w:val="24"/>
        </w:rPr>
        <w:t>ROZDZIAŁ 28. Pozostałe informacje</w:t>
      </w:r>
      <w:r w:rsidRPr="007D61ED">
        <w:rPr>
          <w:rFonts w:ascii="Tahoma" w:hAnsi="Tahoma" w:cs="Tahoma"/>
          <w:sz w:val="24"/>
        </w:rPr>
        <w:t xml:space="preserve">. </w:t>
      </w:r>
    </w:p>
    <w:p w:rsidR="00A055FF" w:rsidRPr="00F15E55" w:rsidRDefault="00A055FF" w:rsidP="00D70AF5">
      <w:pPr>
        <w:pStyle w:val="Tekstpodstawowy"/>
        <w:ind w:left="720" w:right="1"/>
        <w:rPr>
          <w:rFonts w:ascii="Tahoma" w:hAnsi="Tahoma" w:cs="Tahoma"/>
          <w:sz w:val="22"/>
          <w:szCs w:val="22"/>
        </w:rPr>
      </w:pPr>
    </w:p>
    <w:p w:rsidR="00A055FF" w:rsidRPr="00F15E55" w:rsidRDefault="00A055FF" w:rsidP="00FA481B">
      <w:pPr>
        <w:pStyle w:val="Akapitzlist1"/>
        <w:numPr>
          <w:ilvl w:val="0"/>
          <w:numId w:val="5"/>
        </w:numPr>
        <w:spacing w:line="240" w:lineRule="auto"/>
        <w:ind w:left="714" w:hanging="357"/>
        <w:jc w:val="both"/>
        <w:rPr>
          <w:rFonts w:ascii="Tahoma" w:hAnsi="Tahoma" w:cs="Tahoma"/>
        </w:rPr>
      </w:pPr>
      <w:r w:rsidRPr="00F15E55">
        <w:rPr>
          <w:rFonts w:ascii="Tahoma" w:hAnsi="Tahoma" w:cs="Tahoma"/>
        </w:rPr>
        <w:t>Sposób dokumentowania zatrudnienia osób na umowę o pracę, uprawnienia zamawiającego w zakresie kontroli spełniania przez wykonawcę wymagań dotyczących zatrudniania na umowę o pracę oraz sankcje z tytułu niespełniania tych wymagań zawarte zostały we wzorze umowy stanowiącym integralną część SIWZ (załącznik nr 9).</w:t>
      </w:r>
    </w:p>
    <w:p w:rsidR="00A055FF" w:rsidRPr="00F15E55" w:rsidRDefault="00A055FF" w:rsidP="00FA481B">
      <w:pPr>
        <w:pStyle w:val="Akapitzlist1"/>
        <w:numPr>
          <w:ilvl w:val="0"/>
          <w:numId w:val="5"/>
        </w:numPr>
        <w:spacing w:line="240" w:lineRule="auto"/>
        <w:ind w:left="714" w:hanging="357"/>
        <w:jc w:val="both"/>
        <w:rPr>
          <w:rFonts w:ascii="Tahoma" w:hAnsi="Tahoma" w:cs="Tahoma"/>
        </w:rPr>
      </w:pPr>
      <w:r w:rsidRPr="00F15E55">
        <w:rPr>
          <w:rFonts w:ascii="Tahoma" w:hAnsi="Tahoma" w:cs="Tahoma"/>
        </w:rPr>
        <w:t>Wymogi dotyczące umów o podwykonawstwo zawarto we wzorze umowy stanowiącym integralną część SIWZ (załącznik nr 9).</w:t>
      </w:r>
    </w:p>
    <w:p w:rsidR="00F15E55" w:rsidRPr="00F15E55" w:rsidRDefault="00F15E55" w:rsidP="00F15E55">
      <w:pPr>
        <w:pStyle w:val="Tekstpodstawowy"/>
        <w:spacing w:line="276" w:lineRule="auto"/>
        <w:ind w:right="28"/>
        <w:rPr>
          <w:rFonts w:ascii="Tahoma" w:hAnsi="Tahoma" w:cs="Tahoma"/>
          <w:b/>
          <w:sz w:val="22"/>
          <w:szCs w:val="22"/>
          <w:u w:val="single"/>
        </w:rPr>
      </w:pPr>
    </w:p>
    <w:p w:rsidR="00F15E55" w:rsidRPr="00F15E55" w:rsidRDefault="00F15E55" w:rsidP="00F15E55">
      <w:pPr>
        <w:pStyle w:val="Tekstpodstawowy"/>
        <w:spacing w:line="276" w:lineRule="auto"/>
        <w:ind w:right="28"/>
        <w:rPr>
          <w:rFonts w:ascii="Tahoma" w:hAnsi="Tahoma" w:cs="Tahoma"/>
          <w:b/>
          <w:sz w:val="22"/>
          <w:szCs w:val="22"/>
          <w:u w:val="single"/>
        </w:rPr>
      </w:pPr>
      <w:r w:rsidRPr="00F15E55">
        <w:rPr>
          <w:rFonts w:ascii="Tahoma" w:hAnsi="Tahoma" w:cs="Tahoma"/>
          <w:b/>
          <w:sz w:val="22"/>
          <w:szCs w:val="22"/>
          <w:u w:val="single"/>
        </w:rPr>
        <w:t>Nadając mu nowe brzmienie:</w:t>
      </w:r>
    </w:p>
    <w:p w:rsidR="00A055FF" w:rsidRPr="00F15E55" w:rsidRDefault="00A055FF" w:rsidP="00D70AF5">
      <w:pPr>
        <w:pStyle w:val="Tekstpodstawowy"/>
        <w:ind w:left="720" w:right="1"/>
        <w:rPr>
          <w:rFonts w:ascii="Tahoma" w:hAnsi="Tahoma" w:cs="Tahoma"/>
          <w:sz w:val="22"/>
          <w:szCs w:val="22"/>
        </w:rPr>
      </w:pPr>
    </w:p>
    <w:p w:rsidR="00F15E55" w:rsidRPr="00F15E55" w:rsidRDefault="00F15E55" w:rsidP="00D70AF5">
      <w:pPr>
        <w:pStyle w:val="Tekstpodstawowy"/>
        <w:ind w:left="720" w:right="1"/>
        <w:rPr>
          <w:rFonts w:ascii="Tahoma" w:hAnsi="Tahoma" w:cs="Tahoma"/>
          <w:sz w:val="22"/>
          <w:szCs w:val="22"/>
        </w:rPr>
      </w:pPr>
    </w:p>
    <w:p w:rsidR="00F15E55" w:rsidRPr="00F15E55" w:rsidRDefault="00F15E55" w:rsidP="00FA481B">
      <w:pPr>
        <w:pStyle w:val="Akapitzlist1"/>
        <w:numPr>
          <w:ilvl w:val="0"/>
          <w:numId w:val="6"/>
        </w:numPr>
        <w:spacing w:line="240" w:lineRule="auto"/>
        <w:ind w:left="709" w:hanging="425"/>
        <w:jc w:val="both"/>
        <w:rPr>
          <w:rFonts w:ascii="Tahoma" w:hAnsi="Tahoma" w:cs="Tahoma"/>
        </w:rPr>
      </w:pPr>
      <w:r w:rsidRPr="00F15E55">
        <w:rPr>
          <w:rFonts w:ascii="Tahoma" w:hAnsi="Tahoma" w:cs="Tahoma"/>
        </w:rPr>
        <w:t>Sposób dokumentowania zatrudnienia osób na umowę o pracę, uprawnienia zamawiającego w zakresie kontroli spełniania przez wykonawcę wymagań dotyczących zatrudniania na umowę o pracę oraz sankcje z tytułu niespełniania tych wymagań zawarte zostały we wzorze umowy stanowiącym integralną część SIWZ (załącznik nr 5).</w:t>
      </w:r>
    </w:p>
    <w:p w:rsidR="00F15E55" w:rsidRDefault="00F15E55" w:rsidP="00FA481B">
      <w:pPr>
        <w:pStyle w:val="Akapitzlist1"/>
        <w:numPr>
          <w:ilvl w:val="0"/>
          <w:numId w:val="7"/>
        </w:numPr>
        <w:spacing w:line="240" w:lineRule="auto"/>
        <w:ind w:left="714" w:hanging="357"/>
        <w:jc w:val="both"/>
        <w:rPr>
          <w:rFonts w:ascii="Tahoma" w:hAnsi="Tahoma" w:cs="Tahoma"/>
        </w:rPr>
      </w:pPr>
      <w:r w:rsidRPr="00F15E55">
        <w:rPr>
          <w:rFonts w:ascii="Tahoma" w:hAnsi="Tahoma" w:cs="Tahoma"/>
        </w:rPr>
        <w:t>Wymogi dotyczące umów o podwykonawstwo zawarto we wzorze umowy stanowiącym integralną część SIWZ (załącznik nr 5).</w:t>
      </w:r>
    </w:p>
    <w:p w:rsidR="00D4217E" w:rsidRDefault="00D4217E" w:rsidP="00D4217E">
      <w:pPr>
        <w:pStyle w:val="Akapitzlist1"/>
        <w:spacing w:line="240" w:lineRule="auto"/>
        <w:jc w:val="both"/>
        <w:rPr>
          <w:rFonts w:ascii="Tahoma" w:hAnsi="Tahoma" w:cs="Tahoma"/>
        </w:rPr>
      </w:pPr>
    </w:p>
    <w:p w:rsidR="00D4217E" w:rsidRPr="007D61ED" w:rsidRDefault="0078419F" w:rsidP="00D4217E">
      <w:pPr>
        <w:pStyle w:val="Tytu"/>
        <w:outlineLvl w:val="0"/>
        <w:rPr>
          <w:rFonts w:ascii="Tahoma" w:hAnsi="Tahoma" w:cs="Tahoma"/>
          <w:sz w:val="24"/>
        </w:rPr>
      </w:pPr>
      <w:r>
        <w:rPr>
          <w:rFonts w:ascii="Tahoma" w:hAnsi="Tahoma" w:cs="Tahoma"/>
          <w:sz w:val="24"/>
        </w:rPr>
        <w:t>W załączniku nr 1 Opis przedmiotu zamówienia – rozdział II</w:t>
      </w:r>
    </w:p>
    <w:p w:rsidR="0078419F" w:rsidRPr="0078419F" w:rsidRDefault="0078419F" w:rsidP="00FA481B">
      <w:pPr>
        <w:pStyle w:val="Default"/>
        <w:numPr>
          <w:ilvl w:val="0"/>
          <w:numId w:val="10"/>
        </w:numPr>
        <w:suppressAutoHyphens w:val="0"/>
        <w:autoSpaceDE w:val="0"/>
        <w:autoSpaceDN w:val="0"/>
        <w:adjustRightInd w:val="0"/>
        <w:spacing w:after="17" w:line="276" w:lineRule="auto"/>
        <w:ind w:left="426" w:hanging="426"/>
        <w:jc w:val="both"/>
        <w:rPr>
          <w:rFonts w:ascii="Tahoma" w:hAnsi="Tahoma" w:cs="Tahoma"/>
          <w:color w:val="auto"/>
          <w:sz w:val="22"/>
          <w:szCs w:val="22"/>
        </w:rPr>
      </w:pPr>
      <w:r w:rsidRPr="0078419F">
        <w:rPr>
          <w:rFonts w:ascii="Tahoma" w:hAnsi="Tahoma" w:cs="Tahoma"/>
          <w:color w:val="auto"/>
          <w:sz w:val="22"/>
          <w:szCs w:val="22"/>
        </w:rPr>
        <w:t>Przyjmowanie skarg i reklamacji wpływających od Zamawiającego lub mieszkańców i rozpatrywanie ich w terminie 14 dni kalendarzowych od daty ich wpłynięcia. Pisemne (np. drogą mailową na adres Zamawiającego) powiadamianie Zamawiającego o każdym przypadku spraw określonych powyżej, które wpłynęły do Wykonawcy od mieszkańców.</w:t>
      </w:r>
    </w:p>
    <w:p w:rsidR="0078419F" w:rsidRDefault="0078419F" w:rsidP="0078419F">
      <w:pPr>
        <w:pStyle w:val="Tekstpodstawowy"/>
        <w:spacing w:line="276" w:lineRule="auto"/>
        <w:ind w:left="644" w:right="28"/>
        <w:rPr>
          <w:rFonts w:ascii="Tahoma" w:hAnsi="Tahoma" w:cs="Tahoma"/>
          <w:b/>
          <w:sz w:val="22"/>
          <w:szCs w:val="22"/>
          <w:u w:val="single"/>
        </w:rPr>
      </w:pPr>
    </w:p>
    <w:p w:rsidR="00D4217E" w:rsidRPr="0078419F" w:rsidRDefault="0078419F" w:rsidP="0078419F">
      <w:pPr>
        <w:pStyle w:val="Tekstpodstawowy"/>
        <w:spacing w:line="276" w:lineRule="auto"/>
        <w:ind w:left="644" w:right="28"/>
        <w:rPr>
          <w:rFonts w:ascii="Tahoma" w:hAnsi="Tahoma" w:cs="Tahoma"/>
          <w:b/>
          <w:sz w:val="22"/>
          <w:szCs w:val="22"/>
          <w:u w:val="single"/>
        </w:rPr>
      </w:pPr>
      <w:r w:rsidRPr="00F15E55">
        <w:rPr>
          <w:rFonts w:ascii="Tahoma" w:hAnsi="Tahoma" w:cs="Tahoma"/>
          <w:b/>
          <w:sz w:val="22"/>
          <w:szCs w:val="22"/>
          <w:u w:val="single"/>
        </w:rPr>
        <w:t>Nadając mu nowe brzmienie:</w:t>
      </w:r>
    </w:p>
    <w:p w:rsidR="00F15E55" w:rsidRDefault="00F15E55" w:rsidP="00D70AF5">
      <w:pPr>
        <w:pStyle w:val="Tekstpodstawowy"/>
        <w:ind w:left="720" w:right="1"/>
        <w:rPr>
          <w:rFonts w:ascii="Tahoma" w:hAnsi="Tahoma" w:cs="Tahoma"/>
          <w:sz w:val="22"/>
          <w:szCs w:val="22"/>
        </w:rPr>
      </w:pPr>
    </w:p>
    <w:p w:rsidR="0078419F" w:rsidRPr="009D72D2" w:rsidRDefault="0078419F" w:rsidP="00FA481B">
      <w:pPr>
        <w:pStyle w:val="Default"/>
        <w:numPr>
          <w:ilvl w:val="0"/>
          <w:numId w:val="11"/>
        </w:numPr>
        <w:suppressAutoHyphens w:val="0"/>
        <w:autoSpaceDE w:val="0"/>
        <w:autoSpaceDN w:val="0"/>
        <w:adjustRightInd w:val="0"/>
        <w:spacing w:after="17" w:line="276" w:lineRule="auto"/>
        <w:ind w:left="426" w:hanging="426"/>
        <w:jc w:val="both"/>
        <w:rPr>
          <w:rFonts w:ascii="Tahoma" w:hAnsi="Tahoma" w:cs="Tahoma"/>
          <w:color w:val="auto"/>
          <w:sz w:val="22"/>
          <w:szCs w:val="22"/>
        </w:rPr>
      </w:pPr>
      <w:r w:rsidRPr="009D72D2">
        <w:rPr>
          <w:rFonts w:ascii="Tahoma" w:hAnsi="Tahoma" w:cs="Tahoma"/>
          <w:color w:val="auto"/>
          <w:sz w:val="22"/>
          <w:szCs w:val="22"/>
        </w:rPr>
        <w:t xml:space="preserve">Przyjmowanie skarg i reklamacji, o których mowa w </w:t>
      </w:r>
      <w:proofErr w:type="spellStart"/>
      <w:r w:rsidRPr="009D72D2">
        <w:rPr>
          <w:rFonts w:ascii="Tahoma" w:hAnsi="Tahoma" w:cs="Tahoma"/>
          <w:color w:val="auto"/>
          <w:sz w:val="22"/>
          <w:szCs w:val="22"/>
        </w:rPr>
        <w:t>pkt</w:t>
      </w:r>
      <w:proofErr w:type="spellEnd"/>
      <w:r w:rsidRPr="009D72D2">
        <w:rPr>
          <w:rFonts w:ascii="Tahoma" w:hAnsi="Tahoma" w:cs="Tahoma"/>
          <w:color w:val="auto"/>
          <w:sz w:val="22"/>
          <w:szCs w:val="22"/>
        </w:rPr>
        <w:t xml:space="preserve"> 10, wpływających od Zamawiającego lub mieszkańców i rozpatrywanie ich w terminie 14 dni kalendarzowych od daty ich wpłynięcia. Pisemne (np. drogą mailową na adres Zamawiającego) powiadamianie Zamawiającego o każdym przypadku spraw określonych powyżej, które wpłynęły do Wykonawcy od mieszkańców.</w:t>
      </w:r>
    </w:p>
    <w:p w:rsidR="0078419F" w:rsidRDefault="0078419F" w:rsidP="00D70AF5">
      <w:pPr>
        <w:pStyle w:val="Tekstpodstawowy"/>
        <w:ind w:left="720" w:right="1"/>
        <w:rPr>
          <w:rFonts w:ascii="Tahoma" w:hAnsi="Tahoma" w:cs="Tahoma"/>
          <w:sz w:val="22"/>
          <w:szCs w:val="22"/>
        </w:rPr>
      </w:pPr>
    </w:p>
    <w:p w:rsidR="0078419F" w:rsidRDefault="0078419F" w:rsidP="00D70AF5">
      <w:pPr>
        <w:pStyle w:val="Tekstpodstawowy"/>
        <w:ind w:left="720" w:right="1"/>
        <w:rPr>
          <w:rFonts w:ascii="Tahoma" w:hAnsi="Tahoma" w:cs="Tahoma"/>
          <w:sz w:val="22"/>
          <w:szCs w:val="22"/>
        </w:rPr>
      </w:pPr>
    </w:p>
    <w:p w:rsidR="00CF0425" w:rsidRDefault="00CF0425" w:rsidP="00D70AF5">
      <w:pPr>
        <w:pStyle w:val="Tekstpodstawowy"/>
        <w:ind w:left="720" w:right="1"/>
        <w:rPr>
          <w:rFonts w:ascii="Tahoma" w:hAnsi="Tahoma" w:cs="Tahoma"/>
          <w:sz w:val="22"/>
          <w:szCs w:val="22"/>
        </w:rPr>
      </w:pPr>
    </w:p>
    <w:p w:rsidR="00CF0425" w:rsidRDefault="00CF0425" w:rsidP="00D70AF5">
      <w:pPr>
        <w:pStyle w:val="Tekstpodstawowy"/>
        <w:ind w:left="720" w:right="1"/>
        <w:rPr>
          <w:rFonts w:ascii="Tahoma" w:hAnsi="Tahoma" w:cs="Tahoma"/>
          <w:sz w:val="22"/>
          <w:szCs w:val="22"/>
        </w:rPr>
      </w:pPr>
    </w:p>
    <w:p w:rsidR="00CF0425" w:rsidRDefault="00CF0425" w:rsidP="00D70AF5">
      <w:pPr>
        <w:pStyle w:val="Tekstpodstawowy"/>
        <w:ind w:left="720" w:right="1"/>
        <w:rPr>
          <w:rFonts w:ascii="Tahoma" w:hAnsi="Tahoma" w:cs="Tahoma"/>
          <w:sz w:val="22"/>
          <w:szCs w:val="22"/>
        </w:rPr>
      </w:pPr>
    </w:p>
    <w:p w:rsidR="0078419F" w:rsidRPr="007D61ED" w:rsidRDefault="0078419F" w:rsidP="0078419F">
      <w:pPr>
        <w:pStyle w:val="Tytu"/>
        <w:outlineLvl w:val="0"/>
        <w:rPr>
          <w:rFonts w:ascii="Tahoma" w:hAnsi="Tahoma" w:cs="Tahoma"/>
          <w:sz w:val="24"/>
        </w:rPr>
      </w:pPr>
      <w:r>
        <w:rPr>
          <w:rFonts w:ascii="Tahoma" w:hAnsi="Tahoma" w:cs="Tahoma"/>
          <w:sz w:val="24"/>
        </w:rPr>
        <w:lastRenderedPageBreak/>
        <w:t>W załączniku nr 1 Opis przedmiotu zamówienia – rozdział IV</w:t>
      </w:r>
    </w:p>
    <w:p w:rsidR="0078419F" w:rsidRPr="004C21EC" w:rsidRDefault="004C21EC" w:rsidP="00FA481B">
      <w:pPr>
        <w:pStyle w:val="Tekstpodstawowy"/>
        <w:numPr>
          <w:ilvl w:val="0"/>
          <w:numId w:val="12"/>
        </w:numPr>
        <w:spacing w:line="276" w:lineRule="auto"/>
        <w:ind w:right="1"/>
        <w:rPr>
          <w:rFonts w:ascii="Tahoma" w:hAnsi="Tahoma" w:cs="Tahoma"/>
          <w:sz w:val="22"/>
          <w:szCs w:val="22"/>
        </w:rPr>
      </w:pPr>
      <w:r w:rsidRPr="004C21EC">
        <w:rPr>
          <w:rFonts w:ascii="Tahoma" w:hAnsi="Tahoma" w:cs="Tahoma"/>
          <w:sz w:val="22"/>
          <w:szCs w:val="22"/>
        </w:rPr>
        <w:t xml:space="preserve">Odbierając odpady komunalne należy również zebrać odpady leżące wokół pojemników oraz worków, tak by pozostawić miejsca odbioru odpadów w czystości w szczególności w przypadku, gdy zanieczyszczenie terenu wynika z </w:t>
      </w:r>
      <w:proofErr w:type="spellStart"/>
      <w:r w:rsidRPr="004C21EC">
        <w:rPr>
          <w:rFonts w:ascii="Tahoma" w:hAnsi="Tahoma" w:cs="Tahoma"/>
          <w:sz w:val="22"/>
          <w:szCs w:val="22"/>
        </w:rPr>
        <w:t>działaniaWykonawcy</w:t>
      </w:r>
      <w:proofErr w:type="spellEnd"/>
      <w:r w:rsidRPr="004C21EC">
        <w:rPr>
          <w:rFonts w:ascii="Tahoma" w:hAnsi="Tahoma" w:cs="Tahoma"/>
          <w:sz w:val="22"/>
          <w:szCs w:val="22"/>
        </w:rPr>
        <w:t>.</w:t>
      </w:r>
      <w:r w:rsidRPr="004C21EC">
        <w:rPr>
          <w:rFonts w:ascii="Tahoma" w:hAnsi="Tahoma" w:cs="Tahoma"/>
          <w:sz w:val="22"/>
          <w:szCs w:val="22"/>
        </w:rPr>
        <w:br/>
      </w:r>
    </w:p>
    <w:p w:rsidR="004C21EC" w:rsidRPr="0078419F" w:rsidRDefault="004C21EC" w:rsidP="004C21EC">
      <w:pPr>
        <w:pStyle w:val="Tekstpodstawowy"/>
        <w:spacing w:line="276" w:lineRule="auto"/>
        <w:ind w:left="644" w:right="28"/>
        <w:rPr>
          <w:rFonts w:ascii="Tahoma" w:hAnsi="Tahoma" w:cs="Tahoma"/>
          <w:b/>
          <w:sz w:val="22"/>
          <w:szCs w:val="22"/>
          <w:u w:val="single"/>
        </w:rPr>
      </w:pPr>
      <w:r w:rsidRPr="00F15E55">
        <w:rPr>
          <w:rFonts w:ascii="Tahoma" w:hAnsi="Tahoma" w:cs="Tahoma"/>
          <w:b/>
          <w:sz w:val="22"/>
          <w:szCs w:val="22"/>
          <w:u w:val="single"/>
        </w:rPr>
        <w:t>Nadając mu nowe brzmienie:</w:t>
      </w:r>
    </w:p>
    <w:p w:rsidR="004C21EC" w:rsidRDefault="004C21EC" w:rsidP="004C21EC">
      <w:pPr>
        <w:pStyle w:val="Tekstpodstawowy"/>
        <w:ind w:left="644" w:right="1"/>
        <w:rPr>
          <w:rFonts w:ascii="Tahoma" w:hAnsi="Tahoma" w:cs="Tahoma"/>
          <w:sz w:val="22"/>
          <w:szCs w:val="22"/>
        </w:rPr>
      </w:pPr>
    </w:p>
    <w:p w:rsidR="004C21EC" w:rsidRDefault="004C21EC" w:rsidP="00FA481B">
      <w:pPr>
        <w:pStyle w:val="Tekstpodstawowy"/>
        <w:numPr>
          <w:ilvl w:val="0"/>
          <w:numId w:val="13"/>
        </w:numPr>
        <w:spacing w:line="276" w:lineRule="auto"/>
        <w:ind w:right="1"/>
        <w:rPr>
          <w:rFonts w:ascii="Tahoma" w:hAnsi="Tahoma" w:cs="Tahoma"/>
          <w:sz w:val="22"/>
          <w:szCs w:val="22"/>
        </w:rPr>
      </w:pPr>
      <w:r w:rsidRPr="004C21EC">
        <w:rPr>
          <w:rFonts w:ascii="Tahoma" w:hAnsi="Tahoma" w:cs="Tahoma"/>
          <w:sz w:val="22"/>
          <w:szCs w:val="22"/>
        </w:rPr>
        <w:t>Odbierając odpady komunalne należy zebrać odpady leżące wokół pojemników oraz worków, tak by pozostawić miejsca odbioru odpadów w czystości wyłącznie w przypadku, gdy zanieczyszczenie terenu wynika z działania Wykonawcy</w:t>
      </w:r>
      <w:r>
        <w:rPr>
          <w:rFonts w:ascii="Tahoma" w:hAnsi="Tahoma" w:cs="Tahoma"/>
          <w:sz w:val="22"/>
          <w:szCs w:val="22"/>
        </w:rPr>
        <w:t>.</w:t>
      </w:r>
    </w:p>
    <w:p w:rsidR="004C21EC" w:rsidRDefault="004C21EC" w:rsidP="004C21EC">
      <w:pPr>
        <w:pStyle w:val="Tekstpodstawowy"/>
        <w:spacing w:line="276" w:lineRule="auto"/>
        <w:ind w:right="1"/>
        <w:rPr>
          <w:rFonts w:ascii="Tahoma" w:hAnsi="Tahoma" w:cs="Tahoma"/>
          <w:sz w:val="22"/>
          <w:szCs w:val="22"/>
        </w:rPr>
      </w:pPr>
    </w:p>
    <w:p w:rsidR="004C21EC" w:rsidRDefault="004C21EC" w:rsidP="004C21EC">
      <w:pPr>
        <w:pStyle w:val="Tekstpodstawowy"/>
        <w:spacing w:line="276" w:lineRule="auto"/>
        <w:ind w:right="1"/>
        <w:rPr>
          <w:rFonts w:ascii="Tahoma" w:hAnsi="Tahoma" w:cs="Tahoma"/>
          <w:sz w:val="22"/>
          <w:szCs w:val="22"/>
        </w:rPr>
      </w:pPr>
    </w:p>
    <w:p w:rsidR="00BC7650" w:rsidRPr="00BC7650" w:rsidRDefault="004C21EC" w:rsidP="00BC7650">
      <w:pPr>
        <w:pStyle w:val="Tytu"/>
        <w:outlineLvl w:val="0"/>
        <w:rPr>
          <w:rFonts w:ascii="Tahoma" w:hAnsi="Tahoma" w:cs="Tahoma"/>
          <w:sz w:val="24"/>
        </w:rPr>
      </w:pPr>
      <w:r>
        <w:rPr>
          <w:rFonts w:ascii="Tahoma" w:hAnsi="Tahoma" w:cs="Tahoma"/>
          <w:sz w:val="24"/>
        </w:rPr>
        <w:t>W załączniku nr 1 Opis przedmiotu zamówienia – rozdział I</w:t>
      </w:r>
      <w:r w:rsidR="00BC7650">
        <w:rPr>
          <w:rFonts w:ascii="Tahoma" w:hAnsi="Tahoma" w:cs="Tahoma"/>
          <w:sz w:val="24"/>
        </w:rPr>
        <w:t>I</w:t>
      </w:r>
    </w:p>
    <w:p w:rsidR="00BC7650" w:rsidRPr="00BC7650" w:rsidRDefault="00BC7650" w:rsidP="00BC7650">
      <w:pPr>
        <w:pStyle w:val="Default"/>
        <w:spacing w:line="276" w:lineRule="auto"/>
        <w:ind w:left="284" w:hanging="284"/>
        <w:jc w:val="both"/>
        <w:rPr>
          <w:rFonts w:ascii="Tahoma" w:hAnsi="Tahoma" w:cs="Tahoma"/>
          <w:color w:val="auto"/>
          <w:sz w:val="22"/>
          <w:szCs w:val="22"/>
        </w:rPr>
      </w:pPr>
      <w:r w:rsidRPr="00BC7650">
        <w:rPr>
          <w:rFonts w:ascii="Tahoma" w:hAnsi="Tahoma" w:cs="Tahoma"/>
          <w:color w:val="auto"/>
          <w:sz w:val="22"/>
          <w:szCs w:val="22"/>
        </w:rPr>
        <w:t>b) w zabudowie wielorodzinnej pojemniki o pojemności 240l, co najmniej po jednym na każdą ze zbieranych selektywnie frakcji odpadów, z trwałym i widocznym oznakowaniem określającym rodzaj gromadzonych odpadów - z zachowaniem kolorystyki.</w:t>
      </w:r>
    </w:p>
    <w:p w:rsidR="00BC7650" w:rsidRDefault="00BC7650" w:rsidP="004C21EC">
      <w:pPr>
        <w:pStyle w:val="Tekstpodstawowy"/>
        <w:spacing w:line="276" w:lineRule="auto"/>
        <w:ind w:right="1"/>
        <w:rPr>
          <w:rFonts w:ascii="Tahoma" w:hAnsi="Tahoma" w:cs="Tahoma"/>
          <w:sz w:val="22"/>
          <w:szCs w:val="22"/>
        </w:rPr>
      </w:pPr>
    </w:p>
    <w:p w:rsidR="00BC7650" w:rsidRPr="0078419F" w:rsidRDefault="00BC7650" w:rsidP="00BC7650">
      <w:pPr>
        <w:pStyle w:val="Tekstpodstawowy"/>
        <w:spacing w:line="276" w:lineRule="auto"/>
        <w:ind w:left="644" w:right="28"/>
        <w:rPr>
          <w:rFonts w:ascii="Tahoma" w:hAnsi="Tahoma" w:cs="Tahoma"/>
          <w:b/>
          <w:sz w:val="22"/>
          <w:szCs w:val="22"/>
          <w:u w:val="single"/>
        </w:rPr>
      </w:pPr>
      <w:r w:rsidRPr="00F15E55">
        <w:rPr>
          <w:rFonts w:ascii="Tahoma" w:hAnsi="Tahoma" w:cs="Tahoma"/>
          <w:b/>
          <w:sz w:val="22"/>
          <w:szCs w:val="22"/>
          <w:u w:val="single"/>
        </w:rPr>
        <w:t>Nadając mu nowe brzmienie:</w:t>
      </w:r>
    </w:p>
    <w:p w:rsidR="00BC7650" w:rsidRDefault="00BC7650" w:rsidP="004C21EC">
      <w:pPr>
        <w:pStyle w:val="Tekstpodstawowy"/>
        <w:spacing w:line="276" w:lineRule="auto"/>
        <w:ind w:right="1"/>
        <w:rPr>
          <w:rFonts w:ascii="Tahoma" w:hAnsi="Tahoma" w:cs="Tahoma"/>
          <w:sz w:val="22"/>
          <w:szCs w:val="22"/>
        </w:rPr>
      </w:pPr>
    </w:p>
    <w:p w:rsidR="004C21EC" w:rsidRPr="004C21EC" w:rsidRDefault="00BC7650" w:rsidP="00BC7650">
      <w:pPr>
        <w:pStyle w:val="Tekstpodstawowy"/>
        <w:spacing w:line="276" w:lineRule="auto"/>
        <w:ind w:left="284" w:right="1" w:hanging="284"/>
        <w:rPr>
          <w:rFonts w:ascii="Tahoma" w:hAnsi="Tahoma" w:cs="Tahoma"/>
          <w:sz w:val="22"/>
          <w:szCs w:val="22"/>
        </w:rPr>
      </w:pPr>
      <w:r w:rsidRPr="009D72D2">
        <w:rPr>
          <w:rFonts w:ascii="Tahoma" w:hAnsi="Tahoma" w:cs="Tahoma"/>
          <w:sz w:val="22"/>
          <w:szCs w:val="22"/>
        </w:rPr>
        <w:t>b) w zabudowie wielorodzinnej worki z polietylenu o grubości zapewniającej  wytrzymałość worków, tj. co najmniej 0,05mm, o pojemności min 80l lub pojemniki o pojemności 120l, 240l, co najmniej po jednym na każdą ze zbieranych selektywnie frakcji odpadów, z trwałym i widocznym oznakowaniem określającym rodzaj gromadzonych odpadów - z zachowaniem kolorystyki.</w:t>
      </w:r>
    </w:p>
    <w:p w:rsidR="00BC7650" w:rsidRDefault="00BC7650" w:rsidP="00D70AF5">
      <w:pPr>
        <w:pStyle w:val="Tekstpodstawowy"/>
        <w:ind w:left="720" w:right="1"/>
        <w:rPr>
          <w:rFonts w:ascii="Tahoma" w:hAnsi="Tahoma" w:cs="Tahoma"/>
          <w:sz w:val="22"/>
          <w:szCs w:val="22"/>
        </w:rPr>
      </w:pPr>
    </w:p>
    <w:p w:rsidR="00BC7650" w:rsidRDefault="00BC7650" w:rsidP="00D70AF5">
      <w:pPr>
        <w:pStyle w:val="Tekstpodstawowy"/>
        <w:ind w:left="720" w:right="1"/>
        <w:rPr>
          <w:rFonts w:ascii="Tahoma" w:hAnsi="Tahoma" w:cs="Tahoma"/>
          <w:sz w:val="22"/>
          <w:szCs w:val="22"/>
        </w:rPr>
      </w:pPr>
    </w:p>
    <w:p w:rsidR="00BC7650" w:rsidRPr="00BC7650" w:rsidRDefault="00BC7650" w:rsidP="00BC7650">
      <w:pPr>
        <w:pStyle w:val="Tytu"/>
        <w:outlineLvl w:val="0"/>
        <w:rPr>
          <w:rFonts w:ascii="Tahoma" w:hAnsi="Tahoma" w:cs="Tahoma"/>
          <w:sz w:val="24"/>
        </w:rPr>
      </w:pPr>
      <w:r>
        <w:rPr>
          <w:rFonts w:ascii="Tahoma" w:hAnsi="Tahoma" w:cs="Tahoma"/>
          <w:sz w:val="24"/>
        </w:rPr>
        <w:t>W załączniku nr 5 Wzór umowy §5 Podwykonawcy</w:t>
      </w:r>
    </w:p>
    <w:p w:rsidR="00BC7650" w:rsidRDefault="00BC7650" w:rsidP="00D70AF5">
      <w:pPr>
        <w:pStyle w:val="Tekstpodstawowy"/>
        <w:ind w:left="720" w:right="1"/>
        <w:rPr>
          <w:rFonts w:ascii="Tahoma" w:hAnsi="Tahoma" w:cs="Tahoma"/>
          <w:sz w:val="22"/>
          <w:szCs w:val="22"/>
        </w:rPr>
      </w:pPr>
    </w:p>
    <w:p w:rsidR="00BC7650" w:rsidRDefault="00BC7650" w:rsidP="00BC7650">
      <w:pPr>
        <w:widowControl/>
        <w:suppressAutoHyphens w:val="0"/>
        <w:ind w:left="284"/>
        <w:jc w:val="both"/>
      </w:pPr>
      <w:r>
        <w:t>Zamawiający rezygnuje z pkt. 8, który zostanie usunięty z §5</w:t>
      </w:r>
    </w:p>
    <w:p w:rsidR="00BC7650" w:rsidRPr="00D4217E" w:rsidRDefault="00BC7650" w:rsidP="00BC7650">
      <w:pPr>
        <w:widowControl/>
        <w:suppressAutoHyphens w:val="0"/>
        <w:ind w:left="284"/>
        <w:jc w:val="both"/>
      </w:pPr>
    </w:p>
    <w:p w:rsidR="00BC7650" w:rsidRDefault="00BC7650" w:rsidP="00D70AF5">
      <w:pPr>
        <w:pStyle w:val="Tekstpodstawowy"/>
        <w:ind w:left="720" w:right="1"/>
        <w:rPr>
          <w:rFonts w:ascii="Tahoma" w:hAnsi="Tahoma" w:cs="Tahoma"/>
          <w:sz w:val="22"/>
          <w:szCs w:val="22"/>
        </w:rPr>
      </w:pPr>
    </w:p>
    <w:p w:rsidR="00BC7650" w:rsidRPr="00BC7650" w:rsidRDefault="00BC7650" w:rsidP="00BC7650">
      <w:pPr>
        <w:pStyle w:val="Tytu"/>
        <w:outlineLvl w:val="0"/>
        <w:rPr>
          <w:rFonts w:ascii="Tahoma" w:hAnsi="Tahoma" w:cs="Tahoma"/>
          <w:sz w:val="24"/>
        </w:rPr>
      </w:pPr>
      <w:r>
        <w:rPr>
          <w:rFonts w:ascii="Tahoma" w:hAnsi="Tahoma" w:cs="Tahoma"/>
          <w:sz w:val="24"/>
        </w:rPr>
        <w:t>W załączniku nr 5 Wzór umowy §6 Podwykonawcy</w:t>
      </w:r>
    </w:p>
    <w:p w:rsidR="00BC7650" w:rsidRPr="00254193" w:rsidRDefault="00BC7650" w:rsidP="00FA481B">
      <w:pPr>
        <w:widowControl/>
        <w:numPr>
          <w:ilvl w:val="0"/>
          <w:numId w:val="14"/>
        </w:numPr>
        <w:suppressAutoHyphens w:val="0"/>
        <w:autoSpaceDE w:val="0"/>
        <w:autoSpaceDN w:val="0"/>
        <w:adjustRightInd w:val="0"/>
        <w:ind w:left="284" w:hanging="284"/>
        <w:jc w:val="both"/>
        <w:rPr>
          <w:rFonts w:cs="Calibri"/>
          <w:bCs/>
        </w:rPr>
      </w:pPr>
      <w:r w:rsidRPr="00254193">
        <w:rPr>
          <w:rFonts w:cs="Calibri"/>
          <w:bCs/>
        </w:rPr>
        <w:t>Zamawiający stosownie do art. 29 ust. 3a ustawy, wymaga zatrudnienia przez wykonawcę na podstawie umowy o pracę, w wymiarze 1/1 etatu, co najmniej 25% osób, które wykonywać będą czynności faktycznie związane z przedmiotem zamówienia wskazanym w rozdziale 3 SIWZ – jeżeli wykonywanie tych czynności polega na wykonywaniu pracy w sposób określony w art. 22§1 ustawy z dnia 26 czerwca 1974r.- Kodeks pracy.</w:t>
      </w:r>
    </w:p>
    <w:p w:rsidR="00BC7650" w:rsidRPr="00254193" w:rsidRDefault="00BC7650" w:rsidP="00FA481B">
      <w:pPr>
        <w:widowControl/>
        <w:numPr>
          <w:ilvl w:val="0"/>
          <w:numId w:val="14"/>
        </w:numPr>
        <w:suppressAutoHyphens w:val="0"/>
        <w:autoSpaceDE w:val="0"/>
        <w:autoSpaceDN w:val="0"/>
        <w:adjustRightInd w:val="0"/>
        <w:ind w:left="284" w:hanging="284"/>
        <w:jc w:val="both"/>
        <w:rPr>
          <w:rFonts w:cs="Calibri"/>
          <w:bCs/>
        </w:rPr>
      </w:pPr>
      <w:r w:rsidRPr="00254193">
        <w:rPr>
          <w:rFonts w:cs="Calibri"/>
          <w:bCs/>
        </w:rPr>
        <w:t>Obowiązek ten dotyczy także podwykonawców – wykonawca jest zobowiązany zawrzeć w każdej umowie o podwykonawstwo stosowne zapisy zobowiązujące podwykonawców do zatrudnienia na umowę o pracę osób wykonujących wskazane wyżej czynności w zakresie nie mniejszym, niż wymagania Zamawiającego w stosunku do Wykonawcy.</w:t>
      </w:r>
    </w:p>
    <w:p w:rsidR="00BC7650" w:rsidRPr="00254193" w:rsidRDefault="00BC7650" w:rsidP="00FA481B">
      <w:pPr>
        <w:widowControl/>
        <w:numPr>
          <w:ilvl w:val="0"/>
          <w:numId w:val="14"/>
        </w:numPr>
        <w:suppressAutoHyphens w:val="0"/>
        <w:autoSpaceDE w:val="0"/>
        <w:autoSpaceDN w:val="0"/>
        <w:adjustRightInd w:val="0"/>
        <w:ind w:left="284" w:hanging="284"/>
        <w:jc w:val="both"/>
        <w:rPr>
          <w:rFonts w:cs="Calibri"/>
          <w:bCs/>
        </w:rPr>
      </w:pPr>
      <w:r w:rsidRPr="00254193">
        <w:rPr>
          <w:rFonts w:cs="Calibri"/>
          <w:bCs/>
        </w:rPr>
        <w:t xml:space="preserve">Wykonawca składa wykaz osób (załącznik nr 3 do umowy) oddelegowanych do realizacji zamówienia ze wskazaniem które osoby są zatrudnione na podstawie umowy o pracę </w:t>
      </w:r>
      <w:r w:rsidRPr="00254193">
        <w:rPr>
          <w:rFonts w:cs="Calibri"/>
          <w:bCs/>
        </w:rPr>
        <w:lastRenderedPageBreak/>
        <w:t>wraz z oświadczeniem o tym, że wskazane osoby są zatrudnione na podstawie umowy o pracę w terminie do 10 dni licząc od dnia podpisania umowy.</w:t>
      </w:r>
    </w:p>
    <w:p w:rsidR="00BC7650" w:rsidRPr="00254193" w:rsidRDefault="00BC7650" w:rsidP="00FA481B">
      <w:pPr>
        <w:widowControl/>
        <w:numPr>
          <w:ilvl w:val="0"/>
          <w:numId w:val="14"/>
        </w:numPr>
        <w:suppressAutoHyphens w:val="0"/>
        <w:autoSpaceDE w:val="0"/>
        <w:autoSpaceDN w:val="0"/>
        <w:adjustRightInd w:val="0"/>
        <w:ind w:left="284" w:hanging="284"/>
        <w:jc w:val="both"/>
        <w:rPr>
          <w:rFonts w:cs="Calibri"/>
          <w:bCs/>
        </w:rPr>
      </w:pPr>
      <w:r w:rsidRPr="00254193">
        <w:rPr>
          <w:rFonts w:cs="Calibri"/>
          <w:bCs/>
        </w:rPr>
        <w:t>Każdorazowa zmiana wykazu osób, o którym mowa w ust. 3 nie wymaga aneksu do umowy (wykonawca przedstawia korektę listy osób oddelegowanych do wykonywania zamówienia do wiadomości zamawiającego).</w:t>
      </w:r>
    </w:p>
    <w:p w:rsidR="00BC7650" w:rsidRPr="00254193" w:rsidRDefault="00BC7650" w:rsidP="00FA481B">
      <w:pPr>
        <w:widowControl/>
        <w:numPr>
          <w:ilvl w:val="0"/>
          <w:numId w:val="14"/>
        </w:numPr>
        <w:suppressAutoHyphens w:val="0"/>
        <w:autoSpaceDE w:val="0"/>
        <w:autoSpaceDN w:val="0"/>
        <w:adjustRightInd w:val="0"/>
        <w:ind w:left="284" w:hanging="284"/>
        <w:jc w:val="both"/>
        <w:rPr>
          <w:rFonts w:cs="Calibri"/>
          <w:bCs/>
        </w:rPr>
      </w:pPr>
      <w:r w:rsidRPr="00254193">
        <w:rPr>
          <w:rFonts w:cs="Calibri"/>
          <w:bCs/>
        </w:rPr>
        <w:t>Zamawiający wymaga podania imienia i nazwiska kierowców obsługujących śmieciarki odbierające odpady komunalne. Zamawiający zastrzega sobie prawo przeprowadzenia kontroli na miejscu wykonywania zamówienia w celu zweryfikowania, czy osoby wykonujące czynności przy realizacji zamówienia są osobami wskazanymi przez wykonawcę w wykazie, o którym mowa w ust.3. Osoby oddelegowane przez wykonawcę są zobowiązane podać imię i nazwisko podczas kontroli przeprowadzanej przez zamawiającego. W razie odmowy podania danych umożliwiających identyfikację osób wykonujących prace, zamawiający wzywa kierownika do wydania zakazu wykonywania przez te osoby usługi do momentu wyjaśnienia podstawy ich zatrudnienia oraz wzywa wykonawcę do złożenia pisemnego oświadczenia wskazującego dane osób, które odmówiły podania imienia i nazwiska podczas kontroli zamawiającego.</w:t>
      </w:r>
    </w:p>
    <w:p w:rsidR="00BC7650" w:rsidRPr="00254193" w:rsidRDefault="00BC7650" w:rsidP="00FA481B">
      <w:pPr>
        <w:widowControl/>
        <w:numPr>
          <w:ilvl w:val="0"/>
          <w:numId w:val="14"/>
        </w:numPr>
        <w:suppressAutoHyphens w:val="0"/>
        <w:autoSpaceDE w:val="0"/>
        <w:autoSpaceDN w:val="0"/>
        <w:adjustRightInd w:val="0"/>
        <w:ind w:left="284" w:hanging="284"/>
        <w:jc w:val="both"/>
        <w:rPr>
          <w:rFonts w:cs="Calibri"/>
          <w:bCs/>
        </w:rPr>
      </w:pPr>
      <w:r w:rsidRPr="00254193">
        <w:rPr>
          <w:rFonts w:cs="Calibri"/>
          <w:bCs/>
        </w:rPr>
        <w:t>Wykonawca jest zobowiązany, nie później niż w ciągu 5 dni od dnia pisemnego (mailem lub faksem) wezwania przez zamawiającego przedstawić dowody zatrudnienia na umowę o pracę osób wskazanych w wykazie, o którym mowa w ust.3 – jeżeli zamawiający o to wystąpi.</w:t>
      </w:r>
    </w:p>
    <w:p w:rsidR="00B7059E" w:rsidRPr="00254193" w:rsidRDefault="00BC7650" w:rsidP="00254193">
      <w:pPr>
        <w:widowControl/>
        <w:numPr>
          <w:ilvl w:val="0"/>
          <w:numId w:val="14"/>
        </w:numPr>
        <w:suppressAutoHyphens w:val="0"/>
        <w:autoSpaceDE w:val="0"/>
        <w:autoSpaceDN w:val="0"/>
        <w:adjustRightInd w:val="0"/>
        <w:ind w:left="284" w:hanging="284"/>
        <w:jc w:val="both"/>
        <w:rPr>
          <w:rFonts w:cs="Calibri"/>
          <w:bCs/>
        </w:rPr>
      </w:pPr>
      <w:r w:rsidRPr="00254193">
        <w:rPr>
          <w:rFonts w:cs="Calibri"/>
          <w:bCs/>
        </w:rPr>
        <w:t>Wykonawca do każdej faktury musi złożyć oświadczenie o zatrudnianiu osób wskazanych w wykazie, o którym mowa w ust.3 na podstawie umowy o pracę.</w:t>
      </w:r>
    </w:p>
    <w:p w:rsidR="00B7059E" w:rsidRDefault="00B7059E" w:rsidP="00B7059E">
      <w:pPr>
        <w:pStyle w:val="Tekstpodstawowy"/>
        <w:spacing w:line="276" w:lineRule="auto"/>
        <w:ind w:left="644" w:right="28"/>
        <w:rPr>
          <w:rFonts w:ascii="Tahoma" w:hAnsi="Tahoma" w:cs="Tahoma"/>
          <w:b/>
          <w:sz w:val="22"/>
          <w:szCs w:val="22"/>
          <w:u w:val="single"/>
        </w:rPr>
      </w:pPr>
    </w:p>
    <w:p w:rsidR="00B7059E" w:rsidRPr="00B7059E" w:rsidRDefault="00B7059E" w:rsidP="00B7059E">
      <w:pPr>
        <w:pStyle w:val="Tekstpodstawowy"/>
        <w:spacing w:line="276" w:lineRule="auto"/>
        <w:ind w:left="644" w:right="28"/>
        <w:rPr>
          <w:rFonts w:ascii="Tahoma" w:hAnsi="Tahoma" w:cs="Tahoma"/>
          <w:b/>
          <w:sz w:val="22"/>
          <w:szCs w:val="22"/>
          <w:u w:val="single"/>
        </w:rPr>
      </w:pPr>
      <w:r w:rsidRPr="00F15E55">
        <w:rPr>
          <w:rFonts w:ascii="Tahoma" w:hAnsi="Tahoma" w:cs="Tahoma"/>
          <w:b/>
          <w:sz w:val="22"/>
          <w:szCs w:val="22"/>
          <w:u w:val="single"/>
        </w:rPr>
        <w:t>Nadając mu nowe brzmienie:</w:t>
      </w:r>
    </w:p>
    <w:p w:rsidR="00B7059E" w:rsidRDefault="00B7059E" w:rsidP="00D70AF5">
      <w:pPr>
        <w:pStyle w:val="Tekstpodstawowy"/>
        <w:ind w:left="720" w:right="1"/>
        <w:rPr>
          <w:rFonts w:ascii="Tahoma" w:hAnsi="Tahoma" w:cs="Tahoma"/>
          <w:sz w:val="22"/>
          <w:szCs w:val="22"/>
        </w:rPr>
      </w:pPr>
    </w:p>
    <w:p w:rsidR="00B7059E" w:rsidRPr="00254193" w:rsidRDefault="00B7059E" w:rsidP="00FA481B">
      <w:pPr>
        <w:widowControl/>
        <w:numPr>
          <w:ilvl w:val="0"/>
          <w:numId w:val="15"/>
        </w:numPr>
        <w:autoSpaceDE w:val="0"/>
        <w:jc w:val="both"/>
      </w:pPr>
      <w:r w:rsidRPr="00254193">
        <w:rPr>
          <w:rFonts w:cs="Calibri"/>
          <w:bCs/>
        </w:rPr>
        <w:t>Zamawiający stosownie do art. 29 ust. 3a ustawy, wymaga zatrudnienia na podstawie umowy o pracę przez Wykonawcę osób wykonujących w trakcie realizacji zamówienia czynności związane obsługą pojazdów do odbierania odpadów komunalnych (kierowca, ładowacz) – jeżeli wykonywanie tych czynności polega na wykonywaniu pracy w sposób określony w art. 22 §1 ustawy z dnia 26 czerwca 1974 r.- Kodeks pracy (</w:t>
      </w:r>
      <w:proofErr w:type="spellStart"/>
      <w:r w:rsidRPr="00254193">
        <w:rPr>
          <w:rFonts w:cs="Calibri"/>
          <w:bCs/>
        </w:rPr>
        <w:t>t.j</w:t>
      </w:r>
      <w:proofErr w:type="spellEnd"/>
      <w:r w:rsidRPr="00254193">
        <w:rPr>
          <w:rFonts w:cs="Calibri"/>
          <w:bCs/>
        </w:rPr>
        <w:t xml:space="preserve">. </w:t>
      </w:r>
      <w:proofErr w:type="spellStart"/>
      <w:r w:rsidRPr="00254193">
        <w:rPr>
          <w:rFonts w:cs="Calibri"/>
          <w:bCs/>
        </w:rPr>
        <w:t>Dz.U</w:t>
      </w:r>
      <w:proofErr w:type="spellEnd"/>
      <w:r w:rsidRPr="00254193">
        <w:rPr>
          <w:rFonts w:cs="Calibri"/>
          <w:bCs/>
        </w:rPr>
        <w:t xml:space="preserve">. z 2019 r. poz. 1040 ze zm.).  </w:t>
      </w:r>
    </w:p>
    <w:p w:rsidR="00B7059E" w:rsidRPr="00254193" w:rsidRDefault="00B7059E" w:rsidP="00FA481B">
      <w:pPr>
        <w:widowControl/>
        <w:numPr>
          <w:ilvl w:val="0"/>
          <w:numId w:val="15"/>
        </w:numPr>
        <w:autoSpaceDE w:val="0"/>
        <w:jc w:val="both"/>
      </w:pPr>
      <w:r w:rsidRPr="00254193">
        <w:rPr>
          <w:rFonts w:cs="Calibri"/>
          <w:bCs/>
        </w:rPr>
        <w:t>Obowiązek ten dotyczy także Podwykonawców (oraz Dalszych Podwykonawców).  Wykonawca jest zobowiązany zawrzeć w każdej umowie o podwykonawstwo stosowne zapisy zobowiązujące Podwykonawców do zatrudnienia na umowę o pracę osób wykonujących wskazane wyżej czynności w zakresie nie mniejszym, niż wymagania Zamawiającego w stosunku do Wykonawcy.</w:t>
      </w:r>
    </w:p>
    <w:p w:rsidR="00B7059E" w:rsidRPr="00254193" w:rsidRDefault="00B7059E" w:rsidP="00FA481B">
      <w:pPr>
        <w:widowControl/>
        <w:numPr>
          <w:ilvl w:val="0"/>
          <w:numId w:val="15"/>
        </w:numPr>
        <w:autoSpaceDE w:val="0"/>
        <w:jc w:val="both"/>
      </w:pPr>
      <w:r w:rsidRPr="00254193">
        <w:rPr>
          <w:rFonts w:cs="Calibri"/>
          <w:bCs/>
        </w:rPr>
        <w:t>Wykonawca składa oświadczenie, że wszystkie osoby wykonujące czynności określone przez Zamawiającego są zatrudnione na podstawie umowy o pracę - w terminie 5 dni licząc od dnia podpisania umowy. Oświadczenie to powinno zawierać w szczególności: dokładne określenie podmiotu składającego oświadczenie, datę złożenia oświadczenia, wskazanie, że  czynności określone przez Zamawiającego wykonują osoby zatrudnione na podstawie umowy o pracę wraz ze wskazaniem imion i nazwisk tych osób, rodzaju umowy o pracę i wymiaru etatu oraz podpis osoby uprawnionej do złożenia oświadczenia w imieniu Wykonawcy lub Podwykonawcy/Dalszego Podwykonawcy.</w:t>
      </w:r>
    </w:p>
    <w:p w:rsidR="00B7059E" w:rsidRPr="00254193" w:rsidRDefault="00B7059E" w:rsidP="00FA481B">
      <w:pPr>
        <w:widowControl/>
        <w:numPr>
          <w:ilvl w:val="0"/>
          <w:numId w:val="15"/>
        </w:numPr>
        <w:autoSpaceDE w:val="0"/>
        <w:jc w:val="both"/>
      </w:pPr>
      <w:r w:rsidRPr="00254193">
        <w:rPr>
          <w:rFonts w:cs="Calibri"/>
        </w:rPr>
        <w:t xml:space="preserve">W trakcie realizacji przedmiotu umowy Zamawiający zastrzega sobie prawo do wykonywania czynności kontrolnych wobec Wykonawcy w zakresie spełniania przez Wykonawcę lub Podwykonawcę/Dalszego Podwykonawcę wymogu zatrudnienia na podstawie umowy o pracę. Zamawiający uprawniony jest w szczególności do: </w:t>
      </w:r>
    </w:p>
    <w:p w:rsidR="00B7059E" w:rsidRPr="00254193" w:rsidRDefault="00B7059E" w:rsidP="00FA481B">
      <w:pPr>
        <w:widowControl/>
        <w:numPr>
          <w:ilvl w:val="0"/>
          <w:numId w:val="17"/>
        </w:numPr>
        <w:suppressAutoHyphens w:val="0"/>
        <w:ind w:left="1440"/>
        <w:jc w:val="both"/>
      </w:pPr>
      <w:r w:rsidRPr="00254193">
        <w:rPr>
          <w:rFonts w:cs="Calibri"/>
        </w:rPr>
        <w:t>żądania następujących oświadczeń i dokumentów:</w:t>
      </w:r>
    </w:p>
    <w:p w:rsidR="00B7059E" w:rsidRPr="00254193" w:rsidRDefault="00B7059E" w:rsidP="00FA481B">
      <w:pPr>
        <w:widowControl/>
        <w:numPr>
          <w:ilvl w:val="0"/>
          <w:numId w:val="16"/>
        </w:numPr>
        <w:suppressAutoHyphens w:val="0"/>
        <w:jc w:val="both"/>
      </w:pPr>
      <w:r w:rsidRPr="00254193">
        <w:rPr>
          <w:rFonts w:cs="Calibri"/>
        </w:rPr>
        <w:t xml:space="preserve">oświadczenia Wykonawcy lub Podwykonawcy/Dalszego Podwykonawcy o zatrudnieniu na podstawie umowy o pracę osób wykonujących czynności, których dotyczy wezwanie Zamawiającego – w terminie 5 dni roboczych od przekazania wezwania. Oświadczenie to powinno zawierać w szczególności: dokładne określenie podmiotu składającego </w:t>
      </w:r>
      <w:r w:rsidRPr="00254193">
        <w:rPr>
          <w:rFonts w:cs="Calibri"/>
        </w:rPr>
        <w:lastRenderedPageBreak/>
        <w:t>oświadczenie, datę złożenia oświadczenia, wskazanie, że objęte wezwaniem czynności wykonują osoby zatrudnione na podstawie umowy o pracę wraz ze wskazaniem liczby tych osób, imion i nazwisk tych osób, rodzaju umowy o pracę i wymiaru etatu oraz podpisem osoby uprawnionej do złożenia oświadczenia w imieniu Wykonawcy lub Podwykonawcy/Dalszego Podwykonawcy;  a w przypadku wątpliwości co do treści złożonych oświadczeń Zamawiający może wymagać przedłożenia dokumentów, o których mowa w lit. b);</w:t>
      </w:r>
    </w:p>
    <w:p w:rsidR="00B7059E" w:rsidRPr="00254193" w:rsidRDefault="00B7059E" w:rsidP="00FA481B">
      <w:pPr>
        <w:widowControl/>
        <w:numPr>
          <w:ilvl w:val="0"/>
          <w:numId w:val="16"/>
        </w:numPr>
        <w:suppressAutoHyphens w:val="0"/>
        <w:jc w:val="both"/>
      </w:pPr>
      <w:r w:rsidRPr="00254193">
        <w:rPr>
          <w:rFonts w:cs="Calibri"/>
        </w:rPr>
        <w:t xml:space="preserve">poświadczonej za zgodność z oryginałem odpowiednio przez Wykonawcę lub Podwykonawcę/Dalszego Podwykonawcę kopię umowy/umów o pracę osób wykonujących w trakcie realizacji zamówienia czynności, których dotyczy ww. oświadczenie Wykonawcy lub podwykonawcy (wraz z dokumentem regulującym zakres obowiązków, jeżeli został sporządzony) – w terminie 5 dni roboczych od przekazania wezwania. Kopia umowy/umów powinna zostać </w:t>
      </w:r>
      <w:proofErr w:type="spellStart"/>
      <w:r w:rsidRPr="00254193">
        <w:rPr>
          <w:rFonts w:cs="Calibri"/>
        </w:rPr>
        <w:t>zanonimizowana</w:t>
      </w:r>
      <w:proofErr w:type="spellEnd"/>
      <w:r w:rsidRPr="00254193">
        <w:rPr>
          <w:rFonts w:cs="Calibri"/>
        </w:rPr>
        <w:t xml:space="preserve"> w sposób zapewniający ochronę danych osobowych pracowników, zgodnie z przepisami RODO oraz przepisami ustawy z dnia 10 maja 2018 r. o ochronie danych osobowych (Dz. U z 2018 r. poz. 1000 ze zm.) (tj. w szczególności bez adresów, nr PESEL pracowników). Imię i nazwisko pracownika nie podlega </w:t>
      </w:r>
      <w:proofErr w:type="spellStart"/>
      <w:r w:rsidRPr="00254193">
        <w:rPr>
          <w:rFonts w:cs="Calibri"/>
        </w:rPr>
        <w:t>anonimizacji</w:t>
      </w:r>
      <w:proofErr w:type="spellEnd"/>
      <w:r w:rsidRPr="00254193">
        <w:rPr>
          <w:rFonts w:cs="Calibri"/>
        </w:rPr>
        <w:t>. Informacje takie jak: data zawarcia umowy, rodzaj umowy o pracę i wymiar etatu powinny być możliwe do zidentyfikowania;</w:t>
      </w:r>
    </w:p>
    <w:p w:rsidR="00B7059E" w:rsidRPr="00254193" w:rsidRDefault="00B7059E" w:rsidP="00FA481B">
      <w:pPr>
        <w:widowControl/>
        <w:numPr>
          <w:ilvl w:val="0"/>
          <w:numId w:val="17"/>
        </w:numPr>
        <w:suppressAutoHyphens w:val="0"/>
        <w:ind w:left="1440"/>
        <w:jc w:val="both"/>
      </w:pPr>
      <w:r w:rsidRPr="00254193">
        <w:rPr>
          <w:rFonts w:cs="Calibri"/>
        </w:rPr>
        <w:t>żądania wyjaśnień w przypadku wątpliwości w zakresie potwierdzenia spełniania wyżej wymienionych wymogów,</w:t>
      </w:r>
    </w:p>
    <w:p w:rsidR="00B7059E" w:rsidRPr="00254193" w:rsidRDefault="00B7059E" w:rsidP="00FA481B">
      <w:pPr>
        <w:widowControl/>
        <w:numPr>
          <w:ilvl w:val="0"/>
          <w:numId w:val="17"/>
        </w:numPr>
        <w:suppressAutoHyphens w:val="0"/>
        <w:autoSpaceDE w:val="0"/>
        <w:ind w:left="1440"/>
        <w:jc w:val="both"/>
      </w:pPr>
      <w:r w:rsidRPr="00254193">
        <w:rPr>
          <w:rFonts w:cs="Calibri"/>
          <w:bCs/>
        </w:rPr>
        <w:t>przeprowadzania kontroli na miejscu realizacji przedmiotu umowy.</w:t>
      </w:r>
    </w:p>
    <w:p w:rsidR="00B7059E" w:rsidRPr="00254193" w:rsidRDefault="00B7059E" w:rsidP="00FA481B">
      <w:pPr>
        <w:widowControl/>
        <w:numPr>
          <w:ilvl w:val="0"/>
          <w:numId w:val="15"/>
        </w:numPr>
        <w:suppressAutoHyphens w:val="0"/>
        <w:jc w:val="both"/>
      </w:pPr>
      <w:r w:rsidRPr="00254193">
        <w:rPr>
          <w:rFonts w:cs="Calibri"/>
        </w:rPr>
        <w:t>Wykonawca lub Podwykonawca/Dalszy Podwykonawca zatrudni osoby wykonujące czynności wskazane powyżej na cały okres realizacji przedmiotu umowy. W przypadku rozwiązania/wygaśnięcia stosunku pracy przed 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osób na podstawie umowy o pracę powinno być sporządzone zgodnie z wymogami opisanymi w ust. 2.</w:t>
      </w:r>
    </w:p>
    <w:p w:rsidR="00B7059E" w:rsidRPr="00254193" w:rsidRDefault="00B7059E" w:rsidP="00FA481B">
      <w:pPr>
        <w:widowControl/>
        <w:numPr>
          <w:ilvl w:val="0"/>
          <w:numId w:val="15"/>
        </w:numPr>
        <w:suppressAutoHyphens w:val="0"/>
        <w:jc w:val="both"/>
      </w:pPr>
      <w:r w:rsidRPr="00254193">
        <w:rPr>
          <w:rFonts w:cs="Calibri"/>
        </w:rPr>
        <w:t>Niezłożenie przez Wykonawcę w wyznaczonym przez Zamawiającego terminie zadanych przez Zamawiającego dowodów w celu potwierdzenia spełnienia przez Wykonawcę lub Podwykonawcę/Dalszego Podwykonawcę wymogu zatrudnienia na podstawie umowy o prace traktowane będzie jako niespełnienie przez Wykonawcę lub Podwykonawcę/Dalszego Podwykonawcę wymogu zatrudnienia na podstawie umowy o pracę.</w:t>
      </w:r>
    </w:p>
    <w:p w:rsidR="00B7059E" w:rsidRPr="00254193" w:rsidRDefault="00B7059E" w:rsidP="00FA481B">
      <w:pPr>
        <w:widowControl/>
        <w:numPr>
          <w:ilvl w:val="0"/>
          <w:numId w:val="15"/>
        </w:numPr>
        <w:suppressAutoHyphens w:val="0"/>
        <w:autoSpaceDE w:val="0"/>
        <w:jc w:val="both"/>
      </w:pPr>
      <w:r w:rsidRPr="00254193">
        <w:rPr>
          <w:rFonts w:cs="Calibri"/>
          <w:bCs/>
        </w:rPr>
        <w:t>W przypadku uzasadnionych wątpliwości co do przestrzegania prawa pracy przez Wykonawcę lub Podwykonawcę/Dalszego Podwykonawcę, Zamawiający może zwrócić się do Państwowej Inspekcji Pracy z wnioskiem o przeprowadzenie kontroli u Wykonawcy lub Podwykonawcy/Dalszego Podwykonawcy.</w:t>
      </w:r>
    </w:p>
    <w:p w:rsidR="00B7059E" w:rsidRDefault="00B7059E" w:rsidP="00B7059E">
      <w:pPr>
        <w:rPr>
          <w:rFonts w:cs="Calibri"/>
          <w:sz w:val="24"/>
          <w:szCs w:val="24"/>
        </w:rPr>
      </w:pPr>
    </w:p>
    <w:p w:rsidR="00B7059E" w:rsidRDefault="00B7059E" w:rsidP="00D70AF5">
      <w:pPr>
        <w:pStyle w:val="Tekstpodstawowy"/>
        <w:ind w:left="720" w:right="1"/>
        <w:rPr>
          <w:rFonts w:ascii="Tahoma" w:hAnsi="Tahoma" w:cs="Tahoma"/>
          <w:sz w:val="22"/>
          <w:szCs w:val="22"/>
        </w:rPr>
      </w:pPr>
    </w:p>
    <w:p w:rsidR="00B7059E" w:rsidRPr="00BC7650" w:rsidRDefault="00B7059E" w:rsidP="00B7059E">
      <w:pPr>
        <w:pStyle w:val="Tytu"/>
        <w:outlineLvl w:val="0"/>
        <w:rPr>
          <w:rFonts w:ascii="Tahoma" w:hAnsi="Tahoma" w:cs="Tahoma"/>
          <w:sz w:val="24"/>
        </w:rPr>
      </w:pPr>
      <w:r>
        <w:rPr>
          <w:rFonts w:ascii="Tahoma" w:hAnsi="Tahoma" w:cs="Tahoma"/>
          <w:sz w:val="24"/>
        </w:rPr>
        <w:t>W załączniku nr 5 Wzór umowy §8 Wynagrodzenie za realizację przedmiotu umowy</w:t>
      </w:r>
    </w:p>
    <w:p w:rsidR="00B7059E" w:rsidRPr="00D4217E" w:rsidRDefault="00B7059E" w:rsidP="00B7059E">
      <w:pPr>
        <w:widowControl/>
        <w:suppressAutoHyphens w:val="0"/>
        <w:ind w:left="142"/>
        <w:jc w:val="both"/>
      </w:pPr>
      <w:r>
        <w:t>Zamawiający rezygnuje z pkt. 6, który zostanie usunięty z §8</w:t>
      </w:r>
      <w:r w:rsidRPr="00B7059E">
        <w:t xml:space="preserve"> </w:t>
      </w:r>
      <w:r>
        <w:t>z odpowiednią zmianą numeracji pozostałych punktów.</w:t>
      </w:r>
    </w:p>
    <w:p w:rsidR="00B7059E" w:rsidRDefault="00B7059E" w:rsidP="00B7059E">
      <w:pPr>
        <w:widowControl/>
        <w:suppressAutoHyphens w:val="0"/>
        <w:ind w:left="284"/>
        <w:jc w:val="both"/>
      </w:pPr>
    </w:p>
    <w:p w:rsidR="00B7059E" w:rsidRDefault="00B7059E" w:rsidP="00D70AF5">
      <w:pPr>
        <w:pStyle w:val="Tekstpodstawowy"/>
        <w:ind w:left="720" w:right="1"/>
        <w:rPr>
          <w:rFonts w:ascii="Tahoma" w:hAnsi="Tahoma" w:cs="Tahoma"/>
          <w:sz w:val="22"/>
          <w:szCs w:val="22"/>
        </w:rPr>
      </w:pPr>
    </w:p>
    <w:p w:rsidR="00CF0425" w:rsidRDefault="00CF0425" w:rsidP="00D70AF5">
      <w:pPr>
        <w:pStyle w:val="Tekstpodstawowy"/>
        <w:ind w:left="720" w:right="1"/>
        <w:rPr>
          <w:rFonts w:ascii="Tahoma" w:hAnsi="Tahoma" w:cs="Tahoma"/>
          <w:sz w:val="22"/>
          <w:szCs w:val="22"/>
        </w:rPr>
      </w:pPr>
    </w:p>
    <w:p w:rsidR="00CF0425" w:rsidRDefault="00CF0425" w:rsidP="00D70AF5">
      <w:pPr>
        <w:pStyle w:val="Tekstpodstawowy"/>
        <w:ind w:left="720" w:right="1"/>
        <w:rPr>
          <w:rFonts w:ascii="Tahoma" w:hAnsi="Tahoma" w:cs="Tahoma"/>
          <w:sz w:val="22"/>
          <w:szCs w:val="22"/>
        </w:rPr>
      </w:pPr>
    </w:p>
    <w:p w:rsidR="00CF0425" w:rsidRPr="00BC7650" w:rsidRDefault="00CF0425" w:rsidP="00CF0425">
      <w:pPr>
        <w:pStyle w:val="Tytu"/>
        <w:outlineLvl w:val="0"/>
        <w:rPr>
          <w:rFonts w:ascii="Tahoma" w:hAnsi="Tahoma" w:cs="Tahoma"/>
          <w:sz w:val="24"/>
        </w:rPr>
      </w:pPr>
      <w:r>
        <w:rPr>
          <w:rFonts w:ascii="Tahoma" w:hAnsi="Tahoma" w:cs="Tahoma"/>
          <w:sz w:val="24"/>
        </w:rPr>
        <w:lastRenderedPageBreak/>
        <w:t>W załączniku nr 5 Wzór umowy §8 Wynagrodzenie za realizację przedmiotu umowy</w:t>
      </w:r>
    </w:p>
    <w:p w:rsidR="009451F2" w:rsidRPr="009451F2" w:rsidRDefault="009451F2" w:rsidP="009451F2">
      <w:pPr>
        <w:widowControl/>
        <w:numPr>
          <w:ilvl w:val="0"/>
          <w:numId w:val="41"/>
        </w:numPr>
        <w:ind w:left="284" w:hanging="284"/>
        <w:jc w:val="both"/>
        <w:rPr>
          <w:rFonts w:cs="Times New Roman"/>
        </w:rPr>
      </w:pPr>
      <w:r w:rsidRPr="009451F2">
        <w:rPr>
          <w:rFonts w:cs="Calibri"/>
        </w:rPr>
        <w:t xml:space="preserve">Płatność faktury będzie dokonana przelewem przez Zamawiającego z jego konta na rachunek Wykonawcy w jego banku …………………………………………………………… na konto nr……………………………………………………… w ciągu </w:t>
      </w:r>
      <w:r w:rsidRPr="009451F2">
        <w:rPr>
          <w:rFonts w:cs="Calibri"/>
          <w:b/>
          <w:bCs/>
        </w:rPr>
        <w:t xml:space="preserve">30 dni </w:t>
      </w:r>
      <w:r w:rsidRPr="009451F2">
        <w:rPr>
          <w:rFonts w:cs="Calibri"/>
        </w:rPr>
        <w:t>od daty wpływu do Zamawiającego faktury VAT wystawionej zgodnie z ust. 3.</w:t>
      </w:r>
    </w:p>
    <w:p w:rsidR="009451F2" w:rsidRPr="009451F2" w:rsidRDefault="009451F2" w:rsidP="009451F2">
      <w:pPr>
        <w:widowControl/>
        <w:ind w:left="360"/>
        <w:jc w:val="both"/>
        <w:rPr>
          <w:rFonts w:cs="Times New Roman"/>
        </w:rPr>
      </w:pPr>
    </w:p>
    <w:p w:rsidR="009451F2" w:rsidRPr="009451F2" w:rsidRDefault="009451F2" w:rsidP="009451F2">
      <w:pPr>
        <w:widowControl/>
        <w:jc w:val="both"/>
        <w:rPr>
          <w:rFonts w:cs="Times New Roman"/>
        </w:rPr>
      </w:pPr>
    </w:p>
    <w:p w:rsidR="009451F2" w:rsidRPr="00B7059E" w:rsidRDefault="009451F2" w:rsidP="009451F2">
      <w:pPr>
        <w:pStyle w:val="Tekstpodstawowy"/>
        <w:spacing w:line="276" w:lineRule="auto"/>
        <w:ind w:left="644" w:right="28"/>
        <w:rPr>
          <w:rFonts w:ascii="Tahoma" w:hAnsi="Tahoma" w:cs="Tahoma"/>
          <w:b/>
          <w:sz w:val="22"/>
          <w:szCs w:val="22"/>
          <w:u w:val="single"/>
        </w:rPr>
      </w:pPr>
      <w:r w:rsidRPr="00F15E55">
        <w:rPr>
          <w:rFonts w:ascii="Tahoma" w:hAnsi="Tahoma" w:cs="Tahoma"/>
          <w:b/>
          <w:sz w:val="22"/>
          <w:szCs w:val="22"/>
          <w:u w:val="single"/>
        </w:rPr>
        <w:t>Nadając mu nowe brzmienie:</w:t>
      </w:r>
    </w:p>
    <w:p w:rsidR="009451F2" w:rsidRPr="009451F2" w:rsidRDefault="009451F2" w:rsidP="009451F2">
      <w:pPr>
        <w:widowControl/>
        <w:jc w:val="both"/>
        <w:rPr>
          <w:rFonts w:cs="Times New Roman"/>
        </w:rPr>
      </w:pPr>
    </w:p>
    <w:p w:rsidR="009451F2" w:rsidRPr="009451F2" w:rsidRDefault="009451F2" w:rsidP="009451F2">
      <w:pPr>
        <w:pStyle w:val="Akapitzlist"/>
        <w:numPr>
          <w:ilvl w:val="0"/>
          <w:numId w:val="29"/>
        </w:numPr>
        <w:ind w:left="284" w:hanging="284"/>
        <w:jc w:val="both"/>
        <w:rPr>
          <w:rFonts w:ascii="Tahoma" w:hAnsi="Tahoma" w:cs="Tahoma"/>
        </w:rPr>
      </w:pPr>
      <w:r w:rsidRPr="009451F2">
        <w:rPr>
          <w:rFonts w:ascii="Tahoma" w:hAnsi="Tahoma" w:cs="Tahoma"/>
        </w:rPr>
        <w:t xml:space="preserve">Płatność faktury będzie dokonana przelewem przez Zamawiającego z jego konta na rachunek Wykonawcy w jego banku …………………………………………………………… na konto nr……………………………………………………… w ciągu </w:t>
      </w:r>
      <w:r w:rsidRPr="009451F2">
        <w:rPr>
          <w:rFonts w:ascii="Tahoma" w:hAnsi="Tahoma" w:cs="Tahoma"/>
          <w:b/>
          <w:bCs/>
        </w:rPr>
        <w:t xml:space="preserve">30 dni </w:t>
      </w:r>
      <w:r w:rsidRPr="009451F2">
        <w:rPr>
          <w:rFonts w:ascii="Tahoma" w:hAnsi="Tahoma" w:cs="Tahoma"/>
        </w:rPr>
        <w:t xml:space="preserve">od daty wpływu do Zamawiającego faktury VAT wystawionej zgodnie z ust. 3.                                                </w:t>
      </w:r>
    </w:p>
    <w:p w:rsidR="009451F2" w:rsidRPr="009451F2" w:rsidRDefault="009451F2" w:rsidP="009451F2">
      <w:pPr>
        <w:pStyle w:val="Akapitzlist"/>
        <w:ind w:left="284"/>
        <w:jc w:val="both"/>
        <w:rPr>
          <w:rFonts w:ascii="Tahoma" w:hAnsi="Tahoma" w:cs="Tahoma"/>
        </w:rPr>
      </w:pPr>
      <w:r w:rsidRPr="009451F2">
        <w:rPr>
          <w:rFonts w:ascii="Tahoma" w:hAnsi="Tahoma" w:cs="Tahoma"/>
          <w:lang w:eastAsia="ar-SA"/>
        </w:rPr>
        <w:t xml:space="preserve">Maksymalna  wartość usług możliwa do zafakturowania w roku 2020 </w:t>
      </w:r>
      <w:r w:rsidR="00601B68">
        <w:rPr>
          <w:rFonts w:ascii="Tahoma" w:hAnsi="Tahoma" w:cs="Tahoma"/>
          <w:lang w:eastAsia="ar-SA"/>
        </w:rPr>
        <w:t>wynosi 1 900 000,00   zł brutto (słownie: jeden milion dziewięćset tysięcy złotych 00/100).</w:t>
      </w:r>
    </w:p>
    <w:p w:rsidR="00CF0425" w:rsidRDefault="00CF0425" w:rsidP="009451F2">
      <w:pPr>
        <w:pStyle w:val="Tekstpodstawowy"/>
        <w:ind w:right="1"/>
        <w:rPr>
          <w:rFonts w:ascii="Tahoma" w:hAnsi="Tahoma" w:cs="Tahoma"/>
          <w:sz w:val="22"/>
          <w:szCs w:val="22"/>
        </w:rPr>
      </w:pPr>
    </w:p>
    <w:p w:rsidR="00B7059E" w:rsidRPr="00BC7650" w:rsidRDefault="00B7059E" w:rsidP="00B7059E">
      <w:pPr>
        <w:pStyle w:val="Tytu"/>
        <w:outlineLvl w:val="0"/>
        <w:rPr>
          <w:rFonts w:ascii="Tahoma" w:hAnsi="Tahoma" w:cs="Tahoma"/>
          <w:sz w:val="24"/>
        </w:rPr>
      </w:pPr>
      <w:r>
        <w:rPr>
          <w:rFonts w:ascii="Tahoma" w:hAnsi="Tahoma" w:cs="Tahoma"/>
          <w:sz w:val="24"/>
        </w:rPr>
        <w:t>W załączniku nr 5 Wzór umowy §10 Ubezpieczenie OC Wykonawcy</w:t>
      </w:r>
    </w:p>
    <w:p w:rsidR="00B7059E" w:rsidRDefault="00B7059E" w:rsidP="00D70AF5">
      <w:pPr>
        <w:pStyle w:val="Tekstpodstawowy"/>
        <w:ind w:left="720" w:right="1"/>
        <w:rPr>
          <w:rFonts w:ascii="Tahoma" w:hAnsi="Tahoma" w:cs="Tahoma"/>
          <w:sz w:val="22"/>
          <w:szCs w:val="22"/>
        </w:rPr>
      </w:pPr>
    </w:p>
    <w:p w:rsidR="00B7059E" w:rsidRPr="00254193" w:rsidRDefault="00B7059E" w:rsidP="00FA481B">
      <w:pPr>
        <w:widowControl/>
        <w:numPr>
          <w:ilvl w:val="0"/>
          <w:numId w:val="18"/>
        </w:numPr>
        <w:suppressAutoHyphens w:val="0"/>
        <w:autoSpaceDE w:val="0"/>
        <w:autoSpaceDN w:val="0"/>
        <w:adjustRightInd w:val="0"/>
        <w:ind w:left="284" w:hanging="284"/>
        <w:jc w:val="both"/>
        <w:rPr>
          <w:rFonts w:cs="Calibri"/>
        </w:rPr>
      </w:pPr>
      <w:r w:rsidRPr="00254193">
        <w:rPr>
          <w:rFonts w:cs="Calibri"/>
        </w:rPr>
        <w:t>Wykonawca przedłoży w terminie 3 dni od podpisania umowy kopię umowy ubezpieczenia lub opłaconej polisy. W przypadku, gdy umowa obejmuje okres krótszy niż okres realizacji umowy Wykonawca zobowiązany jest do zachowania ciągłości ubezpieczenia na wymaganą kwotę oraz przedkładania kopii kolejnych umów lub opłaconych polis.</w:t>
      </w:r>
    </w:p>
    <w:p w:rsidR="00BC7650" w:rsidRDefault="00BC7650" w:rsidP="00254193">
      <w:pPr>
        <w:pStyle w:val="Tekstpodstawowy"/>
        <w:ind w:right="1"/>
        <w:rPr>
          <w:rFonts w:ascii="Tahoma" w:hAnsi="Tahoma" w:cs="Tahoma"/>
          <w:sz w:val="22"/>
          <w:szCs w:val="22"/>
        </w:rPr>
      </w:pPr>
    </w:p>
    <w:p w:rsidR="00B7059E" w:rsidRDefault="00B7059E" w:rsidP="00254193">
      <w:pPr>
        <w:pStyle w:val="Tekstpodstawowy"/>
        <w:spacing w:line="276" w:lineRule="auto"/>
        <w:ind w:right="28"/>
        <w:rPr>
          <w:rFonts w:ascii="Tahoma" w:hAnsi="Tahoma" w:cs="Tahoma"/>
          <w:b/>
          <w:sz w:val="22"/>
          <w:szCs w:val="22"/>
          <w:u w:val="single"/>
        </w:rPr>
      </w:pPr>
      <w:r w:rsidRPr="00F15E55">
        <w:rPr>
          <w:rFonts w:ascii="Tahoma" w:hAnsi="Tahoma" w:cs="Tahoma"/>
          <w:b/>
          <w:sz w:val="22"/>
          <w:szCs w:val="22"/>
          <w:u w:val="single"/>
        </w:rPr>
        <w:t>Nadając mu nowe brzmienie:</w:t>
      </w:r>
    </w:p>
    <w:p w:rsidR="00B7059E" w:rsidRDefault="00B7059E" w:rsidP="00B7059E">
      <w:pPr>
        <w:pStyle w:val="Tekstpodstawowy"/>
        <w:spacing w:line="276" w:lineRule="auto"/>
        <w:ind w:left="644" w:right="28"/>
        <w:rPr>
          <w:rFonts w:ascii="Tahoma" w:hAnsi="Tahoma" w:cs="Tahoma"/>
          <w:b/>
          <w:sz w:val="22"/>
          <w:szCs w:val="22"/>
          <w:u w:val="single"/>
        </w:rPr>
      </w:pPr>
    </w:p>
    <w:p w:rsidR="00B7059E" w:rsidRPr="00B7059E" w:rsidRDefault="00B7059E" w:rsidP="00C9445A">
      <w:pPr>
        <w:pStyle w:val="Akapitzlist"/>
        <w:numPr>
          <w:ilvl w:val="0"/>
          <w:numId w:val="19"/>
        </w:numPr>
        <w:autoSpaceDE w:val="0"/>
        <w:autoSpaceDN w:val="0"/>
        <w:adjustRightInd w:val="0"/>
        <w:spacing w:line="240" w:lineRule="auto"/>
        <w:ind w:left="284" w:hanging="284"/>
        <w:jc w:val="both"/>
        <w:rPr>
          <w:rFonts w:ascii="Tahoma" w:hAnsi="Tahoma" w:cs="Tahoma"/>
        </w:rPr>
      </w:pPr>
      <w:r w:rsidRPr="00B7059E">
        <w:rPr>
          <w:rFonts w:ascii="Tahoma" w:hAnsi="Tahoma" w:cs="Tahoma"/>
        </w:rPr>
        <w:t xml:space="preserve">W przypadku, gdy umowa </w:t>
      </w:r>
      <w:r w:rsidR="00D72E46">
        <w:rPr>
          <w:rFonts w:ascii="Tahoma" w:hAnsi="Tahoma" w:cs="Tahoma"/>
        </w:rPr>
        <w:t>ubezpieczenia, o której mowa w ust. 1</w:t>
      </w:r>
      <w:r w:rsidRPr="00B7059E">
        <w:rPr>
          <w:rFonts w:ascii="Tahoma" w:hAnsi="Tahoma" w:cs="Tahoma"/>
        </w:rPr>
        <w:t>obejmuje okres krótszy niż okres realizacji umowy Wykonawca zobowiązany jest do zachowania ciągłości ubezpieczenia na wymaganą kwotę oraz przedkładania kopii kolejnych umów lub opłaconych polis.</w:t>
      </w:r>
    </w:p>
    <w:p w:rsidR="00B7059E" w:rsidRPr="00B7059E" w:rsidRDefault="00B7059E" w:rsidP="00B7059E">
      <w:pPr>
        <w:pStyle w:val="Tekstpodstawowy"/>
        <w:spacing w:line="276" w:lineRule="auto"/>
        <w:ind w:left="644" w:right="28"/>
        <w:rPr>
          <w:rFonts w:ascii="Tahoma" w:hAnsi="Tahoma" w:cs="Tahoma"/>
          <w:b/>
          <w:sz w:val="22"/>
          <w:szCs w:val="22"/>
          <w:u w:val="single"/>
        </w:rPr>
      </w:pPr>
    </w:p>
    <w:p w:rsidR="00D72E46" w:rsidRPr="00D72E46" w:rsidRDefault="00D72E46" w:rsidP="00D72E46">
      <w:pPr>
        <w:pStyle w:val="Tytu"/>
        <w:outlineLvl w:val="0"/>
        <w:rPr>
          <w:rFonts w:ascii="Tahoma" w:hAnsi="Tahoma" w:cs="Tahoma"/>
          <w:sz w:val="24"/>
        </w:rPr>
      </w:pPr>
      <w:r>
        <w:rPr>
          <w:rFonts w:ascii="Tahoma" w:hAnsi="Tahoma" w:cs="Tahoma"/>
          <w:sz w:val="24"/>
        </w:rPr>
        <w:t>W załączniku nr 5 Wzór umowy §11 Kary umowne</w:t>
      </w:r>
    </w:p>
    <w:p w:rsidR="00D72E46" w:rsidRDefault="00D72E46" w:rsidP="00D70AF5">
      <w:pPr>
        <w:pStyle w:val="Tekstpodstawowy"/>
        <w:ind w:left="720" w:right="1"/>
        <w:rPr>
          <w:rFonts w:ascii="Tahoma" w:hAnsi="Tahoma" w:cs="Tahoma"/>
          <w:sz w:val="22"/>
          <w:szCs w:val="22"/>
        </w:rPr>
      </w:pPr>
    </w:p>
    <w:p w:rsidR="00D72E46" w:rsidRPr="00254193" w:rsidRDefault="00D72E46" w:rsidP="00FA481B">
      <w:pPr>
        <w:widowControl/>
        <w:numPr>
          <w:ilvl w:val="1"/>
          <w:numId w:val="20"/>
        </w:numPr>
        <w:suppressAutoHyphens w:val="0"/>
        <w:autoSpaceDE w:val="0"/>
        <w:autoSpaceDN w:val="0"/>
        <w:adjustRightInd w:val="0"/>
        <w:ind w:left="709" w:hanging="283"/>
        <w:jc w:val="both"/>
        <w:rPr>
          <w:rFonts w:cs="Calibri"/>
        </w:rPr>
      </w:pPr>
      <w:r w:rsidRPr="00254193">
        <w:rPr>
          <w:rFonts w:cs="Calibri"/>
        </w:rPr>
        <w:t>w wysokości 10% wartości brutto wynagrodzenia wskazanego w § 7 ust. 1 umowy, w przypadku odstąpienia lub rozwiązania umowy przez Wykonawcę lub Zamawiającego z przyczyn leżących po stronie Wykonawcy,</w:t>
      </w:r>
    </w:p>
    <w:p w:rsidR="00D72E46" w:rsidRPr="00254193" w:rsidRDefault="00D72E46" w:rsidP="00D72E46">
      <w:pPr>
        <w:widowControl/>
        <w:suppressAutoHyphens w:val="0"/>
        <w:autoSpaceDE w:val="0"/>
        <w:autoSpaceDN w:val="0"/>
        <w:adjustRightInd w:val="0"/>
        <w:ind w:left="709"/>
        <w:jc w:val="both"/>
        <w:rPr>
          <w:rFonts w:cs="Calibri"/>
        </w:rPr>
      </w:pPr>
    </w:p>
    <w:p w:rsidR="00D72E46" w:rsidRPr="00254193" w:rsidRDefault="00D72E46" w:rsidP="00D72E46">
      <w:pPr>
        <w:pStyle w:val="Tekstpodstawowy"/>
        <w:spacing w:line="276" w:lineRule="auto"/>
        <w:ind w:left="644" w:right="28"/>
        <w:rPr>
          <w:rFonts w:ascii="Tahoma" w:hAnsi="Tahoma" w:cs="Tahoma"/>
          <w:b/>
          <w:sz w:val="22"/>
          <w:szCs w:val="22"/>
          <w:u w:val="single"/>
        </w:rPr>
      </w:pPr>
      <w:r w:rsidRPr="00254193">
        <w:rPr>
          <w:rFonts w:ascii="Tahoma" w:hAnsi="Tahoma" w:cs="Tahoma"/>
          <w:b/>
          <w:sz w:val="22"/>
          <w:szCs w:val="22"/>
          <w:u w:val="single"/>
        </w:rPr>
        <w:t>Nadając mu nowe brzmienie:</w:t>
      </w:r>
    </w:p>
    <w:p w:rsidR="00D72E46" w:rsidRPr="00254193" w:rsidRDefault="00D72E46" w:rsidP="00D72E46">
      <w:pPr>
        <w:pStyle w:val="Tekstpodstawowy"/>
        <w:spacing w:line="276" w:lineRule="auto"/>
        <w:ind w:left="644" w:right="28"/>
        <w:rPr>
          <w:rFonts w:ascii="Tahoma" w:hAnsi="Tahoma" w:cs="Tahoma"/>
          <w:b/>
          <w:sz w:val="22"/>
          <w:szCs w:val="22"/>
          <w:u w:val="single"/>
        </w:rPr>
      </w:pPr>
    </w:p>
    <w:p w:rsidR="00D72E46" w:rsidRPr="00254193" w:rsidRDefault="00D72E46" w:rsidP="00FA481B">
      <w:pPr>
        <w:widowControl/>
        <w:numPr>
          <w:ilvl w:val="1"/>
          <w:numId w:val="5"/>
        </w:numPr>
        <w:ind w:left="709" w:hanging="283"/>
        <w:jc w:val="both"/>
      </w:pPr>
      <w:r w:rsidRPr="00254193">
        <w:rPr>
          <w:rFonts w:cs="Calibri"/>
        </w:rPr>
        <w:t>w wysokości 10% wartości brutto wynagrodzenia wskazanego w § 8 ust. 1 umowy, w przypadku odstąpienia lub rozwiązania umowy przez Wykonawcę lub Zamawiającego z przyczyn leżących po stronie Wykonawcy,</w:t>
      </w:r>
    </w:p>
    <w:p w:rsidR="00D72E46" w:rsidRPr="00254193" w:rsidRDefault="00D72E46" w:rsidP="00D72E46">
      <w:pPr>
        <w:widowControl/>
        <w:suppressAutoHyphens w:val="0"/>
        <w:autoSpaceDE w:val="0"/>
        <w:autoSpaceDN w:val="0"/>
        <w:adjustRightInd w:val="0"/>
        <w:ind w:left="709"/>
        <w:jc w:val="both"/>
        <w:rPr>
          <w:rFonts w:cs="Calibri"/>
        </w:rPr>
      </w:pPr>
    </w:p>
    <w:p w:rsidR="00D72E46" w:rsidRDefault="00D72E46" w:rsidP="00D72E46">
      <w:pPr>
        <w:widowControl/>
        <w:suppressAutoHyphens w:val="0"/>
        <w:autoSpaceDE w:val="0"/>
        <w:autoSpaceDN w:val="0"/>
        <w:adjustRightInd w:val="0"/>
        <w:ind w:left="709"/>
        <w:jc w:val="both"/>
        <w:rPr>
          <w:rFonts w:cs="Calibri"/>
        </w:rPr>
      </w:pPr>
    </w:p>
    <w:p w:rsidR="00CB2C53" w:rsidRDefault="00CB2C53" w:rsidP="00D72E46">
      <w:pPr>
        <w:widowControl/>
        <w:suppressAutoHyphens w:val="0"/>
        <w:autoSpaceDE w:val="0"/>
        <w:autoSpaceDN w:val="0"/>
        <w:adjustRightInd w:val="0"/>
        <w:ind w:left="709"/>
        <w:jc w:val="both"/>
        <w:rPr>
          <w:rFonts w:cs="Calibri"/>
        </w:rPr>
      </w:pPr>
    </w:p>
    <w:p w:rsidR="00CB2C53" w:rsidRPr="00254193" w:rsidRDefault="00CB2C53" w:rsidP="00D72E46">
      <w:pPr>
        <w:widowControl/>
        <w:suppressAutoHyphens w:val="0"/>
        <w:autoSpaceDE w:val="0"/>
        <w:autoSpaceDN w:val="0"/>
        <w:adjustRightInd w:val="0"/>
        <w:ind w:left="709"/>
        <w:jc w:val="both"/>
        <w:rPr>
          <w:rFonts w:cs="Calibri"/>
        </w:rPr>
      </w:pPr>
    </w:p>
    <w:p w:rsidR="00D72E46" w:rsidRDefault="00D72E46" w:rsidP="00FA481B">
      <w:pPr>
        <w:pStyle w:val="Akapitzlist"/>
        <w:numPr>
          <w:ilvl w:val="0"/>
          <w:numId w:val="21"/>
        </w:numPr>
        <w:autoSpaceDE w:val="0"/>
        <w:autoSpaceDN w:val="0"/>
        <w:adjustRightInd w:val="0"/>
        <w:ind w:left="709" w:hanging="283"/>
        <w:jc w:val="both"/>
        <w:rPr>
          <w:rFonts w:ascii="Tahoma" w:hAnsi="Tahoma" w:cs="Tahoma"/>
        </w:rPr>
      </w:pPr>
      <w:r w:rsidRPr="00254193">
        <w:rPr>
          <w:rFonts w:ascii="Tahoma" w:hAnsi="Tahoma" w:cs="Tahoma"/>
        </w:rPr>
        <w:lastRenderedPageBreak/>
        <w:t xml:space="preserve">za każdy dzień opóźnienia w przekazywaniu kompletnych raportów miesięcznych, w wysokości </w:t>
      </w:r>
      <w:r w:rsidRPr="00254193">
        <w:rPr>
          <w:rFonts w:ascii="Tahoma" w:hAnsi="Tahoma" w:cs="Tahoma"/>
          <w:b/>
          <w:bCs/>
        </w:rPr>
        <w:t>100,00 zł</w:t>
      </w:r>
      <w:r w:rsidRPr="00254193">
        <w:rPr>
          <w:rFonts w:ascii="Tahoma" w:hAnsi="Tahoma" w:cs="Tahoma"/>
        </w:rPr>
        <w:t xml:space="preserve">, o których mowa w § 3 ust.2 </w:t>
      </w:r>
      <w:proofErr w:type="spellStart"/>
      <w:r w:rsidRPr="00254193">
        <w:rPr>
          <w:rFonts w:ascii="Tahoma" w:hAnsi="Tahoma" w:cs="Tahoma"/>
        </w:rPr>
        <w:t>pkt</w:t>
      </w:r>
      <w:proofErr w:type="spellEnd"/>
      <w:r w:rsidRPr="00254193">
        <w:rPr>
          <w:rFonts w:ascii="Tahoma" w:hAnsi="Tahoma" w:cs="Tahoma"/>
        </w:rPr>
        <w:t xml:space="preserve"> 8,</w:t>
      </w:r>
    </w:p>
    <w:p w:rsidR="00254193" w:rsidRPr="00254193" w:rsidRDefault="00254193" w:rsidP="00254193">
      <w:pPr>
        <w:autoSpaceDE w:val="0"/>
        <w:autoSpaceDN w:val="0"/>
        <w:adjustRightInd w:val="0"/>
        <w:jc w:val="both"/>
      </w:pPr>
    </w:p>
    <w:p w:rsidR="00D72E46" w:rsidRPr="00254193" w:rsidRDefault="00D72E46" w:rsidP="00D72E46">
      <w:pPr>
        <w:pStyle w:val="Tekstpodstawowy"/>
        <w:spacing w:line="276" w:lineRule="auto"/>
        <w:ind w:left="709" w:right="28"/>
        <w:rPr>
          <w:rFonts w:ascii="Tahoma" w:hAnsi="Tahoma" w:cs="Tahoma"/>
          <w:b/>
          <w:sz w:val="22"/>
          <w:szCs w:val="22"/>
          <w:u w:val="single"/>
        </w:rPr>
      </w:pPr>
      <w:r w:rsidRPr="00254193">
        <w:rPr>
          <w:rFonts w:ascii="Tahoma" w:hAnsi="Tahoma" w:cs="Tahoma"/>
          <w:b/>
          <w:sz w:val="22"/>
          <w:szCs w:val="22"/>
          <w:u w:val="single"/>
        </w:rPr>
        <w:t>Nadając mu nowe brzmienie:</w:t>
      </w:r>
    </w:p>
    <w:p w:rsidR="00D72E46" w:rsidRPr="00BB21D9" w:rsidRDefault="00D72E46" w:rsidP="00D72E46">
      <w:pPr>
        <w:widowControl/>
        <w:suppressAutoHyphens w:val="0"/>
        <w:autoSpaceDE w:val="0"/>
        <w:autoSpaceDN w:val="0"/>
        <w:adjustRightInd w:val="0"/>
        <w:jc w:val="both"/>
        <w:rPr>
          <w:rFonts w:cs="Calibri"/>
          <w:sz w:val="24"/>
          <w:szCs w:val="24"/>
        </w:rPr>
      </w:pPr>
    </w:p>
    <w:p w:rsidR="00D72E46" w:rsidRPr="00D72E46" w:rsidRDefault="00D72E46" w:rsidP="00FA481B">
      <w:pPr>
        <w:pStyle w:val="Akapitzlist"/>
        <w:numPr>
          <w:ilvl w:val="0"/>
          <w:numId w:val="22"/>
        </w:numPr>
        <w:autoSpaceDE w:val="0"/>
        <w:autoSpaceDN w:val="0"/>
        <w:adjustRightInd w:val="0"/>
        <w:ind w:left="709" w:hanging="283"/>
        <w:jc w:val="both"/>
        <w:rPr>
          <w:rFonts w:ascii="Tahoma" w:hAnsi="Tahoma" w:cs="Tahoma"/>
        </w:rPr>
      </w:pPr>
      <w:r w:rsidRPr="00D72E46">
        <w:rPr>
          <w:rFonts w:ascii="Tahoma" w:hAnsi="Tahoma" w:cs="Tahoma"/>
        </w:rPr>
        <w:t xml:space="preserve">za każdy dzień opóźnienia w przekazywaniu kompletnych raportów miesięcznych, w wysokości </w:t>
      </w:r>
      <w:r w:rsidRPr="00D72E46">
        <w:rPr>
          <w:rFonts w:ascii="Tahoma" w:hAnsi="Tahoma" w:cs="Tahoma"/>
          <w:b/>
          <w:bCs/>
        </w:rPr>
        <w:t>100,00 zł</w:t>
      </w:r>
      <w:r w:rsidRPr="00D72E46">
        <w:rPr>
          <w:rFonts w:ascii="Tahoma" w:hAnsi="Tahoma" w:cs="Tahoma"/>
        </w:rPr>
        <w:t xml:space="preserve">, o których mowa w § 3 ust.2 </w:t>
      </w:r>
      <w:proofErr w:type="spellStart"/>
      <w:r w:rsidRPr="00D72E46">
        <w:rPr>
          <w:rFonts w:ascii="Tahoma" w:hAnsi="Tahoma" w:cs="Tahoma"/>
        </w:rPr>
        <w:t>pkt</w:t>
      </w:r>
      <w:proofErr w:type="spellEnd"/>
      <w:r w:rsidRPr="00D72E46">
        <w:rPr>
          <w:rFonts w:ascii="Tahoma" w:hAnsi="Tahoma" w:cs="Tahoma"/>
        </w:rPr>
        <w:t xml:space="preserve"> 9 umowy,</w:t>
      </w:r>
    </w:p>
    <w:p w:rsidR="00D72E46" w:rsidRDefault="00D72E46" w:rsidP="00D70AF5">
      <w:pPr>
        <w:pStyle w:val="Tekstpodstawowy"/>
        <w:ind w:left="720" w:right="1"/>
        <w:rPr>
          <w:rFonts w:ascii="Tahoma" w:hAnsi="Tahoma" w:cs="Tahoma"/>
          <w:sz w:val="22"/>
          <w:szCs w:val="22"/>
        </w:rPr>
      </w:pPr>
    </w:p>
    <w:p w:rsidR="00CB2C53" w:rsidRDefault="00CB2C53" w:rsidP="00D70AF5">
      <w:pPr>
        <w:pStyle w:val="Tekstpodstawowy"/>
        <w:ind w:left="720" w:right="1"/>
        <w:rPr>
          <w:rFonts w:ascii="Tahoma" w:hAnsi="Tahoma" w:cs="Tahoma"/>
          <w:sz w:val="22"/>
          <w:szCs w:val="22"/>
        </w:rPr>
      </w:pPr>
    </w:p>
    <w:p w:rsidR="00D72E46" w:rsidRPr="00FA481B" w:rsidRDefault="00D72E46" w:rsidP="00FA481B">
      <w:pPr>
        <w:pStyle w:val="Akapitzlist"/>
        <w:numPr>
          <w:ilvl w:val="0"/>
          <w:numId w:val="23"/>
        </w:numPr>
        <w:jc w:val="both"/>
        <w:rPr>
          <w:rFonts w:ascii="Tahoma" w:hAnsi="Tahoma" w:cs="Tahoma"/>
          <w:b/>
        </w:rPr>
      </w:pPr>
      <w:r w:rsidRPr="00FA481B">
        <w:rPr>
          <w:rFonts w:ascii="Tahoma" w:hAnsi="Tahoma" w:cs="Tahoma"/>
          <w:b/>
        </w:rPr>
        <w:t>Zamawiający rezygnuje z pkt. 6, który zostanie usunięty z §11 z odpowiednią zmianą numeracji pozostałych punktów.</w:t>
      </w:r>
    </w:p>
    <w:p w:rsidR="00D72E46" w:rsidRDefault="00D72E46" w:rsidP="00D70AF5">
      <w:pPr>
        <w:pStyle w:val="Tekstpodstawowy"/>
        <w:ind w:left="720" w:right="1"/>
        <w:rPr>
          <w:rFonts w:ascii="Tahoma" w:hAnsi="Tahoma" w:cs="Tahoma"/>
          <w:sz w:val="22"/>
          <w:szCs w:val="22"/>
        </w:rPr>
      </w:pPr>
    </w:p>
    <w:p w:rsidR="00CB2C53" w:rsidRDefault="00CB2C53" w:rsidP="00D70AF5">
      <w:pPr>
        <w:pStyle w:val="Tekstpodstawowy"/>
        <w:ind w:left="720" w:right="1"/>
        <w:rPr>
          <w:rFonts w:ascii="Tahoma" w:hAnsi="Tahoma" w:cs="Tahoma"/>
          <w:sz w:val="22"/>
          <w:szCs w:val="22"/>
        </w:rPr>
      </w:pPr>
    </w:p>
    <w:p w:rsidR="00D72E46" w:rsidRPr="00BB21D9" w:rsidRDefault="00D72E46" w:rsidP="00FA481B">
      <w:pPr>
        <w:widowControl/>
        <w:numPr>
          <w:ilvl w:val="0"/>
          <w:numId w:val="24"/>
        </w:numPr>
        <w:suppressAutoHyphens w:val="0"/>
        <w:autoSpaceDE w:val="0"/>
        <w:autoSpaceDN w:val="0"/>
        <w:adjustRightInd w:val="0"/>
        <w:ind w:left="851" w:hanging="425"/>
        <w:jc w:val="both"/>
        <w:rPr>
          <w:rFonts w:cs="Calibri"/>
          <w:sz w:val="24"/>
          <w:szCs w:val="24"/>
        </w:rPr>
      </w:pPr>
      <w:r w:rsidRPr="00BB21D9">
        <w:rPr>
          <w:rFonts w:cs="Calibri"/>
          <w:sz w:val="24"/>
          <w:szCs w:val="24"/>
        </w:rPr>
        <w:t xml:space="preserve">w wysokości </w:t>
      </w:r>
      <w:r w:rsidRPr="00BB21D9">
        <w:rPr>
          <w:rFonts w:cs="Calibri"/>
          <w:b/>
          <w:sz w:val="24"/>
          <w:szCs w:val="24"/>
        </w:rPr>
        <w:t>50,00 zł</w:t>
      </w:r>
      <w:r w:rsidRPr="00BB21D9">
        <w:rPr>
          <w:rFonts w:cs="Calibri"/>
          <w:sz w:val="24"/>
          <w:szCs w:val="24"/>
        </w:rPr>
        <w:t xml:space="preserve"> za każdy przypadek nieprzekazania informacji o nieruchomościach na których odpady nie są zbierane w sposób selektywny, o którym mowa w § 3 ust. 2 </w:t>
      </w:r>
      <w:proofErr w:type="spellStart"/>
      <w:r w:rsidRPr="00BB21D9">
        <w:rPr>
          <w:rFonts w:cs="Calibri"/>
          <w:sz w:val="24"/>
          <w:szCs w:val="24"/>
        </w:rPr>
        <w:t>pkt</w:t>
      </w:r>
      <w:proofErr w:type="spellEnd"/>
      <w:r w:rsidRPr="00BB21D9">
        <w:rPr>
          <w:rFonts w:cs="Calibri"/>
          <w:sz w:val="24"/>
          <w:szCs w:val="24"/>
        </w:rPr>
        <w:t xml:space="preserve"> 10. </w:t>
      </w:r>
    </w:p>
    <w:p w:rsidR="00D72E46" w:rsidRDefault="00D72E46" w:rsidP="00D72E46">
      <w:pPr>
        <w:pStyle w:val="Tekstpodstawowy"/>
        <w:ind w:left="142" w:right="1"/>
        <w:rPr>
          <w:rFonts w:ascii="Tahoma" w:hAnsi="Tahoma" w:cs="Tahoma"/>
          <w:sz w:val="22"/>
          <w:szCs w:val="22"/>
        </w:rPr>
      </w:pPr>
    </w:p>
    <w:p w:rsidR="00FA481B" w:rsidRDefault="00FA481B" w:rsidP="00FA481B">
      <w:pPr>
        <w:pStyle w:val="Tekstpodstawowy"/>
        <w:spacing w:line="276" w:lineRule="auto"/>
        <w:ind w:left="709" w:right="28"/>
        <w:rPr>
          <w:rFonts w:ascii="Tahoma" w:hAnsi="Tahoma" w:cs="Tahoma"/>
          <w:b/>
          <w:sz w:val="22"/>
          <w:szCs w:val="22"/>
          <w:u w:val="single"/>
        </w:rPr>
      </w:pPr>
      <w:r w:rsidRPr="00F15E55">
        <w:rPr>
          <w:rFonts w:ascii="Tahoma" w:hAnsi="Tahoma" w:cs="Tahoma"/>
          <w:b/>
          <w:sz w:val="22"/>
          <w:szCs w:val="22"/>
          <w:u w:val="single"/>
        </w:rPr>
        <w:t>Nadając mu nowe brzmienie:</w:t>
      </w:r>
    </w:p>
    <w:p w:rsidR="00FA481B" w:rsidRDefault="00FA481B" w:rsidP="00FA481B">
      <w:pPr>
        <w:pStyle w:val="Tekstpodstawowy"/>
        <w:ind w:left="720" w:right="1"/>
        <w:rPr>
          <w:rFonts w:ascii="Tahoma" w:hAnsi="Tahoma" w:cs="Tahoma"/>
          <w:sz w:val="22"/>
          <w:szCs w:val="22"/>
        </w:rPr>
      </w:pPr>
    </w:p>
    <w:p w:rsidR="00FA481B" w:rsidRDefault="00FA481B" w:rsidP="00FA481B">
      <w:pPr>
        <w:pStyle w:val="Akapitzlist"/>
        <w:numPr>
          <w:ilvl w:val="0"/>
          <w:numId w:val="25"/>
        </w:numPr>
        <w:autoSpaceDE w:val="0"/>
        <w:autoSpaceDN w:val="0"/>
        <w:adjustRightInd w:val="0"/>
        <w:ind w:left="851" w:hanging="425"/>
        <w:jc w:val="both"/>
        <w:rPr>
          <w:rFonts w:ascii="Tahoma" w:hAnsi="Tahoma" w:cs="Tahoma"/>
        </w:rPr>
      </w:pPr>
      <w:r w:rsidRPr="00FA481B">
        <w:rPr>
          <w:rFonts w:ascii="Tahoma" w:hAnsi="Tahoma" w:cs="Tahoma"/>
        </w:rPr>
        <w:t xml:space="preserve">w wysokości </w:t>
      </w:r>
      <w:r w:rsidRPr="00FA481B">
        <w:rPr>
          <w:rFonts w:ascii="Tahoma" w:hAnsi="Tahoma" w:cs="Tahoma"/>
          <w:b/>
        </w:rPr>
        <w:t>50,00 zł</w:t>
      </w:r>
      <w:r w:rsidRPr="00FA481B">
        <w:rPr>
          <w:rFonts w:ascii="Tahoma" w:hAnsi="Tahoma" w:cs="Tahoma"/>
        </w:rPr>
        <w:t xml:space="preserve"> za każdy przypadek nieprzekazania informacji o nieruchomościach na których odpady nie są zbierane w sposób selektywny, o którym mowa w § 3 ust. 2 </w:t>
      </w:r>
      <w:proofErr w:type="spellStart"/>
      <w:r w:rsidRPr="00FA481B">
        <w:rPr>
          <w:rFonts w:ascii="Tahoma" w:hAnsi="Tahoma" w:cs="Tahoma"/>
        </w:rPr>
        <w:t>pkt</w:t>
      </w:r>
      <w:proofErr w:type="spellEnd"/>
      <w:r w:rsidRPr="00FA481B">
        <w:rPr>
          <w:rFonts w:ascii="Tahoma" w:hAnsi="Tahoma" w:cs="Tahoma"/>
        </w:rPr>
        <w:t xml:space="preserve"> </w:t>
      </w:r>
      <w:r>
        <w:rPr>
          <w:rFonts w:ascii="Tahoma" w:hAnsi="Tahoma" w:cs="Tahoma"/>
        </w:rPr>
        <w:t>11 umowy</w:t>
      </w:r>
      <w:r w:rsidRPr="00FA481B">
        <w:rPr>
          <w:rFonts w:ascii="Tahoma" w:hAnsi="Tahoma" w:cs="Tahoma"/>
        </w:rPr>
        <w:t xml:space="preserve">. </w:t>
      </w:r>
    </w:p>
    <w:p w:rsidR="00FA481B" w:rsidRPr="00FA481B" w:rsidRDefault="00FA481B" w:rsidP="00FA481B">
      <w:pPr>
        <w:autoSpaceDE w:val="0"/>
        <w:autoSpaceDN w:val="0"/>
        <w:adjustRightInd w:val="0"/>
        <w:jc w:val="both"/>
      </w:pPr>
    </w:p>
    <w:p w:rsidR="00FA481B" w:rsidRDefault="00FA481B" w:rsidP="00FA481B">
      <w:pPr>
        <w:autoSpaceDE w:val="0"/>
        <w:autoSpaceDN w:val="0"/>
        <w:adjustRightInd w:val="0"/>
        <w:jc w:val="both"/>
      </w:pPr>
    </w:p>
    <w:p w:rsidR="00FA481B" w:rsidRPr="00FA481B" w:rsidRDefault="00FA481B" w:rsidP="00FA481B">
      <w:pPr>
        <w:pStyle w:val="Akapitzlist"/>
        <w:numPr>
          <w:ilvl w:val="0"/>
          <w:numId w:val="23"/>
        </w:numPr>
        <w:autoSpaceDE w:val="0"/>
        <w:autoSpaceDN w:val="0"/>
        <w:adjustRightInd w:val="0"/>
        <w:jc w:val="both"/>
        <w:rPr>
          <w:rFonts w:ascii="Tahoma" w:hAnsi="Tahoma" w:cs="Tahoma"/>
          <w:b/>
        </w:rPr>
      </w:pPr>
      <w:r w:rsidRPr="00FA481B">
        <w:rPr>
          <w:rFonts w:ascii="Tahoma" w:hAnsi="Tahoma" w:cs="Tahoma"/>
          <w:b/>
        </w:rPr>
        <w:t xml:space="preserve">Zamawiający dopisał w §11 we wzorze umowy </w:t>
      </w:r>
      <w:proofErr w:type="spellStart"/>
      <w:r w:rsidRPr="00FA481B">
        <w:rPr>
          <w:rFonts w:ascii="Tahoma" w:hAnsi="Tahoma" w:cs="Tahoma"/>
          <w:b/>
        </w:rPr>
        <w:t>pkt</w:t>
      </w:r>
      <w:proofErr w:type="spellEnd"/>
      <w:r w:rsidRPr="00FA481B">
        <w:rPr>
          <w:rFonts w:ascii="Tahoma" w:hAnsi="Tahoma" w:cs="Tahoma"/>
          <w:b/>
        </w:rPr>
        <w:t xml:space="preserve"> 9 nadając mu brzmienie:</w:t>
      </w:r>
    </w:p>
    <w:p w:rsidR="00FA481B" w:rsidRDefault="00FA481B" w:rsidP="00FA481B">
      <w:pPr>
        <w:pStyle w:val="Akapitzlist"/>
        <w:numPr>
          <w:ilvl w:val="0"/>
          <w:numId w:val="26"/>
        </w:numPr>
        <w:ind w:left="709" w:hanging="425"/>
        <w:jc w:val="both"/>
        <w:rPr>
          <w:rFonts w:ascii="Tahoma" w:hAnsi="Tahoma" w:cs="Tahoma"/>
        </w:rPr>
      </w:pPr>
      <w:r w:rsidRPr="00FA481B">
        <w:rPr>
          <w:rFonts w:ascii="Tahoma" w:hAnsi="Tahoma" w:cs="Tahoma"/>
        </w:rPr>
        <w:t xml:space="preserve">za niedopełnienie wymogu zatrudniania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 za każdorazowe stwierdzenie przez Zamawiającego tej okoliczności. Jako niewypełnienie obowiązku zatrudnienia pracowników na podstawie umowy o pracę będzie traktowane także nieprzedłożenie przez wykonawcę, podwykonawcę lub dalszego podwykonawcę pisemnego oświadczenia (według wzoru stanowiącego załącznik nr 1 do umowy) w terminie wskazanym jak powyżej lub kopii </w:t>
      </w:r>
      <w:proofErr w:type="spellStart"/>
      <w:r w:rsidRPr="00FA481B">
        <w:rPr>
          <w:rFonts w:ascii="Tahoma" w:hAnsi="Tahoma" w:cs="Tahoma"/>
        </w:rPr>
        <w:t>zanonimizowanych</w:t>
      </w:r>
      <w:proofErr w:type="spellEnd"/>
      <w:r w:rsidRPr="00FA481B">
        <w:rPr>
          <w:rFonts w:ascii="Tahoma" w:hAnsi="Tahoma" w:cs="Tahoma"/>
        </w:rPr>
        <w:t xml:space="preserve"> umów – na żądanie Zamawiającego.</w:t>
      </w:r>
    </w:p>
    <w:p w:rsidR="00FA481B" w:rsidRDefault="00FA481B" w:rsidP="00FA481B">
      <w:pPr>
        <w:jc w:val="both"/>
      </w:pPr>
    </w:p>
    <w:p w:rsidR="009451F2" w:rsidRDefault="009451F2" w:rsidP="00FA481B">
      <w:pPr>
        <w:jc w:val="both"/>
      </w:pPr>
    </w:p>
    <w:p w:rsidR="009451F2" w:rsidRDefault="009451F2" w:rsidP="00FA481B">
      <w:pPr>
        <w:jc w:val="both"/>
      </w:pPr>
    </w:p>
    <w:p w:rsidR="009451F2" w:rsidRDefault="009451F2" w:rsidP="00FA481B">
      <w:pPr>
        <w:jc w:val="both"/>
      </w:pPr>
    </w:p>
    <w:p w:rsidR="009451F2" w:rsidRDefault="009451F2" w:rsidP="00FA481B">
      <w:pPr>
        <w:jc w:val="both"/>
      </w:pPr>
    </w:p>
    <w:p w:rsidR="009451F2" w:rsidRDefault="009451F2" w:rsidP="00FA481B">
      <w:pPr>
        <w:jc w:val="both"/>
      </w:pPr>
    </w:p>
    <w:p w:rsidR="00CF0425" w:rsidRPr="00CF0425" w:rsidRDefault="00FA481B" w:rsidP="00CF0425">
      <w:pPr>
        <w:pStyle w:val="Tytu"/>
        <w:outlineLvl w:val="0"/>
        <w:rPr>
          <w:rFonts w:ascii="Tahoma" w:hAnsi="Tahoma" w:cs="Tahoma"/>
          <w:sz w:val="24"/>
        </w:rPr>
      </w:pPr>
      <w:r>
        <w:rPr>
          <w:rFonts w:ascii="Tahoma" w:hAnsi="Tahoma" w:cs="Tahoma"/>
          <w:sz w:val="24"/>
        </w:rPr>
        <w:lastRenderedPageBreak/>
        <w:t>W załączniku nr 5 Wzór umowy §15 Zmiany umowy</w:t>
      </w:r>
    </w:p>
    <w:p w:rsidR="00CF0425" w:rsidRDefault="00CF0425" w:rsidP="00CF0425">
      <w:pPr>
        <w:widowControl/>
        <w:suppressAutoHyphens w:val="0"/>
        <w:autoSpaceDE w:val="0"/>
        <w:autoSpaceDN w:val="0"/>
        <w:adjustRightInd w:val="0"/>
        <w:ind w:left="426"/>
        <w:jc w:val="both"/>
        <w:rPr>
          <w:rFonts w:cs="Calibri"/>
          <w:bCs/>
        </w:rPr>
      </w:pP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rPr>
          <w:bCs/>
        </w:rPr>
        <w:t>Strony zobowiązują się dokonać zmiany wysokości wynagrodzenia należnego Wykonawcy, o którym mowa w §8 ust. 1 i 2 Umowy, w formie aneksu, każdorazowo w przypadku wystąpienia jednej z następujących okoliczności:</w:t>
      </w:r>
    </w:p>
    <w:p w:rsidR="00CF0425" w:rsidRPr="00CF0425" w:rsidRDefault="00CF0425" w:rsidP="00CF0425">
      <w:pPr>
        <w:widowControl/>
        <w:numPr>
          <w:ilvl w:val="1"/>
          <w:numId w:val="27"/>
        </w:numPr>
        <w:suppressAutoHyphens w:val="0"/>
        <w:autoSpaceDE w:val="0"/>
        <w:autoSpaceDN w:val="0"/>
        <w:adjustRightInd w:val="0"/>
        <w:ind w:left="709" w:hanging="283"/>
        <w:jc w:val="both"/>
        <w:rPr>
          <w:bCs/>
        </w:rPr>
      </w:pPr>
      <w:r w:rsidRPr="00CF0425">
        <w:rPr>
          <w:bCs/>
        </w:rPr>
        <w:t>zmiany stawki podatku od towarów i usług,</w:t>
      </w:r>
    </w:p>
    <w:p w:rsidR="00CF0425" w:rsidRPr="00CF0425" w:rsidRDefault="00CF0425" w:rsidP="00CF0425">
      <w:pPr>
        <w:widowControl/>
        <w:numPr>
          <w:ilvl w:val="1"/>
          <w:numId w:val="27"/>
        </w:numPr>
        <w:suppressAutoHyphens w:val="0"/>
        <w:autoSpaceDE w:val="0"/>
        <w:autoSpaceDN w:val="0"/>
        <w:adjustRightInd w:val="0"/>
        <w:ind w:left="709" w:hanging="283"/>
        <w:jc w:val="both"/>
        <w:rPr>
          <w:bCs/>
        </w:rPr>
      </w:pPr>
      <w:r w:rsidRPr="00CF0425">
        <w:rPr>
          <w:bCs/>
        </w:rPr>
        <w:t>zmiany wysokości minimalnego wynagrodzenia ustalonego na podstawie przepisów              o minimalnym wynagrodzeniu za pracę,</w:t>
      </w:r>
    </w:p>
    <w:p w:rsidR="00CF0425" w:rsidRPr="00CF0425" w:rsidRDefault="00CF0425" w:rsidP="00CF0425">
      <w:pPr>
        <w:widowControl/>
        <w:numPr>
          <w:ilvl w:val="1"/>
          <w:numId w:val="27"/>
        </w:numPr>
        <w:suppressAutoHyphens w:val="0"/>
        <w:autoSpaceDE w:val="0"/>
        <w:autoSpaceDN w:val="0"/>
        <w:adjustRightInd w:val="0"/>
        <w:ind w:left="709" w:hanging="283"/>
        <w:jc w:val="both"/>
        <w:rPr>
          <w:bCs/>
        </w:rPr>
      </w:pPr>
      <w:r w:rsidRPr="00CF0425">
        <w:rPr>
          <w:bCs/>
        </w:rPr>
        <w:t>zmiany zasad podlegania ubezpieczeniom społecznym lub ubezpieczeniu zdrowotnemu lub wysokości stawki składki na ubezpieczenia społeczne lub zdrowotne – jeżeli zmiany te będą miały wpływ na koszty wykonania Umowy przez Wykonawcę.</w:t>
      </w:r>
    </w:p>
    <w:p w:rsidR="00CF0425" w:rsidRPr="00CF0425" w:rsidRDefault="00CF0425" w:rsidP="00CF0425">
      <w:pPr>
        <w:widowControl/>
        <w:numPr>
          <w:ilvl w:val="1"/>
          <w:numId w:val="27"/>
        </w:numPr>
        <w:suppressAutoHyphens w:val="0"/>
        <w:autoSpaceDE w:val="0"/>
        <w:autoSpaceDN w:val="0"/>
        <w:adjustRightInd w:val="0"/>
        <w:ind w:left="709" w:hanging="283"/>
        <w:jc w:val="both"/>
        <w:rPr>
          <w:bCs/>
        </w:rPr>
      </w:pPr>
      <w:r w:rsidRPr="00CF0425">
        <w:rPr>
          <w:bCs/>
        </w:rPr>
        <w:t>wzrostu w roku 2021 stawki opłaty za korzystanie ze środowiska za umieszczenie niesegregowanych (zmieszanych) odpadów na składowisku.</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rPr>
          <w:bCs/>
        </w:rPr>
        <w:t xml:space="preserve">Zmiana wysokości wynagrodzenia należytego Wykonawcy w przypadku zaistnienia przesłanki o której mowa w ust. 1 </w:t>
      </w:r>
      <w:proofErr w:type="spellStart"/>
      <w:r w:rsidRPr="00CF0425">
        <w:rPr>
          <w:bCs/>
        </w:rPr>
        <w:t>pkt</w:t>
      </w:r>
      <w:proofErr w:type="spellEnd"/>
      <w:r w:rsidRPr="00CF0425">
        <w:rPr>
          <w:bCs/>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 xml:space="preserve">W przypadku zmiany, o której mowa w ust. 1 </w:t>
      </w:r>
      <w:proofErr w:type="spellStart"/>
      <w:r w:rsidRPr="00CF0425">
        <w:t>pkt</w:t>
      </w:r>
      <w:proofErr w:type="spellEnd"/>
      <w:r w:rsidRPr="00CF0425">
        <w:t xml:space="preserve"> 1, wartość wynagrodzenia netto nie zmieni się, a wartość wynagrodzenia brutto zostanie wyliczona na podstawie nowych przepisów.</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 xml:space="preserve">Zmiana wysokości wynagrodzenia w przypadku zaistnienia przesłanki, o której mowa w ust. 1 </w:t>
      </w:r>
      <w:proofErr w:type="spellStart"/>
      <w:r w:rsidRPr="00CF0425">
        <w:t>pkt</w:t>
      </w:r>
      <w:proofErr w:type="spellEnd"/>
      <w:r w:rsidRPr="00CF0425">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 xml:space="preserve">W przypadku zmiany, o której mowa w ust. 1 </w:t>
      </w:r>
      <w:proofErr w:type="spellStart"/>
      <w:r w:rsidRPr="00CF0425">
        <w:t>pkt</w:t>
      </w:r>
      <w:proofErr w:type="spellEnd"/>
      <w:r w:rsidRPr="00CF0425">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 xml:space="preserve">W przypadku zmiany, o której mowa w ust. 1 </w:t>
      </w:r>
      <w:proofErr w:type="spellStart"/>
      <w:r w:rsidRPr="00CF0425">
        <w:t>pkt</w:t>
      </w:r>
      <w:proofErr w:type="spellEnd"/>
      <w:r w:rsidRPr="00CF0425">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 xml:space="preserve">W przypadku zmiany, o której mowa w ust. 1 </w:t>
      </w:r>
      <w:proofErr w:type="spellStart"/>
      <w:r w:rsidRPr="00CF0425">
        <w:t>pkt</w:t>
      </w:r>
      <w:proofErr w:type="spellEnd"/>
      <w:r w:rsidRPr="00CF0425">
        <w:t xml:space="preserve"> 4) Wykonawcy będzie przysługiwało większe wynagrodzenie w stosunku do roku 2021. W takiej sytuacji wartość wynagrodzenia netto może wzrosnąć o kwotę stanowiącą iloczyn wartości wzrostu stawki (tj. różnicy między stawką obowiązującą w 2021 a kwotą 270zł) oraz ilości niesegregowanych (zmieszanych) odpadów komunalnych umieszczonych w roku 2020 na składowisku.</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lastRenderedPageBreak/>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 xml:space="preserve">W przypadku zmian, o których mowa w ust. 1 </w:t>
      </w:r>
      <w:proofErr w:type="spellStart"/>
      <w:r w:rsidRPr="00CF0425">
        <w:t>pkt</w:t>
      </w:r>
      <w:proofErr w:type="spellEnd"/>
      <w:r w:rsidRPr="00CF0425">
        <w:t xml:space="preserve"> 2) lub </w:t>
      </w:r>
      <w:proofErr w:type="spellStart"/>
      <w:r w:rsidRPr="00CF0425">
        <w:t>pkt</w:t>
      </w:r>
      <w:proofErr w:type="spellEnd"/>
      <w:r w:rsidRPr="00CF0425">
        <w:t xml:space="preserve"> 3), jeżeli z wnioskiem występuje Wykonawca, jest on zobowiązany dołączyć do wniosku dokumenty, z których będzie wynikać, w jakim zakresie zmiany te mają wpływ na koszty wykonania Umowy, w szczególności:</w:t>
      </w:r>
    </w:p>
    <w:p w:rsidR="00CF0425" w:rsidRPr="00CF0425" w:rsidRDefault="00CF0425" w:rsidP="00CF0425">
      <w:pPr>
        <w:widowControl/>
        <w:numPr>
          <w:ilvl w:val="1"/>
          <w:numId w:val="39"/>
        </w:numPr>
        <w:suppressAutoHyphens w:val="0"/>
        <w:autoSpaceDE w:val="0"/>
        <w:autoSpaceDN w:val="0"/>
        <w:adjustRightInd w:val="0"/>
        <w:ind w:left="709" w:hanging="283"/>
        <w:jc w:val="both"/>
      </w:pPr>
      <w:r w:rsidRPr="00CF0425">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w:t>
      </w:r>
      <w:proofErr w:type="spellStart"/>
      <w:r w:rsidRPr="00CF0425">
        <w:t>pkt</w:t>
      </w:r>
      <w:proofErr w:type="spellEnd"/>
      <w:r w:rsidRPr="00CF0425">
        <w:t xml:space="preserve"> 2), lub</w:t>
      </w:r>
    </w:p>
    <w:p w:rsidR="00CF0425" w:rsidRPr="00CF0425" w:rsidRDefault="00CF0425" w:rsidP="00CF0425">
      <w:pPr>
        <w:widowControl/>
        <w:numPr>
          <w:ilvl w:val="1"/>
          <w:numId w:val="39"/>
        </w:numPr>
        <w:suppressAutoHyphens w:val="0"/>
        <w:autoSpaceDE w:val="0"/>
        <w:autoSpaceDN w:val="0"/>
        <w:adjustRightInd w:val="0"/>
        <w:ind w:left="709" w:hanging="283"/>
        <w:jc w:val="both"/>
      </w:pPr>
      <w:r w:rsidRPr="00CF0425">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CF0425">
        <w:t>pkt</w:t>
      </w:r>
      <w:proofErr w:type="spellEnd"/>
      <w:r w:rsidRPr="00CF0425">
        <w:t xml:space="preserve"> 3).</w:t>
      </w:r>
    </w:p>
    <w:p w:rsidR="00CF0425" w:rsidRPr="00CF0425" w:rsidRDefault="00CF0425" w:rsidP="00CF0425">
      <w:pPr>
        <w:widowControl/>
        <w:numPr>
          <w:ilvl w:val="0"/>
          <w:numId w:val="27"/>
        </w:numPr>
        <w:suppressAutoHyphens w:val="0"/>
        <w:autoSpaceDE w:val="0"/>
        <w:autoSpaceDN w:val="0"/>
        <w:adjustRightInd w:val="0"/>
        <w:ind w:left="426" w:hanging="426"/>
        <w:jc w:val="both"/>
      </w:pPr>
      <w:r w:rsidRPr="00CF0425">
        <w:t xml:space="preserve">W przypadku zmiany, o której mowa w ust. 1 </w:t>
      </w:r>
      <w:proofErr w:type="spellStart"/>
      <w:r w:rsidRPr="00CF0425">
        <w:t>pkt</w:t>
      </w:r>
      <w:proofErr w:type="spellEnd"/>
      <w:r w:rsidRPr="00CF0425">
        <w:t xml:space="preserve"> 3), jeżeli z wnioskiem występuje Zamawiający, jest on uprawniony do zobowiązania Wykonawcy do przedstawienia w wyznaczonym terminie, nie krótszym niż 7 dni, dokumentów, z których będzie wynikać w jakim zakresie zmiana ta ma wpływ na koszty wykonania Umowy, w tym pisemnego zestawienia wynagrodzeń, o którym mowa w ust. 9 </w:t>
      </w:r>
      <w:proofErr w:type="spellStart"/>
      <w:r w:rsidRPr="00CF0425">
        <w:t>pkt</w:t>
      </w:r>
      <w:proofErr w:type="spellEnd"/>
      <w:r w:rsidRPr="00CF0425">
        <w:t xml:space="preserve"> 2). </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W terminie 10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W przypadku otrzymania przez Stronę informacji o niezatwierdzeniu wniosku lub częściowym zatwierdzeniu wniosku, Strona ta może ponownie wystąpić z wnioskiem, o którym mowa w ust. 8. W takim przypadku przepisy ust. 9 - 11 oraz 13 stosuje się odpowiednio.</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Zawarcie aneksu nastąpi nie później niż w terminie 10 dni od dnia zatwierdzenia wniosku o dokonanie zmiany wysokości wynagrodzenia należnego Wykonawcy.</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 xml:space="preserve">Dopuszcza się zmianę umowy w zakresie sposobu spełniania przez Wykonawcę świadczenia odbierania i zagospodarowania odpadów w przypadku zmiany przepisów prawa powszechnie obowiązującego, zmiany aktów prawa miejscowego wpływających na sposób spełniania świadczenia. </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Dopuszcza się zmianę umowy w przypadku zmiany liczby obsługiwanych nieruchomości             w stosunku do szacunkowej liczby podanej w SIWZ o wartość powyżej 10% liczby obsługiwanych nieruchomości - w takim przypadku wynagrodzenie ryczałtowe będzie zwiększone lub zmniejszone proporcjonalnie do zwiększonej lub zmniejszonej liczby obsługiwanych nieruchomości, o każdy punkt procentowy przekraczający podaną w SIWZ wartość 10%.</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rPr>
          <w:bCs/>
        </w:rPr>
        <w:t>D</w:t>
      </w:r>
      <w:r w:rsidRPr="00CF0425">
        <w:rPr>
          <w:rFonts w:eastAsia="Times New Roman"/>
        </w:rPr>
        <w:t>opuszcza się zmianę umowy w przypadku zmiany przepisów prawa powszechnie obowiązującego, zmiany aktów prawa miejscowego wpływających na sposób spełniania świadczenia.</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W trakcie trwania niniejszej umowy Wykonawca zobowiązuje się do pisemnego powiadomienia Zamawiającego o:</w:t>
      </w:r>
    </w:p>
    <w:p w:rsidR="00CF0425" w:rsidRPr="00CF0425" w:rsidRDefault="00CF0425" w:rsidP="00CF0425">
      <w:pPr>
        <w:widowControl/>
        <w:numPr>
          <w:ilvl w:val="1"/>
          <w:numId w:val="27"/>
        </w:numPr>
        <w:suppressAutoHyphens w:val="0"/>
        <w:autoSpaceDE w:val="0"/>
        <w:autoSpaceDN w:val="0"/>
        <w:adjustRightInd w:val="0"/>
        <w:ind w:hanging="1014"/>
        <w:jc w:val="both"/>
      </w:pPr>
      <w:r w:rsidRPr="00CF0425">
        <w:t>zmianie siedziby lub nazwy firmy,</w:t>
      </w:r>
    </w:p>
    <w:p w:rsidR="00CF0425" w:rsidRPr="00CF0425" w:rsidRDefault="00CF0425" w:rsidP="00CF0425">
      <w:pPr>
        <w:widowControl/>
        <w:numPr>
          <w:ilvl w:val="1"/>
          <w:numId w:val="27"/>
        </w:numPr>
        <w:suppressAutoHyphens w:val="0"/>
        <w:autoSpaceDE w:val="0"/>
        <w:autoSpaceDN w:val="0"/>
        <w:adjustRightInd w:val="0"/>
        <w:ind w:hanging="1014"/>
        <w:jc w:val="both"/>
      </w:pPr>
      <w:r w:rsidRPr="00CF0425">
        <w:lastRenderedPageBreak/>
        <w:t>zmianie osób reprezentujących,</w:t>
      </w:r>
    </w:p>
    <w:p w:rsidR="00CF0425" w:rsidRPr="00CF0425" w:rsidRDefault="00CF0425" w:rsidP="00CF0425">
      <w:pPr>
        <w:widowControl/>
        <w:numPr>
          <w:ilvl w:val="1"/>
          <w:numId w:val="27"/>
        </w:numPr>
        <w:suppressAutoHyphens w:val="0"/>
        <w:autoSpaceDE w:val="0"/>
        <w:autoSpaceDN w:val="0"/>
        <w:adjustRightInd w:val="0"/>
        <w:ind w:hanging="1014"/>
        <w:jc w:val="both"/>
      </w:pPr>
      <w:r w:rsidRPr="00CF0425">
        <w:t>ogłoszeniu upadłości</w:t>
      </w:r>
    </w:p>
    <w:p w:rsidR="00CF0425" w:rsidRPr="00CF0425" w:rsidRDefault="00CF0425" w:rsidP="00CF0425">
      <w:pPr>
        <w:widowControl/>
        <w:numPr>
          <w:ilvl w:val="1"/>
          <w:numId w:val="27"/>
        </w:numPr>
        <w:suppressAutoHyphens w:val="0"/>
        <w:autoSpaceDE w:val="0"/>
        <w:autoSpaceDN w:val="0"/>
        <w:adjustRightInd w:val="0"/>
        <w:ind w:hanging="1014"/>
        <w:jc w:val="both"/>
      </w:pPr>
      <w:r w:rsidRPr="00CF0425">
        <w:t>ogłoszeniu likwidacji</w:t>
      </w:r>
    </w:p>
    <w:p w:rsidR="00CF0425" w:rsidRPr="00CF0425" w:rsidRDefault="00CF0425" w:rsidP="00CF0425">
      <w:pPr>
        <w:widowControl/>
        <w:numPr>
          <w:ilvl w:val="1"/>
          <w:numId w:val="27"/>
        </w:numPr>
        <w:suppressAutoHyphens w:val="0"/>
        <w:autoSpaceDE w:val="0"/>
        <w:autoSpaceDN w:val="0"/>
        <w:adjustRightInd w:val="0"/>
        <w:ind w:hanging="1014"/>
        <w:jc w:val="both"/>
      </w:pPr>
      <w:r w:rsidRPr="00CF0425">
        <w:t>zawieszeniu działalności.</w:t>
      </w:r>
    </w:p>
    <w:p w:rsidR="00CF0425" w:rsidRPr="00CF0425" w:rsidRDefault="00CF0425" w:rsidP="00CF0425">
      <w:pPr>
        <w:widowControl/>
        <w:numPr>
          <w:ilvl w:val="0"/>
          <w:numId w:val="27"/>
        </w:numPr>
        <w:suppressAutoHyphens w:val="0"/>
        <w:autoSpaceDE w:val="0"/>
        <w:autoSpaceDN w:val="0"/>
        <w:adjustRightInd w:val="0"/>
        <w:ind w:left="426" w:hanging="426"/>
        <w:jc w:val="both"/>
        <w:rPr>
          <w:bCs/>
        </w:rPr>
      </w:pPr>
      <w:r w:rsidRPr="00CF0425">
        <w:t>Wszystkie zmiany i uzupełnienia umowy oraz odstąpienie od umowy wymagają formy pisemnej pod rygorem nieważności.</w:t>
      </w:r>
    </w:p>
    <w:p w:rsidR="00CF0425" w:rsidRPr="00CF0425" w:rsidRDefault="00CF0425" w:rsidP="00CF0425">
      <w:pPr>
        <w:widowControl/>
        <w:suppressAutoHyphens w:val="0"/>
        <w:autoSpaceDE w:val="0"/>
        <w:autoSpaceDN w:val="0"/>
        <w:adjustRightInd w:val="0"/>
        <w:ind w:left="426"/>
        <w:jc w:val="both"/>
        <w:rPr>
          <w:bCs/>
        </w:rPr>
      </w:pPr>
    </w:p>
    <w:p w:rsidR="00CF0425" w:rsidRPr="00CF0425" w:rsidRDefault="00CF0425" w:rsidP="00CF0425">
      <w:pPr>
        <w:widowControl/>
        <w:suppressAutoHyphens w:val="0"/>
        <w:autoSpaceDE w:val="0"/>
        <w:autoSpaceDN w:val="0"/>
        <w:adjustRightInd w:val="0"/>
        <w:ind w:left="426"/>
        <w:jc w:val="both"/>
        <w:rPr>
          <w:bCs/>
        </w:rPr>
      </w:pPr>
    </w:p>
    <w:p w:rsidR="00254193" w:rsidRPr="00CF0425" w:rsidRDefault="00254193" w:rsidP="00254193">
      <w:pPr>
        <w:pStyle w:val="Tekstpodstawowy"/>
        <w:spacing w:line="276" w:lineRule="auto"/>
        <w:ind w:left="709" w:right="28"/>
        <w:rPr>
          <w:rFonts w:ascii="Tahoma" w:hAnsi="Tahoma" w:cs="Tahoma"/>
          <w:b/>
          <w:sz w:val="22"/>
          <w:szCs w:val="22"/>
          <w:u w:val="single"/>
        </w:rPr>
      </w:pPr>
      <w:r w:rsidRPr="00CF0425">
        <w:rPr>
          <w:rFonts w:ascii="Tahoma" w:hAnsi="Tahoma" w:cs="Tahoma"/>
          <w:b/>
          <w:sz w:val="22"/>
          <w:szCs w:val="22"/>
          <w:u w:val="single"/>
        </w:rPr>
        <w:t>Nadając mu nowe brzmienie:</w:t>
      </w:r>
    </w:p>
    <w:p w:rsidR="00254193" w:rsidRPr="00CF0425" w:rsidRDefault="00254193" w:rsidP="00254193">
      <w:pPr>
        <w:jc w:val="both"/>
        <w:rPr>
          <w:color w:val="auto"/>
        </w:rPr>
      </w:pPr>
    </w:p>
    <w:p w:rsidR="00CF0425" w:rsidRPr="00CF0425" w:rsidRDefault="00CF0425" w:rsidP="00CF0425">
      <w:pPr>
        <w:widowControl/>
        <w:numPr>
          <w:ilvl w:val="0"/>
          <w:numId w:val="40"/>
        </w:numPr>
        <w:ind w:left="426" w:hanging="426"/>
        <w:jc w:val="both"/>
      </w:pPr>
      <w:r w:rsidRPr="00CF0425">
        <w:rPr>
          <w:bCs/>
        </w:rPr>
        <w:t>Strony zobowiązują się dokonać zmiany wysokości wynagrodzenia należnego Wykonawcy, o którym mowa w §8 ust. 1 i 2 Umowy, w formie aneksu, każdorazowo w przypadku wystąpienia jednej z następujących okoliczności:</w:t>
      </w:r>
    </w:p>
    <w:p w:rsidR="00CF0425" w:rsidRPr="00CF0425" w:rsidRDefault="00CF0425" w:rsidP="00CF0425">
      <w:pPr>
        <w:widowControl/>
        <w:numPr>
          <w:ilvl w:val="1"/>
          <w:numId w:val="40"/>
        </w:numPr>
        <w:ind w:left="709" w:hanging="283"/>
        <w:jc w:val="both"/>
      </w:pPr>
      <w:r w:rsidRPr="00CF0425">
        <w:rPr>
          <w:bCs/>
        </w:rPr>
        <w:t>zmiany stawki podatku od towarów i usług,</w:t>
      </w:r>
    </w:p>
    <w:p w:rsidR="00CF0425" w:rsidRPr="00CF0425" w:rsidRDefault="00CF0425" w:rsidP="00CF0425">
      <w:pPr>
        <w:widowControl/>
        <w:numPr>
          <w:ilvl w:val="1"/>
          <w:numId w:val="40"/>
        </w:numPr>
        <w:ind w:left="709" w:hanging="283"/>
        <w:jc w:val="both"/>
      </w:pPr>
      <w:r w:rsidRPr="00CF0425">
        <w:rPr>
          <w:bCs/>
        </w:rPr>
        <w:t>zmiany wysokości minimalnego wynagrodzenia ustalonego na podstawie przepisów              o minimalnym wynagrodzeniu za pracę,</w:t>
      </w:r>
    </w:p>
    <w:p w:rsidR="00CF0425" w:rsidRPr="00CF0425" w:rsidRDefault="00CF0425" w:rsidP="00CF0425">
      <w:pPr>
        <w:widowControl/>
        <w:numPr>
          <w:ilvl w:val="1"/>
          <w:numId w:val="40"/>
        </w:numPr>
        <w:ind w:left="709" w:hanging="283"/>
        <w:jc w:val="both"/>
      </w:pPr>
      <w:r w:rsidRPr="00CF0425">
        <w:rPr>
          <w:bCs/>
        </w:rPr>
        <w:t>zmiany zasad podlegania ubezpieczeniom społecznym lub ubezpieczeniu zdrowotnemu lub wysokości stawki składki na ubezpieczenia społeczne lub zdrowotne,</w:t>
      </w:r>
    </w:p>
    <w:p w:rsidR="00CF0425" w:rsidRPr="00CF0425" w:rsidRDefault="00CF0425" w:rsidP="00CF0425">
      <w:pPr>
        <w:widowControl/>
        <w:numPr>
          <w:ilvl w:val="1"/>
          <w:numId w:val="40"/>
        </w:numPr>
        <w:ind w:left="709" w:hanging="283"/>
        <w:jc w:val="both"/>
      </w:pPr>
      <w:r w:rsidRPr="00CF0425">
        <w:rPr>
          <w:bCs/>
        </w:rPr>
        <w:t xml:space="preserve">zasad gromadzenia i wysokości wpłat do pracowniczych planów kapitałowych, o których mowa w ustawie z dnia 4 października 2018 r. o pracowniczych planach kapitałowych, </w:t>
      </w:r>
    </w:p>
    <w:p w:rsidR="00CF0425" w:rsidRPr="00CF0425" w:rsidRDefault="00CF0425" w:rsidP="00CF0425">
      <w:pPr>
        <w:widowControl/>
        <w:numPr>
          <w:ilvl w:val="1"/>
          <w:numId w:val="40"/>
        </w:numPr>
        <w:ind w:left="709" w:hanging="283"/>
        <w:jc w:val="both"/>
      </w:pPr>
      <w:r w:rsidRPr="00CF0425">
        <w:rPr>
          <w:bCs/>
        </w:rPr>
        <w:t>wzrostu w roku 2021 stawki opłaty za korzystanie ze środowiska za umieszczenie niesegregowanych (zmieszanych) odpadów na składowisku,</w:t>
      </w:r>
    </w:p>
    <w:p w:rsidR="00CF0425" w:rsidRPr="00CF0425" w:rsidRDefault="00CF0425" w:rsidP="00CF0425">
      <w:pPr>
        <w:ind w:left="1866"/>
      </w:pPr>
      <w:r w:rsidRPr="00CF0425">
        <w:rPr>
          <w:bCs/>
        </w:rPr>
        <w:t>– jeżeli zmiany te będą miały wpływ na koszty wykonania Umowy przez Wykonawcę.</w:t>
      </w:r>
    </w:p>
    <w:p w:rsidR="00CF0425" w:rsidRPr="00CF0425" w:rsidRDefault="00CF0425" w:rsidP="00CF0425">
      <w:pPr>
        <w:widowControl/>
        <w:numPr>
          <w:ilvl w:val="0"/>
          <w:numId w:val="40"/>
        </w:numPr>
        <w:ind w:left="426" w:hanging="426"/>
        <w:jc w:val="both"/>
      </w:pPr>
      <w:r w:rsidRPr="00CF0425">
        <w:rPr>
          <w:bCs/>
        </w:rPr>
        <w:t xml:space="preserve">Zmiana wysokości wynagrodzenia należytego Wykonawcy w przypadku zaistnienia przesłanki o której mowa w ust. 1 </w:t>
      </w:r>
      <w:proofErr w:type="spellStart"/>
      <w:r w:rsidRPr="00CF0425">
        <w:rPr>
          <w:bCs/>
        </w:rPr>
        <w:t>pkt</w:t>
      </w:r>
      <w:proofErr w:type="spellEnd"/>
      <w:r w:rsidRPr="00CF0425">
        <w:rPr>
          <w:bCs/>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CF0425" w:rsidRPr="00CF0425" w:rsidRDefault="00CF0425" w:rsidP="00CF0425">
      <w:pPr>
        <w:widowControl/>
        <w:numPr>
          <w:ilvl w:val="0"/>
          <w:numId w:val="40"/>
        </w:numPr>
        <w:ind w:left="426" w:hanging="426"/>
        <w:jc w:val="both"/>
      </w:pPr>
      <w:r w:rsidRPr="00CF0425">
        <w:t xml:space="preserve">W przypadku zmiany, o której mowa w ust. 1 </w:t>
      </w:r>
      <w:proofErr w:type="spellStart"/>
      <w:r w:rsidRPr="00CF0425">
        <w:t>pkt</w:t>
      </w:r>
      <w:proofErr w:type="spellEnd"/>
      <w:r w:rsidRPr="00CF0425">
        <w:t xml:space="preserve"> 1, wartość wynagrodzenia netto nie zmieni się, a wartość wynagrodzenia brutto zostanie wyliczona na podstawie nowych przepisów.</w:t>
      </w:r>
    </w:p>
    <w:p w:rsidR="00CF0425" w:rsidRPr="00CF0425" w:rsidRDefault="00CF0425" w:rsidP="00CF0425">
      <w:pPr>
        <w:widowControl/>
        <w:numPr>
          <w:ilvl w:val="0"/>
          <w:numId w:val="40"/>
        </w:numPr>
        <w:ind w:left="426" w:hanging="426"/>
        <w:jc w:val="both"/>
      </w:pPr>
      <w:r w:rsidRPr="00CF0425">
        <w:t xml:space="preserve">Zmiana wysokości wynagrodzenia w przypadku zaistnienia przesłanki, o której mowa w ust. 1 </w:t>
      </w:r>
      <w:proofErr w:type="spellStart"/>
      <w:r w:rsidRPr="00CF0425">
        <w:t>pkt</w:t>
      </w:r>
      <w:proofErr w:type="spellEnd"/>
      <w:r w:rsidRPr="00CF0425">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CF0425" w:rsidRPr="00CF0425" w:rsidRDefault="00CF0425" w:rsidP="00CF0425">
      <w:pPr>
        <w:widowControl/>
        <w:numPr>
          <w:ilvl w:val="0"/>
          <w:numId w:val="40"/>
        </w:numPr>
        <w:ind w:left="426" w:hanging="426"/>
        <w:jc w:val="both"/>
      </w:pPr>
      <w:r w:rsidRPr="00CF0425">
        <w:t xml:space="preserve">W przypadku zmiany, o której mowa w ust. 1 </w:t>
      </w:r>
      <w:proofErr w:type="spellStart"/>
      <w:r w:rsidRPr="00CF0425">
        <w:t>pkt</w:t>
      </w:r>
      <w:proofErr w:type="spellEnd"/>
      <w:r w:rsidRPr="00CF0425">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Pr="00CF0425" w:rsidRDefault="00CF0425" w:rsidP="00CF0425">
      <w:pPr>
        <w:widowControl/>
        <w:numPr>
          <w:ilvl w:val="0"/>
          <w:numId w:val="40"/>
        </w:numPr>
        <w:ind w:left="426" w:hanging="426"/>
        <w:jc w:val="both"/>
      </w:pPr>
      <w:r w:rsidRPr="00CF0425">
        <w:t xml:space="preserve">W przypadku zmiany, o której mowa w ust. 1 </w:t>
      </w:r>
      <w:proofErr w:type="spellStart"/>
      <w:r w:rsidRPr="00CF0425">
        <w:t>pkt</w:t>
      </w:r>
      <w:proofErr w:type="spellEnd"/>
      <w:r w:rsidRPr="00CF0425">
        <w:t xml:space="preserve"> 3), wynagrodzenie Wykonawcy ulegnie zmianie o kwotę odpowiadającą zmianie kosztu Wykonawcy ponoszonego w związku z </w:t>
      </w:r>
      <w:r w:rsidRPr="00CF0425">
        <w:lastRenderedPageBreak/>
        <w:t>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F0425" w:rsidRPr="00CF0425" w:rsidRDefault="00CF0425" w:rsidP="00CF0425">
      <w:pPr>
        <w:widowControl/>
        <w:numPr>
          <w:ilvl w:val="0"/>
          <w:numId w:val="40"/>
        </w:numPr>
        <w:ind w:left="426" w:hanging="426"/>
        <w:jc w:val="both"/>
      </w:pPr>
      <w:r w:rsidRPr="00CF0425">
        <w:t xml:space="preserve">W przypadku zmiany, o której mowa w ust. 1 </w:t>
      </w:r>
      <w:proofErr w:type="spellStart"/>
      <w:r w:rsidRPr="00CF0425">
        <w:t>pkt</w:t>
      </w:r>
      <w:proofErr w:type="spellEnd"/>
      <w:r w:rsidRPr="00CF0425">
        <w:t xml:space="preserve"> 4) wynagrodzenie Wykonawcy ulegnie zmianie o wartość wzrostu całkowitego kosztu Wykonawcy, jaką będzie on zobowiązany dodatkowo ponieść w celu uwzględnienia tej zmiany.</w:t>
      </w:r>
    </w:p>
    <w:p w:rsidR="00CF0425" w:rsidRPr="00CF0425" w:rsidRDefault="00CF0425" w:rsidP="00CF0425">
      <w:pPr>
        <w:widowControl/>
        <w:numPr>
          <w:ilvl w:val="0"/>
          <w:numId w:val="40"/>
        </w:numPr>
        <w:ind w:left="426" w:hanging="426"/>
        <w:jc w:val="both"/>
      </w:pPr>
      <w:r w:rsidRPr="00CF0425">
        <w:t xml:space="preserve">W przypadku zmiany, o której mowa w ust. 1 </w:t>
      </w:r>
      <w:proofErr w:type="spellStart"/>
      <w:r w:rsidRPr="00CF0425">
        <w:t>pkt</w:t>
      </w:r>
      <w:proofErr w:type="spellEnd"/>
      <w:r w:rsidRPr="00CF0425">
        <w:t xml:space="preserve"> 5) Wykonawcy będzie przysługiwało większe wynagrodzenie w stosunku do roku 2021. W takiej sytuacji wartość wynagrodzenia netto może wzrosnąć o kwotę stanowiącą iloczyn wartości wzrostu stawki (tj. różnicy między stawką obowiązującą w 2021 a kwotą 270 zł) oraz ilości niesegregowanych (zmieszanych) odpadów komunalnych umieszczonych w roku 2020 na składowisku.</w:t>
      </w:r>
    </w:p>
    <w:p w:rsidR="00CF0425" w:rsidRPr="00CF0425" w:rsidRDefault="00CF0425" w:rsidP="00CF0425">
      <w:pPr>
        <w:widowControl/>
        <w:numPr>
          <w:ilvl w:val="0"/>
          <w:numId w:val="40"/>
        </w:numPr>
        <w:ind w:left="426" w:hanging="426"/>
        <w:jc w:val="both"/>
      </w:pPr>
      <w:r w:rsidRPr="00CF0425">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CF0425" w:rsidRPr="00CF0425" w:rsidRDefault="00CF0425" w:rsidP="00CF0425">
      <w:pPr>
        <w:widowControl/>
        <w:numPr>
          <w:ilvl w:val="0"/>
          <w:numId w:val="40"/>
        </w:numPr>
        <w:ind w:left="426" w:hanging="426"/>
        <w:jc w:val="both"/>
      </w:pPr>
      <w:r w:rsidRPr="00CF0425">
        <w:t xml:space="preserve">W przypadku zmian, o których mowa w ust. 1 </w:t>
      </w:r>
      <w:proofErr w:type="spellStart"/>
      <w:r w:rsidRPr="00CF0425">
        <w:t>pkt</w:t>
      </w:r>
      <w:proofErr w:type="spellEnd"/>
      <w:r w:rsidRPr="00CF0425">
        <w:t xml:space="preserve"> 2) </w:t>
      </w:r>
      <w:r w:rsidRPr="00CF0425">
        <w:rPr>
          <w:color w:val="00CC00"/>
        </w:rPr>
        <w:t>- 4</w:t>
      </w:r>
      <w:r w:rsidRPr="00CF0425">
        <w:t>), jeżeli z wnioskiem występuje Wykonawca, jest on zobowiązany dołączyć do wniosku dokumenty, z których będzie wynikać, w jakim zakresie zmiany te mają wpływ na koszty wykonania Umowy, w szczególności:</w:t>
      </w:r>
    </w:p>
    <w:p w:rsidR="00CF0425" w:rsidRPr="00CF0425" w:rsidRDefault="00CF0425" w:rsidP="009451F2">
      <w:pPr>
        <w:widowControl/>
        <w:numPr>
          <w:ilvl w:val="1"/>
          <w:numId w:val="42"/>
        </w:numPr>
        <w:ind w:left="709" w:hanging="283"/>
        <w:jc w:val="both"/>
      </w:pPr>
      <w:r w:rsidRPr="00CF0425">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w:t>
      </w:r>
      <w:proofErr w:type="spellStart"/>
      <w:r w:rsidRPr="00CF0425">
        <w:t>pkt</w:t>
      </w:r>
      <w:proofErr w:type="spellEnd"/>
      <w:r w:rsidRPr="00CF0425">
        <w:t xml:space="preserve"> 2), lub</w:t>
      </w:r>
    </w:p>
    <w:p w:rsidR="00CF0425" w:rsidRPr="00CF0425" w:rsidRDefault="00CF0425" w:rsidP="009451F2">
      <w:pPr>
        <w:widowControl/>
        <w:numPr>
          <w:ilvl w:val="1"/>
          <w:numId w:val="42"/>
        </w:numPr>
        <w:ind w:left="709" w:hanging="283"/>
        <w:jc w:val="both"/>
      </w:pPr>
      <w:r w:rsidRPr="00CF0425">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CF0425">
        <w:t>pkt</w:t>
      </w:r>
      <w:proofErr w:type="spellEnd"/>
      <w:r w:rsidRPr="00CF0425">
        <w:t xml:space="preserve"> 3).</w:t>
      </w:r>
    </w:p>
    <w:p w:rsidR="00CF0425" w:rsidRPr="00CF0425" w:rsidRDefault="00CF0425" w:rsidP="00CF0425">
      <w:pPr>
        <w:widowControl/>
        <w:numPr>
          <w:ilvl w:val="0"/>
          <w:numId w:val="40"/>
        </w:numPr>
        <w:ind w:left="426" w:hanging="426"/>
        <w:jc w:val="both"/>
      </w:pPr>
      <w:r w:rsidRPr="00CF0425">
        <w:t xml:space="preserve">W przypadku zmiany, o której mowa w ust. 1 </w:t>
      </w:r>
      <w:proofErr w:type="spellStart"/>
      <w:r w:rsidRPr="00CF0425">
        <w:t>pkt</w:t>
      </w:r>
      <w:proofErr w:type="spellEnd"/>
      <w:r w:rsidRPr="00CF0425">
        <w:t xml:space="preserve"> 3), jeżeli z wnioskiem występuje Zamawiający, jest on uprawniony do zobowiązania Wykonawcy do przedstawienia w wyznaczonym terminie, nie krótszym niż 7 dni, dokumentów, z których będzie wynikać w jakim zakresie zmiana ta ma wpływ na koszty wykonania Umowy, w tym pisemnego zestawienia wynagrodzeń, o którym mowa w ust. 10 </w:t>
      </w:r>
      <w:proofErr w:type="spellStart"/>
      <w:r w:rsidRPr="00CF0425">
        <w:t>pkt</w:t>
      </w:r>
      <w:proofErr w:type="spellEnd"/>
      <w:r w:rsidRPr="00CF0425">
        <w:t xml:space="preserve"> 2). </w:t>
      </w:r>
    </w:p>
    <w:p w:rsidR="00CF0425" w:rsidRPr="00CF0425" w:rsidRDefault="00CF0425" w:rsidP="00CF0425">
      <w:pPr>
        <w:widowControl/>
        <w:numPr>
          <w:ilvl w:val="0"/>
          <w:numId w:val="40"/>
        </w:numPr>
        <w:ind w:left="426" w:hanging="426"/>
        <w:jc w:val="both"/>
      </w:pPr>
      <w:r w:rsidRPr="00CF0425">
        <w:t>W terminie 10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rsidR="00CF0425" w:rsidRPr="00CF0425" w:rsidRDefault="00CF0425" w:rsidP="00CF0425">
      <w:pPr>
        <w:widowControl/>
        <w:numPr>
          <w:ilvl w:val="0"/>
          <w:numId w:val="40"/>
        </w:numPr>
        <w:ind w:left="426" w:hanging="426"/>
        <w:jc w:val="both"/>
      </w:pPr>
      <w:r w:rsidRPr="00CF0425">
        <w:t>W przypadku otrzymania przez Stronę informacji o niezatwierdzeniu wniosku lub częściowym zatwierdzeniu wniosku, Strona ta może ponownie wystąpić z wnioskiem, o którym mowa w ust. 8. W takim przypadku przepisy ust. 10 - 12 oraz 14 stosuje się odpowiednio.</w:t>
      </w:r>
    </w:p>
    <w:p w:rsidR="00CF0425" w:rsidRPr="00CF0425" w:rsidRDefault="00CF0425" w:rsidP="00CF0425">
      <w:pPr>
        <w:widowControl/>
        <w:numPr>
          <w:ilvl w:val="0"/>
          <w:numId w:val="40"/>
        </w:numPr>
        <w:ind w:left="426" w:hanging="426"/>
        <w:jc w:val="both"/>
      </w:pPr>
      <w:r w:rsidRPr="00CF0425">
        <w:t>Zawarcie aneksu nastąpi nie później niż w terminie 10 dni od dnia zatwierdzenia wniosku o dokonanie zmiany wysokości wynagrodzenia należnego Wykonawcy.</w:t>
      </w:r>
    </w:p>
    <w:p w:rsidR="00CF0425" w:rsidRPr="00CF0425" w:rsidRDefault="00CF0425" w:rsidP="00CF0425">
      <w:pPr>
        <w:widowControl/>
        <w:numPr>
          <w:ilvl w:val="0"/>
          <w:numId w:val="40"/>
        </w:numPr>
        <w:ind w:left="426" w:hanging="426"/>
        <w:jc w:val="both"/>
      </w:pPr>
      <w:r w:rsidRPr="00CF0425">
        <w:t xml:space="preserve">Dopuszcza się zmianę umowy w zakresie sposobu spełniania przez Wykonawcę świadczenia odbierania i zagospodarowania odpadów w przypadku zmiany przepisów </w:t>
      </w:r>
      <w:r w:rsidRPr="00CF0425">
        <w:lastRenderedPageBreak/>
        <w:t xml:space="preserve">prawa powszechnie obowiązującego, zmiany aktów prawa miejscowego wpływających na sposób spełniania świadczenia. </w:t>
      </w:r>
    </w:p>
    <w:p w:rsidR="00CF0425" w:rsidRPr="00CF0425" w:rsidRDefault="00CF0425" w:rsidP="00CF0425">
      <w:pPr>
        <w:widowControl/>
        <w:numPr>
          <w:ilvl w:val="0"/>
          <w:numId w:val="40"/>
        </w:numPr>
        <w:ind w:left="426" w:hanging="426"/>
        <w:jc w:val="both"/>
      </w:pPr>
      <w:r w:rsidRPr="00CF0425">
        <w:rPr>
          <w:bCs/>
        </w:rPr>
        <w:t>D</w:t>
      </w:r>
      <w:r w:rsidRPr="00CF0425">
        <w:rPr>
          <w:rFonts w:eastAsia="Times New Roman"/>
        </w:rPr>
        <w:t>opuszcza się zmianę umowy w przypadku zmiany przepisów prawa powszechnie obowiązującego, zmiany aktów prawa miejscowego wpływających na sposób spełniania świadczenia.</w:t>
      </w:r>
    </w:p>
    <w:p w:rsidR="00CF0425" w:rsidRPr="00CF0425" w:rsidRDefault="00CF0425" w:rsidP="00CF0425">
      <w:pPr>
        <w:widowControl/>
        <w:numPr>
          <w:ilvl w:val="0"/>
          <w:numId w:val="40"/>
        </w:numPr>
        <w:ind w:left="426" w:hanging="426"/>
        <w:jc w:val="both"/>
      </w:pPr>
      <w:r w:rsidRPr="00CF0425">
        <w:t>W trakcie trwania niniejszej umowy Wykonawca zobowiązuje się do pisemnego powiadomienia Zamawiającego o:</w:t>
      </w:r>
    </w:p>
    <w:p w:rsidR="00CF0425" w:rsidRPr="00CF0425" w:rsidRDefault="00CF0425" w:rsidP="00CF0425">
      <w:pPr>
        <w:widowControl/>
        <w:numPr>
          <w:ilvl w:val="1"/>
          <w:numId w:val="40"/>
        </w:numPr>
        <w:ind w:hanging="1014"/>
        <w:jc w:val="both"/>
      </w:pPr>
      <w:r w:rsidRPr="00CF0425">
        <w:t>zmianie siedziby lub nazwy firmy,</w:t>
      </w:r>
    </w:p>
    <w:p w:rsidR="00CF0425" w:rsidRPr="00CF0425" w:rsidRDefault="00CF0425" w:rsidP="00CF0425">
      <w:pPr>
        <w:widowControl/>
        <w:numPr>
          <w:ilvl w:val="1"/>
          <w:numId w:val="40"/>
        </w:numPr>
        <w:ind w:hanging="1014"/>
        <w:jc w:val="both"/>
      </w:pPr>
      <w:r w:rsidRPr="00CF0425">
        <w:t>zmianie osób reprezentujących,</w:t>
      </w:r>
    </w:p>
    <w:p w:rsidR="00CF0425" w:rsidRPr="00CF0425" w:rsidRDefault="00CF0425" w:rsidP="00CF0425">
      <w:pPr>
        <w:widowControl/>
        <w:numPr>
          <w:ilvl w:val="1"/>
          <w:numId w:val="40"/>
        </w:numPr>
        <w:ind w:hanging="1014"/>
        <w:jc w:val="both"/>
      </w:pPr>
      <w:r w:rsidRPr="00CF0425">
        <w:t>ogłoszeniu upadłości</w:t>
      </w:r>
    </w:p>
    <w:p w:rsidR="00CF0425" w:rsidRPr="00CF0425" w:rsidRDefault="00CF0425" w:rsidP="00CF0425">
      <w:pPr>
        <w:widowControl/>
        <w:numPr>
          <w:ilvl w:val="1"/>
          <w:numId w:val="40"/>
        </w:numPr>
        <w:ind w:hanging="1014"/>
        <w:jc w:val="both"/>
      </w:pPr>
      <w:r w:rsidRPr="00CF0425">
        <w:t>ogłoszeniu likwidacji</w:t>
      </w:r>
    </w:p>
    <w:p w:rsidR="00CF0425" w:rsidRPr="00CF0425" w:rsidRDefault="00CF0425" w:rsidP="00CF0425">
      <w:pPr>
        <w:widowControl/>
        <w:numPr>
          <w:ilvl w:val="1"/>
          <w:numId w:val="40"/>
        </w:numPr>
        <w:ind w:hanging="1014"/>
        <w:jc w:val="both"/>
      </w:pPr>
      <w:r w:rsidRPr="00CF0425">
        <w:t>zawieszeniu działalności.</w:t>
      </w:r>
    </w:p>
    <w:p w:rsidR="00CF0425" w:rsidRPr="00CF0425" w:rsidRDefault="00CF0425" w:rsidP="00CF0425">
      <w:pPr>
        <w:widowControl/>
        <w:numPr>
          <w:ilvl w:val="0"/>
          <w:numId w:val="40"/>
        </w:numPr>
        <w:ind w:left="426" w:hanging="426"/>
        <w:jc w:val="both"/>
      </w:pPr>
      <w:r w:rsidRPr="00CF0425">
        <w:t>Wszystkie zmiany i uzupełnienia umowy oraz odstąpienie od umowy wymagają formy pisemnej pod rygorem nieważności.</w:t>
      </w:r>
    </w:p>
    <w:p w:rsidR="00254193" w:rsidRPr="00CB2C53" w:rsidRDefault="00254193" w:rsidP="00FA481B">
      <w:pPr>
        <w:jc w:val="both"/>
        <w:rPr>
          <w:color w:val="auto"/>
        </w:rPr>
      </w:pPr>
    </w:p>
    <w:p w:rsidR="00254193" w:rsidRDefault="00254193" w:rsidP="00FA481B">
      <w:pPr>
        <w:jc w:val="both"/>
        <w:rPr>
          <w:color w:val="auto"/>
        </w:rPr>
      </w:pPr>
    </w:p>
    <w:p w:rsidR="00FA481B" w:rsidRPr="00D70AF5" w:rsidRDefault="00FA481B" w:rsidP="00FA481B">
      <w:pPr>
        <w:pStyle w:val="Tekstpodstawowy"/>
        <w:ind w:right="1"/>
        <w:rPr>
          <w:rFonts w:ascii="Tahoma" w:hAnsi="Tahoma" w:cs="Tahoma"/>
          <w:sz w:val="22"/>
          <w:szCs w:val="22"/>
        </w:rPr>
      </w:pPr>
    </w:p>
    <w:p w:rsidR="00AB0E1D" w:rsidRPr="007E79A0" w:rsidRDefault="007E79A0" w:rsidP="00435FFB">
      <w:pPr>
        <w:pStyle w:val="Bezodstpw"/>
        <w:jc w:val="both"/>
        <w:rPr>
          <w:rFonts w:ascii="Times New Roman" w:hAnsi="Times New Roman"/>
          <w:b/>
          <w:sz w:val="26"/>
          <w:szCs w:val="26"/>
        </w:rPr>
      </w:pPr>
      <w:r w:rsidRPr="007E79A0">
        <w:rPr>
          <w:rFonts w:ascii="Times New Roman" w:hAnsi="Times New Roman"/>
          <w:b/>
          <w:sz w:val="26"/>
          <w:szCs w:val="26"/>
        </w:rPr>
        <w:t>Zamawiający informuje, że zmiany wprowadzone w treści SIWZ są wiążące i obowiązują w niniejszym postępowaniu</w:t>
      </w:r>
    </w:p>
    <w:p w:rsidR="007E79A0" w:rsidRDefault="007E79A0" w:rsidP="00435FFB">
      <w:pPr>
        <w:pStyle w:val="Bezodstpw"/>
        <w:jc w:val="both"/>
        <w:rPr>
          <w:rFonts w:ascii="Times New Roman" w:hAnsi="Times New Roman"/>
        </w:rPr>
      </w:pPr>
    </w:p>
    <w:p w:rsidR="000D7B02" w:rsidRDefault="000D7B02" w:rsidP="00435FFB">
      <w:pPr>
        <w:pStyle w:val="Bezodstpw"/>
        <w:jc w:val="both"/>
        <w:rPr>
          <w:rFonts w:ascii="Times New Roman" w:hAnsi="Times New Roman"/>
        </w:rPr>
      </w:pPr>
    </w:p>
    <w:p w:rsidR="00FA481B" w:rsidRDefault="00FA481B" w:rsidP="00435FFB">
      <w:pPr>
        <w:pStyle w:val="Bezodstpw"/>
        <w:jc w:val="both"/>
        <w:rPr>
          <w:rFonts w:ascii="Times New Roman" w:hAnsi="Times New Roman"/>
        </w:rPr>
      </w:pPr>
    </w:p>
    <w:p w:rsidR="00FA481B" w:rsidRDefault="00FA481B" w:rsidP="00435FFB">
      <w:pPr>
        <w:pStyle w:val="Bezodstpw"/>
        <w:jc w:val="both"/>
        <w:rPr>
          <w:rFonts w:ascii="Times New Roman" w:hAnsi="Times New Roman"/>
        </w:rPr>
      </w:pPr>
    </w:p>
    <w:p w:rsidR="00D5587F" w:rsidRDefault="00D5587F" w:rsidP="00D5587F">
      <w:pPr>
        <w:pStyle w:val="Bezodstpw"/>
        <w:jc w:val="both"/>
        <w:rPr>
          <w:rFonts w:ascii="Times New Roman" w:hAnsi="Times New Roman"/>
          <w:sz w:val="16"/>
          <w:szCs w:val="16"/>
        </w:rPr>
      </w:pPr>
      <w:r>
        <w:rPr>
          <w:rFonts w:ascii="Times New Roman" w:hAnsi="Times New Roman"/>
          <w:sz w:val="16"/>
          <w:szCs w:val="16"/>
        </w:rPr>
        <w:t>Kopia:</w:t>
      </w:r>
    </w:p>
    <w:p w:rsidR="00D5587F" w:rsidRPr="007E79A0" w:rsidRDefault="00D5587F" w:rsidP="00D5587F">
      <w:pPr>
        <w:pStyle w:val="Bezodstpw"/>
        <w:jc w:val="both"/>
        <w:rPr>
          <w:rFonts w:ascii="Times New Roman" w:hAnsi="Times New Roman"/>
          <w:sz w:val="16"/>
          <w:szCs w:val="16"/>
        </w:rPr>
      </w:pPr>
      <w:r>
        <w:rPr>
          <w:rFonts w:ascii="Times New Roman" w:hAnsi="Times New Roman"/>
          <w:sz w:val="16"/>
          <w:szCs w:val="16"/>
        </w:rPr>
        <w:t>a/a</w:t>
      </w:r>
    </w:p>
    <w:p w:rsidR="000D7B02" w:rsidRDefault="000D7B02" w:rsidP="00435FFB">
      <w:pPr>
        <w:pStyle w:val="Bezodstpw"/>
        <w:jc w:val="both"/>
        <w:rPr>
          <w:rFonts w:ascii="Times New Roman" w:hAnsi="Times New Roman"/>
        </w:rPr>
      </w:pPr>
    </w:p>
    <w:p w:rsidR="000D7B02" w:rsidRDefault="000D7B02" w:rsidP="00435FFB">
      <w:pPr>
        <w:pStyle w:val="Bezodstpw"/>
        <w:jc w:val="both"/>
        <w:rPr>
          <w:rFonts w:ascii="Times New Roman" w:hAnsi="Times New Roman"/>
        </w:rPr>
      </w:pPr>
    </w:p>
    <w:p w:rsidR="00D5587F" w:rsidRDefault="00D5587F" w:rsidP="00435FFB">
      <w:pPr>
        <w:pStyle w:val="Bezodstpw"/>
        <w:jc w:val="both"/>
        <w:rPr>
          <w:rFonts w:ascii="Times New Roman" w:hAnsi="Times New Roman"/>
        </w:rPr>
      </w:pPr>
    </w:p>
    <w:p w:rsidR="000D7B02" w:rsidRDefault="000D7B02" w:rsidP="00435FFB">
      <w:pPr>
        <w:pStyle w:val="Bezodstpw"/>
        <w:jc w:val="both"/>
        <w:rPr>
          <w:rFonts w:ascii="Times New Roman" w:hAnsi="Times New Roman"/>
        </w:rPr>
      </w:pPr>
    </w:p>
    <w:p w:rsidR="000D7B02" w:rsidRDefault="000D7B02" w:rsidP="00D5587F">
      <w:pPr>
        <w:pStyle w:val="Bezodstpw"/>
        <w:jc w:val="both"/>
        <w:rPr>
          <w:rFonts w:ascii="Times New Roman" w:hAnsi="Times New Roman"/>
        </w:rPr>
      </w:pPr>
    </w:p>
    <w:sectPr w:rsidR="000D7B02" w:rsidSect="00AB0E1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800"/>
        </w:tabs>
        <w:ind w:left="800" w:hanging="360"/>
      </w:pPr>
      <w:rPr>
        <w:b/>
        <w:bCs w:val="0"/>
        <w:i w:val="0"/>
        <w:kern w:val="1"/>
        <w:sz w:val="22"/>
        <w:szCs w:val="22"/>
        <w:u w:val="none"/>
      </w:rPr>
    </w:lvl>
    <w:lvl w:ilvl="1">
      <w:start w:val="1"/>
      <w:numFmt w:val="lowerLetter"/>
      <w:lvlText w:val="%2."/>
      <w:lvlJc w:val="left"/>
      <w:pPr>
        <w:tabs>
          <w:tab w:val="num" w:pos="1596"/>
        </w:tabs>
        <w:ind w:left="1596" w:hanging="360"/>
      </w:pPr>
    </w:lvl>
    <w:lvl w:ilvl="2">
      <w:start w:val="1"/>
      <w:numFmt w:val="lowerRoman"/>
      <w:lvlText w:val="%3."/>
      <w:lvlJc w:val="right"/>
      <w:pPr>
        <w:tabs>
          <w:tab w:val="num" w:pos="2316"/>
        </w:tabs>
        <w:ind w:left="2316" w:hanging="180"/>
      </w:pPr>
    </w:lvl>
    <w:lvl w:ilvl="3">
      <w:start w:val="1"/>
      <w:numFmt w:val="decimal"/>
      <w:lvlText w:val="%4."/>
      <w:lvlJc w:val="left"/>
      <w:pPr>
        <w:tabs>
          <w:tab w:val="num" w:pos="3036"/>
        </w:tabs>
        <w:ind w:left="3036" w:hanging="360"/>
      </w:pPr>
    </w:lvl>
    <w:lvl w:ilvl="4">
      <w:start w:val="1"/>
      <w:numFmt w:val="lowerLetter"/>
      <w:lvlText w:val="%5."/>
      <w:lvlJc w:val="left"/>
      <w:pPr>
        <w:tabs>
          <w:tab w:val="num" w:pos="3756"/>
        </w:tabs>
        <w:ind w:left="3756" w:hanging="360"/>
      </w:pPr>
    </w:lvl>
    <w:lvl w:ilvl="5">
      <w:start w:val="1"/>
      <w:numFmt w:val="lowerRoman"/>
      <w:lvlText w:val="%6."/>
      <w:lvlJc w:val="right"/>
      <w:pPr>
        <w:tabs>
          <w:tab w:val="num" w:pos="4476"/>
        </w:tabs>
        <w:ind w:left="4476" w:hanging="180"/>
      </w:pPr>
    </w:lvl>
    <w:lvl w:ilvl="6">
      <w:start w:val="1"/>
      <w:numFmt w:val="decimal"/>
      <w:lvlText w:val="%7."/>
      <w:lvlJc w:val="left"/>
      <w:pPr>
        <w:tabs>
          <w:tab w:val="num" w:pos="5196"/>
        </w:tabs>
        <w:ind w:left="5196" w:hanging="360"/>
      </w:pPr>
    </w:lvl>
    <w:lvl w:ilvl="7">
      <w:start w:val="1"/>
      <w:numFmt w:val="lowerLetter"/>
      <w:lvlText w:val="%8."/>
      <w:lvlJc w:val="left"/>
      <w:pPr>
        <w:tabs>
          <w:tab w:val="num" w:pos="5916"/>
        </w:tabs>
        <w:ind w:left="5916" w:hanging="360"/>
      </w:pPr>
    </w:lvl>
    <w:lvl w:ilvl="8">
      <w:start w:val="1"/>
      <w:numFmt w:val="lowerRoman"/>
      <w:lvlText w:val="%9."/>
      <w:lvlJc w:val="right"/>
      <w:pPr>
        <w:tabs>
          <w:tab w:val="num" w:pos="6636"/>
        </w:tabs>
        <w:ind w:left="6636" w:hanging="180"/>
      </w:pPr>
    </w:lvl>
  </w:abstractNum>
  <w:abstractNum w:abstractNumId="1">
    <w:nsid w:val="00000004"/>
    <w:multiLevelType w:val="multilevel"/>
    <w:tmpl w:val="89E45932"/>
    <w:name w:val="WWNum7"/>
    <w:lvl w:ilvl="0">
      <w:start w:val="1"/>
      <w:numFmt w:val="decimal"/>
      <w:lvlText w:val="%1."/>
      <w:lvlJc w:val="left"/>
      <w:pPr>
        <w:tabs>
          <w:tab w:val="num" w:pos="0"/>
        </w:tabs>
        <w:ind w:left="720" w:hanging="360"/>
      </w:pPr>
      <w:rPr>
        <w:rFonts w:hint="default"/>
        <w:b w:val="0"/>
        <w:i w:val="0"/>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9"/>
    <w:multiLevelType w:val="multilevel"/>
    <w:tmpl w:val="00000009"/>
    <w:name w:val="WWNum17"/>
    <w:lvl w:ilvl="0">
      <w:start w:val="1"/>
      <w:numFmt w:val="decimal"/>
      <w:lvlText w:val="%1."/>
      <w:lvlJc w:val="left"/>
      <w:pPr>
        <w:tabs>
          <w:tab w:val="num" w:pos="800"/>
        </w:tabs>
        <w:ind w:left="800" w:hanging="360"/>
      </w:pPr>
      <w:rPr>
        <w:rFonts w:eastAsia="Times New Roman" w:cs="Arial"/>
        <w:b/>
        <w:bCs w:val="0"/>
        <w:sz w:val="22"/>
      </w:rPr>
    </w:lvl>
    <w:lvl w:ilvl="1">
      <w:start w:val="1"/>
      <w:numFmt w:val="lowerLetter"/>
      <w:lvlText w:val="%2."/>
      <w:lvlJc w:val="left"/>
      <w:pPr>
        <w:tabs>
          <w:tab w:val="num" w:pos="1596"/>
        </w:tabs>
        <w:ind w:left="1596" w:hanging="360"/>
      </w:pPr>
    </w:lvl>
    <w:lvl w:ilvl="2">
      <w:start w:val="1"/>
      <w:numFmt w:val="lowerRoman"/>
      <w:lvlText w:val="%3."/>
      <w:lvlJc w:val="right"/>
      <w:pPr>
        <w:tabs>
          <w:tab w:val="num" w:pos="2316"/>
        </w:tabs>
        <w:ind w:left="2316" w:hanging="180"/>
      </w:pPr>
    </w:lvl>
    <w:lvl w:ilvl="3">
      <w:start w:val="1"/>
      <w:numFmt w:val="decimal"/>
      <w:lvlText w:val="%4."/>
      <w:lvlJc w:val="left"/>
      <w:pPr>
        <w:tabs>
          <w:tab w:val="num" w:pos="3036"/>
        </w:tabs>
        <w:ind w:left="3036" w:hanging="360"/>
      </w:pPr>
    </w:lvl>
    <w:lvl w:ilvl="4">
      <w:start w:val="1"/>
      <w:numFmt w:val="lowerLetter"/>
      <w:lvlText w:val="%5."/>
      <w:lvlJc w:val="left"/>
      <w:pPr>
        <w:tabs>
          <w:tab w:val="num" w:pos="3756"/>
        </w:tabs>
        <w:ind w:left="3756" w:hanging="360"/>
      </w:pPr>
    </w:lvl>
    <w:lvl w:ilvl="5">
      <w:start w:val="1"/>
      <w:numFmt w:val="lowerRoman"/>
      <w:lvlText w:val="%6."/>
      <w:lvlJc w:val="right"/>
      <w:pPr>
        <w:tabs>
          <w:tab w:val="num" w:pos="4476"/>
        </w:tabs>
        <w:ind w:left="4476" w:hanging="180"/>
      </w:pPr>
    </w:lvl>
    <w:lvl w:ilvl="6">
      <w:start w:val="1"/>
      <w:numFmt w:val="decimal"/>
      <w:lvlText w:val="%7."/>
      <w:lvlJc w:val="left"/>
      <w:pPr>
        <w:tabs>
          <w:tab w:val="num" w:pos="5196"/>
        </w:tabs>
        <w:ind w:left="5196" w:hanging="360"/>
      </w:pPr>
    </w:lvl>
    <w:lvl w:ilvl="7">
      <w:start w:val="1"/>
      <w:numFmt w:val="lowerLetter"/>
      <w:lvlText w:val="%8."/>
      <w:lvlJc w:val="left"/>
      <w:pPr>
        <w:tabs>
          <w:tab w:val="num" w:pos="5916"/>
        </w:tabs>
        <w:ind w:left="5916" w:hanging="360"/>
      </w:pPr>
    </w:lvl>
    <w:lvl w:ilvl="8">
      <w:start w:val="1"/>
      <w:numFmt w:val="lowerRoman"/>
      <w:lvlText w:val="%9."/>
      <w:lvlJc w:val="right"/>
      <w:pPr>
        <w:tabs>
          <w:tab w:val="num" w:pos="6636"/>
        </w:tabs>
        <w:ind w:left="6636" w:hanging="180"/>
      </w:pPr>
    </w:lvl>
  </w:abstractNum>
  <w:abstractNum w:abstractNumId="3">
    <w:nsid w:val="0000000C"/>
    <w:multiLevelType w:val="multilevel"/>
    <w:tmpl w:val="0000000C"/>
    <w:name w:val="WW8Num11"/>
    <w:lvl w:ilvl="0">
      <w:start w:val="1"/>
      <w:numFmt w:val="decimal"/>
      <w:lvlText w:val="%1."/>
      <w:lvlJc w:val="left"/>
      <w:pPr>
        <w:tabs>
          <w:tab w:val="num" w:pos="0"/>
        </w:tabs>
        <w:ind w:left="720" w:hanging="360"/>
      </w:pPr>
      <w:rPr>
        <w:rFonts w:cs="Calibri"/>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E"/>
    <w:multiLevelType w:val="multilevel"/>
    <w:tmpl w:val="7F961CA6"/>
    <w:name w:val="WWNum30"/>
    <w:lvl w:ilvl="0">
      <w:start w:val="1"/>
      <w:numFmt w:val="decimal"/>
      <w:lvlText w:val="%1."/>
      <w:lvlJc w:val="left"/>
      <w:pPr>
        <w:tabs>
          <w:tab w:val="num" w:pos="0"/>
        </w:tabs>
        <w:ind w:left="3285" w:hanging="360"/>
      </w:pPr>
      <w:rPr>
        <w:b w:val="0"/>
        <w:sz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1"/>
    <w:multiLevelType w:val="multilevel"/>
    <w:tmpl w:val="C032B546"/>
    <w:name w:val="WWNum4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00000012"/>
    <w:multiLevelType w:val="multilevel"/>
    <w:tmpl w:val="00000012"/>
    <w:name w:val="WWNum41"/>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13"/>
    <w:multiLevelType w:val="multilevel"/>
    <w:tmpl w:val="00000013"/>
    <w:name w:val="WW8Num19"/>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nsid w:val="00000015"/>
    <w:multiLevelType w:val="multilevel"/>
    <w:tmpl w:val="9EAE0A10"/>
    <w:name w:val="WWNum22"/>
    <w:lvl w:ilvl="0">
      <w:start w:val="6"/>
      <w:numFmt w:val="decimal"/>
      <w:lvlText w:val="%1."/>
      <w:lvlJc w:val="left"/>
      <w:pPr>
        <w:tabs>
          <w:tab w:val="num" w:pos="0"/>
        </w:tabs>
        <w:ind w:left="644" w:hanging="360"/>
      </w:pPr>
      <w:rPr>
        <w:rFonts w:hint="default"/>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9">
    <w:nsid w:val="00000018"/>
    <w:multiLevelType w:val="multilevel"/>
    <w:tmpl w:val="DE0AB070"/>
    <w:name w:val="WWNum25"/>
    <w:lvl w:ilvl="0">
      <w:start w:val="4"/>
      <w:numFmt w:val="decimal"/>
      <w:lvlText w:val="%1)"/>
      <w:lvlJc w:val="left"/>
      <w:pPr>
        <w:tabs>
          <w:tab w:val="num" w:pos="1069"/>
        </w:tabs>
        <w:ind w:left="1069" w:hanging="360"/>
      </w:pPr>
      <w:rPr>
        <w:rFonts w:hint="default"/>
        <w:b/>
        <w:i w:val="0"/>
        <w:strike w:val="0"/>
        <w:dstrike w:val="0"/>
        <w:color w:val="00000A"/>
        <w:sz w:val="22"/>
        <w:szCs w:val="22"/>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
      <w:numFmt w:val="lowerLetter"/>
      <w:lvlText w:val="%5."/>
      <w:lvlJc w:val="left"/>
      <w:pPr>
        <w:tabs>
          <w:tab w:val="num" w:pos="0"/>
        </w:tabs>
        <w:ind w:left="3949" w:hanging="360"/>
      </w:pPr>
      <w:rPr>
        <w:rFonts w:hint="default"/>
      </w:rPr>
    </w:lvl>
    <w:lvl w:ilvl="5">
      <w:start w:val="1"/>
      <w:numFmt w:val="lowerRoman"/>
      <w:lvlText w:val="%6."/>
      <w:lvlJc w:val="righ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right"/>
      <w:pPr>
        <w:tabs>
          <w:tab w:val="num" w:pos="0"/>
        </w:tabs>
        <w:ind w:left="6829" w:hanging="180"/>
      </w:pPr>
      <w:rPr>
        <w:rFonts w:hint="default"/>
      </w:rPr>
    </w:lvl>
  </w:abstractNum>
  <w:abstractNum w:abstractNumId="10">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1"/>
    <w:multiLevelType w:val="multilevel"/>
    <w:tmpl w:val="B0C04450"/>
    <w:name w:val="WW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2"/>
    <w:multiLevelType w:val="multilevel"/>
    <w:tmpl w:val="00000022"/>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2E"/>
    <w:multiLevelType w:val="multilevel"/>
    <w:tmpl w:val="09D48A0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0173376E"/>
    <w:multiLevelType w:val="multilevel"/>
    <w:tmpl w:val="5BCC347A"/>
    <w:name w:val="WW8Num2"/>
    <w:lvl w:ilvl="0">
      <w:start w:val="5"/>
      <w:numFmt w:val="decimal"/>
      <w:lvlText w:val="%1."/>
      <w:lvlJc w:val="left"/>
      <w:pPr>
        <w:ind w:left="1004" w:hanging="720"/>
      </w:pPr>
      <w:rPr>
        <w:rFonts w:hint="default"/>
        <w:b w:val="0"/>
        <w:color w:val="000000"/>
        <w:u w:val="none"/>
      </w:rPr>
    </w:lvl>
    <w:lvl w:ilvl="1">
      <w:start w:val="10"/>
      <w:numFmt w:val="decimal"/>
      <w:lvlText w:val="%1.%2"/>
      <w:lvlJc w:val="left"/>
      <w:pPr>
        <w:ind w:left="1075" w:hanging="720"/>
      </w:pPr>
      <w:rPr>
        <w:rFonts w:hint="default"/>
        <w:b w:val="0"/>
        <w:color w:val="000000"/>
        <w:u w:val="none"/>
      </w:rPr>
    </w:lvl>
    <w:lvl w:ilvl="2">
      <w:start w:val="2"/>
      <w:numFmt w:val="decimal"/>
      <w:lvlText w:val="%1.%2.%3"/>
      <w:lvlJc w:val="left"/>
      <w:pPr>
        <w:ind w:left="1571" w:hanging="720"/>
      </w:pPr>
      <w:rPr>
        <w:rFonts w:hint="default"/>
        <w:b w:val="0"/>
        <w:color w:val="000000"/>
        <w:u w:val="none"/>
      </w:rPr>
    </w:lvl>
    <w:lvl w:ilvl="3">
      <w:start w:val="1"/>
      <w:numFmt w:val="decimal"/>
      <w:lvlText w:val="%1.%2.%3.%4"/>
      <w:lvlJc w:val="left"/>
      <w:pPr>
        <w:ind w:left="1785" w:hanging="720"/>
      </w:pPr>
      <w:rPr>
        <w:rFonts w:hint="default"/>
        <w:b/>
        <w:color w:val="000000"/>
        <w:u w:val="single"/>
      </w:rPr>
    </w:lvl>
    <w:lvl w:ilvl="4">
      <w:start w:val="1"/>
      <w:numFmt w:val="decimal"/>
      <w:lvlText w:val="%1.%2.%3.%4.%5"/>
      <w:lvlJc w:val="left"/>
      <w:pPr>
        <w:ind w:left="2500" w:hanging="1080"/>
      </w:pPr>
      <w:rPr>
        <w:rFonts w:hint="default"/>
        <w:b/>
        <w:color w:val="000000"/>
        <w:u w:val="single"/>
      </w:rPr>
    </w:lvl>
    <w:lvl w:ilvl="5">
      <w:start w:val="1"/>
      <w:numFmt w:val="decimal"/>
      <w:lvlText w:val="%1.%2.%3.%4.%5.%6"/>
      <w:lvlJc w:val="left"/>
      <w:pPr>
        <w:ind w:left="2855" w:hanging="1080"/>
      </w:pPr>
      <w:rPr>
        <w:rFonts w:hint="default"/>
        <w:b/>
        <w:color w:val="000000"/>
        <w:u w:val="single"/>
      </w:rPr>
    </w:lvl>
    <w:lvl w:ilvl="6">
      <w:start w:val="1"/>
      <w:numFmt w:val="decimal"/>
      <w:lvlText w:val="%1.%2.%3.%4.%5.%6.%7"/>
      <w:lvlJc w:val="left"/>
      <w:pPr>
        <w:ind w:left="3570" w:hanging="1440"/>
      </w:pPr>
      <w:rPr>
        <w:rFonts w:hint="default"/>
        <w:b/>
        <w:color w:val="000000"/>
        <w:u w:val="single"/>
      </w:rPr>
    </w:lvl>
    <w:lvl w:ilvl="7">
      <w:start w:val="1"/>
      <w:numFmt w:val="decimal"/>
      <w:lvlText w:val="%1.%2.%3.%4.%5.%6.%7.%8"/>
      <w:lvlJc w:val="left"/>
      <w:pPr>
        <w:ind w:left="3925" w:hanging="1440"/>
      </w:pPr>
      <w:rPr>
        <w:rFonts w:hint="default"/>
        <w:b/>
        <w:color w:val="000000"/>
        <w:u w:val="single"/>
      </w:rPr>
    </w:lvl>
    <w:lvl w:ilvl="8">
      <w:start w:val="1"/>
      <w:numFmt w:val="decimal"/>
      <w:lvlText w:val="%1.%2.%3.%4.%5.%6.%7.%8.%9"/>
      <w:lvlJc w:val="left"/>
      <w:pPr>
        <w:ind w:left="4640" w:hanging="1800"/>
      </w:pPr>
      <w:rPr>
        <w:rFonts w:hint="default"/>
        <w:b/>
        <w:color w:val="000000"/>
        <w:u w:val="single"/>
      </w:rPr>
    </w:lvl>
  </w:abstractNum>
  <w:abstractNum w:abstractNumId="15">
    <w:nsid w:val="033E7DF5"/>
    <w:multiLevelType w:val="hybridMultilevel"/>
    <w:tmpl w:val="063CA482"/>
    <w:lvl w:ilvl="0" w:tplc="54C44B02">
      <w:start w:val="9"/>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C82D4E"/>
    <w:multiLevelType w:val="hybridMultilevel"/>
    <w:tmpl w:val="6A98BF5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8D15FA"/>
    <w:multiLevelType w:val="hybridMultilevel"/>
    <w:tmpl w:val="892490AA"/>
    <w:lvl w:ilvl="0" w:tplc="C0841E3E">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0DEB2175"/>
    <w:multiLevelType w:val="hybridMultilevel"/>
    <w:tmpl w:val="6C7EB0EE"/>
    <w:name w:val="WW8Num3222"/>
    <w:lvl w:ilvl="0" w:tplc="09D8091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4B52AE"/>
    <w:multiLevelType w:val="multilevel"/>
    <w:tmpl w:val="9E860F20"/>
    <w:name w:val="WWNum72"/>
    <w:lvl w:ilvl="0">
      <w:start w:val="2"/>
      <w:numFmt w:val="decimal"/>
      <w:lvlText w:val="%1."/>
      <w:lvlJc w:val="left"/>
      <w:pPr>
        <w:tabs>
          <w:tab w:val="num" w:pos="0"/>
        </w:tabs>
        <w:ind w:left="720" w:hanging="360"/>
      </w:pPr>
      <w:rPr>
        <w:rFonts w:hint="default"/>
        <w:b w:val="0"/>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nsid w:val="1DDB123A"/>
    <w:multiLevelType w:val="multilevel"/>
    <w:tmpl w:val="09D48A0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1EE3197E"/>
    <w:multiLevelType w:val="multilevel"/>
    <w:tmpl w:val="B63818FA"/>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nsid w:val="25E91B96"/>
    <w:multiLevelType w:val="hybridMultilevel"/>
    <w:tmpl w:val="A4A26B36"/>
    <w:name w:val="WWNum7222"/>
    <w:lvl w:ilvl="0" w:tplc="6CF098CC">
      <w:start w:val="1"/>
      <w:numFmt w:val="decimal"/>
      <w:lvlText w:val="%1."/>
      <w:lvlJc w:val="left"/>
      <w:pPr>
        <w:ind w:left="1500" w:hanging="360"/>
      </w:pPr>
      <w:rPr>
        <w:rFonts w:ascii="Tahoma" w:hAnsi="Tahoma" w:cs="Tahoma" w:hint="default"/>
        <w:b w:val="0"/>
        <w:i w:val="0"/>
        <w:sz w:val="22"/>
        <w:szCs w:val="22"/>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
    <w:nsid w:val="2C9A4E4A"/>
    <w:multiLevelType w:val="hybridMultilevel"/>
    <w:tmpl w:val="85466C66"/>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2E2218DB"/>
    <w:multiLevelType w:val="hybridMultilevel"/>
    <w:tmpl w:val="4AAE6F62"/>
    <w:lvl w:ilvl="0" w:tplc="152A6502">
      <w:start w:val="3"/>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986219"/>
    <w:multiLevelType w:val="hybridMultilevel"/>
    <w:tmpl w:val="2F704C5C"/>
    <w:lvl w:ilvl="0" w:tplc="68FAAE40">
      <w:start w:val="9"/>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8F1D16"/>
    <w:multiLevelType w:val="hybridMultilevel"/>
    <w:tmpl w:val="A05C5754"/>
    <w:lvl w:ilvl="0" w:tplc="98822ACC">
      <w:start w:val="6"/>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95F7E"/>
    <w:multiLevelType w:val="hybridMultilevel"/>
    <w:tmpl w:val="5C188660"/>
    <w:name w:val="WWNum252"/>
    <w:lvl w:ilvl="0" w:tplc="01A2EB8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E3E76C2"/>
    <w:multiLevelType w:val="hybridMultilevel"/>
    <w:tmpl w:val="9DECCE9C"/>
    <w:lvl w:ilvl="0" w:tplc="738C1E28">
      <w:start w:val="1"/>
      <w:numFmt w:val="decimal"/>
      <w:lvlText w:val="%1."/>
      <w:lvlJc w:val="left"/>
      <w:pPr>
        <w:ind w:left="720" w:hanging="360"/>
      </w:pPr>
      <w:rPr>
        <w:rFonts w:hint="default"/>
        <w:b w:val="0"/>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6008C6"/>
    <w:multiLevelType w:val="hybridMultilevel"/>
    <w:tmpl w:val="9A727790"/>
    <w:name w:val="WWNum302"/>
    <w:lvl w:ilvl="0" w:tplc="4E66EE24">
      <w:start w:val="7"/>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A97B5A"/>
    <w:multiLevelType w:val="hybridMultilevel"/>
    <w:tmpl w:val="7EC6EE84"/>
    <w:name w:val="WWNum722"/>
    <w:lvl w:ilvl="0" w:tplc="D8C6A9FE">
      <w:start w:val="12"/>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3A2FF7"/>
    <w:multiLevelType w:val="multilevel"/>
    <w:tmpl w:val="00000003"/>
    <w:lvl w:ilvl="0">
      <w:start w:val="1"/>
      <w:numFmt w:val="decimal"/>
      <w:lvlText w:val="%1."/>
      <w:lvlJc w:val="left"/>
      <w:pPr>
        <w:tabs>
          <w:tab w:val="num" w:pos="800"/>
        </w:tabs>
        <w:ind w:left="800" w:hanging="360"/>
      </w:pPr>
      <w:rPr>
        <w:b/>
        <w:bCs w:val="0"/>
        <w:i w:val="0"/>
        <w:kern w:val="1"/>
        <w:sz w:val="22"/>
        <w:szCs w:val="22"/>
        <w:u w:val="none"/>
      </w:rPr>
    </w:lvl>
    <w:lvl w:ilvl="1">
      <w:start w:val="1"/>
      <w:numFmt w:val="lowerLetter"/>
      <w:lvlText w:val="%2."/>
      <w:lvlJc w:val="left"/>
      <w:pPr>
        <w:tabs>
          <w:tab w:val="num" w:pos="1596"/>
        </w:tabs>
        <w:ind w:left="1596" w:hanging="360"/>
      </w:pPr>
    </w:lvl>
    <w:lvl w:ilvl="2">
      <w:start w:val="1"/>
      <w:numFmt w:val="lowerRoman"/>
      <w:lvlText w:val="%3."/>
      <w:lvlJc w:val="right"/>
      <w:pPr>
        <w:tabs>
          <w:tab w:val="num" w:pos="2316"/>
        </w:tabs>
        <w:ind w:left="2316" w:hanging="180"/>
      </w:pPr>
    </w:lvl>
    <w:lvl w:ilvl="3">
      <w:start w:val="1"/>
      <w:numFmt w:val="decimal"/>
      <w:lvlText w:val="%4."/>
      <w:lvlJc w:val="left"/>
      <w:pPr>
        <w:tabs>
          <w:tab w:val="num" w:pos="3036"/>
        </w:tabs>
        <w:ind w:left="3036" w:hanging="360"/>
      </w:pPr>
    </w:lvl>
    <w:lvl w:ilvl="4">
      <w:start w:val="1"/>
      <w:numFmt w:val="lowerLetter"/>
      <w:lvlText w:val="%5."/>
      <w:lvlJc w:val="left"/>
      <w:pPr>
        <w:tabs>
          <w:tab w:val="num" w:pos="3756"/>
        </w:tabs>
        <w:ind w:left="3756" w:hanging="360"/>
      </w:pPr>
    </w:lvl>
    <w:lvl w:ilvl="5">
      <w:start w:val="1"/>
      <w:numFmt w:val="lowerRoman"/>
      <w:lvlText w:val="%6."/>
      <w:lvlJc w:val="right"/>
      <w:pPr>
        <w:tabs>
          <w:tab w:val="num" w:pos="4476"/>
        </w:tabs>
        <w:ind w:left="4476" w:hanging="180"/>
      </w:pPr>
    </w:lvl>
    <w:lvl w:ilvl="6">
      <w:start w:val="1"/>
      <w:numFmt w:val="decimal"/>
      <w:lvlText w:val="%7."/>
      <w:lvlJc w:val="left"/>
      <w:pPr>
        <w:tabs>
          <w:tab w:val="num" w:pos="5196"/>
        </w:tabs>
        <w:ind w:left="5196" w:hanging="360"/>
      </w:pPr>
    </w:lvl>
    <w:lvl w:ilvl="7">
      <w:start w:val="1"/>
      <w:numFmt w:val="lowerLetter"/>
      <w:lvlText w:val="%8."/>
      <w:lvlJc w:val="left"/>
      <w:pPr>
        <w:tabs>
          <w:tab w:val="num" w:pos="5916"/>
        </w:tabs>
        <w:ind w:left="5916" w:hanging="360"/>
      </w:pPr>
    </w:lvl>
    <w:lvl w:ilvl="8">
      <w:start w:val="1"/>
      <w:numFmt w:val="lowerRoman"/>
      <w:lvlText w:val="%9."/>
      <w:lvlJc w:val="right"/>
      <w:pPr>
        <w:tabs>
          <w:tab w:val="num" w:pos="6636"/>
        </w:tabs>
        <w:ind w:left="6636" w:hanging="180"/>
      </w:pPr>
    </w:lvl>
  </w:abstractNum>
  <w:abstractNum w:abstractNumId="32">
    <w:nsid w:val="53826BB6"/>
    <w:multiLevelType w:val="hybridMultilevel"/>
    <w:tmpl w:val="C15EDBD2"/>
    <w:lvl w:ilvl="0" w:tplc="7390FE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45097C"/>
    <w:multiLevelType w:val="hybridMultilevel"/>
    <w:tmpl w:val="B2A297FC"/>
    <w:lvl w:ilvl="0" w:tplc="0415000D">
      <w:start w:val="1"/>
      <w:numFmt w:val="bullet"/>
      <w:lvlText w:val=""/>
      <w:lvlJc w:val="left"/>
      <w:pPr>
        <w:ind w:left="862" w:hanging="360"/>
      </w:pPr>
      <w:rPr>
        <w:rFonts w:ascii="Wingdings" w:hAnsi="Wingdings" w:hint="default"/>
        <w:color w:val="auto"/>
      </w:rPr>
    </w:lvl>
    <w:lvl w:ilvl="1" w:tplc="152A6502">
      <w:start w:val="3"/>
      <w:numFmt w:val="decimal"/>
      <w:lvlText w:val="%2)"/>
      <w:lvlJc w:val="left"/>
      <w:pPr>
        <w:ind w:left="1582" w:hanging="360"/>
      </w:pPr>
      <w:rPr>
        <w:rFonts w:hint="default"/>
        <w:b w:val="0"/>
        <w:color w:val="auto"/>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nsid w:val="5D8570F1"/>
    <w:multiLevelType w:val="multilevel"/>
    <w:tmpl w:val="C78E0ACE"/>
    <w:name w:val="WWNum305"/>
    <w:lvl w:ilvl="0">
      <w:start w:val="1"/>
      <w:numFmt w:val="decimal"/>
      <w:lvlText w:val="%1."/>
      <w:lvlJc w:val="left"/>
      <w:pPr>
        <w:tabs>
          <w:tab w:val="num" w:pos="0"/>
        </w:tabs>
        <w:ind w:left="3285" w:hanging="360"/>
      </w:pPr>
      <w:rPr>
        <w:rFonts w:hint="default"/>
        <w:b w:val="0"/>
        <w:sz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5DDF6DDC"/>
    <w:multiLevelType w:val="hybridMultilevel"/>
    <w:tmpl w:val="CD26D26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F6F6C8C"/>
    <w:multiLevelType w:val="hybridMultilevel"/>
    <w:tmpl w:val="48345BFC"/>
    <w:lvl w:ilvl="0" w:tplc="0415000F">
      <w:start w:val="1"/>
      <w:numFmt w:val="decimal"/>
      <w:lvlText w:val="%1."/>
      <w:lvlJc w:val="left"/>
      <w:pPr>
        <w:ind w:left="720" w:hanging="360"/>
      </w:pPr>
    </w:lvl>
    <w:lvl w:ilvl="1" w:tplc="04150011">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D46CB3"/>
    <w:multiLevelType w:val="multilevel"/>
    <w:tmpl w:val="BED21396"/>
    <w:name w:val="WWNum303"/>
    <w:lvl w:ilvl="0">
      <w:start w:val="8"/>
      <w:numFmt w:val="decimal"/>
      <w:lvlText w:val="%1."/>
      <w:lvlJc w:val="left"/>
      <w:pPr>
        <w:tabs>
          <w:tab w:val="num" w:pos="-2925"/>
        </w:tabs>
        <w:ind w:left="360" w:hanging="360"/>
      </w:pPr>
      <w:rPr>
        <w:rFonts w:hint="default"/>
        <w:b w:val="0"/>
        <w:sz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nsid w:val="642C3807"/>
    <w:multiLevelType w:val="multilevel"/>
    <w:tmpl w:val="36221FB4"/>
    <w:name w:val="WW8Num192"/>
    <w:lvl w:ilvl="0">
      <w:start w:val="1"/>
      <w:numFmt w:val="decimal"/>
      <w:lvlText w:val="%1)"/>
      <w:lvlJc w:val="left"/>
      <w:pPr>
        <w:tabs>
          <w:tab w:val="num" w:pos="0"/>
        </w:tabs>
        <w:ind w:left="1440" w:hanging="360"/>
      </w:pPr>
      <w:rPr>
        <w:rFonts w:hint="default"/>
      </w:rPr>
    </w:lvl>
    <w:lvl w:ilvl="1">
      <w:start w:val="1"/>
      <w:numFmt w:val="decimal"/>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39">
    <w:nsid w:val="66017B35"/>
    <w:multiLevelType w:val="multilevel"/>
    <w:tmpl w:val="DC344B58"/>
    <w:name w:val="WWNum304"/>
    <w:lvl w:ilvl="0">
      <w:start w:val="11"/>
      <w:numFmt w:val="decimal"/>
      <w:lvlText w:val="%1."/>
      <w:lvlJc w:val="left"/>
      <w:pPr>
        <w:tabs>
          <w:tab w:val="num" w:pos="0"/>
        </w:tabs>
        <w:ind w:left="3285" w:hanging="360"/>
      </w:pPr>
      <w:rPr>
        <w:rFonts w:hint="default"/>
        <w:b w:val="0"/>
        <w:sz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68F00FDE"/>
    <w:multiLevelType w:val="hybridMultilevel"/>
    <w:tmpl w:val="EBF0E936"/>
    <w:lvl w:ilvl="0" w:tplc="B46638C2">
      <w:start w:val="3"/>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E2DE7"/>
    <w:multiLevelType w:val="hybridMultilevel"/>
    <w:tmpl w:val="54FA4C5E"/>
    <w:name w:val="WW8Num322"/>
    <w:lvl w:ilvl="0" w:tplc="AAAABED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143996"/>
    <w:multiLevelType w:val="hybridMultilevel"/>
    <w:tmpl w:val="F0802920"/>
    <w:lvl w:ilvl="0" w:tplc="0268B91C">
      <w:start w:val="9"/>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AA458D"/>
    <w:multiLevelType w:val="hybridMultilevel"/>
    <w:tmpl w:val="F0F45A7E"/>
    <w:lvl w:ilvl="0" w:tplc="22462012">
      <w:start w:val="6"/>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AA12DC"/>
    <w:multiLevelType w:val="multilevel"/>
    <w:tmpl w:val="A71C6562"/>
    <w:name w:val="WWNum3032"/>
    <w:lvl w:ilvl="0">
      <w:start w:val="10"/>
      <w:numFmt w:val="decimal"/>
      <w:lvlText w:val="%1."/>
      <w:lvlJc w:val="left"/>
      <w:pPr>
        <w:tabs>
          <w:tab w:val="num" w:pos="-2925"/>
        </w:tabs>
        <w:ind w:left="360" w:hanging="360"/>
      </w:pPr>
      <w:rPr>
        <w:rFonts w:hint="default"/>
        <w:b w:val="0"/>
        <w:sz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nsid w:val="7FD85B77"/>
    <w:multiLevelType w:val="multilevel"/>
    <w:tmpl w:val="5B6A71B0"/>
    <w:name w:val="WWNum36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21"/>
  </w:num>
  <w:num w:numId="2">
    <w:abstractNumId w:val="0"/>
  </w:num>
  <w:num w:numId="3">
    <w:abstractNumId w:val="31"/>
  </w:num>
  <w:num w:numId="4">
    <w:abstractNumId w:val="11"/>
  </w:num>
  <w:num w:numId="5">
    <w:abstractNumId w:val="1"/>
  </w:num>
  <w:num w:numId="6">
    <w:abstractNumId w:val="27"/>
  </w:num>
  <w:num w:numId="7">
    <w:abstractNumId w:val="19"/>
  </w:num>
  <w:num w:numId="8">
    <w:abstractNumId w:val="13"/>
  </w:num>
  <w:num w:numId="9">
    <w:abstractNumId w:val="20"/>
  </w:num>
  <w:num w:numId="10">
    <w:abstractNumId w:val="30"/>
  </w:num>
  <w:num w:numId="11">
    <w:abstractNumId w:val="17"/>
  </w:num>
  <w:num w:numId="12">
    <w:abstractNumId w:val="43"/>
  </w:num>
  <w:num w:numId="13">
    <w:abstractNumId w:val="26"/>
  </w:num>
  <w:num w:numId="14">
    <w:abstractNumId w:val="23"/>
  </w:num>
  <w:num w:numId="15">
    <w:abstractNumId w:val="10"/>
  </w:num>
  <w:num w:numId="16">
    <w:abstractNumId w:val="12"/>
  </w:num>
  <w:num w:numId="17">
    <w:abstractNumId w:val="45"/>
  </w:num>
  <w:num w:numId="18">
    <w:abstractNumId w:val="41"/>
  </w:num>
  <w:num w:numId="19">
    <w:abstractNumId w:val="18"/>
  </w:num>
  <w:num w:numId="20">
    <w:abstractNumId w:val="36"/>
  </w:num>
  <w:num w:numId="21">
    <w:abstractNumId w:val="24"/>
  </w:num>
  <w:num w:numId="22">
    <w:abstractNumId w:val="40"/>
  </w:num>
  <w:num w:numId="23">
    <w:abstractNumId w:val="33"/>
  </w:num>
  <w:num w:numId="24">
    <w:abstractNumId w:val="42"/>
  </w:num>
  <w:num w:numId="25">
    <w:abstractNumId w:val="15"/>
  </w:num>
  <w:num w:numId="26">
    <w:abstractNumId w:val="25"/>
  </w:num>
  <w:num w:numId="27">
    <w:abstractNumId w:val="16"/>
  </w:num>
  <w:num w:numId="28">
    <w:abstractNumId w:val="4"/>
  </w:num>
  <w:num w:numId="29">
    <w:abstractNumId w:val="22"/>
  </w:num>
  <w:num w:numId="30">
    <w:abstractNumId w:val="28"/>
  </w:num>
  <w:num w:numId="31">
    <w:abstractNumId w:val="29"/>
  </w:num>
  <w:num w:numId="32">
    <w:abstractNumId w:val="32"/>
  </w:num>
  <w:num w:numId="33">
    <w:abstractNumId w:val="37"/>
  </w:num>
  <w:num w:numId="34">
    <w:abstractNumId w:val="44"/>
  </w:num>
  <w:num w:numId="35">
    <w:abstractNumId w:val="39"/>
  </w:num>
  <w:num w:numId="36">
    <w:abstractNumId w:val="7"/>
  </w:num>
  <w:num w:numId="37">
    <w:abstractNumId w:val="5"/>
  </w:num>
  <w:num w:numId="38">
    <w:abstractNumId w:val="6"/>
  </w:num>
  <w:num w:numId="39">
    <w:abstractNumId w:val="35"/>
  </w:num>
  <w:num w:numId="40">
    <w:abstractNumId w:val="34"/>
  </w:num>
  <w:num w:numId="41">
    <w:abstractNumId w:val="3"/>
  </w:num>
  <w:num w:numId="42">
    <w:abstractNumId w:val="3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35FFB"/>
    <w:rsid w:val="000162F5"/>
    <w:rsid w:val="000312A2"/>
    <w:rsid w:val="000D54F9"/>
    <w:rsid w:val="000D7B02"/>
    <w:rsid w:val="001B3852"/>
    <w:rsid w:val="001D164A"/>
    <w:rsid w:val="001E2324"/>
    <w:rsid w:val="00203E99"/>
    <w:rsid w:val="00254193"/>
    <w:rsid w:val="002B373D"/>
    <w:rsid w:val="003C1B32"/>
    <w:rsid w:val="003E6843"/>
    <w:rsid w:val="00435FFB"/>
    <w:rsid w:val="00463F24"/>
    <w:rsid w:val="00475634"/>
    <w:rsid w:val="00475822"/>
    <w:rsid w:val="004C21EC"/>
    <w:rsid w:val="004C22FF"/>
    <w:rsid w:val="004E196F"/>
    <w:rsid w:val="005259D6"/>
    <w:rsid w:val="00526559"/>
    <w:rsid w:val="005575F9"/>
    <w:rsid w:val="005969AB"/>
    <w:rsid w:val="00601B68"/>
    <w:rsid w:val="006020DB"/>
    <w:rsid w:val="0063590D"/>
    <w:rsid w:val="00651C94"/>
    <w:rsid w:val="006E643A"/>
    <w:rsid w:val="006F279A"/>
    <w:rsid w:val="00705A12"/>
    <w:rsid w:val="00750265"/>
    <w:rsid w:val="0078419F"/>
    <w:rsid w:val="007D16E6"/>
    <w:rsid w:val="007E79A0"/>
    <w:rsid w:val="00855D57"/>
    <w:rsid w:val="009451F2"/>
    <w:rsid w:val="00995CC1"/>
    <w:rsid w:val="009B1E58"/>
    <w:rsid w:val="00A055FF"/>
    <w:rsid w:val="00A07F8D"/>
    <w:rsid w:val="00A171C1"/>
    <w:rsid w:val="00A461C8"/>
    <w:rsid w:val="00A55693"/>
    <w:rsid w:val="00A833D7"/>
    <w:rsid w:val="00AB0E1D"/>
    <w:rsid w:val="00AC771C"/>
    <w:rsid w:val="00B4239A"/>
    <w:rsid w:val="00B42C2A"/>
    <w:rsid w:val="00B7059E"/>
    <w:rsid w:val="00BB6D27"/>
    <w:rsid w:val="00BC7650"/>
    <w:rsid w:val="00BD7245"/>
    <w:rsid w:val="00C32FAD"/>
    <w:rsid w:val="00C80426"/>
    <w:rsid w:val="00C9445A"/>
    <w:rsid w:val="00CB2C53"/>
    <w:rsid w:val="00CF0425"/>
    <w:rsid w:val="00D1556A"/>
    <w:rsid w:val="00D22082"/>
    <w:rsid w:val="00D406BC"/>
    <w:rsid w:val="00D4217E"/>
    <w:rsid w:val="00D5587F"/>
    <w:rsid w:val="00D70AF5"/>
    <w:rsid w:val="00D72E46"/>
    <w:rsid w:val="00DE61EF"/>
    <w:rsid w:val="00E23C56"/>
    <w:rsid w:val="00E46D4F"/>
    <w:rsid w:val="00E80022"/>
    <w:rsid w:val="00E91BBE"/>
    <w:rsid w:val="00EE6275"/>
    <w:rsid w:val="00F15E55"/>
    <w:rsid w:val="00F22B38"/>
    <w:rsid w:val="00FA48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FFB"/>
    <w:pPr>
      <w:widowControl w:val="0"/>
      <w:suppressAutoHyphens/>
      <w:spacing w:after="0" w:line="240" w:lineRule="auto"/>
    </w:pPr>
    <w:rPr>
      <w:rFonts w:ascii="Tahoma" w:eastAsia="Lucida Sans Unicode" w:hAnsi="Tahoma" w:cs="Tahoma"/>
      <w:color w:val="000000"/>
      <w:lang w:eastAsia="pl-PL"/>
    </w:rPr>
  </w:style>
  <w:style w:type="paragraph" w:styleId="Nagwek2">
    <w:name w:val="heading 2"/>
    <w:basedOn w:val="Normalny"/>
    <w:next w:val="Normalny"/>
    <w:link w:val="Nagwek2Znak"/>
    <w:uiPriority w:val="9"/>
    <w:semiHidden/>
    <w:unhideWhenUsed/>
    <w:qFormat/>
    <w:rsid w:val="001E23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1E2324"/>
    <w:pPr>
      <w:widowControl/>
      <w:numPr>
        <w:ilvl w:val="4"/>
        <w:numId w:val="1"/>
      </w:numPr>
      <w:suppressAutoHyphens w:val="0"/>
      <w:spacing w:before="240" w:after="60"/>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1E2324"/>
    <w:pPr>
      <w:widowControl/>
      <w:numPr>
        <w:ilvl w:val="5"/>
        <w:numId w:val="1"/>
      </w:numPr>
      <w:suppressAutoHyphens w:val="0"/>
      <w:spacing w:before="240" w:after="60"/>
      <w:outlineLvl w:val="5"/>
    </w:pPr>
    <w:rPr>
      <w:rFonts w:ascii="Times New Roman" w:eastAsia="Times New Roman" w:hAnsi="Times New Roman" w:cs="Times New Roman"/>
      <w:b/>
      <w:bCs/>
      <w:color w:val="auto"/>
    </w:rPr>
  </w:style>
  <w:style w:type="paragraph" w:styleId="Nagwek7">
    <w:name w:val="heading 7"/>
    <w:basedOn w:val="Normalny"/>
    <w:next w:val="Normalny"/>
    <w:link w:val="Nagwek7Znak"/>
    <w:qFormat/>
    <w:rsid w:val="001E2324"/>
    <w:pPr>
      <w:widowControl/>
      <w:numPr>
        <w:ilvl w:val="6"/>
        <w:numId w:val="1"/>
      </w:numPr>
      <w:suppressAutoHyphens w:val="0"/>
      <w:spacing w:before="240" w:after="60"/>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1E2324"/>
    <w:pPr>
      <w:widowControl/>
      <w:numPr>
        <w:ilvl w:val="7"/>
        <w:numId w:val="1"/>
      </w:numPr>
      <w:suppressAutoHyphens w:val="0"/>
      <w:spacing w:before="240" w:after="60"/>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1E2324"/>
    <w:pPr>
      <w:widowControl/>
      <w:numPr>
        <w:ilvl w:val="8"/>
        <w:numId w:val="1"/>
      </w:numPr>
      <w:suppressAutoHyphens w:val="0"/>
      <w:spacing w:before="240" w:after="60"/>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435FFB"/>
    <w:pPr>
      <w:widowControl/>
      <w:suppressAutoHyphens w:val="0"/>
      <w:jc w:val="both"/>
    </w:pPr>
    <w:rPr>
      <w:rFonts w:ascii="Times New Roman" w:eastAsia="Times New Roman" w:hAnsi="Times New Roman" w:cs="Times New Roman"/>
      <w:color w:val="auto"/>
      <w:sz w:val="26"/>
      <w:szCs w:val="20"/>
    </w:rPr>
  </w:style>
  <w:style w:type="character" w:customStyle="1" w:styleId="TekstpodstawowyZnak">
    <w:name w:val="Tekst podstawowy Znak"/>
    <w:basedOn w:val="Domylnaczcionkaakapitu"/>
    <w:link w:val="Tekstpodstawowy"/>
    <w:uiPriority w:val="99"/>
    <w:rsid w:val="00435FFB"/>
    <w:rPr>
      <w:rFonts w:ascii="Times New Roman" w:eastAsia="Times New Roman" w:hAnsi="Times New Roman" w:cs="Times New Roman"/>
      <w:sz w:val="26"/>
      <w:szCs w:val="20"/>
      <w:lang w:eastAsia="pl-PL"/>
    </w:rPr>
  </w:style>
  <w:style w:type="paragraph" w:styleId="Bezodstpw">
    <w:name w:val="No Spacing"/>
    <w:uiPriority w:val="1"/>
    <w:qFormat/>
    <w:rsid w:val="00435FFB"/>
    <w:pPr>
      <w:spacing w:after="0" w:line="240" w:lineRule="auto"/>
    </w:pPr>
    <w:rPr>
      <w:rFonts w:ascii="Calibri" w:eastAsia="Times New Roman" w:hAnsi="Calibri" w:cs="Times New Roman"/>
      <w:lang w:eastAsia="pl-PL"/>
    </w:rPr>
  </w:style>
  <w:style w:type="paragraph" w:customStyle="1" w:styleId="Default">
    <w:name w:val="Default"/>
    <w:rsid w:val="007E79A0"/>
    <w:pPr>
      <w:suppressAutoHyphens/>
      <w:spacing w:after="0" w:line="240" w:lineRule="auto"/>
    </w:pPr>
    <w:rPr>
      <w:rFonts w:ascii="Arial" w:eastAsia="Times New Roman" w:hAnsi="Arial" w:cs="Arial"/>
      <w:color w:val="000000"/>
      <w:kern w:val="1"/>
      <w:sz w:val="24"/>
      <w:szCs w:val="24"/>
    </w:rPr>
  </w:style>
  <w:style w:type="character" w:customStyle="1" w:styleId="Nagwek5Znak">
    <w:name w:val="Nagłówek 5 Znak"/>
    <w:basedOn w:val="Domylnaczcionkaakapitu"/>
    <w:link w:val="Nagwek5"/>
    <w:rsid w:val="001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E232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E232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E232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E2324"/>
    <w:rPr>
      <w:rFonts w:ascii="Arial" w:eastAsia="Times New Roman" w:hAnsi="Arial" w:cs="Arial"/>
      <w:lang w:eastAsia="pl-PL"/>
    </w:rPr>
  </w:style>
  <w:style w:type="paragraph" w:styleId="Akapitzlist">
    <w:name w:val="List Paragraph"/>
    <w:basedOn w:val="Normalny"/>
    <w:link w:val="AkapitzlistZnak"/>
    <w:uiPriority w:val="34"/>
    <w:qFormat/>
    <w:rsid w:val="001E2324"/>
    <w:pPr>
      <w:widowControl/>
      <w:suppressAutoHyphens w:val="0"/>
      <w:spacing w:after="200" w:line="276" w:lineRule="auto"/>
      <w:ind w:left="720"/>
      <w:contextualSpacing/>
    </w:pPr>
    <w:rPr>
      <w:rFonts w:ascii="Calibri" w:eastAsia="Calibri" w:hAnsi="Calibri" w:cs="Calibri"/>
      <w:color w:val="auto"/>
      <w:lang w:eastAsia="en-US"/>
    </w:rPr>
  </w:style>
  <w:style w:type="character" w:customStyle="1" w:styleId="AkapitzlistZnak">
    <w:name w:val="Akapit z listą Znak"/>
    <w:basedOn w:val="Domylnaczcionkaakapitu"/>
    <w:link w:val="Akapitzlist"/>
    <w:uiPriority w:val="34"/>
    <w:qFormat/>
    <w:locked/>
    <w:rsid w:val="001E2324"/>
    <w:rPr>
      <w:rFonts w:ascii="Calibri" w:eastAsia="Calibri" w:hAnsi="Calibri" w:cs="Calibri"/>
    </w:rPr>
  </w:style>
  <w:style w:type="character" w:customStyle="1" w:styleId="Nagwek2Znak">
    <w:name w:val="Nagłówek 2 Znak"/>
    <w:basedOn w:val="Domylnaczcionkaakapitu"/>
    <w:link w:val="Nagwek2"/>
    <w:uiPriority w:val="9"/>
    <w:semiHidden/>
    <w:rsid w:val="001E2324"/>
    <w:rPr>
      <w:rFonts w:asciiTheme="majorHAnsi" w:eastAsiaTheme="majorEastAsia" w:hAnsiTheme="majorHAnsi" w:cstheme="majorBidi"/>
      <w:b/>
      <w:bCs/>
      <w:color w:val="4F81BD" w:themeColor="accent1"/>
      <w:sz w:val="26"/>
      <w:szCs w:val="26"/>
      <w:lang w:eastAsia="pl-PL"/>
    </w:rPr>
  </w:style>
  <w:style w:type="paragraph" w:styleId="Tytu">
    <w:name w:val="Title"/>
    <w:basedOn w:val="Normalny"/>
    <w:next w:val="Normalny"/>
    <w:link w:val="TytuZnak"/>
    <w:uiPriority w:val="10"/>
    <w:qFormat/>
    <w:rsid w:val="00A171C1"/>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A171C1"/>
    <w:rPr>
      <w:rFonts w:asciiTheme="majorHAnsi" w:eastAsiaTheme="majorEastAsia" w:hAnsiTheme="majorHAnsi" w:cstheme="majorBidi"/>
      <w:color w:val="17365D" w:themeColor="text2" w:themeShade="BF"/>
      <w:spacing w:val="5"/>
      <w:kern w:val="28"/>
      <w:sz w:val="52"/>
      <w:szCs w:val="52"/>
    </w:rPr>
  </w:style>
  <w:style w:type="paragraph" w:styleId="Nagwek">
    <w:name w:val="header"/>
    <w:aliases w:val="Znak Znak"/>
    <w:basedOn w:val="Normalny"/>
    <w:link w:val="NagwekZnak"/>
    <w:uiPriority w:val="99"/>
    <w:unhideWhenUsed/>
    <w:rsid w:val="00A171C1"/>
    <w:pPr>
      <w:widowControl/>
      <w:tabs>
        <w:tab w:val="center" w:pos="4536"/>
        <w:tab w:val="right" w:pos="9072"/>
      </w:tabs>
      <w:suppressAutoHyphens w:val="0"/>
    </w:pPr>
    <w:rPr>
      <w:rFonts w:asciiTheme="minorHAnsi" w:eastAsiaTheme="minorHAnsi" w:hAnsiTheme="minorHAnsi" w:cstheme="minorBidi"/>
      <w:color w:val="auto"/>
      <w:lang w:eastAsia="en-US"/>
    </w:rPr>
  </w:style>
  <w:style w:type="character" w:customStyle="1" w:styleId="NagwekZnak">
    <w:name w:val="Nagłówek Znak"/>
    <w:aliases w:val="Znak Znak Znak"/>
    <w:basedOn w:val="Domylnaczcionkaakapitu"/>
    <w:link w:val="Nagwek"/>
    <w:uiPriority w:val="99"/>
    <w:rsid w:val="00A171C1"/>
    <w:rPr>
      <w:rFonts w:eastAsiaTheme="minorHAnsi"/>
    </w:rPr>
  </w:style>
  <w:style w:type="character" w:customStyle="1" w:styleId="Teksttreci">
    <w:name w:val="Tekst treści_"/>
    <w:basedOn w:val="Domylnaczcionkaakapitu"/>
    <w:link w:val="Teksttreci0"/>
    <w:rsid w:val="00A833D7"/>
    <w:rPr>
      <w:shd w:val="clear" w:color="auto" w:fill="FFFFFF"/>
    </w:rPr>
  </w:style>
  <w:style w:type="paragraph" w:customStyle="1" w:styleId="Teksttreci0">
    <w:name w:val="Tekst treści"/>
    <w:basedOn w:val="Normalny"/>
    <w:link w:val="Teksttreci"/>
    <w:rsid w:val="00A833D7"/>
    <w:pPr>
      <w:shd w:val="clear" w:color="auto" w:fill="FFFFFF"/>
      <w:suppressAutoHyphens w:val="0"/>
      <w:jc w:val="both"/>
    </w:pPr>
    <w:rPr>
      <w:rFonts w:asciiTheme="minorHAnsi" w:eastAsia="Arial Unicode MS" w:hAnsiTheme="minorHAnsi" w:cstheme="minorBidi"/>
      <w:color w:val="auto"/>
      <w:lang w:eastAsia="en-US"/>
    </w:rPr>
  </w:style>
  <w:style w:type="table" w:styleId="Tabela-Siatka">
    <w:name w:val="Table Grid"/>
    <w:basedOn w:val="Standardowy"/>
    <w:uiPriority w:val="39"/>
    <w:rsid w:val="00A833D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ne">
    <w:name w:val="Inne_"/>
    <w:basedOn w:val="Domylnaczcionkaakapitu"/>
    <w:link w:val="Inne0"/>
    <w:rsid w:val="00A833D7"/>
    <w:rPr>
      <w:rFonts w:ascii="Tahoma" w:eastAsia="Tahoma" w:hAnsi="Tahoma" w:cs="Tahoma"/>
      <w:shd w:val="clear" w:color="auto" w:fill="FFFFFF"/>
    </w:rPr>
  </w:style>
  <w:style w:type="character" w:customStyle="1" w:styleId="Podpistabeli">
    <w:name w:val="Podpis tabeli_"/>
    <w:basedOn w:val="Domylnaczcionkaakapitu"/>
    <w:link w:val="Podpistabeli0"/>
    <w:rsid w:val="00A833D7"/>
    <w:rPr>
      <w:rFonts w:ascii="Tahoma" w:eastAsia="Tahoma" w:hAnsi="Tahoma" w:cs="Tahoma"/>
      <w:shd w:val="clear" w:color="auto" w:fill="FFFFFF"/>
    </w:rPr>
  </w:style>
  <w:style w:type="paragraph" w:customStyle="1" w:styleId="Inne0">
    <w:name w:val="Inne"/>
    <w:basedOn w:val="Normalny"/>
    <w:link w:val="Inne"/>
    <w:rsid w:val="00A833D7"/>
    <w:pPr>
      <w:shd w:val="clear" w:color="auto" w:fill="FFFFFF"/>
      <w:suppressAutoHyphens w:val="0"/>
      <w:jc w:val="both"/>
    </w:pPr>
    <w:rPr>
      <w:rFonts w:eastAsia="Tahoma"/>
      <w:color w:val="auto"/>
      <w:lang w:eastAsia="en-US"/>
    </w:rPr>
  </w:style>
  <w:style w:type="paragraph" w:customStyle="1" w:styleId="Podpistabeli0">
    <w:name w:val="Podpis tabeli"/>
    <w:basedOn w:val="Normalny"/>
    <w:link w:val="Podpistabeli"/>
    <w:rsid w:val="00A833D7"/>
    <w:pPr>
      <w:shd w:val="clear" w:color="auto" w:fill="FFFFFF"/>
      <w:suppressAutoHyphens w:val="0"/>
    </w:pPr>
    <w:rPr>
      <w:rFonts w:eastAsia="Tahoma"/>
      <w:color w:val="auto"/>
      <w:lang w:eastAsia="en-US"/>
    </w:rPr>
  </w:style>
  <w:style w:type="paragraph" w:customStyle="1" w:styleId="LO-normal">
    <w:name w:val="LO-normal"/>
    <w:rsid w:val="003C1B32"/>
    <w:pPr>
      <w:suppressAutoHyphens/>
      <w:spacing w:after="0"/>
    </w:pPr>
    <w:rPr>
      <w:rFonts w:ascii="Arial" w:eastAsia="Arial" w:hAnsi="Arial" w:cs="Arial"/>
      <w:kern w:val="1"/>
      <w:lang w:eastAsia="pl-PL"/>
    </w:rPr>
  </w:style>
  <w:style w:type="character" w:styleId="Hipercze">
    <w:name w:val="Hyperlink"/>
    <w:basedOn w:val="Domylnaczcionkaakapitu"/>
    <w:rsid w:val="00D70AF5"/>
    <w:rPr>
      <w:color w:val="0000FF"/>
      <w:u w:val="single"/>
    </w:rPr>
  </w:style>
  <w:style w:type="paragraph" w:customStyle="1" w:styleId="Akapitzlist1">
    <w:name w:val="Akapit z listą1"/>
    <w:basedOn w:val="Normalny"/>
    <w:rsid w:val="00A055FF"/>
    <w:pPr>
      <w:widowControl/>
      <w:spacing w:after="200" w:line="276" w:lineRule="auto"/>
      <w:ind w:left="720"/>
    </w:pPr>
    <w:rPr>
      <w:rFonts w:ascii="Calibri" w:eastAsia="Times New Roman" w:hAnsi="Calibri" w:cs="Calibri"/>
      <w:color w:val="auto"/>
      <w:kern w:val="1"/>
      <w:lang w:eastAsia="ar-SA"/>
    </w:rPr>
  </w:style>
  <w:style w:type="paragraph" w:customStyle="1" w:styleId="Akapitzlist3">
    <w:name w:val="Akapit z listą3"/>
    <w:basedOn w:val="Normalny"/>
    <w:rsid w:val="0063590D"/>
    <w:pPr>
      <w:spacing w:line="300" w:lineRule="auto"/>
      <w:ind w:left="708" w:hanging="400"/>
    </w:pPr>
    <w:rPr>
      <w:rFonts w:ascii="Arial" w:eastAsia="Times New Roman" w:hAnsi="Arial" w:cs="Arial"/>
      <w:color w:val="auto"/>
      <w:kern w:val="1"/>
    </w:rPr>
  </w:style>
  <w:style w:type="paragraph" w:styleId="Tekstpodstawowywcity">
    <w:name w:val="Body Text Indent"/>
    <w:basedOn w:val="Normalny"/>
    <w:link w:val="TekstpodstawowywcityZnak"/>
    <w:uiPriority w:val="99"/>
    <w:semiHidden/>
    <w:unhideWhenUsed/>
    <w:rsid w:val="00CF0425"/>
    <w:pPr>
      <w:spacing w:after="120"/>
      <w:ind w:left="283"/>
    </w:pPr>
  </w:style>
  <w:style w:type="character" w:customStyle="1" w:styleId="TekstpodstawowywcityZnak">
    <w:name w:val="Tekst podstawowy wcięty Znak"/>
    <w:basedOn w:val="Domylnaczcionkaakapitu"/>
    <w:link w:val="Tekstpodstawowywcity"/>
    <w:uiPriority w:val="99"/>
    <w:semiHidden/>
    <w:rsid w:val="00CF0425"/>
    <w:rPr>
      <w:rFonts w:ascii="Tahoma" w:eastAsia="Lucida Sans Unicode" w:hAnsi="Tahoma" w:cs="Tahoma"/>
      <w:color w:val="000000"/>
      <w:lang w:eastAsia="pl-PL"/>
    </w:rPr>
  </w:style>
</w:styles>
</file>

<file path=word/webSettings.xml><?xml version="1.0" encoding="utf-8"?>
<w:webSettings xmlns:r="http://schemas.openxmlformats.org/officeDocument/2006/relationships" xmlns:w="http://schemas.openxmlformats.org/wordprocessingml/2006/main">
  <w:divs>
    <w:div w:id="15585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tformazakupo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A1575-B14F-41B8-921C-ED4DB7D3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17</Pages>
  <Words>6695</Words>
  <Characters>40176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21</cp:revision>
  <cp:lastPrinted>2019-09-30T10:43:00Z</cp:lastPrinted>
  <dcterms:created xsi:type="dcterms:W3CDTF">2018-02-26T14:53:00Z</dcterms:created>
  <dcterms:modified xsi:type="dcterms:W3CDTF">2019-09-30T10:45:00Z</dcterms:modified>
</cp:coreProperties>
</file>