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B0" w:rsidRPr="00127AC1" w:rsidRDefault="00B43EB0" w:rsidP="00B43EB0">
      <w:pPr>
        <w:pStyle w:val="Nagwek2"/>
        <w:jc w:val="right"/>
        <w:rPr>
          <w:bCs/>
          <w:sz w:val="20"/>
          <w:szCs w:val="20"/>
        </w:rPr>
      </w:pPr>
      <w:r>
        <w:rPr>
          <w:bCs/>
          <w:sz w:val="20"/>
          <w:szCs w:val="20"/>
        </w:rPr>
        <w:t>Druk Nr VIII/7</w:t>
      </w:r>
      <w:r w:rsidRPr="00127AC1">
        <w:rPr>
          <w:bCs/>
          <w:sz w:val="20"/>
          <w:szCs w:val="20"/>
        </w:rPr>
        <w:t>/2019</w:t>
      </w:r>
    </w:p>
    <w:p w:rsidR="00A13287" w:rsidRDefault="00A13287" w:rsidP="00A13287">
      <w:pPr>
        <w:pStyle w:val="NormalnyWeb"/>
        <w:shd w:val="clear" w:color="auto" w:fill="FFFFFF"/>
        <w:spacing w:before="0" w:beforeAutospacing="0"/>
        <w:jc w:val="center"/>
        <w:rPr>
          <w:b/>
          <w:color w:val="000000"/>
          <w:sz w:val="28"/>
          <w:szCs w:val="28"/>
        </w:rPr>
      </w:pPr>
    </w:p>
    <w:p w:rsidR="00A77BDA" w:rsidRDefault="00A77BDA" w:rsidP="00A13287">
      <w:pPr>
        <w:pStyle w:val="NormalnyWeb"/>
        <w:shd w:val="clear" w:color="auto" w:fill="FFFFFF"/>
        <w:spacing w:before="0" w:beforeAutospacing="0"/>
        <w:jc w:val="center"/>
        <w:rPr>
          <w:b/>
          <w:color w:val="000000"/>
          <w:sz w:val="28"/>
          <w:szCs w:val="28"/>
        </w:rPr>
      </w:pPr>
    </w:p>
    <w:p w:rsidR="00CF70F7" w:rsidRPr="00A13287" w:rsidRDefault="00CF70F7" w:rsidP="00A13287">
      <w:pPr>
        <w:pStyle w:val="NormalnyWeb"/>
        <w:shd w:val="clear" w:color="auto" w:fill="FFFFFF"/>
        <w:spacing w:before="0" w:beforeAutospacing="0"/>
        <w:jc w:val="center"/>
        <w:rPr>
          <w:b/>
          <w:color w:val="000000"/>
          <w:sz w:val="28"/>
          <w:szCs w:val="28"/>
        </w:rPr>
      </w:pPr>
      <w:r w:rsidRPr="00A13287">
        <w:rPr>
          <w:b/>
          <w:color w:val="000000"/>
          <w:sz w:val="28"/>
          <w:szCs w:val="28"/>
        </w:rPr>
        <w:t xml:space="preserve">UCHWAŁA NR </w:t>
      </w:r>
      <w:r w:rsidR="00B43EB0">
        <w:rPr>
          <w:b/>
          <w:color w:val="000000"/>
          <w:sz w:val="28"/>
          <w:szCs w:val="28"/>
        </w:rPr>
        <w:t>VI/ /2019</w:t>
      </w:r>
      <w:r w:rsidRPr="00A13287">
        <w:rPr>
          <w:color w:val="000000"/>
          <w:sz w:val="22"/>
          <w:szCs w:val="22"/>
        </w:rPr>
        <w:br/>
      </w:r>
      <w:r w:rsidRPr="00A13287">
        <w:rPr>
          <w:b/>
          <w:color w:val="000000"/>
          <w:sz w:val="28"/>
          <w:szCs w:val="28"/>
        </w:rPr>
        <w:t xml:space="preserve">Rady Miejskiej </w:t>
      </w:r>
      <w:r w:rsidR="00B43EB0">
        <w:rPr>
          <w:b/>
          <w:color w:val="000000"/>
          <w:sz w:val="28"/>
          <w:szCs w:val="28"/>
        </w:rPr>
        <w:t>w Sośnicowicach</w:t>
      </w:r>
      <w:r w:rsidR="00B43EB0">
        <w:rPr>
          <w:b/>
          <w:color w:val="000000"/>
          <w:sz w:val="28"/>
          <w:szCs w:val="28"/>
        </w:rPr>
        <w:br/>
        <w:t>z dnia 16.04.2019 r.</w:t>
      </w:r>
    </w:p>
    <w:p w:rsidR="00CF70F7" w:rsidRPr="002D4711" w:rsidRDefault="00CF70F7" w:rsidP="00CF70F7">
      <w:pPr>
        <w:pStyle w:val="NormalnyWeb"/>
        <w:shd w:val="clear" w:color="auto" w:fill="FFFFFF"/>
        <w:spacing w:before="0" w:beforeAutospacing="0"/>
        <w:jc w:val="center"/>
        <w:rPr>
          <w:b/>
          <w:color w:val="000000"/>
        </w:rPr>
      </w:pPr>
      <w:r w:rsidRPr="00A13287">
        <w:rPr>
          <w:color w:val="000000"/>
          <w:sz w:val="22"/>
          <w:szCs w:val="22"/>
        </w:rPr>
        <w:br/>
      </w:r>
      <w:r w:rsidRPr="002D4711">
        <w:rPr>
          <w:b/>
          <w:color w:val="000000"/>
        </w:rPr>
        <w:t>w sprawie</w:t>
      </w:r>
      <w:r w:rsidR="002D4711" w:rsidRPr="002D4711">
        <w:rPr>
          <w:b/>
          <w:color w:val="000000"/>
        </w:rPr>
        <w:t>:</w:t>
      </w:r>
      <w:r w:rsidRPr="002D4711">
        <w:rPr>
          <w:b/>
          <w:color w:val="000000"/>
        </w:rPr>
        <w:t xml:space="preserve"> zmiany</w:t>
      </w:r>
      <w:r w:rsidR="002D4711" w:rsidRPr="002D4711">
        <w:rPr>
          <w:b/>
          <w:color w:val="000000"/>
        </w:rPr>
        <w:t xml:space="preserve"> Uchwały Rady Miejskiej nr </w:t>
      </w:r>
      <w:r w:rsidR="002D4711" w:rsidRPr="002D4711">
        <w:rPr>
          <w:b/>
        </w:rPr>
        <w:t>XXIII/243/2009 z dnia 3 września 2009 r.</w:t>
      </w:r>
      <w:r w:rsidRPr="002D4711">
        <w:rPr>
          <w:b/>
          <w:color w:val="000000"/>
        </w:rPr>
        <w:t xml:space="preserve"> </w:t>
      </w:r>
      <w:r w:rsidR="002D4711" w:rsidRPr="002D4711">
        <w:rPr>
          <w:b/>
          <w:color w:val="000000"/>
        </w:rPr>
        <w:t xml:space="preserve">w sprawie nadania statutu </w:t>
      </w:r>
      <w:r w:rsidRPr="002D4711">
        <w:rPr>
          <w:b/>
          <w:color w:val="000000"/>
        </w:rPr>
        <w:t>Zakładu Gospodarki Komunalnej i Mieszkaniowej w Sośnicowicach</w:t>
      </w:r>
      <w:r w:rsidR="002D4711">
        <w:rPr>
          <w:b/>
          <w:color w:val="000000"/>
        </w:rPr>
        <w:t>.</w:t>
      </w:r>
    </w:p>
    <w:p w:rsidR="00CF70F7" w:rsidRPr="00A13287" w:rsidRDefault="00CF70F7" w:rsidP="00CF70F7">
      <w:pPr>
        <w:pStyle w:val="NormalnyWeb"/>
        <w:shd w:val="clear" w:color="auto" w:fill="FFFFFF"/>
        <w:spacing w:before="0" w:beforeAutospacing="0"/>
        <w:jc w:val="center"/>
        <w:rPr>
          <w:color w:val="000000"/>
        </w:rPr>
      </w:pPr>
    </w:p>
    <w:p w:rsidR="002D4711" w:rsidRDefault="00CF70F7" w:rsidP="00CF70F7">
      <w:pPr>
        <w:pStyle w:val="NormalnyWeb"/>
        <w:shd w:val="clear" w:color="auto" w:fill="FFFFFF"/>
        <w:spacing w:before="0" w:beforeAutospacing="0"/>
        <w:jc w:val="both"/>
      </w:pPr>
      <w:r w:rsidRPr="00A13287">
        <w:t xml:space="preserve">Na podstawie art. 18 ust. 2 pkt 9 lit. h oraz art. 40 ust. </w:t>
      </w:r>
      <w:r w:rsidR="002D4711">
        <w:t xml:space="preserve">2 pkt. 2 </w:t>
      </w:r>
      <w:r w:rsidRPr="00A13287">
        <w:t>i art. 4</w:t>
      </w:r>
      <w:r w:rsidR="002D4711">
        <w:t>1</w:t>
      </w:r>
      <w:r w:rsidRPr="00A13287">
        <w:t xml:space="preserve"> us</w:t>
      </w:r>
      <w:r w:rsidR="002D4711">
        <w:t>t. 1</w:t>
      </w:r>
      <w:r w:rsidRPr="00A13287">
        <w:t xml:space="preserve"> </w:t>
      </w:r>
      <w:r w:rsidR="002D4711">
        <w:t xml:space="preserve">ustawy </w:t>
      </w:r>
      <w:r w:rsidRPr="00A13287">
        <w:t>z 8 marca 1990 r. o samorządzie gminnym (Dz. U. z 20</w:t>
      </w:r>
      <w:r w:rsidR="005A03DC">
        <w:t>19</w:t>
      </w:r>
      <w:r w:rsidRPr="00A13287">
        <w:t xml:space="preserve"> r.</w:t>
      </w:r>
      <w:r w:rsidR="005A03DC">
        <w:t xml:space="preserve"> poz. 506) </w:t>
      </w:r>
    </w:p>
    <w:p w:rsidR="00CF70F7" w:rsidRPr="00A13287" w:rsidRDefault="002D4711" w:rsidP="00CF70F7">
      <w:pPr>
        <w:pStyle w:val="NormalnyWeb"/>
        <w:shd w:val="clear" w:color="auto" w:fill="FFFFFF"/>
        <w:spacing w:before="0" w:beforeAutospacing="0"/>
        <w:jc w:val="both"/>
      </w:pPr>
      <w:r>
        <w:t>Rada Miejska</w:t>
      </w:r>
      <w:r w:rsidR="00293A61" w:rsidRPr="00A13287">
        <w:t xml:space="preserve"> uchwala</w:t>
      </w:r>
      <w:r>
        <w:t>,</w:t>
      </w:r>
      <w:r w:rsidR="00293A61" w:rsidRPr="00A13287">
        <w:t xml:space="preserve"> co następuje:</w:t>
      </w:r>
    </w:p>
    <w:p w:rsidR="00AE2BCC" w:rsidRPr="00A13287" w:rsidRDefault="00293A61" w:rsidP="00AE2BCC">
      <w:pPr>
        <w:pStyle w:val="NormalnyWeb"/>
        <w:shd w:val="clear" w:color="auto" w:fill="FFFFFF"/>
        <w:spacing w:before="0" w:beforeAutospacing="0"/>
        <w:jc w:val="both"/>
      </w:pPr>
      <w:r w:rsidRPr="00A13287">
        <w:t xml:space="preserve">§ 1. </w:t>
      </w:r>
      <w:r w:rsidR="002D4711">
        <w:t xml:space="preserve">Dokonać zmiany statutu Zakładu Gospodarki Komunalnej i Mieszkaniowej w Sośnicowicach nadanego </w:t>
      </w:r>
      <w:r w:rsidRPr="00A13287">
        <w:t xml:space="preserve"> uchwa</w:t>
      </w:r>
      <w:r w:rsidR="002D4711">
        <w:t>łą</w:t>
      </w:r>
      <w:r w:rsidRPr="00A13287">
        <w:t xml:space="preserve"> </w:t>
      </w:r>
      <w:r w:rsidR="002D4711">
        <w:t>N</w:t>
      </w:r>
      <w:r w:rsidRPr="00A13287">
        <w:t>r XXIII/243/2009 Rady Miejskiej w Sośnicowicach z dnia 3 września 2009 r</w:t>
      </w:r>
      <w:r w:rsidR="002D4711">
        <w:t xml:space="preserve">oku z późn. zm. poprzez zmianę w § 7 </w:t>
      </w:r>
      <w:r w:rsidR="00AE2BCC">
        <w:t>ust.</w:t>
      </w:r>
      <w:r w:rsidR="002D4711">
        <w:t xml:space="preserve"> 11</w:t>
      </w:r>
      <w:r w:rsidRPr="00A13287">
        <w:t xml:space="preserve"> </w:t>
      </w:r>
      <w:r w:rsidR="00AE2BCC">
        <w:t xml:space="preserve">treści: „świadczenie usług transportowych”, na zapis treści: </w:t>
      </w:r>
      <w:r w:rsidR="00AE2BCC" w:rsidRPr="00A13287">
        <w:t>„Świadczenie usług transportowych, które nie zakłócają lub nie grożą zakłóceniem konkurencji oraz nie wpływają na wymianę handlową pomiędzy Państwami Członkowskimi UE.”</w:t>
      </w:r>
    </w:p>
    <w:p w:rsidR="00293A61" w:rsidRPr="00A13287" w:rsidRDefault="00AE2BCC" w:rsidP="00CF70F7">
      <w:pPr>
        <w:pStyle w:val="NormalnyWeb"/>
        <w:shd w:val="clear" w:color="auto" w:fill="FFFFFF"/>
        <w:spacing w:before="0" w:beforeAutospacing="0"/>
        <w:jc w:val="both"/>
      </w:pPr>
      <w:r>
        <w:t xml:space="preserve">§ 2. Wykonanie Uchwały powierza się Burmistrzowi Sośnicowic   </w:t>
      </w:r>
    </w:p>
    <w:p w:rsidR="00065C0E" w:rsidRDefault="00AE2BCC" w:rsidP="00CF70F7">
      <w:pPr>
        <w:pStyle w:val="NormalnyWeb"/>
        <w:shd w:val="clear" w:color="auto" w:fill="FFFFFF"/>
        <w:spacing w:before="0" w:beforeAutospacing="0"/>
        <w:jc w:val="both"/>
      </w:pPr>
      <w:r>
        <w:t>§ 3. Uchwała podlega ogłoszeniu w Dzienniku Urzędowym Województwa Śląskiego i wchodzi w życie po upływie 14 dni od jej ogłoszenia.</w:t>
      </w:r>
    </w:p>
    <w:p w:rsidR="00AE2BCC" w:rsidRDefault="00AE2BCC" w:rsidP="00CF70F7">
      <w:pPr>
        <w:pStyle w:val="NormalnyWeb"/>
        <w:shd w:val="clear" w:color="auto" w:fill="FFFFFF"/>
        <w:spacing w:before="0" w:beforeAutospacing="0"/>
        <w:jc w:val="both"/>
      </w:pPr>
    </w:p>
    <w:p w:rsidR="00AE2BCC" w:rsidRDefault="00AE2BCC" w:rsidP="00CF70F7">
      <w:pPr>
        <w:pStyle w:val="NormalnyWeb"/>
        <w:shd w:val="clear" w:color="auto" w:fill="FFFFFF"/>
        <w:spacing w:before="0" w:beforeAutospacing="0"/>
        <w:jc w:val="both"/>
      </w:pPr>
    </w:p>
    <w:p w:rsidR="00AE2BCC" w:rsidRDefault="00AE2BCC" w:rsidP="00CF70F7">
      <w:pPr>
        <w:pStyle w:val="NormalnyWeb"/>
        <w:shd w:val="clear" w:color="auto" w:fill="FFFFFF"/>
        <w:spacing w:before="0" w:beforeAutospacing="0"/>
        <w:jc w:val="both"/>
      </w:pPr>
    </w:p>
    <w:p w:rsidR="00AE234D" w:rsidRDefault="00AE234D" w:rsidP="00CF70F7">
      <w:pPr>
        <w:pStyle w:val="NormalnyWeb"/>
        <w:shd w:val="clear" w:color="auto" w:fill="FFFFFF"/>
        <w:spacing w:before="0" w:beforeAutospacing="0"/>
        <w:jc w:val="both"/>
      </w:pPr>
    </w:p>
    <w:p w:rsidR="00AE234D" w:rsidRDefault="00AE234D" w:rsidP="00CF70F7">
      <w:pPr>
        <w:pStyle w:val="NormalnyWeb"/>
        <w:shd w:val="clear" w:color="auto" w:fill="FFFFFF"/>
        <w:spacing w:before="0" w:beforeAutospacing="0"/>
        <w:jc w:val="both"/>
      </w:pPr>
    </w:p>
    <w:p w:rsidR="00AE234D" w:rsidRDefault="00AE234D" w:rsidP="00CF70F7">
      <w:pPr>
        <w:pStyle w:val="NormalnyWeb"/>
        <w:shd w:val="clear" w:color="auto" w:fill="FFFFFF"/>
        <w:spacing w:before="0" w:beforeAutospacing="0"/>
        <w:jc w:val="both"/>
      </w:pPr>
    </w:p>
    <w:p w:rsidR="00AE234D" w:rsidRDefault="00AE234D" w:rsidP="00CF70F7">
      <w:pPr>
        <w:pStyle w:val="NormalnyWeb"/>
        <w:shd w:val="clear" w:color="auto" w:fill="FFFFFF"/>
        <w:spacing w:before="0" w:beforeAutospacing="0"/>
        <w:jc w:val="both"/>
      </w:pPr>
    </w:p>
    <w:p w:rsidR="00AE234D" w:rsidRDefault="00AE234D" w:rsidP="00CF70F7">
      <w:pPr>
        <w:pStyle w:val="NormalnyWeb"/>
        <w:shd w:val="clear" w:color="auto" w:fill="FFFFFF"/>
        <w:spacing w:before="0" w:beforeAutospacing="0"/>
        <w:jc w:val="both"/>
      </w:pPr>
    </w:p>
    <w:p w:rsidR="00AE234D" w:rsidRPr="00A13287" w:rsidRDefault="00AE234D" w:rsidP="00CF70F7">
      <w:pPr>
        <w:pStyle w:val="NormalnyWeb"/>
        <w:shd w:val="clear" w:color="auto" w:fill="FFFFFF"/>
        <w:spacing w:before="0" w:beforeAutospacing="0"/>
        <w:jc w:val="both"/>
      </w:pPr>
    </w:p>
    <w:p w:rsidR="00065C0E" w:rsidRPr="00A13287" w:rsidRDefault="00065C0E" w:rsidP="00065C0E">
      <w:pPr>
        <w:pStyle w:val="NormalnyWeb"/>
        <w:shd w:val="clear" w:color="auto" w:fill="FFFFFF"/>
        <w:spacing w:before="0" w:beforeAutospacing="0"/>
        <w:jc w:val="center"/>
        <w:rPr>
          <w:b/>
          <w:sz w:val="28"/>
          <w:szCs w:val="28"/>
        </w:rPr>
      </w:pPr>
      <w:r w:rsidRPr="00A13287">
        <w:rPr>
          <w:b/>
          <w:sz w:val="28"/>
          <w:szCs w:val="28"/>
        </w:rPr>
        <w:t>UZASADNIENIE</w:t>
      </w:r>
    </w:p>
    <w:p w:rsidR="00A13287" w:rsidRPr="00AE234D" w:rsidRDefault="00065C0E" w:rsidP="00AE234D">
      <w:pPr>
        <w:pStyle w:val="NormalnyWeb"/>
        <w:shd w:val="clear" w:color="auto" w:fill="FFFFFF"/>
        <w:spacing w:before="0" w:beforeAutospacing="0"/>
        <w:jc w:val="center"/>
        <w:rPr>
          <w:b/>
          <w:bCs/>
          <w:bdr w:val="none" w:sz="0" w:space="0" w:color="auto" w:frame="1"/>
          <w:shd w:val="clear" w:color="auto" w:fill="FFFFFF"/>
        </w:rPr>
      </w:pPr>
      <w:r w:rsidRPr="00A13287">
        <w:rPr>
          <w:rStyle w:val="Pogrubienie"/>
          <w:bdr w:val="none" w:sz="0" w:space="0" w:color="auto" w:frame="1"/>
          <w:shd w:val="clear" w:color="auto" w:fill="FFFFFF"/>
        </w:rPr>
        <w:t xml:space="preserve">do uchwały w sprawie zmiany Statutu Zakładu Gospodarki Komunalnei i Mieszkaniowej w Sośnicowicach </w:t>
      </w:r>
    </w:p>
    <w:p w:rsidR="00C53A3E" w:rsidRPr="00A13287" w:rsidRDefault="00065C0E" w:rsidP="00A13287">
      <w:pPr>
        <w:jc w:val="center"/>
        <w:rPr>
          <w:rFonts w:ascii="Times New Roman" w:hAnsi="Times New Roman" w:cs="Times New Roman"/>
          <w:sz w:val="24"/>
          <w:szCs w:val="24"/>
        </w:rPr>
      </w:pPr>
      <w:r w:rsidRPr="00A13287">
        <w:rPr>
          <w:rFonts w:ascii="Times New Roman" w:hAnsi="Times New Roman" w:cs="Times New Roman"/>
          <w:sz w:val="24"/>
          <w:szCs w:val="24"/>
        </w:rPr>
        <w:t>Komunikat Komisji w sprawie stosowania reguł Unii Europejskiej w dziedzinie pomocy państwa w odniesieniu do rekompensaty z tytułu usług świadczonych w ogólnym interesie gospodarczym (Tekst mający znaczenie dla EOG) (2012/C 8/02)</w:t>
      </w:r>
    </w:p>
    <w:p w:rsidR="00A13287" w:rsidRPr="00A13287" w:rsidRDefault="00A13287">
      <w:pPr>
        <w:rPr>
          <w:rFonts w:ascii="Times New Roman" w:hAnsi="Times New Roman" w:cs="Times New Roman"/>
          <w:sz w:val="24"/>
          <w:szCs w:val="24"/>
        </w:rPr>
      </w:pPr>
      <w:r w:rsidRPr="00A13287">
        <w:rPr>
          <w:rFonts w:ascii="Times New Roman" w:hAnsi="Times New Roman" w:cs="Times New Roman"/>
          <w:sz w:val="24"/>
          <w:szCs w:val="24"/>
        </w:rPr>
        <w:t>2.3. Wpływ na wymianę handlową</w:t>
      </w:r>
    </w:p>
    <w:p w:rsidR="00A13287" w:rsidRPr="00A13287" w:rsidRDefault="00A13287">
      <w:pPr>
        <w:rPr>
          <w:rFonts w:ascii="Times New Roman" w:hAnsi="Times New Roman" w:cs="Times New Roman"/>
          <w:sz w:val="24"/>
          <w:szCs w:val="24"/>
        </w:rPr>
      </w:pPr>
      <w:r w:rsidRPr="00A13287">
        <w:rPr>
          <w:rFonts w:ascii="Times New Roman" w:hAnsi="Times New Roman" w:cs="Times New Roman"/>
          <w:sz w:val="24"/>
          <w:szCs w:val="24"/>
        </w:rPr>
        <w:t>37. Aby rekompensata z tytułu świadczenia usług publicznych podlegała art. 107 Traktatu, musi wywierać wpływ na wymianę handlową między państwami członkowskimi lub stwarzać zagrożenie wywarcia takiego wpływu. Taki wpływ zasadniczo zakłada istnienie rynku otwartego na konkurencję. W związku z tym, w przypadkach gdy otwarcie rynków na konkurencję nastąpiło wskutek przepisów unijnych lub krajowych czy faktycznego rozwoju gospodarczego, obowiązują reguły pomocy państwa. W takich sytuacjach państwa członkowskie zachowują swobodę decydowania o tym, w jaki sposób zdefiniować, zorganizować i finansować UOIG podlegające kontroli pomocy państwa, jeżeli podmiotowi świadczącemu UOIG przyznaje się rekompensatę, bez względu na to, czy jest to podmiot publiczny czy prywatny (w tym dostawca wewnętrzny). Jeżeli rynek jest zastrzeżony dla jednego przedsiębiorstwa (w tym dostawcy wewnętrznego), przyznana mu rekompensata podlega również kontroli pomocy państwa. Tak więc jeżeli działalność gospodarczą otwarto na konkurencję, decyzje o zapewnieniu UOIG innymi metodami niż przy zastosowaniu procedury zamówień publicznych, która gwarantuje najniższy koszt dla społeczności, mogą prowadzić do zakłóceń polegających na uniemożliwianiu konkurentom wejścia na rynek lub ułatwianiu beneficjentowi ekspansji na innych rynkach. Zakłócenia mogą także wystąpić na rynkach czynników produkcji. Pomoc przyznana przedsiębiorstwu działającemu na rynku niezliberalizowanym może wywierać wpływ na wymianę handlową, jeśli przedsiębiorstwo-beneficjent działa również na rynkach zliberalizowanych (5).</w:t>
      </w:r>
    </w:p>
    <w:p w:rsidR="00A13287" w:rsidRPr="00A13287" w:rsidRDefault="00A13287">
      <w:pPr>
        <w:rPr>
          <w:rFonts w:ascii="Times New Roman" w:hAnsi="Times New Roman" w:cs="Times New Roman"/>
          <w:sz w:val="24"/>
          <w:szCs w:val="24"/>
        </w:rPr>
      </w:pPr>
      <w:r w:rsidRPr="00A13287">
        <w:rPr>
          <w:rFonts w:ascii="Times New Roman" w:hAnsi="Times New Roman" w:cs="Times New Roman"/>
          <w:sz w:val="24"/>
          <w:szCs w:val="24"/>
        </w:rPr>
        <w:t>39. Zgodnie z orzecznictwem Trybunału Sprawiedliwości nie ma progu ani wskaźnika procentowego, poniżej którego można uznać, że nie jest wywierany wpływ na wymianę handlową między państwami członkowskimi (7). Stosunkowo niewielka kwota pomocy lub stosunkowo mały rozmiar przedsiębiorstwa-beneficjenta nie oznacza a priori, że nie miał miejsce wpływ na wymianę handlową między państwami członkowskimi.</w:t>
      </w:r>
    </w:p>
    <w:p w:rsidR="00A13287" w:rsidRPr="00A13287" w:rsidRDefault="00A13287">
      <w:pPr>
        <w:rPr>
          <w:rFonts w:ascii="Times New Roman" w:hAnsi="Times New Roman" w:cs="Times New Roman"/>
          <w:sz w:val="24"/>
          <w:szCs w:val="24"/>
        </w:rPr>
      </w:pPr>
      <w:r w:rsidRPr="00A13287">
        <w:rPr>
          <w:rFonts w:ascii="Times New Roman" w:hAnsi="Times New Roman" w:cs="Times New Roman"/>
          <w:sz w:val="24"/>
          <w:szCs w:val="24"/>
        </w:rPr>
        <w:t>3.3 Akt powierzenia</w:t>
      </w:r>
    </w:p>
    <w:p w:rsidR="00A13287" w:rsidRPr="00A13287" w:rsidRDefault="00A13287">
      <w:pPr>
        <w:rPr>
          <w:rFonts w:ascii="Times New Roman" w:hAnsi="Times New Roman" w:cs="Times New Roman"/>
          <w:sz w:val="24"/>
          <w:szCs w:val="24"/>
        </w:rPr>
      </w:pPr>
      <w:r w:rsidRPr="00A13287">
        <w:rPr>
          <w:rFonts w:ascii="Times New Roman" w:hAnsi="Times New Roman" w:cs="Times New Roman"/>
          <w:sz w:val="24"/>
          <w:szCs w:val="24"/>
        </w:rPr>
        <w:t xml:space="preserve">52. Zadanie z zakresu usług publicznych musi być powierzone w formie aktu, który w zależności od prawodawstwa w poszczególnych państwach członkowskich może przyjąć formę instrumentu ustawodawczego lub regulacyjnego albo umowy. Może być również określone w kilku aktach. W oparciu o podejście przyjmowane przez Komisję w takich przypadkach, akt lub szereg aktów musi określać co najmniej: </w:t>
      </w:r>
    </w:p>
    <w:p w:rsidR="00A13287" w:rsidRPr="00A13287" w:rsidRDefault="00A13287">
      <w:pPr>
        <w:rPr>
          <w:rFonts w:ascii="Times New Roman" w:hAnsi="Times New Roman" w:cs="Times New Roman"/>
          <w:sz w:val="24"/>
          <w:szCs w:val="24"/>
        </w:rPr>
      </w:pPr>
      <w:r w:rsidRPr="00A13287">
        <w:rPr>
          <w:rFonts w:ascii="Times New Roman" w:hAnsi="Times New Roman" w:cs="Times New Roman"/>
          <w:sz w:val="24"/>
          <w:szCs w:val="24"/>
        </w:rPr>
        <w:t xml:space="preserve">a) treść i czas trwania zobowiązania z tytułu świadczenia usług publicznych; </w:t>
      </w:r>
    </w:p>
    <w:p w:rsidR="00A13287" w:rsidRPr="00A13287" w:rsidRDefault="00A13287">
      <w:pPr>
        <w:rPr>
          <w:rFonts w:ascii="Times New Roman" w:hAnsi="Times New Roman" w:cs="Times New Roman"/>
          <w:sz w:val="24"/>
          <w:szCs w:val="24"/>
        </w:rPr>
      </w:pPr>
      <w:r w:rsidRPr="00A13287">
        <w:rPr>
          <w:rFonts w:ascii="Times New Roman" w:hAnsi="Times New Roman" w:cs="Times New Roman"/>
          <w:sz w:val="24"/>
          <w:szCs w:val="24"/>
        </w:rPr>
        <w:t xml:space="preserve">b) przedsiębiorstwo i w stosownych przypadkach odnośne terytorium; </w:t>
      </w:r>
    </w:p>
    <w:p w:rsidR="00A13287" w:rsidRPr="00A13287" w:rsidRDefault="00A13287">
      <w:pPr>
        <w:rPr>
          <w:rFonts w:ascii="Times New Roman" w:hAnsi="Times New Roman" w:cs="Times New Roman"/>
          <w:sz w:val="24"/>
          <w:szCs w:val="24"/>
        </w:rPr>
      </w:pPr>
      <w:r w:rsidRPr="00A13287">
        <w:rPr>
          <w:rFonts w:ascii="Times New Roman" w:hAnsi="Times New Roman" w:cs="Times New Roman"/>
          <w:sz w:val="24"/>
          <w:szCs w:val="24"/>
        </w:rPr>
        <w:lastRenderedPageBreak/>
        <w:t xml:space="preserve">c) charakter wszelkich praw wyłącznych lub specjalnych przyznanych przedsiębiorstwu przez odnośny organ; </w:t>
      </w:r>
    </w:p>
    <w:p w:rsidR="00A13287" w:rsidRPr="00A13287" w:rsidRDefault="00A13287">
      <w:pPr>
        <w:rPr>
          <w:rFonts w:ascii="Times New Roman" w:hAnsi="Times New Roman" w:cs="Times New Roman"/>
          <w:sz w:val="24"/>
          <w:szCs w:val="24"/>
        </w:rPr>
      </w:pPr>
      <w:r w:rsidRPr="00A13287">
        <w:rPr>
          <w:rFonts w:ascii="Times New Roman" w:hAnsi="Times New Roman" w:cs="Times New Roman"/>
          <w:sz w:val="24"/>
          <w:szCs w:val="24"/>
        </w:rPr>
        <w:t>d) parametry służące do obliczania, kontrolowania i przeglądu kwot rekompensaty; oraz</w:t>
      </w:r>
    </w:p>
    <w:p w:rsidR="00A13287" w:rsidRDefault="00A13287">
      <w:pPr>
        <w:rPr>
          <w:rFonts w:ascii="Times New Roman" w:hAnsi="Times New Roman" w:cs="Times New Roman"/>
          <w:sz w:val="24"/>
          <w:szCs w:val="24"/>
        </w:rPr>
      </w:pPr>
      <w:r w:rsidRPr="00A13287">
        <w:rPr>
          <w:rFonts w:ascii="Times New Roman" w:hAnsi="Times New Roman" w:cs="Times New Roman"/>
          <w:sz w:val="24"/>
          <w:szCs w:val="24"/>
        </w:rPr>
        <w:t>e) ustalenia dotyczące unikania nadwyżki rekompensaty i jej zwrotu.</w:t>
      </w:r>
    </w:p>
    <w:p w:rsidR="00A13287" w:rsidRPr="00A13287" w:rsidRDefault="00A13287">
      <w:pPr>
        <w:rPr>
          <w:rFonts w:ascii="Times New Roman" w:hAnsi="Times New Roman" w:cs="Times New Roman"/>
        </w:rPr>
      </w:pPr>
    </w:p>
    <w:p w:rsidR="00A13287" w:rsidRPr="00A13287" w:rsidRDefault="00A13287" w:rsidP="00A13287">
      <w:pPr>
        <w:jc w:val="center"/>
        <w:rPr>
          <w:rFonts w:ascii="Times New Roman" w:hAnsi="Times New Roman" w:cs="Times New Roman"/>
          <w:b/>
          <w:sz w:val="28"/>
          <w:szCs w:val="28"/>
        </w:rPr>
      </w:pPr>
      <w:r w:rsidRPr="00A13287">
        <w:rPr>
          <w:rFonts w:ascii="Times New Roman" w:hAnsi="Times New Roman" w:cs="Times New Roman"/>
          <w:b/>
          <w:sz w:val="28"/>
          <w:szCs w:val="28"/>
        </w:rPr>
        <w:t>Traktat o funkcjonowaniu Unii Europejskiej</w:t>
      </w:r>
    </w:p>
    <w:p w:rsidR="00A13287" w:rsidRPr="00A13287" w:rsidRDefault="00A13287" w:rsidP="00A13287">
      <w:pPr>
        <w:shd w:val="clear" w:color="auto" w:fill="FFFFFF"/>
        <w:spacing w:after="0" w:line="240" w:lineRule="auto"/>
        <w:jc w:val="center"/>
        <w:rPr>
          <w:rFonts w:ascii="Times New Roman" w:eastAsia="Times New Roman" w:hAnsi="Times New Roman" w:cs="Times New Roman"/>
          <w:sz w:val="24"/>
          <w:szCs w:val="24"/>
          <w:lang w:eastAsia="pl-PL"/>
        </w:rPr>
      </w:pPr>
      <w:r w:rsidRPr="00A13287">
        <w:rPr>
          <w:rFonts w:ascii="Times New Roman" w:eastAsia="Times New Roman" w:hAnsi="Times New Roman" w:cs="Times New Roman"/>
          <w:i/>
          <w:iCs/>
          <w:sz w:val="24"/>
          <w:szCs w:val="24"/>
          <w:lang w:eastAsia="pl-PL"/>
        </w:rPr>
        <w:t>SEKCJA 2</w:t>
      </w:r>
      <w:r w:rsidRPr="00A13287">
        <w:rPr>
          <w:rFonts w:ascii="Times New Roman" w:eastAsia="Times New Roman" w:hAnsi="Times New Roman" w:cs="Times New Roman"/>
          <w:sz w:val="24"/>
          <w:szCs w:val="24"/>
          <w:lang w:eastAsia="pl-PL"/>
        </w:rPr>
        <w:br/>
        <w:t>POMOC PRZYZNAWANA PRZEZ PAŃSTWA</w:t>
      </w:r>
    </w:p>
    <w:p w:rsidR="00A13287" w:rsidRPr="00A13287" w:rsidRDefault="00A13287" w:rsidP="00A13287">
      <w:pPr>
        <w:shd w:val="clear" w:color="auto" w:fill="FFFFFF"/>
        <w:spacing w:after="0" w:line="240" w:lineRule="auto"/>
        <w:jc w:val="center"/>
        <w:rPr>
          <w:rFonts w:ascii="Times New Roman" w:eastAsia="Times New Roman" w:hAnsi="Times New Roman" w:cs="Times New Roman"/>
          <w:sz w:val="24"/>
          <w:szCs w:val="24"/>
          <w:lang w:eastAsia="pl-PL"/>
        </w:rPr>
      </w:pPr>
      <w:r w:rsidRPr="00A13287">
        <w:rPr>
          <w:rFonts w:ascii="Times New Roman" w:eastAsia="Times New Roman" w:hAnsi="Times New Roman" w:cs="Times New Roman"/>
          <w:i/>
          <w:iCs/>
          <w:sz w:val="24"/>
          <w:szCs w:val="24"/>
          <w:lang w:eastAsia="pl-PL"/>
        </w:rPr>
        <w:t>Artykuł 107</w:t>
      </w:r>
      <w:r w:rsidRPr="00A13287">
        <w:rPr>
          <w:rFonts w:ascii="Times New Roman" w:eastAsia="Times New Roman" w:hAnsi="Times New Roman" w:cs="Times New Roman"/>
          <w:sz w:val="24"/>
          <w:szCs w:val="24"/>
          <w:lang w:eastAsia="pl-PL"/>
        </w:rPr>
        <w:br/>
        <w:t>(dawny artykuł 87 TWE)</w:t>
      </w:r>
    </w:p>
    <w:p w:rsidR="00A13287" w:rsidRPr="00A13287" w:rsidRDefault="00A13287" w:rsidP="00A13287">
      <w:pPr>
        <w:shd w:val="clear" w:color="auto" w:fill="FFFFFF"/>
        <w:spacing w:before="255" w:after="0" w:line="240" w:lineRule="auto"/>
        <w:jc w:val="both"/>
        <w:rPr>
          <w:rFonts w:ascii="Times New Roman" w:eastAsia="Times New Roman" w:hAnsi="Times New Roman" w:cs="Times New Roman"/>
          <w:sz w:val="24"/>
          <w:szCs w:val="24"/>
          <w:lang w:eastAsia="pl-PL"/>
        </w:rPr>
      </w:pPr>
      <w:r w:rsidRPr="00A13287">
        <w:rPr>
          <w:rFonts w:ascii="Times New Roman" w:eastAsia="Times New Roman" w:hAnsi="Times New Roman" w:cs="Times New Roman"/>
          <w:sz w:val="24"/>
          <w:szCs w:val="24"/>
          <w:lang w:eastAsia="pl-PL"/>
        </w:rPr>
        <w:t>1. 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rsidR="00A13287" w:rsidRPr="00A13287" w:rsidRDefault="00A13287" w:rsidP="00A13287">
      <w:pPr>
        <w:shd w:val="clear" w:color="auto" w:fill="FFFFFF"/>
        <w:spacing w:before="255" w:after="0" w:line="240" w:lineRule="auto"/>
        <w:jc w:val="both"/>
        <w:rPr>
          <w:rFonts w:ascii="Times New Roman" w:eastAsia="Times New Roman" w:hAnsi="Times New Roman" w:cs="Times New Roman"/>
          <w:sz w:val="24"/>
          <w:szCs w:val="24"/>
          <w:lang w:eastAsia="pl-PL"/>
        </w:rPr>
      </w:pPr>
      <w:r w:rsidRPr="00A13287">
        <w:rPr>
          <w:rFonts w:ascii="Times New Roman" w:eastAsia="Times New Roman" w:hAnsi="Times New Roman" w:cs="Times New Roman"/>
          <w:sz w:val="24"/>
          <w:szCs w:val="24"/>
          <w:lang w:eastAsia="pl-PL"/>
        </w:rPr>
        <w:t>2. Zgodna z rynkiem wewnętrznym jest:</w:t>
      </w:r>
    </w:p>
    <w:p w:rsidR="00A13287" w:rsidRPr="00A13287" w:rsidRDefault="00A13287" w:rsidP="00A13287">
      <w:pPr>
        <w:shd w:val="clear" w:color="auto" w:fill="FFFFFF"/>
        <w:spacing w:before="150" w:after="150" w:line="240" w:lineRule="auto"/>
        <w:ind w:left="300"/>
        <w:jc w:val="both"/>
        <w:rPr>
          <w:rFonts w:ascii="Times New Roman" w:eastAsia="Times New Roman" w:hAnsi="Times New Roman" w:cs="Times New Roman"/>
          <w:sz w:val="24"/>
          <w:szCs w:val="24"/>
          <w:lang w:eastAsia="pl-PL"/>
        </w:rPr>
      </w:pPr>
      <w:r w:rsidRPr="00A13287">
        <w:rPr>
          <w:rFonts w:ascii="Times New Roman" w:eastAsia="Times New Roman" w:hAnsi="Times New Roman" w:cs="Times New Roman"/>
          <w:sz w:val="24"/>
          <w:szCs w:val="24"/>
          <w:lang w:eastAsia="pl-PL"/>
        </w:rPr>
        <w:t>a) pomoc o charakterze socjalnym przyznawana indywidualnym konsumentom, pod warunkiem że jest przyznawana bez dyskryminacji związanej z pochodzeniem produktów;</w:t>
      </w:r>
    </w:p>
    <w:p w:rsidR="00A13287" w:rsidRPr="00A13287" w:rsidRDefault="00A13287" w:rsidP="00A13287">
      <w:pPr>
        <w:shd w:val="clear" w:color="auto" w:fill="FFFFFF"/>
        <w:spacing w:before="255" w:after="0" w:line="240" w:lineRule="auto"/>
        <w:ind w:left="300"/>
        <w:jc w:val="both"/>
        <w:rPr>
          <w:rFonts w:ascii="Times New Roman" w:eastAsia="Times New Roman" w:hAnsi="Times New Roman" w:cs="Times New Roman"/>
          <w:sz w:val="24"/>
          <w:szCs w:val="24"/>
          <w:lang w:eastAsia="pl-PL"/>
        </w:rPr>
      </w:pPr>
      <w:r w:rsidRPr="00A13287">
        <w:rPr>
          <w:rFonts w:ascii="Times New Roman" w:eastAsia="Times New Roman" w:hAnsi="Times New Roman" w:cs="Times New Roman"/>
          <w:sz w:val="24"/>
          <w:szCs w:val="24"/>
          <w:lang w:eastAsia="pl-PL"/>
        </w:rPr>
        <w:t>b) pomoc mająca na celu naprawienie szkód spowodowanych klęskami żywiołowymi lub innymi zdarzeniami nadzwyczajnymi;</w:t>
      </w:r>
    </w:p>
    <w:p w:rsidR="00A13287" w:rsidRPr="00A13287" w:rsidRDefault="00A13287" w:rsidP="00A13287">
      <w:pPr>
        <w:shd w:val="clear" w:color="auto" w:fill="FFFFFF"/>
        <w:spacing w:before="255" w:after="0" w:line="240" w:lineRule="auto"/>
        <w:ind w:left="300"/>
        <w:jc w:val="both"/>
        <w:rPr>
          <w:rFonts w:ascii="Times New Roman" w:eastAsia="Times New Roman" w:hAnsi="Times New Roman" w:cs="Times New Roman"/>
          <w:sz w:val="24"/>
          <w:szCs w:val="24"/>
          <w:lang w:eastAsia="pl-PL"/>
        </w:rPr>
      </w:pPr>
      <w:r w:rsidRPr="00A13287">
        <w:rPr>
          <w:rFonts w:ascii="Times New Roman" w:eastAsia="Times New Roman" w:hAnsi="Times New Roman" w:cs="Times New Roman"/>
          <w:sz w:val="24"/>
          <w:szCs w:val="24"/>
          <w:lang w:eastAsia="pl-PL"/>
        </w:rPr>
        <w:t>c) pomoc przyznawana gospodarce niektórych regionów Republiki Federalnej Niemiec dotkniętych podziałem Niemiec, w zakresie, w jakim jest niezbędna do skompensowania niekorzystnych skutków gospodarczych spowodowanych tym podziałem. Pięć lat po wejściu w życie Traktatu z Lizbony, Rada, na wniosek Komisji, może przyjąć decyzję uchylającą niniejszą literę.</w:t>
      </w:r>
    </w:p>
    <w:p w:rsidR="00A13287" w:rsidRPr="00A13287" w:rsidRDefault="00A13287" w:rsidP="00A13287">
      <w:pPr>
        <w:shd w:val="clear" w:color="auto" w:fill="FFFFFF"/>
        <w:spacing w:before="255" w:after="0" w:line="240" w:lineRule="auto"/>
        <w:jc w:val="both"/>
        <w:rPr>
          <w:rFonts w:ascii="Times New Roman" w:eastAsia="Times New Roman" w:hAnsi="Times New Roman" w:cs="Times New Roman"/>
          <w:sz w:val="24"/>
          <w:szCs w:val="24"/>
          <w:lang w:eastAsia="pl-PL"/>
        </w:rPr>
      </w:pPr>
      <w:r w:rsidRPr="00A13287">
        <w:rPr>
          <w:rFonts w:ascii="Times New Roman" w:eastAsia="Times New Roman" w:hAnsi="Times New Roman" w:cs="Times New Roman"/>
          <w:sz w:val="24"/>
          <w:szCs w:val="24"/>
          <w:lang w:eastAsia="pl-PL"/>
        </w:rPr>
        <w:t>3. Za zgodną z rynkiem wewnętrznym może zostać uznana:</w:t>
      </w:r>
    </w:p>
    <w:p w:rsidR="00A13287" w:rsidRPr="00A13287" w:rsidRDefault="00A13287" w:rsidP="00A13287">
      <w:pPr>
        <w:shd w:val="clear" w:color="auto" w:fill="FFFFFF"/>
        <w:spacing w:before="150" w:after="150" w:line="240" w:lineRule="auto"/>
        <w:ind w:left="300"/>
        <w:jc w:val="both"/>
        <w:rPr>
          <w:rFonts w:ascii="Times New Roman" w:eastAsia="Times New Roman" w:hAnsi="Times New Roman" w:cs="Times New Roman"/>
          <w:sz w:val="24"/>
          <w:szCs w:val="24"/>
          <w:lang w:eastAsia="pl-PL"/>
        </w:rPr>
      </w:pPr>
      <w:r w:rsidRPr="00A13287">
        <w:rPr>
          <w:rFonts w:ascii="Times New Roman" w:eastAsia="Times New Roman" w:hAnsi="Times New Roman" w:cs="Times New Roman"/>
          <w:sz w:val="24"/>
          <w:szCs w:val="24"/>
          <w:lang w:eastAsia="pl-PL"/>
        </w:rPr>
        <w:t>a) pomoc przeznaczona na sprzyjanie rozwojowi gospodarczemu regionów, w których poziom życia jest nienormalnie niski lub regionów, w których istnieje poważny stan niedostatecznego zatrudnienia, jak również regionów, o których mowa w artykule 349, z uwzględnieniem ich sytuacji strukturalnej, gospodarczej i społecznej;</w:t>
      </w:r>
    </w:p>
    <w:p w:rsidR="00A13287" w:rsidRPr="00A13287" w:rsidRDefault="00A13287" w:rsidP="00A13287">
      <w:pPr>
        <w:shd w:val="clear" w:color="auto" w:fill="FFFFFF"/>
        <w:spacing w:before="255" w:after="0" w:line="240" w:lineRule="auto"/>
        <w:ind w:left="300"/>
        <w:jc w:val="both"/>
        <w:rPr>
          <w:rFonts w:ascii="Times New Roman" w:eastAsia="Times New Roman" w:hAnsi="Times New Roman" w:cs="Times New Roman"/>
          <w:sz w:val="24"/>
          <w:szCs w:val="24"/>
          <w:lang w:eastAsia="pl-PL"/>
        </w:rPr>
      </w:pPr>
      <w:r w:rsidRPr="00A13287">
        <w:rPr>
          <w:rFonts w:ascii="Times New Roman" w:eastAsia="Times New Roman" w:hAnsi="Times New Roman" w:cs="Times New Roman"/>
          <w:sz w:val="24"/>
          <w:szCs w:val="24"/>
          <w:lang w:eastAsia="pl-PL"/>
        </w:rPr>
        <w:t>b) pomoc przeznaczona na wspieranie realizacji ważnych projektów stanowiących przedmiot wspólnego europejskiego zainteresowania lub mająca na celu zaradzenie poważnym zaburzeniom w gospodarce Państwa Członkowskiego;</w:t>
      </w:r>
    </w:p>
    <w:p w:rsidR="00A13287" w:rsidRPr="00A13287" w:rsidRDefault="00A13287" w:rsidP="00A13287">
      <w:pPr>
        <w:shd w:val="clear" w:color="auto" w:fill="FFFFFF"/>
        <w:spacing w:before="255" w:after="0" w:line="240" w:lineRule="auto"/>
        <w:ind w:left="300"/>
        <w:jc w:val="both"/>
        <w:rPr>
          <w:rFonts w:ascii="Times New Roman" w:eastAsia="Times New Roman" w:hAnsi="Times New Roman" w:cs="Times New Roman"/>
          <w:sz w:val="24"/>
          <w:szCs w:val="24"/>
          <w:lang w:eastAsia="pl-PL"/>
        </w:rPr>
      </w:pPr>
      <w:r w:rsidRPr="00A13287">
        <w:rPr>
          <w:rFonts w:ascii="Times New Roman" w:eastAsia="Times New Roman" w:hAnsi="Times New Roman" w:cs="Times New Roman"/>
          <w:sz w:val="24"/>
          <w:szCs w:val="24"/>
          <w:lang w:eastAsia="pl-PL"/>
        </w:rPr>
        <w:t>c) pomoc przeznaczona na ułatwianie rozwoju niektórych działań gospodarczych lub niektórych regionów gospodarczych, o ile nie zmienia warunków wymiany handlowej w zakresie sprzecznym ze wspólnym interesem;</w:t>
      </w:r>
    </w:p>
    <w:p w:rsidR="00A13287" w:rsidRPr="00A13287" w:rsidRDefault="00A13287" w:rsidP="00A13287">
      <w:pPr>
        <w:shd w:val="clear" w:color="auto" w:fill="FFFFFF"/>
        <w:spacing w:before="255" w:after="0" w:line="240" w:lineRule="auto"/>
        <w:ind w:left="300"/>
        <w:jc w:val="both"/>
        <w:rPr>
          <w:rFonts w:ascii="Times New Roman" w:eastAsia="Times New Roman" w:hAnsi="Times New Roman" w:cs="Times New Roman"/>
          <w:sz w:val="24"/>
          <w:szCs w:val="24"/>
          <w:lang w:eastAsia="pl-PL"/>
        </w:rPr>
      </w:pPr>
      <w:r w:rsidRPr="00A13287">
        <w:rPr>
          <w:rFonts w:ascii="Times New Roman" w:eastAsia="Times New Roman" w:hAnsi="Times New Roman" w:cs="Times New Roman"/>
          <w:sz w:val="24"/>
          <w:szCs w:val="24"/>
          <w:lang w:eastAsia="pl-PL"/>
        </w:rPr>
        <w:lastRenderedPageBreak/>
        <w:t>d) pomoc przeznaczona na wspieranie kultury i zachowanie dziedzictwa kulturowego, o ile nie zmienia warunków wymiany handlowej i konkurencji w Unii w zakresie sprzecznym ze wspólnym interesem;</w:t>
      </w:r>
    </w:p>
    <w:p w:rsidR="00A13287" w:rsidRPr="00A13287" w:rsidRDefault="00A13287" w:rsidP="00A13287">
      <w:pPr>
        <w:shd w:val="clear" w:color="auto" w:fill="FFFFFF"/>
        <w:spacing w:before="255" w:after="0" w:line="240" w:lineRule="auto"/>
        <w:ind w:left="300"/>
        <w:jc w:val="both"/>
        <w:rPr>
          <w:rFonts w:ascii="Times New Roman" w:eastAsia="Times New Roman" w:hAnsi="Times New Roman" w:cs="Times New Roman"/>
          <w:sz w:val="24"/>
          <w:szCs w:val="24"/>
          <w:lang w:eastAsia="pl-PL"/>
        </w:rPr>
      </w:pPr>
      <w:r w:rsidRPr="00A13287">
        <w:rPr>
          <w:rFonts w:ascii="Times New Roman" w:eastAsia="Times New Roman" w:hAnsi="Times New Roman" w:cs="Times New Roman"/>
          <w:sz w:val="24"/>
          <w:szCs w:val="24"/>
          <w:lang w:eastAsia="pl-PL"/>
        </w:rPr>
        <w:t>e) inne kategorie pomocy, jakie Rada może określić decyzją, stanowiąc na wniosek Komisji.</w:t>
      </w:r>
    </w:p>
    <w:p w:rsidR="00A13287" w:rsidRPr="00A13287" w:rsidRDefault="00A13287" w:rsidP="00A13287">
      <w:pPr>
        <w:jc w:val="center"/>
        <w:rPr>
          <w:rFonts w:ascii="Times New Roman" w:hAnsi="Times New Roman" w:cs="Times New Roman"/>
          <w:sz w:val="24"/>
          <w:szCs w:val="24"/>
        </w:rPr>
      </w:pPr>
    </w:p>
    <w:p w:rsidR="00A13287" w:rsidRDefault="00A13287">
      <w:pPr>
        <w:rPr>
          <w:rFonts w:ascii="Times New Roman" w:hAnsi="Times New Roman" w:cs="Times New Roman"/>
        </w:rPr>
      </w:pPr>
    </w:p>
    <w:p w:rsidR="007E288B" w:rsidRDefault="007E288B">
      <w:pPr>
        <w:rPr>
          <w:rFonts w:ascii="Times New Roman" w:hAnsi="Times New Roman" w:cs="Times New Roman"/>
        </w:rPr>
      </w:pPr>
    </w:p>
    <w:p w:rsidR="007E288B" w:rsidRDefault="007E288B">
      <w:pPr>
        <w:rPr>
          <w:rFonts w:ascii="Times New Roman" w:hAnsi="Times New Roman" w:cs="Times New Roman"/>
        </w:rPr>
      </w:pPr>
    </w:p>
    <w:p w:rsidR="007E288B" w:rsidRDefault="007E288B">
      <w:pPr>
        <w:rPr>
          <w:rFonts w:ascii="Times New Roman" w:hAnsi="Times New Roman" w:cs="Times New Roman"/>
        </w:rPr>
      </w:pPr>
    </w:p>
    <w:p w:rsidR="007E288B" w:rsidRDefault="007E288B">
      <w:pPr>
        <w:rPr>
          <w:rFonts w:ascii="Times New Roman" w:hAnsi="Times New Roman" w:cs="Times New Roman"/>
        </w:rPr>
      </w:pPr>
    </w:p>
    <w:p w:rsidR="007E288B" w:rsidRDefault="007E288B">
      <w:pPr>
        <w:rPr>
          <w:rFonts w:ascii="Times New Roman" w:hAnsi="Times New Roman" w:cs="Times New Roman"/>
        </w:rPr>
      </w:pPr>
    </w:p>
    <w:p w:rsidR="007E288B" w:rsidRDefault="007E288B">
      <w:pPr>
        <w:rPr>
          <w:rFonts w:ascii="Times New Roman" w:hAnsi="Times New Roman" w:cs="Times New Roman"/>
        </w:rPr>
      </w:pPr>
    </w:p>
    <w:p w:rsidR="007E288B" w:rsidRDefault="007E288B">
      <w:pPr>
        <w:rPr>
          <w:rFonts w:ascii="Times New Roman" w:hAnsi="Times New Roman" w:cs="Times New Roman"/>
        </w:rPr>
      </w:pPr>
    </w:p>
    <w:p w:rsidR="007E288B" w:rsidRDefault="007E288B">
      <w:pPr>
        <w:rPr>
          <w:rFonts w:ascii="Times New Roman" w:hAnsi="Times New Roman" w:cs="Times New Roman"/>
        </w:rPr>
      </w:pPr>
    </w:p>
    <w:p w:rsidR="007E288B" w:rsidRDefault="007E288B">
      <w:pPr>
        <w:rPr>
          <w:rFonts w:ascii="Times New Roman" w:hAnsi="Times New Roman" w:cs="Times New Roman"/>
        </w:rPr>
      </w:pPr>
    </w:p>
    <w:p w:rsidR="007E288B" w:rsidRDefault="007E288B">
      <w:pPr>
        <w:rPr>
          <w:rFonts w:ascii="Times New Roman" w:hAnsi="Times New Roman" w:cs="Times New Roman"/>
        </w:rPr>
      </w:pPr>
    </w:p>
    <w:p w:rsidR="007E288B" w:rsidRDefault="007E288B">
      <w:pPr>
        <w:rPr>
          <w:rFonts w:ascii="Times New Roman" w:hAnsi="Times New Roman" w:cs="Times New Roman"/>
        </w:rPr>
      </w:pPr>
    </w:p>
    <w:p w:rsidR="007E288B" w:rsidRDefault="007E288B">
      <w:pPr>
        <w:rPr>
          <w:rFonts w:ascii="Times New Roman" w:hAnsi="Times New Roman" w:cs="Times New Roman"/>
        </w:rPr>
      </w:pPr>
    </w:p>
    <w:p w:rsidR="007E288B" w:rsidRDefault="007E288B">
      <w:pPr>
        <w:rPr>
          <w:rFonts w:ascii="Times New Roman" w:hAnsi="Times New Roman" w:cs="Times New Roman"/>
        </w:rPr>
      </w:pPr>
    </w:p>
    <w:p w:rsidR="007E288B" w:rsidRDefault="007E288B">
      <w:pPr>
        <w:rPr>
          <w:rFonts w:ascii="Times New Roman" w:hAnsi="Times New Roman" w:cs="Times New Roman"/>
        </w:rPr>
      </w:pPr>
    </w:p>
    <w:p w:rsidR="007E288B" w:rsidRDefault="007E288B">
      <w:pPr>
        <w:rPr>
          <w:rFonts w:ascii="Times New Roman" w:hAnsi="Times New Roman" w:cs="Times New Roman"/>
        </w:rPr>
      </w:pPr>
    </w:p>
    <w:p w:rsidR="007E288B" w:rsidRDefault="007E288B">
      <w:pPr>
        <w:rPr>
          <w:rFonts w:ascii="Times New Roman" w:hAnsi="Times New Roman" w:cs="Times New Roman"/>
        </w:rPr>
      </w:pPr>
    </w:p>
    <w:p w:rsidR="007E288B" w:rsidRDefault="007E288B">
      <w:pPr>
        <w:rPr>
          <w:rFonts w:ascii="Times New Roman" w:hAnsi="Times New Roman" w:cs="Times New Roman"/>
        </w:rPr>
      </w:pPr>
    </w:p>
    <w:p w:rsidR="007E288B" w:rsidRDefault="007E288B">
      <w:pPr>
        <w:rPr>
          <w:rFonts w:ascii="Times New Roman" w:hAnsi="Times New Roman" w:cs="Times New Roman"/>
        </w:rPr>
      </w:pPr>
      <w:bookmarkStart w:id="0" w:name="_GoBack"/>
      <w:bookmarkEnd w:id="0"/>
    </w:p>
    <w:p w:rsidR="007E288B" w:rsidRDefault="007E288B">
      <w:pPr>
        <w:rPr>
          <w:rFonts w:ascii="Times New Roman" w:hAnsi="Times New Roman" w:cs="Times New Roman"/>
        </w:rPr>
      </w:pPr>
    </w:p>
    <w:p w:rsidR="007E288B" w:rsidRDefault="007E288B">
      <w:pPr>
        <w:rPr>
          <w:rFonts w:ascii="Times New Roman" w:hAnsi="Times New Roman" w:cs="Times New Roman"/>
        </w:rPr>
      </w:pPr>
    </w:p>
    <w:p w:rsidR="007E288B" w:rsidRDefault="007E288B">
      <w:pPr>
        <w:rPr>
          <w:rFonts w:ascii="Times New Roman" w:hAnsi="Times New Roman" w:cs="Times New Roman"/>
        </w:rPr>
      </w:pPr>
    </w:p>
    <w:p w:rsidR="007E288B" w:rsidRDefault="007E288B">
      <w:pPr>
        <w:rPr>
          <w:rFonts w:ascii="Times New Roman" w:hAnsi="Times New Roman" w:cs="Times New Roman"/>
        </w:rPr>
      </w:pPr>
    </w:p>
    <w:p w:rsidR="007E288B" w:rsidRDefault="007E288B">
      <w:pPr>
        <w:rPr>
          <w:rFonts w:ascii="Times New Roman" w:hAnsi="Times New Roman" w:cs="Times New Roman"/>
        </w:rPr>
      </w:pPr>
    </w:p>
    <w:p w:rsidR="007E288B" w:rsidRDefault="007E288B">
      <w:pPr>
        <w:rPr>
          <w:rFonts w:ascii="Times New Roman" w:hAnsi="Times New Roman" w:cs="Times New Roman"/>
        </w:rPr>
      </w:pPr>
    </w:p>
    <w:p w:rsidR="007E288B" w:rsidRPr="00A13287" w:rsidRDefault="007E288B">
      <w:pPr>
        <w:rPr>
          <w:rFonts w:ascii="Times New Roman" w:hAnsi="Times New Roman" w:cs="Times New Roman"/>
        </w:rPr>
      </w:pPr>
    </w:p>
    <w:p w:rsidR="00065C0E" w:rsidRPr="00A13287" w:rsidRDefault="007E288B">
      <w:pPr>
        <w:rPr>
          <w:rFonts w:ascii="Times New Roman" w:hAnsi="Times New Roman" w:cs="Times New Roman"/>
        </w:rPr>
      </w:pPr>
      <w:r>
        <w:rPr>
          <w:rFonts w:ascii="Times New Roman" w:hAnsi="Times New Roman" w:cs="Times New Roman"/>
        </w:rPr>
        <w:t>Sporządził: Adam Bucher</w:t>
      </w:r>
    </w:p>
    <w:sectPr w:rsidR="00065C0E" w:rsidRPr="00A13287" w:rsidSect="001246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F70F7"/>
    <w:rsid w:val="00065C0E"/>
    <w:rsid w:val="0012462A"/>
    <w:rsid w:val="00293A61"/>
    <w:rsid w:val="002D4711"/>
    <w:rsid w:val="005A03DC"/>
    <w:rsid w:val="007E288B"/>
    <w:rsid w:val="00956978"/>
    <w:rsid w:val="00A13287"/>
    <w:rsid w:val="00A77BDA"/>
    <w:rsid w:val="00AE234D"/>
    <w:rsid w:val="00AE2BCC"/>
    <w:rsid w:val="00B43EB0"/>
    <w:rsid w:val="00C53A3E"/>
    <w:rsid w:val="00CF70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462A"/>
  </w:style>
  <w:style w:type="paragraph" w:styleId="Nagwek2">
    <w:name w:val="heading 2"/>
    <w:basedOn w:val="Normalny"/>
    <w:link w:val="Nagwek2Znak"/>
    <w:qFormat/>
    <w:rsid w:val="00B43EB0"/>
    <w:pPr>
      <w:keepNext/>
      <w:spacing w:after="0" w:line="240" w:lineRule="auto"/>
      <w:jc w:val="center"/>
      <w:outlineLvl w:val="1"/>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F70F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65C0E"/>
    <w:rPr>
      <w:b/>
      <w:bCs/>
    </w:rPr>
  </w:style>
  <w:style w:type="character" w:styleId="Uwydatnienie">
    <w:name w:val="Emphasis"/>
    <w:basedOn w:val="Domylnaczcionkaakapitu"/>
    <w:uiPriority w:val="20"/>
    <w:qFormat/>
    <w:rsid w:val="00A13287"/>
    <w:rPr>
      <w:i/>
      <w:iCs/>
    </w:rPr>
  </w:style>
  <w:style w:type="paragraph" w:styleId="Tekstdymka">
    <w:name w:val="Balloon Text"/>
    <w:basedOn w:val="Normalny"/>
    <w:link w:val="TekstdymkaZnak"/>
    <w:uiPriority w:val="99"/>
    <w:semiHidden/>
    <w:unhideWhenUsed/>
    <w:rsid w:val="00A77B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7BDA"/>
    <w:rPr>
      <w:rFonts w:ascii="Segoe UI" w:hAnsi="Segoe UI" w:cs="Segoe UI"/>
      <w:sz w:val="18"/>
      <w:szCs w:val="18"/>
    </w:rPr>
  </w:style>
  <w:style w:type="character" w:customStyle="1" w:styleId="Nagwek2Znak">
    <w:name w:val="Nagłówek 2 Znak"/>
    <w:basedOn w:val="Domylnaczcionkaakapitu"/>
    <w:link w:val="Nagwek2"/>
    <w:rsid w:val="00B43EB0"/>
    <w:rPr>
      <w:rFonts w:ascii="Times New Roman" w:eastAsia="Times New Roman" w:hAnsi="Times New Roman" w:cs="Times New Roman"/>
      <w:sz w:val="28"/>
      <w:szCs w:val="28"/>
      <w:lang w:eastAsia="pl-PL"/>
    </w:rPr>
  </w:style>
</w:styles>
</file>

<file path=word/webSettings.xml><?xml version="1.0" encoding="utf-8"?>
<w:webSettings xmlns:r="http://schemas.openxmlformats.org/officeDocument/2006/relationships" xmlns:w="http://schemas.openxmlformats.org/wordprocessingml/2006/main">
  <w:divs>
    <w:div w:id="1445536108">
      <w:bodyDiv w:val="1"/>
      <w:marLeft w:val="0"/>
      <w:marRight w:val="0"/>
      <w:marTop w:val="0"/>
      <w:marBottom w:val="0"/>
      <w:divBdr>
        <w:top w:val="none" w:sz="0" w:space="0" w:color="auto"/>
        <w:left w:val="none" w:sz="0" w:space="0" w:color="auto"/>
        <w:bottom w:val="none" w:sz="0" w:space="0" w:color="auto"/>
        <w:right w:val="none" w:sz="0" w:space="0" w:color="auto"/>
      </w:divBdr>
    </w:div>
    <w:div w:id="211289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948</Words>
  <Characters>5688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ZGKiM Sośnicowice</dc:creator>
  <cp:lastModifiedBy>Windows User</cp:lastModifiedBy>
  <cp:revision>2</cp:revision>
  <cp:lastPrinted>2019-04-04T08:46:00Z</cp:lastPrinted>
  <dcterms:created xsi:type="dcterms:W3CDTF">2019-04-04T11:38:00Z</dcterms:created>
  <dcterms:modified xsi:type="dcterms:W3CDTF">2019-04-04T11:38:00Z</dcterms:modified>
</cp:coreProperties>
</file>