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 xml:space="preserve">Załącznik do zarządzenia Wójta Gminy Rudnik </w:t>
      </w:r>
    </w:p>
    <w:p>
      <w:pPr>
        <w:jc w:val="right"/>
        <w:rPr>
          <w:b/>
          <w:bCs/>
        </w:rPr>
      </w:pPr>
      <w:r>
        <w:t>nr RZW.</w:t>
      </w:r>
      <w:r>
        <w:rPr>
          <w:rFonts w:hint="default"/>
          <w:lang w:val="pl-PL"/>
        </w:rPr>
        <w:t>149</w:t>
      </w:r>
      <w:r>
        <w:t>.202</w:t>
      </w:r>
      <w:r>
        <w:rPr>
          <w:rFonts w:hint="default"/>
          <w:lang w:val="pl-PL"/>
        </w:rPr>
        <w:t>3</w:t>
      </w:r>
      <w:r>
        <w:t xml:space="preserve"> z dnia </w:t>
      </w:r>
      <w:r>
        <w:rPr>
          <w:rFonts w:hint="default"/>
          <w:lang w:val="pl-PL"/>
        </w:rPr>
        <w:t>18</w:t>
      </w:r>
      <w:r>
        <w:t xml:space="preserve"> </w:t>
      </w:r>
      <w:r>
        <w:rPr>
          <w:rFonts w:hint="default"/>
          <w:lang w:val="pl-PL"/>
        </w:rPr>
        <w:t>grudni</w:t>
      </w:r>
      <w:r>
        <w:t>a 202</w:t>
      </w:r>
      <w:r>
        <w:rPr>
          <w:rFonts w:hint="default"/>
          <w:lang w:val="pl-PL"/>
        </w:rPr>
        <w:t>3</w:t>
      </w:r>
      <w:r>
        <w:t xml:space="preserve">r. </w:t>
      </w:r>
    </w:p>
    <w:p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WYKAZ NIERUCHOMOŚCI PRZEZNACZONYCH DO SPRZEDAŻY</w:t>
      </w:r>
    </w:p>
    <w:p>
      <w:pPr>
        <w:jc w:val="center"/>
      </w:pPr>
      <w:r>
        <w:t>Na podstawie art. 35 ustawy z dnia 21 sierpnia 1997r. o gospodarce nieruchomościami (t. j. Dz. U. z 202</w:t>
      </w:r>
      <w:r>
        <w:rPr>
          <w:rFonts w:hint="default"/>
          <w:lang w:val="pl-PL"/>
        </w:rPr>
        <w:t>3</w:t>
      </w:r>
      <w:r>
        <w:t xml:space="preserve"> r. poz. </w:t>
      </w:r>
      <w:r>
        <w:rPr>
          <w:rFonts w:hint="default"/>
          <w:lang w:val="pl-PL"/>
        </w:rPr>
        <w:t>344</w:t>
      </w:r>
      <w:r>
        <w:t xml:space="preserve"> z późn. zm.) Wójt Gminy Rudnik podaje do publicznej wiadomości wykaz nieruchomości przeznaczonych do sprzedaży</w:t>
      </w:r>
    </w:p>
    <w:tbl>
      <w:tblPr>
        <w:tblStyle w:val="7"/>
        <w:tblW w:w="15418" w:type="dxa"/>
        <w:tblInd w:w="-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13"/>
        <w:gridCol w:w="958"/>
        <w:gridCol w:w="1215"/>
        <w:gridCol w:w="1502"/>
        <w:gridCol w:w="3915"/>
        <w:gridCol w:w="2535"/>
        <w:gridCol w:w="1215"/>
        <w:gridCol w:w="100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Lp.</w:t>
            </w:r>
          </w:p>
        </w:tc>
        <w:tc>
          <w:tcPr>
            <w:tcW w:w="3086" w:type="dxa"/>
            <w:gridSpan w:val="3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Oznaczenie nieruchomości</w:t>
            </w:r>
          </w:p>
        </w:tc>
        <w:tc>
          <w:tcPr>
            <w:tcW w:w="1502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Powierzchnia nieruchomo-ści [ha]</w:t>
            </w:r>
          </w:p>
        </w:tc>
        <w:tc>
          <w:tcPr>
            <w:tcW w:w="3915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Opis nieruchomości</w:t>
            </w:r>
          </w:p>
        </w:tc>
        <w:tc>
          <w:tcPr>
            <w:tcW w:w="2535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Przeznaczenie nieruchomości i sposób jej zagospodarowania</w:t>
            </w:r>
          </w:p>
        </w:tc>
        <w:tc>
          <w:tcPr>
            <w:tcW w:w="1215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Cena nierucho-mości brutto [zł]</w:t>
            </w:r>
          </w:p>
        </w:tc>
        <w:tc>
          <w:tcPr>
            <w:tcW w:w="1005" w:type="dxa"/>
            <w:vMerge w:val="restart"/>
            <w:tcBorders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Forma zbycia</w:t>
            </w:r>
          </w:p>
        </w:tc>
        <w:tc>
          <w:tcPr>
            <w:tcW w:w="1618" w:type="dxa"/>
            <w:vMerge w:val="restart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Termin zagospodaro-wania nieruchomości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913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 xml:space="preserve">Nr działki </w:t>
            </w:r>
          </w:p>
        </w:tc>
        <w:tc>
          <w:tcPr>
            <w:tcW w:w="958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>Arkusz mapy / obręb</w:t>
            </w:r>
          </w:p>
        </w:tc>
        <w:tc>
          <w:tcPr>
            <w:tcW w:w="1215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>Nr księgi wieczystej</w:t>
            </w:r>
          </w:p>
        </w:tc>
        <w:tc>
          <w:tcPr>
            <w:tcW w:w="1502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3915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2535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1215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1005" w:type="dxa"/>
            <w:vMerge w:val="continue"/>
            <w:tcBorders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  <w:tc>
          <w:tcPr>
            <w:tcW w:w="1618" w:type="dxa"/>
            <w:vMerge w:val="continue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1.</w:t>
            </w:r>
          </w:p>
        </w:tc>
        <w:tc>
          <w:tcPr>
            <w:tcW w:w="913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386</w:t>
            </w:r>
          </w:p>
          <w:p>
            <w:pPr>
              <w:widowControl w:val="0"/>
              <w:suppressAutoHyphens/>
              <w:spacing w:before="0" w:after="0" w:line="240" w:lineRule="auto"/>
              <w:jc w:val="center"/>
            </w:pPr>
          </w:p>
        </w:tc>
        <w:tc>
          <w:tcPr>
            <w:tcW w:w="958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3</w:t>
            </w:r>
          </w:p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obręb Sławików</w:t>
            </w:r>
          </w:p>
        </w:tc>
        <w:tc>
          <w:tcPr>
            <w:tcW w:w="1215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>GL1R/00014606/6</w:t>
            </w:r>
          </w:p>
        </w:tc>
        <w:tc>
          <w:tcPr>
            <w:tcW w:w="1502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0,0700</w:t>
            </w:r>
          </w:p>
        </w:tc>
        <w:tc>
          <w:tcPr>
            <w:tcW w:w="3915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 xml:space="preserve">Nieruchomość gruntowa niezabudowana. Posiada </w:t>
            </w:r>
            <w:bookmarkStart w:id="0" w:name="_GoBack"/>
            <w:bookmarkEnd w:id="0"/>
            <w:r>
              <w:t>dojazd drogą klasy dojazdowej z trylinki, dalej droga o nawierzchni asfaltowej. Kształt działki wydłużony o wymiarach max. 50 m i min. 13m. Teren działki ze znacznym spadkiem w kierunku południowym. Teren częściowo ogrodzony w złym stanie technicznym, zakrzaczony. Nieruchomość posiada dostęp do sieci uzbrojenia technicznego – sieć elektroenergetyczna niskiego napięcia ze słupem elektroenergetycznym przechodząca w granicy działki, wodociąg na sąsiednich nieruchomościach. Rodzaje użytków RIIIa – 0,0700 ha.</w:t>
            </w:r>
          </w:p>
        </w:tc>
        <w:tc>
          <w:tcPr>
            <w:tcW w:w="2535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 xml:space="preserve">Nieruchomość zlokalizowana </w:t>
            </w:r>
            <w:r>
              <w:rPr>
                <w:rFonts w:eastAsiaTheme="minorHAnsi" w:cstheme="minorBidi"/>
                <w:color w:val="auto"/>
                <w:kern w:val="0"/>
                <w:sz w:val="22"/>
                <w:szCs w:val="22"/>
                <w:lang w:val="pl-PL" w:eastAsia="en-US" w:bidi="ar-SA"/>
              </w:rPr>
              <w:t>zgodnie z ustaleniami</w:t>
            </w:r>
            <w:r>
              <w:t xml:space="preserve"> miejscowego planu zagospodarowania przestrzennego na terenach zabudowy mieszkaniowej jednorodzinnej - J3MN oraz na terenach dróg publicznych klasy dojazdowej - J6KDD. Obecnie działka nie jest użytkowana. Teren jest częściowo ogrodzony, zakrzaczony. </w:t>
            </w:r>
          </w:p>
        </w:tc>
        <w:tc>
          <w:tcPr>
            <w:tcW w:w="1215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50.000,00 zł</w:t>
            </w:r>
          </w:p>
          <w:p>
            <w:pPr>
              <w:widowControl w:val="0"/>
              <w:suppressAutoHyphens/>
              <w:spacing w:before="0" w:after="0" w:line="240" w:lineRule="auto"/>
            </w:pPr>
          </w:p>
          <w:p>
            <w:pPr>
              <w:widowControl w:val="0"/>
              <w:suppressAutoHyphens/>
              <w:spacing w:before="0" w:after="0" w:line="240" w:lineRule="auto"/>
              <w:rPr>
                <w:rFonts w:hint="default"/>
                <w:lang w:val="pl-PL"/>
              </w:rPr>
            </w:pPr>
          </w:p>
        </w:tc>
        <w:tc>
          <w:tcPr>
            <w:tcW w:w="1005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</w:pPr>
            <w:r>
              <w:t>Przetarg ustny nieogra-niczony</w:t>
            </w:r>
          </w:p>
        </w:tc>
        <w:tc>
          <w:tcPr>
            <w:tcW w:w="1618" w:type="dxa"/>
            <w:shd w:val="clear" w:color="auto" w:fill="auto"/>
          </w:tcPr>
          <w:p>
            <w:pPr>
              <w:widowControl w:val="0"/>
              <w:suppressAutoHyphens/>
              <w:spacing w:before="0" w:after="0" w:line="240" w:lineRule="auto"/>
              <w:jc w:val="center"/>
            </w:pPr>
            <w:r>
              <w:t>-</w:t>
            </w:r>
          </w:p>
        </w:tc>
      </w:tr>
    </w:tbl>
    <w:p/>
    <w:p>
      <w:r>
        <w:t>Osoby, którym przysługuje pierwszeństwo w nabyciu nieruchomości na podstawie art.34 ust.1 pkt.1 i pkt.2 ustawy o gospodarce nieruchomościami winny złożyć stosowny wniosek w terminie 6 tygodni, licząc od dnia wywieszenia niniejszego wykazu.</w:t>
      </w:r>
    </w:p>
    <w:p>
      <w:r>
        <w:t xml:space="preserve">Powyższy wykaz wywiesza się do wiadomości publicznej na okres 21 dni tj. od dnia </w:t>
      </w:r>
      <w:r>
        <w:rPr>
          <w:rFonts w:hint="default"/>
          <w:lang w:val="pl-PL"/>
        </w:rPr>
        <w:t>19</w:t>
      </w:r>
      <w:r>
        <w:t>.</w:t>
      </w:r>
      <w:r>
        <w:rPr>
          <w:rFonts w:hint="default"/>
          <w:lang w:val="pl-PL"/>
        </w:rPr>
        <w:t>12</w:t>
      </w:r>
      <w:r>
        <w:t>.202</w:t>
      </w:r>
      <w:r>
        <w:rPr>
          <w:rFonts w:hint="default"/>
          <w:lang w:val="pl-PL"/>
        </w:rPr>
        <w:t>3</w:t>
      </w:r>
      <w:r>
        <w:t xml:space="preserve"> r. do dnia </w:t>
      </w:r>
      <w:r>
        <w:rPr>
          <w:rFonts w:hint="default"/>
          <w:lang w:val="pl-PL"/>
        </w:rPr>
        <w:t>09</w:t>
      </w:r>
      <w:r>
        <w:t>.0</w:t>
      </w:r>
      <w:r>
        <w:rPr>
          <w:rFonts w:hint="default"/>
          <w:lang w:val="pl-PL"/>
        </w:rPr>
        <w:t>1</w:t>
      </w:r>
      <w:r>
        <w:t>.202</w:t>
      </w:r>
      <w:r>
        <w:rPr>
          <w:rFonts w:hint="default"/>
          <w:lang w:val="pl-PL"/>
        </w:rPr>
        <w:t>4</w:t>
      </w:r>
      <w:r>
        <w:t>r. w siedzibie Urzędu Gminy Rudnik na tablicy ogłoszeń oraz zamieszcza na stronie internetowej BIP Urzędu Gminy Rudnik bip.gmina-rudnik.pl.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before="0" w:after="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pgSz w:w="16838" w:h="11906" w:orient="landscape"/>
      <w:pgMar w:top="850" w:right="1417" w:bottom="850" w:left="1417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112654"/>
    <w:rsid w:val="28C4605E"/>
    <w:rsid w:val="434C6355"/>
    <w:rsid w:val="48E0266F"/>
    <w:rsid w:val="75036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qFormat/>
    <w:uiPriority w:val="0"/>
    <w:rPr>
      <w:rFonts w:cs="Arial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agłówek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Indeks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416</Words>
  <Characters>2803</Characters>
  <Paragraphs>43</Paragraphs>
  <TotalTime>662</TotalTime>
  <ScaleCrop>false</ScaleCrop>
  <LinksUpToDate>false</LinksUpToDate>
  <CharactersWithSpaces>3228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2021-07-15T12:06:00Z</dcterms:created>
  <dc:creator>Sylwia Wawrzinek</dc:creator>
  <cp:lastModifiedBy>swawrzinek</cp:lastModifiedBy>
  <cp:lastPrinted>2022-06-28T08:26:00Z</cp:lastPrinted>
  <dcterms:modified xsi:type="dcterms:W3CDTF">2023-12-18T06:41:57Z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1045-12.2.0.13359</vt:lpwstr>
  </property>
  <property fmtid="{D5CDD505-2E9C-101B-9397-08002B2CF9AE}" pid="9" name="ICV">
    <vt:lpwstr>F26BE8E5AAEF4BA482DC3E7B723DE89B_13</vt:lpwstr>
  </property>
</Properties>
</file>