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Arial" w:hAnsi="Arial"/>
          <w:sz w:val="16"/>
          <w:szCs w:val="16"/>
        </w:rPr>
        <w:t>Załącznik do Zarządzenia nr RZW.125.2022 Wójta Gminy Rudnik</w:t>
      </w:r>
    </w:p>
    <w:p>
      <w:pPr>
        <w:pStyle w:val="Normal"/>
        <w:jc w:val="right"/>
        <w:rPr/>
      </w:pPr>
      <w:r>
        <w:rPr>
          <w:rFonts w:ascii="Arial" w:hAnsi="Arial"/>
          <w:sz w:val="16"/>
          <w:szCs w:val="16"/>
        </w:rPr>
        <w:t>z dnia 12 września 2022r. w sprawie ogłoszenia o przetargu nieograniczonym</w:t>
      </w:r>
    </w:p>
    <w:p>
      <w:pPr>
        <w:pStyle w:val="Normal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na sprzedaż nieruchomości własność Gminy Rudnik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/>
      </w:pPr>
      <w:r>
        <w:rPr>
          <w:rFonts w:ascii="Arial" w:hAnsi="Arial"/>
          <w:sz w:val="20"/>
          <w:szCs w:val="20"/>
        </w:rPr>
        <w:t>Rudnik, 12 września 2022r.</w:t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57" w:after="57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OGŁOSZENIE O PRZETARGU USTNYM NIEOGRANICZONYM </w:t>
      </w:r>
    </w:p>
    <w:p>
      <w:pPr>
        <w:pStyle w:val="Normal"/>
        <w:spacing w:before="57" w:after="57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 SPRZEDAŻ NIERUCHOMOŚCI STANOWIĄCEJ WŁASNOŚĆ GMINY RUDNIK</w:t>
      </w:r>
    </w:p>
    <w:p>
      <w:pPr>
        <w:pStyle w:val="Normal"/>
        <w:spacing w:lineRule="auto" w:line="240" w:before="57" w:after="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b/>
          <w:bCs/>
          <w:sz w:val="20"/>
          <w:szCs w:val="20"/>
        </w:rPr>
        <w:t xml:space="preserve">Wójt Gminy Rudnik ogłasza pierwszy przetarg ustny nieograniczony na sprzedaż niezabudowanej nieruchomości gruntowej, stanowiącej własność Gminy Rudnik, położonej w Sławikowie (Gmina Rudnik), oznaczonej w ewidencji gruntów jako </w:t>
      </w:r>
      <w:r>
        <w:rPr>
          <w:rFonts w:ascii="Arial" w:hAnsi="Arial"/>
          <w:b/>
          <w:bCs/>
          <w:sz w:val="20"/>
          <w:szCs w:val="20"/>
          <w:u w:val="single"/>
        </w:rPr>
        <w:t>działk</w:t>
      </w:r>
      <w:r>
        <w:rPr>
          <w:rFonts w:eastAsia="NSimSun" w:cs="Arial" w:ascii="Arial" w:hAnsi="Arial"/>
          <w:b/>
          <w:bCs/>
          <w:color w:val="auto"/>
          <w:kern w:val="2"/>
          <w:sz w:val="20"/>
          <w:szCs w:val="20"/>
          <w:u w:val="single"/>
          <w:lang w:val="pl-PL" w:eastAsia="zh-CN" w:bidi="hi-IN"/>
        </w:rPr>
        <w:t>a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 nr 386 k.m. 3 o powierzchni 0,0700 ha, dla której Sąd Rejonowy w Raciborzu prowadzi księgę wieczystą nr GL1R/00014606/6.</w:t>
      </w:r>
    </w:p>
    <w:p>
      <w:pPr>
        <w:pStyle w:val="Normal"/>
        <w:spacing w:lineRule="auto" w:line="240" w:before="57" w:after="57"/>
        <w:jc w:val="both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b/>
          <w:bCs/>
          <w:sz w:val="20"/>
          <w:szCs w:val="20"/>
        </w:rPr>
        <w:t>Dane dotyczące nieruchomości będących przedmiotem przetargu: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1.1. Nieruchomość oznaczona nr ewidencyjnym 386 k.m. 3 o powierzchni 0,0700 ha.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Kształt działki nieruchomości nieregularny – wielobok o maksymalnym wymiarze ok. 50 m i minimalnym wymiarze ok. 13 m. Działka położona na nierównym terenie, częściowo zakrzaczona i zachwaszczona. Działka posiada bezpośredni dostęp do drogi gminnej ul. Powstańców Śląskich (droga utwardzona), natomiast w odległości ok. 150 m od działki znajduje się droga wojewódzka nr 421 (ul. Słowackiego) i droga powiatowa nr S3518 (ul. Parkowa) – oddalona o ok. 180 m od działki. W sąsiedztwie znajdują się tereny rolne oraz </w:t>
      </w:r>
      <w:r>
        <w:rPr>
          <w:rFonts w:eastAsia="NSimSun" w:cs="Arial" w:ascii="Arial" w:hAnsi="Arial"/>
          <w:color w:val="auto"/>
          <w:kern w:val="2"/>
          <w:sz w:val="20"/>
          <w:szCs w:val="20"/>
          <w:lang w:val="pl-PL" w:eastAsia="zh-CN" w:bidi="hi-IN"/>
        </w:rPr>
        <w:t>zabudowa mieszkaniowa jednorodzinna i zagrodowa</w:t>
      </w:r>
      <w:r>
        <w:rPr>
          <w:rFonts w:ascii="Arial" w:hAnsi="Arial"/>
          <w:sz w:val="20"/>
          <w:szCs w:val="20"/>
        </w:rPr>
        <w:t>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odległości około 680 m i 720 m w linii prostej od działki, planowana jest budowa elektrowni wiatrowych, pozostałe elektrownie wiatrowe powstać mają w odległości większej niż 1 km od działki.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 xml:space="preserve">1.2. Zgodnie z miejscowym planem zagospodarowania przestrzennego Gminy Rudnik nieruchomość </w:t>
      </w:r>
      <w:r>
        <w:rPr>
          <w:rFonts w:ascii="Arial" w:hAnsi="Arial"/>
          <w:b/>
          <w:bCs/>
          <w:sz w:val="20"/>
          <w:szCs w:val="20"/>
        </w:rPr>
        <w:t xml:space="preserve">(działka nr 386 k.m. 3) </w:t>
      </w:r>
      <w:r>
        <w:rPr>
          <w:rFonts w:ascii="Arial" w:hAnsi="Arial"/>
          <w:sz w:val="20"/>
          <w:szCs w:val="20"/>
        </w:rPr>
        <w:t xml:space="preserve">znajduje się </w:t>
      </w:r>
      <w:r>
        <w:rPr>
          <w:rFonts w:eastAsia="NSimSun" w:cs="Arial" w:ascii="Arial" w:hAnsi="Arial"/>
          <w:color w:val="auto"/>
          <w:kern w:val="2"/>
          <w:sz w:val="20"/>
          <w:szCs w:val="20"/>
          <w:lang w:val="pl-PL" w:eastAsia="zh-CN" w:bidi="hi-IN"/>
        </w:rPr>
        <w:t>w obszarze oznaczonym</w:t>
      </w:r>
      <w:r>
        <w:rPr>
          <w:rFonts w:ascii="Arial" w:hAnsi="Arial"/>
          <w:sz w:val="20"/>
          <w:szCs w:val="20"/>
        </w:rPr>
        <w:t xml:space="preserve"> symbolem: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 xml:space="preserve">- </w:t>
      </w:r>
      <w:r>
        <w:rPr>
          <w:rFonts w:ascii="Arial" w:hAnsi="Arial"/>
          <w:b/>
          <w:bCs/>
          <w:sz w:val="20"/>
          <w:szCs w:val="20"/>
        </w:rPr>
        <w:t>J 3 MN</w:t>
      </w:r>
      <w:r>
        <w:rPr>
          <w:rFonts w:ascii="Arial" w:hAnsi="Arial"/>
          <w:sz w:val="20"/>
          <w:szCs w:val="20"/>
        </w:rPr>
        <w:t xml:space="preserve"> – tereny zabudowy mieszkaniowej jednorodzinnej,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 xml:space="preserve">- </w:t>
      </w:r>
      <w:r>
        <w:rPr>
          <w:rFonts w:ascii="Arial" w:hAnsi="Arial"/>
          <w:b/>
          <w:bCs/>
          <w:sz w:val="20"/>
          <w:szCs w:val="20"/>
        </w:rPr>
        <w:t>J 6 KDD</w:t>
      </w:r>
      <w:r>
        <w:rPr>
          <w:rFonts w:ascii="Arial" w:hAnsi="Arial"/>
          <w:sz w:val="20"/>
          <w:szCs w:val="20"/>
        </w:rPr>
        <w:t xml:space="preserve"> – tereny dróg publicznych klasy dojazdowej.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>Ponadto działka znajduje w zasięgu występowania Głównego Zbiornika Wód Podziemnych nr 332.</w:t>
      </w:r>
    </w:p>
    <w:p>
      <w:pPr>
        <w:pStyle w:val="Normal"/>
        <w:spacing w:before="57" w:after="57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57" w:after="57"/>
        <w:jc w:val="left"/>
        <w:rPr/>
      </w:pPr>
      <w:r>
        <w:rPr>
          <w:rFonts w:ascii="Arial" w:hAnsi="Arial"/>
          <w:i/>
          <w:iCs/>
          <w:sz w:val="20"/>
          <w:szCs w:val="20"/>
        </w:rPr>
        <w:t>Działka w ewidencji gruntów jest sklasyfikowana jako R</w:t>
      </w:r>
      <w:r>
        <w:rPr>
          <w:rFonts w:eastAsia="NSimSun" w:cs="Arial" w:ascii="Arial" w:hAnsi="Arial"/>
          <w:i/>
          <w:iCs/>
          <w:color w:val="auto"/>
          <w:kern w:val="2"/>
          <w:sz w:val="20"/>
          <w:szCs w:val="20"/>
          <w:lang w:val="pl-PL" w:eastAsia="zh-CN" w:bidi="hi-IN"/>
        </w:rPr>
        <w:t xml:space="preserve"> IIIa</w:t>
      </w:r>
      <w:r>
        <w:rPr>
          <w:rFonts w:ascii="Arial" w:hAnsi="Arial"/>
          <w:i/>
          <w:iCs/>
          <w:sz w:val="20"/>
          <w:szCs w:val="20"/>
        </w:rPr>
        <w:t xml:space="preserve"> – rola</w:t>
      </w:r>
      <w:r>
        <w:rPr>
          <w:rFonts w:eastAsia="NSimSun" w:cs="Arial" w:ascii="Arial" w:hAnsi="Arial"/>
          <w:i/>
          <w:iCs/>
          <w:color w:val="auto"/>
          <w:kern w:val="2"/>
          <w:sz w:val="20"/>
          <w:szCs w:val="20"/>
          <w:lang w:val="pl-PL" w:eastAsia="zh-CN" w:bidi="hi-IN"/>
        </w:rPr>
        <w:t xml:space="preserve"> (0,0700 ha)</w:t>
      </w:r>
      <w:r>
        <w:rPr>
          <w:rFonts w:ascii="Arial" w:hAnsi="Arial"/>
          <w:i/>
          <w:iCs/>
          <w:sz w:val="20"/>
          <w:szCs w:val="20"/>
        </w:rPr>
        <w:t>. Przed budową będzie konieczne uzyskanie decyzji o wyłączeniu gruntu z produkcji rolnej.</w:t>
      </w:r>
    </w:p>
    <w:p>
      <w:pPr>
        <w:pStyle w:val="Normal"/>
        <w:spacing w:before="57" w:after="57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1.3. Działkę objęto wykazem nieruchomości przeznaczonych do sprzedaży z dnia 28 czerwca 2022r. (Zarządzenie nr RZW.079.2022).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57" w:after="57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 Cena wywoławcza nieruchomości:</w:t>
      </w:r>
    </w:p>
    <w:p>
      <w:pPr>
        <w:pStyle w:val="Normal"/>
        <w:spacing w:before="57" w:after="57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50.000,00 zł (brutto)</w:t>
      </w:r>
    </w:p>
    <w:p>
      <w:pPr>
        <w:pStyle w:val="Normal"/>
        <w:spacing w:before="57" w:after="57"/>
        <w:jc w:val="left"/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słownie: </w:t>
      </w:r>
      <w:r>
        <w:rPr>
          <w:rFonts w:eastAsia="NSimSun" w:cs="Arial" w:ascii="Arial" w:hAnsi="Arial"/>
          <w:b/>
          <w:bCs/>
          <w:color w:val="auto"/>
          <w:kern w:val="2"/>
          <w:sz w:val="20"/>
          <w:szCs w:val="20"/>
          <w:lang w:val="pl-PL" w:eastAsia="zh-CN" w:bidi="hi-IN"/>
        </w:rPr>
        <w:t>pięćdziesiąt</w:t>
      </w:r>
      <w:r>
        <w:rPr>
          <w:rFonts w:ascii="Arial" w:hAnsi="Arial"/>
          <w:b/>
          <w:bCs/>
          <w:sz w:val="20"/>
          <w:szCs w:val="20"/>
        </w:rPr>
        <w:t xml:space="preserve"> tysięcy złotych 00/100 brutto.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b w:val="false"/>
          <w:bCs w:val="false"/>
          <w:color w:val="000000"/>
          <w:sz w:val="18"/>
          <w:szCs w:val="18"/>
        </w:rPr>
        <w:t xml:space="preserve">Cena zawiera </w:t>
      </w:r>
      <w:r>
        <w:rPr>
          <w:rFonts w:ascii="Arial" w:hAnsi="Arial"/>
          <w:b w:val="false"/>
          <w:bCs w:val="false"/>
          <w:color w:val="000000"/>
          <w:sz w:val="18"/>
          <w:szCs w:val="18"/>
        </w:rPr>
        <w:t xml:space="preserve">obecnie obowiązującą </w:t>
      </w:r>
      <w:r>
        <w:rPr>
          <w:rFonts w:ascii="Arial" w:hAnsi="Arial"/>
          <w:b w:val="false"/>
          <w:bCs w:val="false"/>
          <w:color w:val="000000"/>
          <w:sz w:val="18"/>
          <w:szCs w:val="18"/>
        </w:rPr>
        <w:t>stawkę podatku vat.</w:t>
      </w:r>
    </w:p>
    <w:p>
      <w:pPr>
        <w:pStyle w:val="Normal"/>
        <w:spacing w:before="57" w:after="57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spacing w:before="57" w:after="57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 Obciążenia nieruchomości:</w:t>
      </w:r>
    </w:p>
    <w:p>
      <w:pPr>
        <w:pStyle w:val="Normal"/>
        <w:spacing w:before="57" w:after="57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0"/>
          <w:szCs w:val="20"/>
        </w:rPr>
        <w:t>Nieruchomość będąca przedmiotem niniejszego przetargu jest wolna od obciążeń.</w:t>
      </w:r>
    </w:p>
    <w:p>
      <w:pPr>
        <w:pStyle w:val="Normal"/>
        <w:spacing w:before="57" w:after="57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spacing w:before="57" w:after="57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 Zobowiązania, których przedmiotem jest nieruchomość:</w:t>
      </w:r>
    </w:p>
    <w:p>
      <w:pPr>
        <w:pStyle w:val="Normal"/>
        <w:spacing w:before="57" w:after="57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>Brak.</w:t>
      </w:r>
    </w:p>
    <w:p>
      <w:pPr>
        <w:pStyle w:val="Normal"/>
        <w:spacing w:before="57" w:after="57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spacing w:before="57" w:after="57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5. </w:t>
      </w:r>
      <w:r>
        <w:rPr>
          <w:rFonts w:eastAsia="NSimSun" w:cs="Arial" w:ascii="Arial" w:hAnsi="Arial"/>
          <w:b/>
          <w:bCs/>
          <w:color w:val="auto"/>
          <w:kern w:val="2"/>
          <w:sz w:val="20"/>
          <w:szCs w:val="20"/>
          <w:lang w:val="pl-PL" w:eastAsia="zh-CN" w:bidi="hi-IN"/>
        </w:rPr>
        <w:t>Termin i miejsce</w:t>
      </w:r>
      <w:r>
        <w:rPr>
          <w:rFonts w:ascii="Arial" w:hAnsi="Arial"/>
          <w:b/>
          <w:bCs/>
          <w:sz w:val="20"/>
          <w:szCs w:val="20"/>
        </w:rPr>
        <w:t xml:space="preserve"> przetargu:</w:t>
      </w:r>
    </w:p>
    <w:p>
      <w:pPr>
        <w:pStyle w:val="Normal"/>
        <w:spacing w:before="57" w:after="57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0"/>
          <w:szCs w:val="20"/>
        </w:rPr>
        <w:t>Przetarg odbędzie się dnia 19</w:t>
      </w:r>
      <w:r>
        <w:rPr>
          <w:rFonts w:ascii="Arial" w:hAnsi="Arial"/>
          <w:b w:val="false"/>
          <w:bCs w:val="false"/>
          <w:color w:val="000000"/>
          <w:sz w:val="20"/>
          <w:szCs w:val="20"/>
        </w:rPr>
        <w:t xml:space="preserve"> października 2022r.</w:t>
      </w:r>
      <w:r>
        <w:rPr>
          <w:rFonts w:ascii="Arial" w:hAnsi="Arial"/>
          <w:b w:val="false"/>
          <w:bCs w:val="false"/>
          <w:sz w:val="20"/>
          <w:szCs w:val="20"/>
        </w:rPr>
        <w:t xml:space="preserve"> o godz. 10:00 w Urzędzie Gminy Rudnik, 47-411 Rudnik, ul. Kozielska 1 na sali narad.</w:t>
      </w:r>
    </w:p>
    <w:p>
      <w:pPr>
        <w:pStyle w:val="Normal"/>
        <w:spacing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57" w:after="57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 Termin zgłoszenia uczestnictwa w przetargu i lista osób zakwalifikowanych do przetargu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6.1. W przetargu na sprzedaż nieruchomości mogą wziąć udział osoby, które wpłacą wadium.</w:t>
      </w:r>
    </w:p>
    <w:p>
      <w:pPr>
        <w:pStyle w:val="Normal"/>
        <w:spacing w:before="57" w:after="57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spacing w:before="57" w:after="57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7. Wadium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 xml:space="preserve">7.1. Wysokość wadium w wysokości 6% ceny wywoławczej t.j.: </w:t>
      </w:r>
      <w:r>
        <w:rPr>
          <w:rFonts w:ascii="Arial" w:hAnsi="Arial"/>
          <w:b/>
          <w:bCs/>
          <w:i w:val="false"/>
          <w:iCs w:val="false"/>
          <w:sz w:val="20"/>
          <w:szCs w:val="20"/>
        </w:rPr>
        <w:t>3 0</w:t>
      </w:r>
      <w:r>
        <w:rPr>
          <w:rFonts w:ascii="Arial" w:hAnsi="Arial"/>
          <w:b/>
          <w:bCs/>
          <w:sz w:val="20"/>
          <w:szCs w:val="20"/>
        </w:rPr>
        <w:t>00 zł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7.2. Forma wniesienia wadium: forma pieniężna, przelew na konto wskazane w pkt 7.3.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7.3. Termin wniesienia wadium: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 xml:space="preserve">Wadium z oznaczeniem numeru nieruchomości, winno być wniesione w terminie </w:t>
      </w:r>
      <w:r>
        <w:rPr>
          <w:rFonts w:ascii="Arial" w:hAnsi="Arial"/>
          <w:b/>
          <w:bCs/>
          <w:sz w:val="20"/>
          <w:szCs w:val="20"/>
        </w:rPr>
        <w:t>do dnia 14</w:t>
      </w:r>
      <w:r>
        <w:rPr>
          <w:rFonts w:ascii="Arial" w:hAnsi="Arial"/>
          <w:b/>
          <w:bCs/>
          <w:color w:val="000000"/>
          <w:sz w:val="20"/>
          <w:szCs w:val="20"/>
        </w:rPr>
        <w:t>.10.2022r.</w:t>
      </w:r>
      <w:r>
        <w:rPr>
          <w:rFonts w:ascii="Arial" w:hAnsi="Arial"/>
          <w:sz w:val="20"/>
          <w:szCs w:val="20"/>
        </w:rPr>
        <w:t xml:space="preserve"> na konto Urzędu Gminy Rudnik:</w:t>
      </w:r>
    </w:p>
    <w:p>
      <w:pPr>
        <w:pStyle w:val="Normal"/>
        <w:spacing w:before="57" w:after="57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nr konta: </w:t>
      </w:r>
      <w:r>
        <w:rPr>
          <w:rFonts w:ascii="Arial" w:hAnsi="Arial"/>
          <w:b/>
          <w:bCs/>
          <w:color w:val="000000"/>
          <w:sz w:val="20"/>
          <w:szCs w:val="20"/>
        </w:rPr>
        <w:t>93 8475 0006 2001 0000 1283 0007.</w:t>
      </w:r>
    </w:p>
    <w:p>
      <w:pPr>
        <w:pStyle w:val="Normal"/>
        <w:spacing w:lineRule="auto" w:line="240" w:before="57" w:after="57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spacing w:before="57" w:after="57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8. Skutki uchylenia się od zawarcia umowy sprzedaży nieruchomości: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Jeżeli osoba wygrywająca przetarg uchyli się od zawarcia aktu notarialnego, wpłacone wadium przepada na rzecz sprzedawcy.</w:t>
      </w:r>
    </w:p>
    <w:p>
      <w:pPr>
        <w:pStyle w:val="Normal"/>
        <w:spacing w:lineRule="auto" w:line="240"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57" w:after="57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9. Pozostałe warunki przetargu i informacje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9.1. Przetarg może się odbyć nawet gdy zakwalifikowano do przetargu tylko jednego oferenta spełniającego wszystkie warunki przetargu.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9.2. Przed otwarciem przetargu do godz. 09:45 osoby przystępujące do przetargu zobowiązane są przedstawić komisji przetargowej poniższe dokumenty: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a) dowód wniesienia wadium przez uczestnika przetargu 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dokument tożsamości (osoby fizyczne)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dokument tożsamości oraz oryginały lub poświadczone za zgodność z oryginałem: umowy spółki, aktualny odpis z KRS i uchwałę odpowiedniego organu osoby prawnej zezwalającej na nabycie nieruchomości (reprezentanci osoby prawnej, jednostki organizacyjne niebędącej osobą prawną).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d) pełnomocnicy muszą przedstawić dokument potwierdzający tożsamość i oryginał pełnomocnictwa upoważniającego do działania na każdym etapie postępowania przetargowego,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e) w przypadku przystąpienia do przetargu jednego z małżonków konieczne jest przedłożenie pisemnej zgody współmałżonka z notarialnym poświadczeniem podpisu.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9.3. Przetarg jest ważny bez względu na liczbę uczestników przetargu, jeżeli przynajmniej jeden uczestnik zaoferuje, co najmniej jedno postąpienie powyższej ceny wywoławczej. O wysokości postąpienia decydują uczestnicy przetargu, z tym że postąpienie będzie wynosić co najmniej </w:t>
      </w:r>
      <w:r>
        <w:rPr>
          <w:rFonts w:ascii="Arial" w:hAnsi="Arial"/>
          <w:b/>
          <w:bCs/>
          <w:sz w:val="20"/>
          <w:szCs w:val="20"/>
        </w:rPr>
        <w:t>500,00 zł [słownie: pięćset złotych 00/100].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9.4. Przetarg może być odwołany lub unieważniony z ważnych powodów.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9.5. Termin zawarcia umowy notarialnej ustalony zostanie najpóźniej w ciągu 21 dni od dnia rozstrzygnięcia przetargu.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9.6. Wadium zwraca się niezwłocznie, nie później niż przed upływem 7 dni roboczych od dnia zamknięcia przetargu.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9.7. Wpłacone wadium zalicza się na poczet ceny nabycia nieruchomości.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9.8. Nabywca ponosi koszty zawarcia umowy notarialnej oraz opłaty sądowe związane z dokonaniem wpisu w księdze wieczystej.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57" w:after="57"/>
        <w:jc w:val="both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>10. Informacja o miejscu wywieszenia i publikacji ogłoszenia o przetargu: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>Ogłoszenie o przetargu podlega: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>- publikacji na stronach internetowych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>- publikacji na stronie podmiotowej w Biuletynie Informacji Publicznej urzędu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>- tablicy ogłoszeń Urzędu Gminy Rudnik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>- tablicach ogłoszeń na terenie Gminy Rudnik.</w:t>
      </w:r>
    </w:p>
    <w:p>
      <w:pPr>
        <w:pStyle w:val="Normal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57" w:after="57"/>
        <w:jc w:val="both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>11. Dane teleadresowe:</w:t>
      </w:r>
    </w:p>
    <w:p>
      <w:pPr>
        <w:pStyle w:val="Normal"/>
        <w:spacing w:before="57" w:after="57"/>
        <w:jc w:val="both"/>
        <w:rPr/>
      </w:pPr>
      <w:r>
        <w:rPr>
          <w:rFonts w:ascii="Arial" w:hAnsi="Arial"/>
          <w:sz w:val="20"/>
          <w:szCs w:val="20"/>
        </w:rPr>
        <w:t>Szczegółowe informacje o przetargu można uzyskać w Urzędzie Gminy Rudnik w pokoju nr 7 na parterze w godzinach pracy urzędu tj. w poniedziałki, wtorki i czwartki w godz. od 7:30 do 15:00, w środy od 9:00 do 17:00, w piątki od 7:30 do 13:30 oraz pod numerem telefonu 32 4106428 wew. 106 lub adresem e-mail: urzad@gmina-rudnik.pl.</w:t>
      </w:r>
    </w:p>
    <w:sectPr>
      <w:headerReference w:type="default" r:id="rId2"/>
      <w:type w:val="nextPage"/>
      <w:pgSz w:w="11906" w:h="16838"/>
      <w:pgMar w:left="850" w:right="907" w:header="850" w:top="1412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812</TotalTime>
  <Application>LibreOffice/7.0.1.2$Windows_X86_64 LibreOffice_project/7cbcfc562f6eb6708b5ff7d7397325de9e764452</Application>
  <Pages>2</Pages>
  <Words>820</Words>
  <Characters>5128</Characters>
  <CharactersWithSpaces>5896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2021-05-31T06:51:11Z</dcterms:created>
  <dc:creator/>
  <dc:description/>
  <dc:language>pl-PL</dc:language>
  <cp:lastModifiedBy/>
  <cp:lastPrinted>2022-09-14T14:52:49Z</cp:lastPrinted>
  <dcterms:modified xsi:type="dcterms:W3CDTF">2022-09-14T14:52:24Z</dcterms:modified>
  <cp:revision>38</cp:revision>
  <dc:subject/>
  <dc:title/>
</cp:coreProperties>
</file>