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sz w:val="16"/>
          <w:szCs w:val="16"/>
        </w:rPr>
        <w:t>Załącznik do Zarządzenia nr RZW.046.2022 Wójta Gminy Rudnik</w:t>
      </w:r>
    </w:p>
    <w:p>
      <w:pPr>
        <w:pStyle w:val="Normal"/>
        <w:jc w:val="right"/>
        <w:rPr/>
      </w:pPr>
      <w:r>
        <w:rPr>
          <w:rFonts w:ascii="Arial" w:hAnsi="Arial"/>
          <w:sz w:val="16"/>
          <w:szCs w:val="16"/>
        </w:rPr>
        <w:t>z dnia 27 kwietnia 2022r. w sprawie ogłoszenia o przetargu nieograniczonym</w:t>
      </w:r>
    </w:p>
    <w:p>
      <w:pPr>
        <w:pStyle w:val="Normal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 sprzedaż nieruchomości własność Gminy Rudnik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/>
      </w:pPr>
      <w:r>
        <w:rPr>
          <w:rFonts w:ascii="Arial" w:hAnsi="Arial"/>
          <w:sz w:val="20"/>
          <w:szCs w:val="20"/>
        </w:rPr>
        <w:t>Rudnik, 27 kwietnia 2022r.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OGŁOSZENIE O PRZETARGU USTNYM NIEOGRANICZONYM </w:t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 SPRZEDAŻ NIERUCHOMOŚCI STANOWIĄCEJ WŁASNOŚĆ GMINY RUDNIK</w:t>
      </w:r>
    </w:p>
    <w:p>
      <w:pPr>
        <w:pStyle w:val="Normal"/>
        <w:spacing w:before="57"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b/>
          <w:bCs/>
          <w:sz w:val="20"/>
          <w:szCs w:val="20"/>
        </w:rPr>
        <w:tab/>
        <w:t xml:space="preserve">Na podstawie art. 38 ust. 1 i 2 ustawy z dnia 21 sierpnia 1997r. o gospodarce nieruchomościami (t. j. Dz. U. z 2021 poz. 1899 z późn. zm.) w związku z </w:t>
      </w:r>
      <w:r>
        <w:rPr>
          <w:rFonts w:eastAsia="NSimSun" w:cs="Arial" w:ascii="Arial" w:hAnsi="Arial"/>
          <w:b/>
          <w:bCs/>
          <w:sz w:val="20"/>
          <w:szCs w:val="20"/>
        </w:rPr>
        <w:t xml:space="preserve">§ 13 Rozporządzenia Rady Ministrów z dnia 14 września 2004r. w sprawie sposobu i trybu przeprowadzenia przetargów oraz rokowań na zbycie nieruchomości (t. j. Dz. U. Z 2014r. Poz. 1490 z późn. zm.) oraz uchwał nr XXIX/260/2021 Rady Gminy Rudnik z dnia 15 lipca 2021r. 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lang w:val="pl-PL" w:eastAsia="zh-CN" w:bidi="hi-IN"/>
        </w:rPr>
        <w:t>i</w:t>
      </w:r>
      <w:r>
        <w:rPr>
          <w:rFonts w:eastAsia="NSimSun" w:cs="Arial" w:ascii="Arial" w:hAnsi="Arial"/>
          <w:b/>
          <w:bCs/>
          <w:sz w:val="20"/>
          <w:szCs w:val="20"/>
        </w:rPr>
        <w:t xml:space="preserve"> nr XXXII/287/2021 Rady Gminy Rudnik z dnia 27 października 2021r. w sprawie wyrażenia zgody na zbycie nieruchomości, </w:t>
      </w:r>
      <w:r>
        <w:rPr>
          <w:rFonts w:ascii="Arial" w:hAnsi="Arial"/>
          <w:b/>
          <w:bCs/>
          <w:sz w:val="20"/>
          <w:szCs w:val="20"/>
        </w:rPr>
        <w:t xml:space="preserve">Wójt Gminy Rudnik ogłasza pierwszy przetarg ustny nieograniczony na sprzedaż zabudowanej nieruchomości gruntowej, stanowiącej własność Gminy Rudnik, położonej w Rudniku (Gmina Rudnik), oznaczonej w ewidencji gruntów jako </w:t>
      </w:r>
      <w:r>
        <w:rPr>
          <w:rFonts w:ascii="Arial" w:hAnsi="Arial"/>
          <w:b/>
          <w:bCs/>
          <w:sz w:val="20"/>
          <w:szCs w:val="20"/>
          <w:u w:val="single"/>
        </w:rPr>
        <w:t>działki nr 44/1 k.m.6 o powierzchni 0,9506 ha oraz działki nr 44/3 k.m. 6 o powierzchni 0,8033 ha dla których Sąd Rejonowy w Raciborzu prowadzi księgę wieczystą nr GL1R/00043586/1.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b/>
          <w:bCs/>
          <w:sz w:val="20"/>
          <w:szCs w:val="20"/>
        </w:rPr>
        <w:t>Dane dotyczące nieruchomości będących przedmiotem przetargu: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1.1.1. Nieruchomość oznaczona nr ewidencyjnym 44/1 k.m. 6 o powierzchni 0,9506 ha.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Kształt działki nieruchomości nieregularny. Charakteryzuje się bardzo niekorzystną fizjografią – spadek terenu. Nieruchomość posiada dostęp do sieci uzbrojenia technicznego (sieć elektro-energetyczna: doprowadzona skrzynka do działki nr 44/3 – warunki przyłączenia do sieci dla mocy przyłączeniowej do 40 kW i </w:t>
      </w:r>
      <w:r>
        <w:rPr>
          <w:rFonts w:ascii="Arial" w:hAnsi="Arial"/>
          <w:color w:val="000000"/>
          <w:sz w:val="20"/>
          <w:szCs w:val="20"/>
        </w:rPr>
        <w:t>sieć wodociągowa oraz telekomunikacyjna</w:t>
      </w:r>
      <w:r>
        <w:rPr>
          <w:rFonts w:ascii="Arial" w:hAnsi="Arial"/>
          <w:sz w:val="20"/>
          <w:szCs w:val="20"/>
        </w:rPr>
        <w:t>). Działka posiada bezpośredni dostęp do drogi gminnej (ul. Pawłowskiej), natomiast w odległości ok. 20 m od działki znajduje się droga powiatowa nr S3523. Działka jest zabudowana, rozpoczętą w latach siedemdziesiątych budową dwóch budynków wielorodzinnych (budowa przerwana w stanie zerowym) i nieogrodzona. W sąsiedztwie znajdują się tereny rolne oraz nieco oddalone budynki mieszkalne jednorodzinne i wielorodzinne, a także park przypałacowy.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1.1.2. Zgodnie z miejscowym planem zagospodarowania przestrzennego Gminy Rudnik nieruchomość </w:t>
      </w:r>
      <w:r>
        <w:rPr>
          <w:rFonts w:ascii="Arial" w:hAnsi="Arial"/>
          <w:b/>
          <w:bCs/>
          <w:sz w:val="20"/>
          <w:szCs w:val="20"/>
        </w:rPr>
        <w:t xml:space="preserve">(działka nr 44/1 k.m.6) </w:t>
      </w:r>
      <w:r>
        <w:rPr>
          <w:rFonts w:ascii="Arial" w:hAnsi="Arial"/>
          <w:sz w:val="20"/>
          <w:szCs w:val="20"/>
        </w:rPr>
        <w:t>znajduje się w terenie oznaczonym symbolami: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 3 MW – tereny zabudowy mieszkaniowej wielorodzinnej,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A 3 P – tereny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obiektów produkcyjnych, składów i magazynów</w:t>
      </w:r>
      <w:r>
        <w:rPr>
          <w:rFonts w:ascii="Arial" w:hAnsi="Arial"/>
          <w:sz w:val="20"/>
          <w:szCs w:val="20"/>
        </w:rPr>
        <w:t>,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 1 KDPJ – tereny ciągów pieszo - jezdnych.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left"/>
        <w:rPr/>
      </w:pPr>
      <w:r>
        <w:rPr>
          <w:rFonts w:ascii="Arial" w:hAnsi="Arial"/>
          <w:i/>
          <w:iCs/>
          <w:sz w:val="20"/>
          <w:szCs w:val="20"/>
        </w:rPr>
        <w:t xml:space="preserve">Działka w ewidencji gruntów jest sklasyfikowana jako 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0"/>
          <w:lang w:val="pl-PL" w:eastAsia="zh-CN" w:bidi="hi-IN"/>
        </w:rPr>
        <w:t>B</w:t>
      </w:r>
      <w:r>
        <w:rPr>
          <w:rFonts w:ascii="Arial" w:hAnsi="Arial"/>
          <w:i/>
          <w:iCs/>
          <w:sz w:val="20"/>
          <w:szCs w:val="20"/>
        </w:rPr>
        <w:t xml:space="preserve"> – 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0"/>
          <w:lang w:val="pl-PL" w:eastAsia="zh-CN" w:bidi="hi-IN"/>
        </w:rPr>
        <w:t>tereny mieszkaniowe</w:t>
      </w:r>
      <w:r>
        <w:rPr>
          <w:rFonts w:ascii="Arial" w:hAnsi="Arial"/>
          <w:i/>
          <w:iCs/>
          <w:sz w:val="20"/>
          <w:szCs w:val="20"/>
        </w:rPr>
        <w:t>.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1.1.3. Działkę objęto wykazem nieruchomości przeznaczonych do sprzedaży z dnia 30 lipca 2021r. (Zarządzenie nr RZW.081.2021) zmienionym dnia 6 sierpnia 2021r. (Zarządzenie Nr RZW.089.2021 Wójta Gminy Rudnik).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1.2.1. Nieruchomość oznaczona nr ewidencyjnym 44/3 k.m. 6 o powierzchni 0,8033 ha.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Kształt działki nieruchomości nieregularny. Charakteryzuje się bardzo niekorzystną fizjografią – spadek terenu. Nieruchomość posiada dostęp do sieci uzbrojenia technicznego (sieć elektro-energetyczna: doprowadzona skrzynka do działki nr 44/3 – warunki przyłączenia do sieci dla mocy przyłączeniowej do 40 kW i </w:t>
      </w:r>
      <w:r>
        <w:rPr>
          <w:rFonts w:ascii="Arial" w:hAnsi="Arial"/>
          <w:color w:val="000000"/>
          <w:sz w:val="20"/>
          <w:szCs w:val="20"/>
        </w:rPr>
        <w:t>sieć wodociągowa oraz telekomunikacyjna</w:t>
      </w:r>
      <w:r>
        <w:rPr>
          <w:rFonts w:ascii="Arial" w:hAnsi="Arial"/>
          <w:sz w:val="20"/>
          <w:szCs w:val="20"/>
        </w:rPr>
        <w:t xml:space="preserve">). Działka posiada bezpośredni dostęp do utwardzonej brukiem drogi gminnej (ul. Pawłowskiej), natomiast w odległości ok. 80 m od działki znajduje się asfaltowa droga powiatowa nr S3523 (relacji Rudnik - Strzybnik). Działka jest zabudowana,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budynkiem magazynowym przeznaczonym do remontu kapitalnego oraz budynkiem gospodarczym przeznaczonym do rozbiórki, a także metalową wiatą. Działka jest częściowo</w:t>
      </w:r>
      <w:r>
        <w:rPr>
          <w:rFonts w:ascii="Arial" w:hAnsi="Arial"/>
          <w:sz w:val="20"/>
          <w:szCs w:val="20"/>
        </w:rPr>
        <w:t xml:space="preserve"> ogrodzona. W sąsiedztwie znajdują się tereny rolne oraz nieco oddalone budynki mieszkalne jednorodzinne i wielorodzinne, a także park przypałacowy.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1.1.2. Zgodnie z miejscowym planem zagospodarowania przestrzennego Gminy Rudnik nieruchomość </w:t>
      </w:r>
      <w:r>
        <w:rPr>
          <w:rFonts w:ascii="Arial" w:hAnsi="Arial"/>
          <w:b/>
          <w:bCs/>
          <w:sz w:val="20"/>
          <w:szCs w:val="20"/>
        </w:rPr>
        <w:t xml:space="preserve">(działka nr 44/3 k.m. 6) </w:t>
      </w:r>
      <w:r>
        <w:rPr>
          <w:rFonts w:ascii="Arial" w:hAnsi="Arial"/>
          <w:sz w:val="20"/>
          <w:szCs w:val="20"/>
        </w:rPr>
        <w:t>znajduje się w terenie oznaczonym symbolami: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A 3 P – tereny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pl-PL" w:eastAsia="zh-CN" w:bidi="hi-IN"/>
        </w:rPr>
        <w:t>obiektów produkcyjnych, składów i magazynów</w:t>
      </w:r>
      <w:r>
        <w:rPr>
          <w:rFonts w:ascii="Arial" w:hAnsi="Arial"/>
          <w:sz w:val="20"/>
          <w:szCs w:val="20"/>
        </w:rPr>
        <w:t>,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 3 MW – tereny zabudowy mieszkaniowej wielorodzinnej,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A 1 KDPJ – tereny ciągów pieszo - jezdnych.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left"/>
        <w:rPr/>
      </w:pPr>
      <w:r>
        <w:rPr>
          <w:rFonts w:ascii="Arial" w:hAnsi="Arial"/>
          <w:i/>
          <w:iCs/>
          <w:sz w:val="20"/>
          <w:szCs w:val="20"/>
        </w:rPr>
        <w:t xml:space="preserve">Działka w ewidencji gruntów jest sklasyfikowana jako 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0"/>
          <w:lang w:val="pl-PL" w:eastAsia="zh-CN" w:bidi="hi-IN"/>
        </w:rPr>
        <w:t>Bi</w:t>
      </w:r>
      <w:r>
        <w:rPr>
          <w:rFonts w:ascii="Arial" w:hAnsi="Arial"/>
          <w:i/>
          <w:iCs/>
          <w:sz w:val="20"/>
          <w:szCs w:val="20"/>
        </w:rPr>
        <w:t xml:space="preserve"> – inne </w:t>
      </w:r>
      <w:r>
        <w:rPr>
          <w:rFonts w:eastAsia="NSimSun" w:cs="Arial" w:ascii="Arial" w:hAnsi="Arial"/>
          <w:i/>
          <w:iCs/>
          <w:color w:val="auto"/>
          <w:kern w:val="2"/>
          <w:sz w:val="20"/>
          <w:szCs w:val="20"/>
          <w:lang w:val="pl-PL" w:eastAsia="zh-CN" w:bidi="hi-IN"/>
        </w:rPr>
        <w:t>tereny zabudowane</w:t>
      </w:r>
      <w:r>
        <w:rPr>
          <w:rFonts w:ascii="Arial" w:hAnsi="Arial"/>
          <w:i/>
          <w:iCs/>
          <w:sz w:val="20"/>
          <w:szCs w:val="20"/>
        </w:rPr>
        <w:t>.</w:t>
      </w:r>
    </w:p>
    <w:p>
      <w:pPr>
        <w:pStyle w:val="Normal"/>
        <w:spacing w:before="57" w:after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1.1.3. Działkę objęto wykazem nieruchomości przeznaczonych do sprzedaży z dnia 29 grudnia 2021r. (Zarządzenie nr RZW.144.2021).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Cena wywoławcza nieruchomości: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820 000,00 zł (dz. nr 44/1) + 692 000,00 zł (dz. Nr 44/3) =</w:t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before="57" w:after="57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1.512.000,00 zł (brutto)</w:t>
      </w:r>
    </w:p>
    <w:p>
      <w:pPr>
        <w:pStyle w:val="Normal"/>
        <w:spacing w:before="57" w:after="57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before="57" w:after="57"/>
        <w:jc w:val="left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słownie: jeden milion pięćset dwanaście tysięcy złotych 00/100 brutto.</w:t>
      </w:r>
    </w:p>
    <w:p>
      <w:pPr>
        <w:pStyle w:val="Normal"/>
        <w:spacing w:before="57" w:after="57"/>
        <w:jc w:val="both"/>
        <w:rPr/>
      </w:pPr>
      <w:r>
        <w:rPr>
          <w:rStyle w:val="Wyrnienie"/>
          <w:rFonts w:ascii="Arial" w:hAnsi="Arial"/>
          <w:b/>
          <w:bCs/>
          <w:color w:val="1E1E1E"/>
          <w:spacing w:val="0"/>
          <w:sz w:val="18"/>
          <w:szCs w:val="18"/>
        </w:rPr>
        <w:t xml:space="preserve">  </w:t>
      </w:r>
      <w:r>
        <w:rPr>
          <w:rStyle w:val="Wyrnienie"/>
          <w:rFonts w:ascii="Arial" w:hAnsi="Arial"/>
          <w:b w:val="false"/>
          <w:bCs/>
          <w:color w:val="1E1E1E"/>
          <w:spacing w:val="0"/>
          <w:sz w:val="18"/>
          <w:szCs w:val="18"/>
        </w:rPr>
        <w:t>*/ cena zawiera podatek VAT  w</w:t>
      </w:r>
      <w:r>
        <w:rPr>
          <w:rStyle w:val="Wyrnienie"/>
          <w:rFonts w:ascii="Arial" w:hAnsi="Arial"/>
          <w:b w:val="false"/>
          <w:bCs/>
          <w:color w:val="FF0000"/>
          <w:spacing w:val="0"/>
          <w:sz w:val="18"/>
          <w:szCs w:val="18"/>
        </w:rPr>
        <w:t xml:space="preserve"> </w:t>
      </w:r>
      <w:r>
        <w:rPr>
          <w:rStyle w:val="Wyrnienie"/>
          <w:rFonts w:ascii="Arial" w:hAnsi="Arial"/>
          <w:b w:val="false"/>
          <w:bCs/>
          <w:color w:val="000000"/>
          <w:spacing w:val="0"/>
          <w:sz w:val="18"/>
          <w:szCs w:val="18"/>
        </w:rPr>
        <w:t>wysokości 23%.</w:t>
      </w:r>
      <w:r>
        <w:rPr>
          <w:rStyle w:val="Wyrnienie"/>
          <w:rFonts w:ascii="Arial" w:hAnsi="Arial"/>
          <w:b w:val="false"/>
          <w:bCs/>
          <w:color w:val="FF0000"/>
          <w:spacing w:val="0"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 xml:space="preserve"> 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Obciążenia nieruchomości: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Nieruchomość będąca przedmiotem niniejszego przetargu jest wolna od obciążeń.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 Zobowiązania, których przedmiotem jest nieruchomość: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4.1. Do 5 lat od spisania umowy sprzedaży zobowiązuje się nabywcę do uzyskania pozwolenia na budowę i rozpoczęcie robót budowlanych. 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4.2. Do 7 lat od spisania umowy sprzedaży zobowiązuje się nabywcę do oddania inwestycji do użytkowania.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4.3. Zobowiązania wskazane w pkt 4.1. i 4.2. dotyczą obydwóch działek wskazanych w pkt 1.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4.4.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Zobowiązania wskazane powyżej zostaną ujawnione w księdze wieczystej. </w:t>
      </w:r>
      <w:r>
        <w:rPr>
          <w:rFonts w:ascii="Arial" w:hAnsi="Arial"/>
          <w:b w:val="false"/>
          <w:bCs w:val="false"/>
          <w:sz w:val="20"/>
          <w:szCs w:val="20"/>
        </w:rPr>
        <w:t xml:space="preserve">W przypadku niespełniania w/w zobowiązań za każdy </w:t>
      </w:r>
      <w:r>
        <w:rPr>
          <w:rFonts w:eastAsia="NSimSun" w:cs="Arial" w:ascii="Arial" w:hAnsi="Arial"/>
          <w:b w:val="false"/>
          <w:bCs w:val="false"/>
          <w:color w:val="000000"/>
          <w:kern w:val="2"/>
          <w:sz w:val="20"/>
          <w:szCs w:val="20"/>
          <w:lang w:val="pl-PL" w:eastAsia="zh-CN" w:bidi="hi-IN"/>
        </w:rPr>
        <w:t>kwartał</w:t>
      </w:r>
      <w:r>
        <w:rPr>
          <w:rFonts w:ascii="Arial" w:hAnsi="Arial"/>
          <w:b w:val="false"/>
          <w:bCs w:val="false"/>
          <w:sz w:val="20"/>
          <w:szCs w:val="20"/>
        </w:rPr>
        <w:t xml:space="preserve"> zwłoki zostaną naliczane kary w wysokości 3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.000 zł płatne z dołu do dnia 15 każdego miesiąca następującego po danym kwartale.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4.5. W przypadku wtórnego zbycia nieruchomości, określone w pkt 4.1. i 4.2. terminy nie ulegają wydłużeniu.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>4.6. Zobowiązania, o których mowa w ust. 4 dotyczą wszystkich działek powstałych w wyniku wtórnego podziału nieruchomości będącej przedmiotem przetargu.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5. 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lang w:val="pl-PL" w:eastAsia="zh-CN" w:bidi="hi-IN"/>
        </w:rPr>
        <w:t>Termin i miejsce</w:t>
      </w:r>
      <w:r>
        <w:rPr>
          <w:rFonts w:ascii="Arial" w:hAnsi="Arial"/>
          <w:b/>
          <w:bCs/>
          <w:sz w:val="20"/>
          <w:szCs w:val="20"/>
        </w:rPr>
        <w:t xml:space="preserve"> przetargu: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Przetarg odbędzie się dnia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30</w:t>
      </w:r>
      <w:r>
        <w:rPr>
          <w:rFonts w:ascii="Arial" w:hAnsi="Arial"/>
          <w:b w:val="false"/>
          <w:bCs w:val="false"/>
          <w:color w:val="C9211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czerwca 2022r.</w:t>
      </w:r>
      <w:r>
        <w:rPr>
          <w:rFonts w:ascii="Arial" w:hAnsi="Arial"/>
          <w:b w:val="false"/>
          <w:bCs w:val="false"/>
          <w:sz w:val="20"/>
          <w:szCs w:val="20"/>
        </w:rPr>
        <w:t xml:space="preserve"> o godz. 10:00 w Urzędzie Gminy Rudnik, 47-411 Rudnik, ul. Kozielska 1 na sali narad.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 Termin zgłoszenia uczestnictwa w przetargu i lista osób zakwalifikowanych do przetargu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6.1. W przetargu na sprzedaż nieruchomości mogą wziąć udział osoby, które wpłacą wadium.</w:t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7. Wadium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7.1. Wysokość wadium: </w:t>
      </w:r>
      <w:r>
        <w:rPr>
          <w:rFonts w:ascii="Arial" w:hAnsi="Arial"/>
          <w:b/>
          <w:bCs/>
          <w:sz w:val="20"/>
          <w:szCs w:val="20"/>
        </w:rPr>
        <w:t>80 000 zł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7.2. Forma wniesienia wadium: forma pieniężna, przelew na konto wskazane w pkt 7.3.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7.3. Termin wniesienia wadium: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 xml:space="preserve">Wadium z oznaczeniem numeru nieruchomości oraz jednoznacznym wskazaniem za kogo wpłacono wadium, winno być wniesione w terminie </w:t>
      </w:r>
      <w:r>
        <w:rPr>
          <w:rFonts w:ascii="Arial" w:hAnsi="Arial"/>
          <w:b/>
          <w:bCs/>
          <w:sz w:val="20"/>
          <w:szCs w:val="20"/>
        </w:rPr>
        <w:t>do dnia 24</w:t>
      </w:r>
      <w:r>
        <w:rPr>
          <w:rFonts w:ascii="Arial" w:hAnsi="Arial"/>
          <w:b/>
          <w:bCs/>
          <w:color w:val="000000"/>
          <w:sz w:val="20"/>
          <w:szCs w:val="20"/>
        </w:rPr>
        <w:t>.06.2022r.</w:t>
      </w:r>
      <w:r>
        <w:rPr>
          <w:rFonts w:ascii="Arial" w:hAnsi="Arial"/>
          <w:sz w:val="20"/>
          <w:szCs w:val="20"/>
        </w:rPr>
        <w:t xml:space="preserve"> na konto Urzędu Gminy Rudnik:</w:t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nr konta: </w:t>
      </w:r>
      <w:r>
        <w:rPr>
          <w:rFonts w:ascii="Arial" w:hAnsi="Arial"/>
          <w:b/>
          <w:bCs/>
          <w:color w:val="000000"/>
          <w:sz w:val="20"/>
          <w:szCs w:val="20"/>
        </w:rPr>
        <w:t>93 8475 0006 2001 0000 1283 0007.</w:t>
      </w:r>
    </w:p>
    <w:p>
      <w:pPr>
        <w:pStyle w:val="Normal"/>
        <w:spacing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before="57" w:after="57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8. Skutki uchylenia się od zawarcia umowy sprzedaży nieruchomości: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osoba wygrywająca przetarg uchyli się od zawarcia aktu notarialnego, wpłacone wadium przepada na rzecz sprzedawcy.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 Pozostałe warunki przetargu i informacje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9.1. Przetarg może się odbyć nawet gdy zakwalifikowano do przetargu tylko jednego oferenta spełniającego wszystkie warunki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9.2. Przed otwarciem przetargu do godz. 09:45 osoby przystępujące do przetargu zobowiązane są przedstawić komisji przetargowej poniższe dokumenty: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dowód wniesienia wadium przez uczestnika przetargu 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dokument tożsamości (osoby fizyczne)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dokument tożsamości oraz oryginały lub poświadczone za zgodność z oryginałem: umowy spółki, aktualny odpis z KRS i uchwałę odpowiedniego organu osoby prawnej zezwalającej na nabycie nieruchomości (reprezentanci osoby prawnej, jednostki organizacyjne niebędącej osobą prawną).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 pełnomocnicy muszą przedstawić dokument potwierdzający tożsamość i oryginał pełnomocnictwa upoważniającego do działania na każdym etapie postępowania przetargowego,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e) w przypadku przystąpienia do przetargu jednego z małżonków konieczne jest przedłożenie pisemnej zgody współmałżonka z notarialnym poświadczeniem podpisu.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9.3. Przetarg jest ważny bez względu na liczbę uczestników przetargu, jeżeli przynajmniej jeden uczestnik zaoferuje, co najmniej jedno postąpienie powyższej ceny wywoławczej. O wysokości postąpienia decydują uczestnicy przetargu, z tym że postąpienie będzie wynosić co najmniej </w:t>
      </w:r>
      <w:r>
        <w:rPr>
          <w:rFonts w:ascii="Arial" w:hAnsi="Arial"/>
          <w:b/>
          <w:bCs/>
          <w:sz w:val="20"/>
          <w:szCs w:val="20"/>
        </w:rPr>
        <w:t>15.120,00 zł [słownie: piętnaście tysięcy sto dwadzieścia złotych 00/100].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9.4. Przetarg może być odwołany lub unieważniony z ważnych powodów.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9.5. Termin zawarcia umowy notarialnej ustalony zostanie najpóźniej w ciągu 21 dni od dnia rozstrzygnięcia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9.6. Wadium zwraca się niezwłocznie, nie później niż przed upływem 7 dni roboczych od dnia zamknięcia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9.7. Wpłacone wadium zalicza się na poczet ceny nabycia nieruchomości.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9.8. Osoba, która wygra przetarg zobowiązana jest do zapłaty wylicytowanej ceny z zastrzeżeniem, iż wpłata winna być uznana na rachunku Gminy przed podpisaniem aktu notarialnego.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9.9. Nabywca ponosi koszty zawarcia umowy notarialnej oraz opłaty sądowe związane z dokonaniem wpisu w księdze wieczystej.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10. Informacja o miejscu wywieszenia i publikacji ogłoszenia o przetargu: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Ogłoszenie o przetargu podlega: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publikacji na stronach internetowych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publikacji na stronie podmiotowej w Biuletynie Informacji Publicznej urzędu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tablicy ogłoszeń Urzędu Gminy Rudnik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tablicach ogłoszeń na terenie Gminy Rudnik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- publikacja w prasie codziennej ogólnokrajowej na co najmniej 2 miesiące przez wyznaczonym terminem przetargu.</w:t>
      </w:r>
    </w:p>
    <w:p>
      <w:pPr>
        <w:pStyle w:val="Normal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>11. Dane teleadresowe:</w:t>
      </w:r>
    </w:p>
    <w:p>
      <w:pPr>
        <w:pStyle w:val="Normal"/>
        <w:spacing w:before="57" w:after="57"/>
        <w:jc w:val="both"/>
        <w:rPr/>
      </w:pPr>
      <w:r>
        <w:rPr>
          <w:rFonts w:ascii="Arial" w:hAnsi="Arial"/>
          <w:sz w:val="20"/>
          <w:szCs w:val="20"/>
        </w:rPr>
        <w:t>Szczegółowe informacje o przetargu można uzyskać w Urzędzie Gminy Rudnik w pokoju nr 7 na parterze w godzinach pracy urzędu tj. w poniedziałki, wtorki i czwartki w godz. od 7:30 do 15:00, w środy od 9:00 do 17:00, w piątki od 7:30 do 13:30 oraz pod numerem telefonu 32 4106428 wew. 131 lub adresem e-mail: urzad@gmina-rudnik.pl.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742</TotalTime>
  <Application>LibreOffice/7.0.1.2$Windows_X86_64 LibreOffice_project/7cbcfc562f6eb6708b5ff7d7397325de9e764452</Application>
  <Pages>4</Pages>
  <Words>1290</Words>
  <Characters>8002</Characters>
  <CharactersWithSpaces>9239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2021-05-31T06:51:11Z</dcterms:created>
  <dc:creator/>
  <dc:description/>
  <dc:language>pl-PL</dc:language>
  <cp:lastModifiedBy/>
  <cp:lastPrinted>2022-04-27T08:59:04Z</cp:lastPrinted>
  <dcterms:modified xsi:type="dcterms:W3CDTF">2022-04-27T08:58:36Z</dcterms:modified>
  <cp:revision>30</cp:revision>
  <dc:subject/>
  <dc:title/>
</cp:coreProperties>
</file>