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10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/>
                <w:sz w:val="20"/>
                <w:u w:val="thick"/>
              </w:rPr>
              <w:t>Projekt</w:t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/>
                <w:sz w:val="20"/>
                <w:u w:val="thick"/>
              </w:rPr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  <w:t>z dnia  2 grudnia 2021 r.</w:t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  <w:t>Zatwierdzony przez .........................</w:t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  <w:p>
            <w:pPr>
              <w:pStyle w:val="Normal"/>
              <w:spacing w:before="0" w:after="0"/>
              <w:ind w:left="5669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z w:val="20"/>
                <w:u w:val="none"/>
              </w:rPr>
            </w:pPr>
            <w:r>
              <w:rPr>
                <w:rFonts w:eastAsia="Times New Roman" w:cs="Times New Roman"/>
                <w:b w:val="false"/>
                <w:i w:val="false"/>
                <w:sz w:val="20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r>
        <w:rPr>
          <w:rFonts w:eastAsia="Times New Roman" w:cs="Times New Roman"/>
          <w:b/>
          <w:caps/>
          <w:sz w:val="22"/>
        </w:rPr>
        <w:t>Uchwała Nr XXXIV/...../2021</w:t>
        <w:br/>
        <w:t>Rady Gminy Rudnik</w:t>
      </w:r>
    </w:p>
    <w:p>
      <w:pPr>
        <w:pStyle w:val="Normal"/>
        <w:spacing w:lineRule="auto" w:line="240" w:before="280" w:after="280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  <w:t>z dnia 13 grudnia 2021 r.</w:t>
      </w:r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w sprawie: wyboru metody ustalenia opłaty za gospodarowanie odpadami komunalnymi, ustalenia stawki takiej opłaty, zwolnienia z części opłaty za gospodarowanie odpadami komunalnymi właścicieli nieruchomości zabudowanych budynkami mieszkalnymi jednorodzinnymi kompostujących bioodpady stanowiące odpady komunalne w kompostowniku przydomowym oraz ustalenia ryczałtowej stawki opłaty za gospodarowanie odpadami komunalnymi od nieruchomości, na której znajduje się domek letniskowy lub innej nieruchomości wykorzystywanej na cele rekreacyjno-wypoczynkowe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Na podstawie art.18 ust.2 pkt 8 ustawy z dnia 8 marca 1990r. o samorządzie gminnym (t.j. Dz. U. z 2021 r. poz.1372 z późn. zm.) w związku z art. 6k ust.1, ust. 3, ust. 4a w związku z art. 6j ust, 1 pkt 1, ust, 3 i ust 3b ustawy z dnia 13 września 1996r. o utrzymaniu czystości i porządku w gminach ( t.j. Dz. U. z 2021 r., poz. 888 z późn. zm.), po przeprowadzeniu konsultacji w trybie Uchwały Nr XXXIV/244/2018 Rady Gminy Rudnik z dnia 28 lutego 2018r. w sprawie: zasad i trybu przeprowadzania konsultacji społecznych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trike w:val="false"/>
          <w:dstrike w:val="false"/>
          <w:color w:val="auto"/>
          <w:sz w:val="22"/>
          <w:u w:val="none"/>
        </w:rPr>
        <w:t>Rada Gminy Rudnik</w:t>
        <w:br/>
        <w:t>uchwala: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sz w:val="22"/>
        </w:rPr>
        <w:t>§ 1. </w:t>
      </w: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Dokonuje się wyboru metody ustalenia opłaty za gospodarowanie odpadami komunalnymi w przypadku nieruchomości, na której zamieszkują mieszkańcy w ten sposób, że opłata za gospodarowanie odpadami komunalnymi stanowi iloczyn liczby mieszkańców zamieszkujących daną nieruchomość oraz stawki opłaty określonej w § 2.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sz w:val="22"/>
        </w:rPr>
        <w:t>§ 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1. Ustala się stawkę opłaty za gospodarowanie odpadami komunalnymi, o której mowa w § 1, w wysokości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31,00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 zł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miesięcznie od osoby. 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Jeżeli właściciel nieruchomości nie wypełnia obowiązku zbierania odpadów komunalnych w sposób selektywny ustala się podwyższoną stawkę opłaty za gospodarowanie odpadami komunalnymi w wysokości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93,00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 zł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miesięcznie od osoby.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Ustala się zwolnienie w części z opłaty za gospodarowanie odpadami komunalnymi właścicieli nieruchomości zabudowanych budynkami mieszkalnymi jednorodzinnymi kompostujących bioodpady stanowiące odpady komunalne w kompostowniku przydomowym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1,50 zł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miesięcznie od osoby.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/>
      </w:pPr>
      <w:r>
        <w:rPr>
          <w:rFonts w:eastAsia="Times New Roman" w:cs="Times New Roman"/>
          <w:b/>
          <w:sz w:val="22"/>
        </w:rPr>
        <w:t>§ 4. </w:t>
      </w: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 przypadku nieruchomości, na której znajduje się domek letniskowy lub innej nieruchomości wykorzystywanej na cele rekreacyjno-wypoczynkowe, ustala się ryczałtową stawkę opłaty za gospodarowanie odpadami komunalnymi w wysokości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186,00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za rok od domku letniskowego na nieruchomości albo od innej nieruchomości wykorzystywanej na cele rekreacyjno-wypoczynkowe.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/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Jeżeli właściciel nieruchomości, o której mowa w ust. 1, nie wypełnia obowiązku zbierania odpadów komunalnych w sposób selektywny, ustala się podwyższona stawkę opłaty za gospodarowanie odpadami komunalnymi w wysokości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558,00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za rok od domku letniskowego na nieruchomości albo od innej nieruchomości wykorzystywanej na cele rekreacyjno-wypoczynkowe.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5. </w:t>
      </w: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Dla nieruchomości, na których nie zamieszkują mieszkańcy, a powstają odpady komunalne, ustala się stawkę opłaty za gospodarowanie odpadami komunalnymi za: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worek o pojemności 60 l w wysokości </w:t>
      </w:r>
      <w:r>
        <w:rPr>
          <w:rFonts w:eastAsia="Times New Roman" w:cs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11,00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worek o pojemności 80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13,20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worek o pojemności 120l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22,00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pojemnik o pojemności 120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8,00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pojemnik o pojemności 240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16,00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pojemnik o pojemności 1100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73,28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Ustala się stawkę opłaty podwyższonej za gospodarowanie odpadami komunalnymi dla nieruchomości określonych w ust.1 jeżeli właściciel nieruchomości nie wypełnia obowiązku zbierania odpadów w sposób selektywny, za: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worek o pojemności 60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33,00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worek o pojemności 80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39,60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worek o pojemności 120l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66,00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pojemnik o pojemności 120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24,00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pojemnik o pojemności 240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48,00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 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/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pojemnik o pojemności 1100 l w wysokości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219,84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zł.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6.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Traci  moc uchwała nr XXIV/215/2020 Rady Gminy Rudnik z dnia 15 grudnia 2020r. w sprawie: wyboru metody ustalenia opłaty za gospodarowanie odpadami komunalnymi, ustalenia stawki takiej opłaty, zwolnienia z części opłaty za gospodarowanie odpadami komunalnymi właścicieli nieruchomości zabudowanych budynkami mieszkalnymi jednorodzinnymi kompostujących bioodpady stanowiące odpady komunalne w kompostowniku przydomowym oraz ustalenia ryczałtowej stawki opłaty za gospodarowanie odpadami komunalnymi od nieruchomości, na której znajduje się domek letniskowy lub innej nieruchomości wykorzystywanej na cele rekreacyjno-wypoczynkowe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7.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Wykonanie uchwały powierza się Wójtowi Gminy Rudnik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8. </w:t>
      </w: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Uchwała wchodzi w życie z dniem 1 stycznia 2022 roku.</w:t>
      </w:r>
    </w:p>
    <w:p>
      <w:pPr>
        <w:pStyle w:val="Normal"/>
        <w:keepNext w:val="tru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Uchwała podlega publikacji w Dzienniku Urzędowym Województwa Śląskiego i ogłoszeniu w sposób zwyczajowo przyjęty na terenie Gminy Rudnik.</w:t>
      </w:r>
    </w:p>
    <w:p>
      <w:pPr>
        <w:pStyle w:val="Normal"/>
        <w:keepNext w:val="tru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 w:val="true"/>
              <w:keepLines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56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Przewodniczący Rady Gminy</w:t>
              <w:br/>
              <w:br/>
              <w:br/>
            </w:r>
            <w:r>
              <w:rPr>
                <w:b/>
                <w:i w:val="false"/>
              </w:rPr>
              <w:t>Ireneusz Jaśkowski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020" w:right="1020" w:header="720" w:top="1417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rPr>
          <w:szCs w:val="20"/>
        </w:rPr>
      </w:pPr>
      <w:r>
        <w:rPr>
          <w:szCs w:val="20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firstLine="227"/>
        <w:rPr/>
      </w:pPr>
      <w:r>
        <w:rPr>
          <w:szCs w:val="20"/>
        </w:rPr>
        <w:t>Koszty systemu gospodarowania odpadami komunalnymi powinny zostać pokryte z opłaty pobieranej od właścicieli nieruchomości. W celu zbilansowania systemu gospodarki odpadami komunalnymi konieczna jest zmiana wysokości opłaty z </w:t>
      </w:r>
      <w:r>
        <w:rPr>
          <w:b/>
          <w:color w:val="000000"/>
          <w:szCs w:val="20"/>
          <w:u w:val="none" w:color="000000"/>
        </w:rPr>
        <w:t>24,50 zł</w:t>
      </w:r>
      <w:r>
        <w:rPr>
          <w:color w:val="000000"/>
          <w:szCs w:val="20"/>
          <w:u w:val="none" w:color="000000"/>
        </w:rPr>
        <w:t xml:space="preserve"> na </w:t>
      </w:r>
      <w:r>
        <w:rPr>
          <w:b/>
          <w:bCs/>
          <w:color w:val="000000"/>
          <w:szCs w:val="20"/>
          <w:u w:val="none" w:color="000000"/>
        </w:rPr>
        <w:t>31</w:t>
      </w:r>
      <w:r>
        <w:rPr>
          <w:b/>
          <w:bCs/>
          <w:color w:val="000000"/>
          <w:szCs w:val="20"/>
          <w:u w:val="none" w:color="000000"/>
        </w:rPr>
        <w:t> </w:t>
      </w:r>
      <w:r>
        <w:rPr>
          <w:b/>
          <w:color w:val="000000"/>
          <w:szCs w:val="20"/>
          <w:u w:val="none" w:color="000000"/>
        </w:rPr>
        <w:t xml:space="preserve">zł. 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120" w:afterAutospacing="0" w:after="120"/>
        <w:ind w:left="0" w:right="0" w:firstLine="227"/>
        <w:rPr/>
      </w:pPr>
      <w:r>
        <w:rPr>
          <w:color w:val="000000"/>
          <w:szCs w:val="20"/>
          <w:u w:val="none" w:color="000000"/>
        </w:rPr>
        <w:t>Zgodnie z postanowieniami Uchwały Nr XXXIV/244/2018 Rady Gminy Rudnik z dnia 28 lutego 2018r. w sprawie zasad i przeprowadzania konsultacji społecznych. W wyznaczonym terminie od 3 grudnia 2021r. do 10 grudnia 2021r..Wynik konsultacji: .................. Wobec powyższego Rada Gminy Rudnik postanawia jak w sentencji niniejszej Uchwały.</w:t>
      </w:r>
    </w:p>
    <w:sectPr>
      <w:footerReference w:type="default" r:id="rId3"/>
      <w:type w:val="nextPage"/>
      <w:pgSz w:w="11906" w:h="16838"/>
      <w:pgMar w:left="1020" w:right="1020" w:header="720" w:top="1417" w:footer="708" w:bottom="99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E0681D9F-CAFB-4D61-B990-A5FD251B33F8. Projekt</w:t>
          </w:r>
        </w:p>
      </w:tc>
      <w:tc>
        <w:tcPr>
          <w:tcW w:w="3289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1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E0681D9F-CAFB-4D61-B990-A5FD251B33F8. Projekt</w:t>
          </w:r>
        </w:p>
      </w:tc>
      <w:tc>
        <w:tcPr>
          <w:tcW w:w="3289" w:type="dxa"/>
          <w:tcBorders>
            <w:top w:val="single" w:sz="4" w:space="0" w:color="000000"/>
          </w:tcBorders>
          <w:shd w:fill="auto" w:val="clear"/>
        </w:tcPr>
        <w:p>
          <w:pPr>
            <w:pStyle w:val="Normal"/>
            <w:jc w:val="right"/>
            <w:rPr/>
          </w:pPr>
          <w:r>
            <w:rPr>
              <w:rFonts w:eastAsia="Times New Roman" w:cs="Times New Roman"/>
              <w:b w:val="false"/>
              <w:sz w:val="18"/>
            </w:rPr>
            <w:t xml:space="preserve">Strona </w:t>
          </w:r>
          <w:r>
            <w:rPr>
              <w:rFonts w:eastAsia="Times New Roman" w:cs="Times New Roman"/>
              <w:b w:val="false"/>
              <w:sz w:val="18"/>
            </w:rPr>
            <w:fldChar w:fldCharType="begin"/>
          </w:r>
          <w:r>
            <w:rPr>
              <w:sz w:val="18"/>
              <w:b w:val="false"/>
              <w:rFonts w:eastAsia="Times New Roman" w:cs="Times New Roman"/>
            </w:rPr>
            <w:instrText> PAGE </w:instrText>
          </w:r>
          <w:r>
            <w:rPr>
              <w:sz w:val="18"/>
              <w:b w:val="false"/>
              <w:rFonts w:eastAsia="Times New Roman" w:cs="Times New Roman"/>
            </w:rPr>
            <w:fldChar w:fldCharType="separate"/>
          </w:r>
          <w:r>
            <w:rPr>
              <w:sz w:val="18"/>
              <w:b w:val="false"/>
              <w:rFonts w:eastAsia="Times New Roman" w:cs="Times New Roman"/>
            </w:rPr>
            <w:t>3</w:t>
          </w:r>
          <w:r>
            <w:rPr>
              <w:sz w:val="18"/>
              <w:b w:val="false"/>
              <w:rFonts w:eastAsia="Times New Roman" w:cs="Times New Roman"/>
            </w:rPr>
            <w:fldChar w:fldCharType="end"/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Application>LibreOffice/6.2.0.3$Windows_x86 LibreOffice_project/98c6a8a1c6c7b144ce3cc729e34964b47ce25d62</Application>
  <Pages>3</Pages>
  <Words>795</Words>
  <Characters>4798</Characters>
  <CharactersWithSpaces>5561</CharactersWithSpaces>
  <Paragraphs>41</Paragraphs>
  <Company>Rada Gminy Rudnik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2021-12-02T11:46:41Z</dcterms:created>
  <dc:creator>swawrzinek</dc:creator>
  <dc:description/>
  <dc:language>pl-PL</dc:language>
  <cp:lastModifiedBy/>
  <cp:lastPrinted>2021-12-03T13:56:58Z</cp:lastPrinted>
  <dcterms:modified xsi:type="dcterms:W3CDTF">2021-12-03T14:02:31Z</dcterms:modified>
  <cp:revision>3</cp:revision>
  <dc:subject>w sprawie: wyboru metody ustalenia opłaty za gospodarowanie odpadami komunalnymi, ustalenia stawki takiej opłaty, zwolnienia z^części opłaty za gospodarowanie odpadami komunalnymi właścicieli nieruchomości zabudowanych budynkami mieszkalnymi jednorodzinnymi kompostujących bioodpady stanowiące odpady komunalne w^kompostowniku przydomowym oraz ustalenia ryczałtowej stawki opłaty za gospodarowanie odpadami komunalnymi od nieruchomości, na której znajduje się domek letniskowy lub innej nieruchomości wykorzystywanej na cele rekreacyjno-wypoczynkowe</dc:subject>
  <dc:title>Uchwała Nr XXXIV/...../2021 z dnia 13 grudnia 2021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Gminy Rudnik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