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left="0" w:hanging="0"/>
        <w:jc w:val="center"/>
        <w:rPr>
          <w:rFonts w:ascii="Times New Roman" w:hAnsi="Times New Roman" w:eastAsia="Times New Roman" w:cs="Times New Roman"/>
          <w:b/>
          <w:b/>
          <w:caps/>
          <w:sz w:val="22"/>
        </w:rPr>
      </w:pPr>
      <w:r>
        <w:rPr>
          <w:rFonts w:eastAsia="Times New Roman" w:cs="Times New Roman"/>
          <w:b/>
          <w:caps/>
          <w:sz w:val="22"/>
        </w:rPr>
        <w:t>Uchwała Nr XX/183/2020</w:t>
        <w:br/>
        <w:t>Rady Gminy Rudnik</w:t>
      </w:r>
    </w:p>
    <w:p>
      <w:pPr>
        <w:pStyle w:val="Normal"/>
        <w:spacing w:lineRule="auto" w:line="240" w:before="280" w:after="280"/>
        <w:ind w:left="0" w:hanging="0"/>
        <w:jc w:val="center"/>
        <w:rPr>
          <w:rFonts w:ascii="Times New Roman" w:hAnsi="Times New Roman" w:eastAsia="Times New Roman" w:cs="Times New Roman"/>
          <w:b/>
          <w:b/>
          <w:caps/>
          <w:sz w:val="22"/>
        </w:rPr>
      </w:pPr>
      <w:r>
        <w:rPr>
          <w:rFonts w:eastAsia="Times New Roman" w:cs="Times New Roman"/>
          <w:b w:val="false"/>
          <w:caps w:val="false"/>
          <w:smallCaps w:val="false"/>
          <w:sz w:val="22"/>
        </w:rPr>
        <w:t>z dnia 29 września 2020 r.</w:t>
      </w:r>
    </w:p>
    <w:p>
      <w:pPr>
        <w:pStyle w:val="Normal"/>
        <w:keepNext w:val="true"/>
        <w:spacing w:lineRule="auto" w:line="240" w:before="0" w:after="480"/>
        <w:ind w:left="0" w:right="0" w:hanging="0"/>
        <w:jc w:val="center"/>
        <w:rPr>
          <w:rFonts w:ascii="Times New Roman" w:hAnsi="Times New Roman" w:eastAsia="Times New Roman" w:cs="Times New Roman"/>
          <w:b w:val="false"/>
          <w:b w:val="false"/>
          <w:caps w:val="false"/>
          <w:smallCaps w:val="false"/>
          <w:strike w:val="false"/>
          <w:dstrike w:val="false"/>
          <w:color w:val="auto"/>
          <w:sz w:val="22"/>
          <w:u w:val="none"/>
        </w:rPr>
      </w:pPr>
      <w:r>
        <w:rPr>
          <w:rFonts w:eastAsia="Times New Roman" w:cs="Times New Roman"/>
          <w:b/>
          <w:caps w:val="false"/>
          <w:smallCaps w:val="false"/>
          <w:sz w:val="22"/>
        </w:rPr>
        <w:t>w sprawie uchwalenia miejscowego planu zagospodarowania przestrzennego dla części obrębów geodezyjnych Strzybnik, Szonowice i Ponięcice na terenie gminy Rudnik – etap I</w:t>
      </w:r>
    </w:p>
    <w:p>
      <w:pPr>
        <w:pStyle w:val="Normal"/>
        <w:keepNext w:val="false"/>
        <w:keepLines/>
        <w:spacing w:lineRule="auto" w:line="240" w:before="120" w:after="120"/>
        <w:ind w:left="0" w:right="0" w:firstLine="227"/>
        <w:jc w:val="both"/>
        <w:rPr>
          <w:rFonts w:ascii="Times New Roman" w:hAnsi="Times New Roman" w:eastAsia="Times New Roman" w:cs="Times New Roman"/>
          <w:b w:val="false"/>
          <w:b w:val="false"/>
          <w:caps w:val="false"/>
          <w:smallCaps w:val="false"/>
          <w:strike w:val="false"/>
          <w:dstrike w:val="false"/>
          <w:color w:val="auto"/>
          <w:sz w:val="22"/>
          <w:u w:val="none"/>
        </w:rPr>
      </w:pPr>
      <w:r>
        <w:rPr>
          <w:rFonts w:eastAsia="Times New Roman" w:cs="Times New Roman"/>
          <w:b w:val="false"/>
          <w:caps w:val="false"/>
          <w:smallCaps w:val="false"/>
          <w:strike w:val="false"/>
          <w:dstrike w:val="false"/>
          <w:color w:val="auto"/>
          <w:sz w:val="22"/>
          <w:u w:val="none"/>
        </w:rPr>
        <w:t>Na podstawie art. 18 ust. 2 pkt 5 ustawy z dnia 8 marca 1990 r. o samorządzie gminnym (t.j. Dz. U. z 2020 r. poz. 713 ze zm.), i art. 20 ust. 1 ustawy z dnia 27 marca 2003r. o planowaniu i zagospodarowaniu przestrzennym (t.j. Dz. U. z 2020 r. poz. 293 ze zm.)</w:t>
      </w:r>
    </w:p>
    <w:p>
      <w:pPr>
        <w:pStyle w:val="Normal"/>
        <w:keepNext w:val="false"/>
        <w:keepLines w:val="false"/>
        <w:spacing w:lineRule="auto" w:line="240" w:before="120" w:after="120"/>
        <w:ind w:left="0" w:right="0" w:hanging="0"/>
        <w:jc w:val="center"/>
        <w:rPr>
          <w:rFonts w:ascii="Times New Roman" w:hAnsi="Times New Roman" w:eastAsia="Times New Roman" w:cs="Times New Roman"/>
          <w:b/>
          <w:b/>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caps w:val="false"/>
          <w:smallCaps w:val="false"/>
          <w:strike w:val="false"/>
          <w:dstrike w:val="false"/>
          <w:color w:val="auto"/>
          <w:sz w:val="22"/>
          <w:u w:val="none"/>
        </w:rPr>
        <w:t>Rada Gminy Rudnik stwierdza, że projekt miejscowego planu zagospodarowania przestrzennego dla części obrębów geodezyjnych Strzybnik, Szonowice i Ponięcice na terenie gminy Rudnik nie narusza ustaleń studium uwarunkowań i kierunków zagospodarowania przestrzennego Gminy Rudnik (przyjętym uchwałą nr XVIII/131/2012 Rady Gminy Rudnik z dnia 25 kwietnia 2012 r., zmienionym uchwałą nr XXXVIII/267/2018 z dnia 27 czerwca 2018 r.) i</w:t>
        <w:br/>
      </w:r>
      <w:r>
        <w:rPr>
          <w:rFonts w:eastAsia="Times New Roman" w:cs="Times New Roman"/>
          <w:b/>
          <w:i w:val="false"/>
          <w:caps w:val="false"/>
          <w:smallCaps w:val="false"/>
          <w:strike w:val="false"/>
          <w:dstrike w:val="false"/>
          <w:color w:val="auto"/>
          <w:position w:val="0"/>
          <w:sz w:val="22"/>
          <w:sz w:val="22"/>
          <w:u w:val="none"/>
          <w:vertAlign w:val="baseline"/>
        </w:rPr>
        <w:t>uchwala</w:t>
        <w:br/>
        <w:t>miejscowy plan zagospodarowania przestrzennego dla części obrębów geodezyjnych Strzybnik, Szonowice i Ponięcice na terenie gminy Rudnik – etap I</w:t>
      </w:r>
    </w:p>
    <w:p>
      <w:pPr>
        <w:pStyle w:val="Normal"/>
        <w:keepNext w:val="true"/>
        <w:keepLines w:val="false"/>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caps w:val="false"/>
          <w:smallCaps w:val="false"/>
          <w:sz w:val="22"/>
        </w:rPr>
        <w:t>Rozdział 1.</w:t>
      </w:r>
      <w:r>
        <w:rPr>
          <w:rFonts w:eastAsia="Times New Roman" w:cs="Times New Roman"/>
          <w:b/>
          <w:i w:val="false"/>
          <w:caps w:val="false"/>
          <w:smallCaps w:val="false"/>
          <w:strike w:val="false"/>
          <w:dstrike w:val="false"/>
          <w:color w:val="000000"/>
          <w:position w:val="0"/>
          <w:sz w:val="22"/>
          <w:sz w:val="22"/>
          <w:u w:val="none" w:color="000000"/>
          <w:vertAlign w:val="baseline"/>
        </w:rPr>
        <w:br/>
        <w:t>Przepisy ogólne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Miejscowy plan zagospodarowania przestrzennego dla części obrębów geodezyjnych Strzybnik, Szonowice i Ponięcice na terenie gminy Rudnik – etap I, zwany dalej „planem” składa się z następujących elementów podlegających opublikowaniu w Dzienniku Urzędowym Województwa Śląskiego:</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ustaleń planu stanowiących treść niniejszej uchwały,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rysunku planu w skali 1:2000 stanowiącego załącznik nr 1, składającego się z Arkuszy 1-11, do niniejszej uchwały i będącego integralną częścią planu,</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rozstrzygnięcia o sposobie rozpatrzenia uwag do projektu planu, stanowiącego załącznik nr 2 do uchwały,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rozstrzygnięcia o sposobie realizacji, zapisanych w planie, inwestycji z zakresu infrastruktury technicznej, które należą do zadań własnych gminy, oraz zasadach ich finansowania, zgodnie z przepisami o finansach publicznych, stanowiącego załącznik nr 3 do uchwały.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Granice obszaru objętego planem zostały określone na załączniku graficznym do Uchwały nr V/37/2019 z dnia 27 marca 2019 r. w sprawie przystąpienia do sporządzania miejscowego planu zagospodarowania przestrzennego dla części obrębów geodezyjnych Strzybnik, Szonowice i Ponięcice na terenie gminy Rudnik zmienionej Uchwałą nr XVIII/153/2020 z dnia 18 czerwca 2020 r. Obejmują obszar około 32,2 ha położony pomiędzy granicą z gminą Polska Cerekiew na północy oraz granicą z gminą Pietrowice Wielkie na południu.</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Przedmiotem planu jest ustalenie warunków zabudowy i zagospodarowania terenu oraz wyznaczenie korytarza dla inwestycji celu publicznego - napowietrznej linii elektroenergetycznej 110 kV Studzienna – Polska Cerekiew, na terenie gminy Rudnik.</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4. </w:t>
      </w: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Pojęcia użyte w niniejszym planie oznaczają: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 część obszaru objętego planem wyznaczona liniami rozgraniczającymi, oznaczona symbolem;</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linia elektroenergetyczna 110 kV – należy przez to rozumieć napowietrzną linię elektroenergetyczną 110 kV, składającą się z konstrukcji wsporczych i podwieszonych na nich przewodów;</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pas technologiczny linii elektroenergetycznej – należy przez to rozumieć pas niezbędny do posadowienia, przebudowy, rozbudowy, odbudowy, prawidłowej eksploatacji i konserwacji napowietrznej linii elektroenergetycznej, z ograniczeniami w zabudowie i zagospodarowaniu terenu, wynikającymi z przepisów planu oraz przepisów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oś linii elektroenergetycznej – należy przez to rozumieć linię wyznaczającą środek konstrukcji wsporczych linii elektroenergetycznej;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gazociąg wysokiego ciśnienia – należy przez to rozumieć Gazociąg DN 1000 8,4 MPa Kędzierzyn-Koźle – Granica RP (Polska – Czechy).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Pojęcia i określenia użyte w planie, a nie zdefiniowane powyżej, należy rozumieć zgodnie z obowiązującymi przepisami prawa, a w przypadku ich braku zgodnie z ich ogólnym rozumieniem słownikowym.</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5. </w:t>
      </w: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Następujące oznaczenia graficzne na rysunku planu są obowiązującymi ustaleniami planu:</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granice obszaru objętego planem miejscowym;</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linie rozgraniczające tereny o różnym przeznaczeniu lub różnych zasadach zagospodarowania;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pas technologiczny linii elektroenergetycznej 110 kV;</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pas technologiczny linii elektroenergetycznej średniego napięcia;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terenów o różnych zasadach zagospodarowania wyznaczonych liniami rozgraniczającymi.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Następujące oznaczenia graficzne na rysunku planu są obowiązującymi ustaleniami planu wynikającymi z przepisów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Główny Zbiornik Wód Podziemnych nr 332 Subniecka Kędzierzyńsko-Głubczycka;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strefa kontrolowana gazociągu wysokiego ciśnienia od gazociągu DN 1000 8,4 MPa Kędzierzyn-Koźle – Granica RP (Polska – Czechy).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Pozostałe oznaczenia graficzne umieszczone na rysunku planu należy traktować jako informacyjne.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Oznaczenie granicy obszaru objętego planem, biegnące wzdłuż linii rozgraniczających tereny, należy traktować, jako biegnące w osi tych linii rozgraniczających.</w:t>
      </w:r>
    </w:p>
    <w:p>
      <w:pPr>
        <w:pStyle w:val="Normal"/>
        <w:keepNext w:val="true"/>
        <w:keepLine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caps w:val="false"/>
          <w:smallCaps w:val="false"/>
          <w:sz w:val="22"/>
        </w:rPr>
        <w:t>Rozdział 2.</w:t>
      </w:r>
      <w:r>
        <w:rPr>
          <w:rFonts w:eastAsia="Times New Roman" w:cs="Times New Roman"/>
          <w:b w:val="false"/>
          <w:i w:val="false"/>
          <w:caps w:val="false"/>
          <w:smallCaps w:val="false"/>
          <w:strike w:val="false"/>
          <w:dstrike w:val="false"/>
          <w:color w:val="000000"/>
          <w:position w:val="0"/>
          <w:sz w:val="22"/>
          <w:sz w:val="22"/>
          <w:u w:val="none" w:color="000000"/>
          <w:vertAlign w:val="baseline"/>
        </w:rPr>
        <w:br/>
      </w:r>
      <w:r>
        <w:rPr>
          <w:rFonts w:eastAsia="Times New Roman" w:cs="Times New Roman"/>
          <w:b/>
          <w:i w:val="false"/>
          <w:caps w:val="false"/>
          <w:smallCaps w:val="false"/>
          <w:strike w:val="false"/>
          <w:dstrike w:val="false"/>
          <w:color w:val="000000"/>
          <w:position w:val="0"/>
          <w:sz w:val="22"/>
          <w:sz w:val="22"/>
          <w:u w:val="none" w:color="000000"/>
          <w:vertAlign w:val="baseline"/>
        </w:rPr>
        <w:t>Ustalenia dotyczące całego obszaru objętego planem</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6. </w:t>
      </w: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Dla obszaru objętego niniejszą uchwałą, ustala się przeznaczenie terenów o różnych zasadach zagospodarowania wyznaczonych liniami rozgraniczającymi: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E – tereny infrastruktury technicznej – elektroenergetyka;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RM – teren zabudowy zagrodowej w gospodarstwach rolnych, hodowlanych i ogrodniczych,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WS – teren wód powierzchniowych śródlądowych;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KDG – teren drogi publicznej klasy głównej;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KDZ – tereny dróg publicznych klasy zbiorczej;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KDR – teren drogi publicznej klasy głównej – rezerwa;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KDW – teren drogi wewnętrznej.</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terenach, o których mowa w ustępie 1. punkt 1 ustala się przeznaczenie dopuszczalne określone w ustaleniach szczegółowych w rozdziale 3.</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zasad ochrony i kształtowania ładu przestrzennego:</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granicach obszaru objętego planem zasady kształtowania ładu przestrzennego określone są ustaleniami zasad zagospodarowania terenu określonymi w § 20 - § 26 w Rozdziale 3;</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granicach obszaru objętego planem nie występują elementy zagospodarowania przestrzennego wymagające ochrony, lub rewaloryzacji.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8. </w:t>
      </w: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Obowiązują następujące ustalenia dotyczące zasad ochrony środowiska, przyrody i krajobrazu:</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zakaz eksploatacji urządzeń i obiektów dopuszczonych niniejszym planem w sposób, który będzie powodował przekroczenia standardów jakości środowiska określonych w przepisach odrębnych w tym dopuszczalnych poziomów pola elektrycznego, pola magnetycznego oraz wartości progowych poziomu hałasu,</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realizacja inwestycji polegającej na przebudowie linii elektroenergetycznej 110 kV stanowi przedsięwzięcie mogące potencjalnie znacząco oddziaływać na środowisko, dla którego wymagane jest przeprowadzenie oceny oddziaływania przedsięwzięcia na środowisko na podstawie przepisów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zakaz lokalizowania przedsięwzięć mogących zawsze znacząco oddziaływać na środowisko oraz mogących potencjalnie znacząco oddziaływać na środowisko w rozumieniu obowiązujących przepisów, za wyjątkiem przedsięwzięć dopuszczonych niniejszym planem;</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projektowane użytkowanie i zagospodarowanie nie może stanowić źródła zanieczyszczenia środowiska wodno-gruntowego;</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utrzymanie lub wprowadzenie na terenach 1E i 2E, wzdłuż terenu 1WS, zieleni wysokiej w formie czyżni lub szpalerów drzew, maksymalna wysokość roślinności musi zapewniać niezakłóconą eksploatację linii elektroenergetycznej 110 kV.</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planie nie określa się zasad kształtowania krajobrazu ze względu na specyfikę terenu objętego planem.</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9.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zasad ochrony dziedzictwa kulturowego i zabytków w tym krajobrazów kulturowych oraz dóbr kultury współczesnej: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objętym planem nie znajdują się obiekty dziedzictwa kulturowego i zabytków oraz dobra kultury współczesnej w rozumieniu ustawy;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celu ochrony archeologicznego dziedzictwa kulturowego, inwestycje wymagające prac ziemnych należy prowadzić zgodnie z przepisami odrębnymi dotyczącymi ochrony konserwatorskiej;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objętym planem nie występują dobra kultury współczesnej.</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10.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Na obszarze objętym planem nie występują obszary przestrzeni publicznej w rozumieniu ustawy.</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zasad kształtowania zabudowy oraz wskaźniki zagospodarowania terenu zawarte w ustaleniach szczegółowych w Rozdziale 3 jeśli przeznaczenie terenu wymaga takiego ustalenia.</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granic i sposobów zagospodarowania terenów lub obiektów podlegających ochronie na podstawie przepisów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granice i sposoby zagospodarowania terenów lub obiektów podlegających ochronie na podstawie przepisów o ochronie przyrody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obszar w granicach planu zlokalizowany jest częściowo na obszarze Głównego Zbiornika Wód Podziemnych nr 332 Subniecka Kędzierzyńsko-Głubczycka, na którym obowiązują przepisy odrębne;</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granice i sposoby zagospodarowania terenów leśnych, podlegających ochronie na podstawie przepisów o lasach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granice i sposoby zagospodarowania terenów wód powierzchniowych podlegających ochronie na podstawie przepisów odrębnych dotyczących ochrony wód - określono w ustaleniach szczegółowych dotyczących terenów oznaczonych symbolem WS;</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górnicze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udokumentowane złoża kopalin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obszary szczególnego zagrożenia powodzią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8)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obszary osuwania się mas ziemnych - nie występują;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9)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dla obszaru objętego planem nie sporządzono audytu krajobrazowego, a obowiązujący plan zagospodarowania województwa nie wyznaczył krajobrazów priorytetowych.</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szczegółowych zasad i warunków scalenia i podziału nieruchomości objętych planem miejscowym:</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objętym planem nie wyznacza się obszarów wymagających przeprowadzenia scaleń i podziału nieruchomości,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objętym planem dopuszcza się scalenia i podziały działek, jeżeli przepisy odrębne nie stanowią inaczej,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objętym planem nie zachodzą przesłanki do określenia szczegółowych zasad i warunków scalenia i podziału nieruchomości.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dotyczące szczególnych warunków zagospodarowania terenów oraz ograniczeń w ich użytkowaniu, w tym zakazu zabudowy: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pasy technologiczne linii elektroenergetycznych:</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110 kV o szerokości 40m – po 20m od osi linii elektroenergetycznej mierząc poziomo i prostopadle od osi,</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średniego napięcia o szerokości 14m – po 7m od osi linii elektroenergetycznej mierząc poziomo i prostopadle od osi;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pasie technologicznym linii elektroenergetycznej, obowiązują następujące zasady:</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zabrania się lokalizowania budynków mieszkalnych i innych z pomieszczeniami przeznaczonymi na pobyt ludzi,</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budowli związanych wyłącznie z funkcją terenu ustalonego niniejszym planem oraz sieci i urządzeń infrastruktury technicznej warunkujących ich funkcjonowanie,</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obowiązek zachowania bezpiecznych, określonych w odpowiednich przepisach i normach, odległości od przewodów roboczych linii elektroenergetycznej w przypadku rozbudowy, przebudowy istniejących oraz budowy nowych obiektów budowlanych dopuszczonych niniejszym planem,</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d)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zakaz lokalizacji hałd, nasypów oraz turbin wiatrowych,</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e)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zakaz sadzenia i utrzymania drzew i krzewów, których wysokość przekracza 3m.</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strefę kontrolowaną gazociągu wysokiego ciśnienia od gazociągu DN 1000 8,4 MPa Kędzierzyn-Koźle – Granica RP (Polska – Czechy) o szerokości 12m – po 6m od osi gazociągu;</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 strefie kontrolowanej gazociągu wysokiego ciśnienia obowiązują zasady zagospodarowania zgodnie z przepisami rozporządzenia Ministra Gospodarki z dnia 26 kwietnia 26 kwietnia 2013 r. w sprawie warunków technicznych jakim powinny odpowiadać sieci gazowe i ich usytuowanie.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15. </w:t>
      </w: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Obowiązują następujące ustalenia w zakresie zasad modernizacji, rozbudowy i budowy systemów komunikacji: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utrzymuje się istniejący układ komunikacyjny, który tworzą drogi:</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publiczna klasy głównej oznaczona na rysunku planu symbolem 1KDG,</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publiczne klasy zbiorczej oznaczone na rysunku planu symbolami 1KDZ-6KDZ,</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wewnętrzna, oznaczona na rysunku planu symbolem 1KDW;</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układ komunikacyjny, o którym mowa w punkcie 1 powiązany jest z zewnętrznym układem komunikacyjnym poprzez drogę krajową nr 45, której fragment zlokalizowany jest na obszarze planu i oznaczony symbolem 1KDG, drogi powiatowe, których fragmenty zlokalizowane są na obszarze planu i oznaczone symbolami 1KDZ - 6KDZ oraz drogę gminną wewnętrzną, której fragment zlokalizowany jest na obszarze planu i oznaczony symbolem 1KDW;</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rezerwę terenu na drogę publiczną klasy głównej, oznaczoną symbolem 1KDR, w celu realizacji inwestycji celu publicznego;</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nie ustala się minimalnej liczby miejsc przeznaczonych na parkowanie pojazdów zaopatrzonych w kartę parkingową ze względu na przeznaczenia terenu.</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Drogi w granicach planu powinny spełniać wymogi stawiane drogom pożarowym zgodnie z obowiązującymi w tym zakresie przepisami.</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Pozostałe ustalenia zawarte są w ustaleniach szczegółowych w Rozdziale 3.</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Obowiązują następujące ustalenia w zakresie zasad modernizacji, rozbudowy i budowy systemów infrastruktury technicznej: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budowę, utrzymanie, przebudowę i rozbudowę infrastruktury technicznej z zachowaniem przepisów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 obiektów i urządzeń infrastruktury technicznej należy zapewnić możliwość dojazdu w celu przeprowadzenia przebudowy, prac eksploatacyjnych lub usunięcia awarii;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obiekty wymagające zaopatrzenia w wodę należy zasilać z sieci wodociągowej lub indywidualnych ujęć wody;</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odprowadzenie ścieków sanitarnych na obszarze w granicach objętych planem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odprowadzenie wód opadowych w sposób zapewniający pełną ochronę przed przenikaniem zanieczyszczeń do wód i gleby, z zachowaniem warunków określonych w przepisach odrębnych;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podstawowe zaopatrzenie w energię elektryczna z istniejącej sieci elektroenergetycznej;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lokalizacje instalacji pozyskiwania energii w oparciu o systemy wykorzystujące odnawialne źródła energii o wartości nie przekraczającej 100kW z zastrzeżenie §14;</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8) </w:t>
      </w:r>
      <w:r>
        <w:rPr>
          <w:rFonts w:eastAsia="Times New Roman" w:cs="Times New Roman"/>
          <w:b w:val="false"/>
          <w:i w:val="false"/>
          <w:caps w:val="false"/>
          <w:smallCaps w:val="false"/>
          <w:strike w:val="false"/>
          <w:dstrike w:val="false"/>
          <w:color w:val="000000"/>
          <w:position w:val="0"/>
          <w:sz w:val="22"/>
          <w:sz w:val="22"/>
          <w:u w:val="none" w:color="000000"/>
          <w:vertAlign w:val="baseline"/>
        </w:rPr>
        <w:t>gospodarkę odpadami należy prowadzić w oparciu o przepisy dotyczące odpadów oraz obowiązujące w tym zakresie przepisy lokalne.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Na całym obszarze objętym planem dopuszcza się lokalizacje zadań służących realizacji inwestycji celu publicznego zgodnie z obowiązującymi przepisami odrębnymi oraz ustaleniami planu.</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18.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Na całym obszarze objętym planem nie występują tereny dla których jest potrzeba określania sposobu i terminu tymczasowego zagospodarowania, urządzania i użytkowania terenów.</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19.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Ustala się wysokość stawki procentowej stanowiącej podstawę do określenia opłaty, o której mowa w art. 36 ust. 4 ustawy z dnia 27 marca 2003r. o planowaniu i zagospodarowaniu przestrzennym w wysokości 1% dla wszystkich terenów w granicach obszaru objętego planem.</w:t>
      </w:r>
    </w:p>
    <w:p>
      <w:pPr>
        <w:pStyle w:val="Normal"/>
        <w:keepNext w:val="true"/>
        <w:keepLine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caps w:val="false"/>
          <w:smallCaps w:val="false"/>
          <w:sz w:val="22"/>
        </w:rPr>
        <w:t>Rozdział 3.</w:t>
      </w:r>
      <w:r>
        <w:rPr>
          <w:rFonts w:eastAsia="Times New Roman" w:cs="Times New Roman"/>
          <w:b w:val="false"/>
          <w:i w:val="false"/>
          <w:caps w:val="false"/>
          <w:smallCaps w:val="false"/>
          <w:strike w:val="false"/>
          <w:dstrike w:val="false"/>
          <w:color w:val="000000"/>
          <w:position w:val="0"/>
          <w:sz w:val="22"/>
          <w:sz w:val="22"/>
          <w:u w:val="none" w:color="000000"/>
          <w:vertAlign w:val="baseline"/>
        </w:rPr>
        <w:br/>
      </w:r>
      <w:r>
        <w:rPr>
          <w:rFonts w:eastAsia="Times New Roman" w:cs="Times New Roman"/>
          <w:b/>
          <w:i w:val="false"/>
          <w:caps w:val="false"/>
          <w:smallCaps w:val="false"/>
          <w:strike w:val="false"/>
          <w:dstrike w:val="false"/>
          <w:color w:val="000000"/>
          <w:position w:val="0"/>
          <w:sz w:val="22"/>
          <w:sz w:val="22"/>
          <w:u w:val="none" w:color="000000"/>
          <w:vertAlign w:val="baseline"/>
        </w:rPr>
        <w:t>Ustalenia szczegółowe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20.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terenu oznaczonego na rysunku planu symbolem 1RM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 zabudowy zagrodowej w gospodarstwach rolnych, hodowlanych i ogrodniczych;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ustala się możliwość lokalizacji obiektów przy zachowaniu norm i przepisów odrębnych dotyczących odległości poszczególnych urządzeń i obiektów od linii elektroenergetycznej;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maksymalna intensywność zabudowy – 0,4,</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minimalna intensywność zabudowy – 0,01,</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minimalny udział procentowy powierzchni biologicznie czynnej w odniesieniu do powierzchni działki budowlanej – 40%,</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d)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maksymalna wysokość zabudowy</w:t>
      </w:r>
    </w:p>
    <w:p>
      <w:pPr>
        <w:pStyle w:val="Normal"/>
        <w:keepNext w:val="false"/>
        <w:keepLines/>
        <w:spacing w:lineRule="auto" w:line="240" w:before="120" w:after="120"/>
        <w:ind w:left="794" w:right="0" w:hanging="11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t>-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dla budynków gospodarczych, inwentarskich i garaży nie więcej niż 8 m z zastrzeżeniem punkt 2 oraz §14,</w:t>
      </w:r>
    </w:p>
    <w:p>
      <w:pPr>
        <w:pStyle w:val="Normal"/>
        <w:keepNext w:val="false"/>
        <w:keepLines/>
        <w:spacing w:lineRule="auto" w:line="240" w:before="120" w:after="120"/>
        <w:ind w:left="794" w:right="0" w:hanging="113"/>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t>-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dla pozostałej zabudowy nie więcej niż 11 m z zastrzeżeniem punkt 2 oraz §14,</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e)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dachy dwuspadowe lub jednospadowe o kącie nachylenia połaci do 45 stopni,</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f)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minimalna liczba stanowisk postojowych i sposób ich realizacji – dwa miejsca postojowe na zagrodę zrealizowane w granicach działki budowlanej;</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g)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nieprzekraczalne linie zabudowy – nie określa się ze względu na lokalizację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h)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i)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oznaczony symbolem 1RM zlokalizowany jest w całości na obszarze Głównego Zbiornika Wód Podziemnych nr 332 Subniecka Kędzierzyńsko-Głubczycka – obowiązują zasady określone w §12.</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terenów oznaczonych na rysunku planu symbolami 1E, 2E, 3E, 4E, 5E, 6E, 7E, 8E, 9E, 10E, 11E, 12E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tereny infrastruktury technicznej – elektroenergetyka;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rolnicze użytkowanie gruntów rolnych niewyłączonych z użytkowania rolniczego;</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obiektów i urządzań budowlanych infrastruktury technicznej związanych z realizacją suchego zbiornika małej retencji na terenach oznaczonych w planie 4E i 7E;</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realizację dojazdów do gruntów rolnych i działek budowlanych;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lokalizacji linii elektroenergetycznej 110 kV, w szczególności: słupów i przewodów elektroenergetycznych oraz infrastruktury towarzyszącej,</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maksymalna i minimalna intensywność zabudowy – nie określa się ze względu na charakter przeznaczenia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minimalny udział procentowy powierzchni biologicznie czynnej – nie określa się ze względu na charakter przeznaczenia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d)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minimalna liczba stanowisk postojowych i sposób ich realizacji – nie określa się ze względu na charakter przeznaczenia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e) </w:t>
      </w:r>
      <w:r>
        <w:rPr>
          <w:rFonts w:eastAsia="Times New Roman" w:cs="Times New Roman"/>
          <w:b w:val="false"/>
          <w:i w:val="false"/>
          <w:caps w:val="false"/>
          <w:smallCaps w:val="false"/>
          <w:strike w:val="false"/>
          <w:dstrike w:val="false"/>
          <w:color w:val="000000"/>
          <w:position w:val="0"/>
          <w:sz w:val="22"/>
          <w:sz w:val="22"/>
          <w:u w:val="none" w:color="000000"/>
          <w:vertAlign w:val="baseline"/>
        </w:rPr>
        <w:t>nieprzekraczalne linie zabudowy – nie określa się ze względu na charakter przeznaczenia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f) </w:t>
      </w:r>
      <w:r>
        <w:rPr>
          <w:rFonts w:eastAsia="Times New Roman" w:cs="Times New Roman"/>
          <w:b w:val="false"/>
          <w:i w:val="false"/>
          <w:caps w:val="false"/>
          <w:smallCaps w:val="false"/>
          <w:strike w:val="false"/>
          <w:dstrike w:val="false"/>
          <w:color w:val="000000"/>
          <w:position w:val="0"/>
          <w:sz w:val="22"/>
          <w:sz w:val="22"/>
          <w:u w:val="none" w:color="000000"/>
          <w:vertAlign w:val="baseline"/>
        </w:rPr>
        <w:t>maksymalna wysokość zabudowy, w tym wysokość konstrukcji wsporczych linii elektroenergetycznej 110 kV do 49 m, z zastrzeżeniem §14,</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g)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pozostałe gabaryty obiektów – nie określa się ze względu na charakter przeznaczenia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h)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i)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oznaczone symbolami: 1E, 9E, 10E położone są częściowo w strefie kontrolowanej gazociągu wysokiego ciśnienia, w której obowiązują ograniczenia zgodnie z § 14 pkt. 4.</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j)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oznaczony symbolem 8E zlokalizowany jest w części na obszarze Głównego Zbiornika Wód Podziemnych nr 332 Subniecka Kędzierzyńsko-Głubczycka,</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k)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oznaczone symbolami 9E, 10E, 11E, 12E zlokalizowane są w całości na obszarze Głównego Zbiornika Wód Podziemnych nr 332 Subniecka Kędzierzyńsko-Głubczycka – obowiązują zasady określone w §12.</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terenu oznaczonego na rysunku planu symbolem 1WS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 wód powierzchniowych śródlądowych;</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infrastruktury technicznej w tym napowietrznych i kablowych przewodów linii elektroenergetycznych,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urządzeń związanych z melioracją;</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dla terenu oznaczonego symbolem 1WS mają zastosowanie przepisy odrębne dotyczące gospodarowania wodami,</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zakazuje się lokalizowania słupów konstrukcji wsporczej linii elektroenergetycznej 110kV.</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terenu oznaczonego na rysunku planu symbolem 1KDG,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 drogi publicznej klasy głównej;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w tym napowietrznych i kablowych przewodów linii elektroenergetycznych,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szerokość terenu w istniejących liniach rozgraniczających, zgodnie z rysunkiem planu,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24.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terenów oznaczonych na rysunku planu symbolami 1KDZ, 2KDZ, 3KDZ. 4KDZ, 5KDZ, 6KDZ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tereny dróg publicznych klasy zbiorczej;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w tym napowietrznych i kablowych przewodów linii elektroenergetycznych,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szerokość terenów w istniejących liniach rozgraniczających, zgodnie z rysunkiem planu,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oznaczone symbolami 2KDZ, 3KDZ, 4KDZ, 5KDZ, 6KDZ zlokalizowane są w całości na obszarze Głównego Zbiornika Wód Podziemnych nr 332 Subniecka Kędzierzyńsko-Głubczycka – obowiązują zasady określone w §12.</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25.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terenu oznaczonego na rysunku planu symbolem 1KDR,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 drogi publicznej klasy głównej– rezerwa;</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w tym napowietrznych i kablowych przewodów linii elektroenergetycznych,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szerokość terenu w liniach rozgraniczających: 30m,</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oznaczony symbolem 1KDR zlokalizowany jest w całości na obszarze Głównego Zbiornika Wód Podziemnych nr 332 Subniecka Kędzierzyńsko-Głubczycka – obowiązują zasady określone w §12.</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26.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Dla terenu oznaczonego na rysunku planu symbolem 1KDW ustala się:</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1) </w:t>
      </w:r>
      <w:r>
        <w:rPr>
          <w:rFonts w:eastAsia="Times New Roman" w:cs="Times New Roman"/>
          <w:b w:val="false"/>
          <w:i w:val="false"/>
          <w:caps w:val="false"/>
          <w:smallCaps w:val="false"/>
          <w:strike w:val="false"/>
          <w:dstrike w:val="false"/>
          <w:color w:val="000000"/>
          <w:position w:val="0"/>
          <w:sz w:val="22"/>
          <w:sz w:val="22"/>
          <w:u w:val="none" w:color="000000"/>
          <w:vertAlign w:val="baseline"/>
        </w:rPr>
        <w:t>przeznaczenie: teren drogi wewnętrznej;</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2) </w:t>
      </w:r>
      <w:r>
        <w:rPr>
          <w:rFonts w:eastAsia="Times New Roman" w:cs="Times New Roman"/>
          <w:b w:val="false"/>
          <w:i w:val="false"/>
          <w:caps w:val="false"/>
          <w:smallCaps w:val="false"/>
          <w:strike w:val="false"/>
          <w:dstrike w:val="false"/>
          <w:color w:val="000000"/>
          <w:position w:val="0"/>
          <w:sz w:val="22"/>
          <w:sz w:val="22"/>
          <w:u w:val="none" w:color="000000"/>
          <w:vertAlign w:val="baseline"/>
        </w:rPr>
        <w:t>dopuszcza się lokalizowanie sieci i urządzeń infrastruktury technicznej w tym napowietrznych i kablowych przewodów linii elektroenergetycznych, zgodnie z przepisami odrębnymi;</w:t>
      </w:r>
    </w:p>
    <w:p>
      <w:pPr>
        <w:pStyle w:val="Normal"/>
        <w:keepNext w:val="false"/>
        <w:keepLines w:val="false"/>
        <w:spacing w:lineRule="auto" w:line="240" w:before="120" w:after="120"/>
        <w:ind w:left="340"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3) </w:t>
      </w:r>
      <w:r>
        <w:rPr>
          <w:rFonts w:eastAsia="Times New Roman" w:cs="Times New Roman"/>
          <w:b w:val="false"/>
          <w:i w:val="false"/>
          <w:caps w:val="false"/>
          <w:smallCaps w:val="false"/>
          <w:strike w:val="false"/>
          <w:dstrike w:val="false"/>
          <w:color w:val="000000"/>
          <w:position w:val="0"/>
          <w:sz w:val="22"/>
          <w:sz w:val="22"/>
          <w:u w:val="none" w:color="000000"/>
          <w:vertAlign w:val="baseline"/>
        </w:rPr>
        <w:t>zasady zagospodarowania terenu: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a) </w:t>
      </w:r>
      <w:r>
        <w:rPr>
          <w:rFonts w:eastAsia="Times New Roman" w:cs="Times New Roman"/>
          <w:b w:val="false"/>
          <w:i w:val="false"/>
          <w:caps w:val="false"/>
          <w:smallCaps w:val="false"/>
          <w:strike w:val="false"/>
          <w:dstrike w:val="false"/>
          <w:color w:val="000000"/>
          <w:position w:val="0"/>
          <w:sz w:val="22"/>
          <w:sz w:val="22"/>
          <w:u w:val="none" w:color="000000"/>
          <w:vertAlign w:val="baseline"/>
        </w:rPr>
        <w:t>szerokość terenu w istniejących liniach rozgraniczających, zgodnie z rysunkiem planu,</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b)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tereny położone w granicach pasa technologicznego linii elektroenergetycznej 110 kV, na których obowiązują ograniczenia zgodnie z § 14 pkt. 2,</w:t>
      </w:r>
    </w:p>
    <w:p>
      <w:pPr>
        <w:pStyle w:val="Normal"/>
        <w:keepNext w:val="false"/>
        <w:keepLines/>
        <w:spacing w:lineRule="auto" w:line="240" w:before="120" w:after="120"/>
        <w:ind w:left="567" w:right="0" w:hanging="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sz w:val="22"/>
        </w:rPr>
        <w:t>c) </w:t>
      </w:r>
      <w:r>
        <w:rPr>
          <w:rFonts w:eastAsia="Times New Roman" w:cs="Times New Roman"/>
          <w:b w:val="false"/>
          <w:i w:val="false"/>
          <w:caps w:val="false"/>
          <w:smallCaps w:val="false"/>
          <w:strike w:val="false"/>
          <w:dstrike w:val="false"/>
          <w:color w:val="000000"/>
          <w:position w:val="0"/>
          <w:sz w:val="22"/>
          <w:sz w:val="22"/>
          <w:u w:val="none" w:color="000000"/>
          <w:vertAlign w:val="baseline"/>
        </w:rPr>
        <w:t>teren oznaczony symbolem 1KDW zlokalizowany jest w całości na obszarze Głównego Zbiornika Wód Podziemnych nr 332 Subniecka Kędzierzyńsko-Głubczycka – obowiązują zasady określone w §12.</w:t>
      </w:r>
    </w:p>
    <w:p>
      <w:pPr>
        <w:pStyle w:val="Normal"/>
        <w:keepNext w:val="true"/>
        <w:keepLines/>
        <w:spacing w:lineRule="auto" w:line="240" w:before="0" w:after="0"/>
        <w:ind w:left="0" w:right="0" w:hanging="0"/>
        <w:jc w:val="center"/>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caps w:val="false"/>
          <w:smallCaps w:val="false"/>
          <w:sz w:val="22"/>
        </w:rPr>
        <w:t>Rozdział 4.</w:t>
      </w:r>
      <w:r>
        <w:rPr>
          <w:rFonts w:eastAsia="Times New Roman" w:cs="Times New Roman"/>
          <w:b w:val="false"/>
          <w:i w:val="false"/>
          <w:caps w:val="false"/>
          <w:smallCaps w:val="false"/>
          <w:strike w:val="false"/>
          <w:dstrike w:val="false"/>
          <w:color w:val="000000"/>
          <w:position w:val="0"/>
          <w:sz w:val="22"/>
          <w:sz w:val="22"/>
          <w:u w:val="none" w:color="000000"/>
          <w:vertAlign w:val="baseline"/>
        </w:rPr>
        <w:br/>
      </w:r>
      <w:r>
        <w:rPr>
          <w:rFonts w:eastAsia="Times New Roman" w:cs="Times New Roman"/>
          <w:b/>
          <w:i w:val="false"/>
          <w:caps w:val="false"/>
          <w:smallCaps w:val="false"/>
          <w:strike w:val="false"/>
          <w:dstrike w:val="false"/>
          <w:color w:val="000000"/>
          <w:position w:val="0"/>
          <w:sz w:val="22"/>
          <w:sz w:val="22"/>
          <w:u w:val="none" w:color="000000"/>
          <w:vertAlign w:val="baseline"/>
        </w:rPr>
        <w:t>Przepisy końcowe</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27.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Wykonanie uchwały powierza się Wójtowi Gminy Rudnik.</w:t>
      </w:r>
    </w:p>
    <w:p>
      <w:pPr>
        <w:pStyle w:val="Normal"/>
        <w:keepNext w:val="fals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28.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Uchwała wraz z załącznikami podlega ogłoszeniu w Dzienniku Urzędowym Województwa Śląskiego i publikacji na stronie internetowej Biuletynu Informacji Publicznej Gminy Rudnik.</w:t>
      </w:r>
    </w:p>
    <w:p>
      <w:pPr>
        <w:pStyle w:val="Normal"/>
        <w:keepNext w:val="tru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sz w:val="22"/>
        </w:rPr>
        <w:t>§ 29. </w:t>
      </w:r>
      <w:r>
        <w:rPr>
          <w:rFonts w:eastAsia="Times New Roman" w:cs="Times New Roman"/>
          <w:b w:val="false"/>
          <w:i w:val="false"/>
          <w:caps w:val="false"/>
          <w:smallCaps w:val="false"/>
          <w:strike w:val="false"/>
          <w:dstrike w:val="false"/>
          <w:color w:val="000000"/>
          <w:position w:val="0"/>
          <w:sz w:val="22"/>
          <w:sz w:val="22"/>
          <w:u w:val="none" w:color="000000"/>
          <w:vertAlign w:val="baseline"/>
        </w:rPr>
        <w:t> Uchwała obowiązuje po upływie 14 dni od dnia jej ogłoszenia w Dzienniku Urzędowym Województwa Śląskiego.</w:t>
      </w:r>
    </w:p>
    <w:p>
      <w:pPr>
        <w:pStyle w:val="Normal"/>
        <w:keepNext w:val="true"/>
        <w:keepLines/>
        <w:spacing w:lineRule="auto" w:line="240" w:before="120" w:after="120"/>
        <w:ind w:left="0" w:right="0" w:firstLine="340"/>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r>
    </w:p>
    <w:p>
      <w:pPr>
        <w:pStyle w:val="Normal"/>
        <w:keepNext w:val="true"/>
        <w:spacing w:before="0" w:after="0"/>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b w:val="false"/>
          <w:i w:val="false"/>
          <w:color w:val="000000"/>
          <w:position w:val="0"/>
          <w:sz w:val="22"/>
          <w:u w:val="none"/>
          <w:vertAlign w:val="baseline"/>
        </w:rPr>
        <w:t> </w:t>
      </w:r>
    </w:p>
    <w:tbl>
      <w:tblPr>
        <w:tblW w:w="5000" w:type="pct"/>
        <w:jc w:val="left"/>
        <w:tblInd w:w="5" w:type="dxa"/>
        <w:tblCellMar>
          <w:top w:w="5" w:type="dxa"/>
          <w:left w:w="5" w:type="dxa"/>
          <w:bottom w:w="5" w:type="dxa"/>
          <w:right w:w="5" w:type="dxa"/>
        </w:tblCellMar>
      </w:tblPr>
      <w:tblGrid>
        <w:gridCol w:w="4932"/>
        <w:gridCol w:w="4933"/>
      </w:tblGrid>
      <w:tr>
        <w:trPr/>
        <w:tc>
          <w:tcPr>
            <w:tcW w:w="4932" w:type="dxa"/>
            <w:tcBorders/>
            <w:shd w:fill="auto" w:val="clear"/>
          </w:tcPr>
          <w:p>
            <w:pPr>
              <w:pStyle w:val="Normal"/>
              <w:keepNext w:val="true"/>
              <w:keepLines/>
              <w:jc w:val="left"/>
              <w:rPr>
                <w:rFonts w:ascii="Times New Roman" w:hAnsi="Times New Roman" w:eastAsia="Times New Roman" w:cs="Times New Roman"/>
                <w:b w:val="false"/>
                <w:b w:val="false"/>
                <w:bCs w:val="false"/>
                <w:i w:val="false"/>
                <w:i w:val="false"/>
                <w:iCs w:val="false"/>
                <w:caps w:val="false"/>
                <w:smallCaps w:val="false"/>
                <w:color w:val="000000"/>
                <w:sz w:val="22"/>
                <w:szCs w:val="22"/>
              </w:rPr>
            </w:pPr>
            <w:r>
              <w:rPr>
                <w:rFonts w:eastAsia="Times New Roman" w:cs="Times New Roman"/>
                <w:b w:val="false"/>
                <w:bCs w:val="false"/>
                <w:i w:val="false"/>
                <w:iCs w:val="false"/>
                <w:caps w:val="false"/>
                <w:smallCaps w:val="false"/>
                <w:color w:val="000000"/>
                <w:sz w:val="22"/>
                <w:szCs w:val="22"/>
              </w:rPr>
            </w:r>
          </w:p>
        </w:tc>
        <w:tc>
          <w:tcPr>
            <w:tcW w:w="4933" w:type="dxa"/>
            <w:tcBorders/>
            <w:shd w:fill="auto" w:val="clear"/>
          </w:tcPr>
          <w:p>
            <w:pPr>
              <w:pStyle w:val="Normal"/>
              <w:keepNext w:val="true"/>
              <w:keepLines/>
              <w:spacing w:before="560" w:after="560"/>
              <w:ind w:left="1134" w:right="1134" w:hanging="0"/>
              <w:jc w:val="center"/>
              <w:rPr>
                <w:rFonts w:ascii="Times New Roman" w:hAnsi="Times New Roman" w:eastAsia="Times New Roman" w:cs="Times New Roman"/>
                <w:b w:val="false"/>
                <w:b w:val="false"/>
                <w:bCs w:val="false"/>
                <w:i w:val="false"/>
                <w:i w:val="false"/>
                <w:iCs w:val="false"/>
                <w:caps w:val="false"/>
                <w:smallCaps w:val="false"/>
                <w:color w:val="000000"/>
                <w:sz w:val="22"/>
                <w:szCs w:val="22"/>
              </w:rPr>
            </w:pPr>
            <w:r>
              <w:rPr>
                <w:rFonts w:eastAsia="Times New Roman" w:cs="Times New Roman"/>
                <w:b w:val="false"/>
                <w:bCs w:val="false"/>
                <w:i w:val="false"/>
                <w:iCs w:val="false"/>
                <w:caps w:val="false"/>
                <w:smallCaps w:val="false"/>
                <w:color w:val="000000"/>
                <w:sz w:val="22"/>
                <w:szCs w:val="22"/>
              </w:rPr>
              <w:t>Przewodniczący Rady Gminy</w:t>
              <w:br/>
              <w:br/>
              <w:br/>
            </w:r>
            <w:r>
              <w:rPr>
                <w:b/>
                <w:i w:val="false"/>
              </w:rPr>
              <w:t>Ireneusz Jaśkowski</w:t>
            </w:r>
          </w:p>
        </w:tc>
      </w:tr>
    </w:tbl>
    <w:p>
      <w:pPr>
        <w:sectPr>
          <w:footerReference w:type="default" r:id="rId2"/>
          <w:type w:val="nextPage"/>
          <w:pgSz w:w="11906" w:h="16838"/>
          <w:pgMar w:left="1020" w:right="1020" w:header="720" w:top="992" w:footer="708" w:bottom="992" w:gutter="0"/>
          <w:pgNumType w:fmt="decimal"/>
          <w:formProt w:val="false"/>
          <w:textDirection w:val="lrTb"/>
          <w:docGrid w:type="default" w:linePitch="360" w:charSpace="0"/>
        </w:sectPr>
      </w:pPr>
    </w:p>
    <w:p>
      <w:pPr>
        <w:sectPr>
          <w:footerReference w:type="default" r:id="rId4"/>
          <w:type w:val="nextPage"/>
          <w:pgSz w:w="11906" w:h="16838"/>
          <w:pgMar w:left="1020" w:right="1020" w:header="720" w:top="992" w:footer="708" w:bottom="992" w:gutter="0"/>
          <w:pgNumType w:start="1" w:fmt="decimal"/>
          <w:formProt w:val="false"/>
          <w:textDirection w:val="lrTb"/>
          <w:docGrid w:type="default" w:linePitch="360" w:charSpace="0"/>
        </w:sectPr>
        <w:pStyle w:val="Normal"/>
        <w:keepNext w:val="true"/>
        <w:spacing w:lineRule="auto" w:line="360" w:before="280" w:after="280"/>
        <w:ind w:left="4535" w:right="0" w:hanging="0"/>
        <w:jc w:val="left"/>
        <w:rPr/>
      </w:pPr>
      <w:r>
        <w:fldChar w:fldCharType="begin"/>
      </w:r>
      <w:r>
        <w:rPr/>
      </w:r>
      <w:r>
        <w:rPr/>
        <w:fldChar w:fldCharType="separate"/>
      </w:r>
      <w:bookmarkStart w:id="0" w:name="Bookmark"/>
      <w:r>
        <w:rPr/>
      </w:r>
      <w:r>
        <w:rPr/>
      </w:r>
      <w:r>
        <w:rPr/>
        <w:fldChar w:fldCharType="end"/>
      </w:r>
      <w:bookmarkEnd w:id="0"/>
      <w:r>
        <w:rPr/>
        <w:t>Załącznik Nr 1 do uchwały</w:t>
      </w:r>
      <w:r>
        <w:rPr>
          <w:rFonts w:eastAsia="Times New Roman" w:cs="Times New Roman"/>
          <w:b w:val="false"/>
          <w:i w:val="false"/>
          <w:caps w:val="false"/>
          <w:smallCaps w:val="false"/>
          <w:strike w:val="false"/>
          <w:dstrike w:val="false"/>
          <w:color w:val="000000"/>
          <w:position w:val="0"/>
          <w:sz w:val="22"/>
          <w:sz w:val="22"/>
          <w:u w:val="none" w:color="000000"/>
          <w:vertAlign w:val="baseline"/>
        </w:rPr>
        <w:t xml:space="preserve"> Nr XX/183/2020</w:t>
        <w:br/>
      </w:r>
      <w:r>
        <w:rPr/>
        <w:t>Rady Gminy Rudnik</w:t>
      </w:r>
      <w:r>
        <w:rPr>
          <w:rFonts w:eastAsia="Times New Roman" w:cs="Times New Roman"/>
          <w:b w:val="false"/>
          <w:i w:val="false"/>
          <w:caps w:val="false"/>
          <w:smallCaps w:val="false"/>
          <w:strike w:val="false"/>
          <w:dstrike w:val="false"/>
          <w:color w:val="000000"/>
          <w:position w:val="0"/>
          <w:sz w:val="22"/>
          <w:sz w:val="22"/>
          <w:u w:val="none" w:color="000000"/>
          <w:vertAlign w:val="baseline"/>
        </w:rPr>
        <w:br/>
      </w:r>
      <w:r>
        <w:rPr>
          <w:rFonts w:eastAsia="Times New Roman" w:cs="Times New Roman"/>
          <w:sz w:val="22"/>
        </w:rPr>
        <w:t>z dnia 29 września 2020 r.</w:t>
      </w:r>
      <w:r>
        <w:rPr>
          <w:rFonts w:eastAsia="Times New Roman" w:cs="Times New Roman"/>
          <w:b w:val="false"/>
          <w:i w:val="false"/>
          <w:caps w:val="false"/>
          <w:smallCaps w:val="false"/>
          <w:strike w:val="false"/>
          <w:dstrike w:val="false"/>
          <w:color w:val="000000"/>
          <w:position w:val="0"/>
          <w:sz w:val="22"/>
          <w:sz w:val="22"/>
          <w:u w:val="none" w:color="000000"/>
          <w:vertAlign w:val="baseline"/>
        </w:rPr>
        <w:br/>
      </w:r>
      <w:hyperlink r:id="rId3">
        <w:r>
          <w:rPr>
            <w:rStyle w:val="Czeinternetowe"/>
            <w:rFonts w:eastAsia="Times New Roman" w:cs="Times New Roman"/>
            <w:b w:val="false"/>
            <w:i w:val="false"/>
            <w:caps w:val="false"/>
            <w:smallCaps w:val="false"/>
            <w:strike w:val="false"/>
            <w:dstrike w:val="false"/>
            <w:color w:val="000000"/>
            <w:position w:val="0"/>
            <w:sz w:val="22"/>
            <w:sz w:val="22"/>
            <w:u w:val="none" w:color="000000"/>
            <w:vertAlign w:val="baseline"/>
          </w:rPr>
          <w:t>Zalacznik1.pdf</w:t>
        </w:r>
      </w:hyperlink>
    </w:p>
    <w:p>
      <w:pPr>
        <w:pStyle w:val="Normal"/>
        <w:spacing w:lineRule="auto" w:line="360" w:before="120" w:after="120"/>
        <w:ind w:left="5119" w:right="0" w:hanging="0"/>
        <w:jc w:val="left"/>
        <w:rPr/>
      </w:pPr>
      <w:r>
        <w:fldChar w:fldCharType="begin"/>
      </w:r>
      <w:r>
        <w:rPr/>
      </w:r>
      <w:r>
        <w:rPr/>
        <w:fldChar w:fldCharType="separate"/>
      </w:r>
      <w:bookmarkStart w:id="1" w:name="Bookmark1"/>
      <w:r>
        <w:rPr/>
      </w:r>
      <w:r>
        <w:rPr/>
      </w:r>
      <w:r>
        <w:rPr/>
        <w:fldChar w:fldCharType="end"/>
      </w:r>
      <w:bookmarkEnd w:id="1"/>
      <w:r>
        <w:rPr>
          <w:rFonts w:eastAsia="Times New Roman" w:cs="Times New Roman"/>
          <w:b w:val="false"/>
          <w:i w:val="false"/>
          <w:caps w:val="false"/>
          <w:smallCaps w:val="false"/>
          <w:strike w:val="false"/>
          <w:dstrike w:val="false"/>
          <w:color w:val="000000"/>
          <w:position w:val="0"/>
          <w:sz w:val="22"/>
          <w:sz w:val="22"/>
          <w:u w:val="none" w:color="000000"/>
          <w:vertAlign w:val="baseline"/>
        </w:rPr>
        <w:t>Załącznik Nr 2 do uchwały Nr XX/183/2020</w:t>
        <w:br/>
        <w:t>Rady Gminy Rudnik</w:t>
        <w:br/>
        <w:t>z dnia 29 września 2020 r.</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w sprawie uchwalenia miejscowego planu zagospodarowania przestrzennego dla części obrębów geodezyjnych Strzybnik, Szonowice i Ponięcice na terenie gminy Rudnik – etap I.</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Rozstrzygnięcie o sposobie rozpatrzenia uwag złożonych do projektu miejscowego planu zagospodarowania przestrzennego dla części obrębów geodezyjnych Strzybnik, Szonowice i Ponięcice na terenie gminy Rudnik – etap I.</w:t>
      </w:r>
    </w:p>
    <w:p>
      <w:pPr>
        <w:sectPr>
          <w:footerReference w:type="default" r:id="rId5"/>
          <w:type w:val="nextPage"/>
          <w:pgSz w:w="11906" w:h="16838"/>
          <w:pgMar w:left="1020" w:right="1020" w:header="720" w:top="992" w:footer="708" w:bottom="992" w:gutter="0"/>
          <w:pgNumType w:start="1" w:fmt="decimal"/>
          <w:formProt w:val="false"/>
          <w:textDirection w:val="lrTb"/>
          <w:docGrid w:type="default" w:linePitch="360" w:charSpace="0"/>
        </w:sect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W czasie wyłożenia do publicznego wglądu w terminie od 15.07.2020 r. do 13.08.2020r. oraz w terminie składania uwag do dnia 27.08.2020 r. nie wpłynęły żadne uwagi.</w:t>
      </w:r>
    </w:p>
    <w:p>
      <w:pPr>
        <w:pStyle w:val="Normal"/>
        <w:spacing w:lineRule="auto" w:line="360" w:before="120" w:after="120"/>
        <w:ind w:left="5119" w:right="0" w:hanging="0"/>
        <w:jc w:val="left"/>
        <w:rPr/>
      </w:pPr>
      <w:r>
        <w:fldChar w:fldCharType="begin"/>
      </w:r>
      <w:r>
        <w:rPr/>
      </w:r>
      <w:r>
        <w:rPr/>
        <w:fldChar w:fldCharType="separate"/>
      </w:r>
      <w:bookmarkStart w:id="2" w:name="Bookmark2"/>
      <w:r>
        <w:rPr/>
      </w:r>
      <w:r>
        <w:rPr/>
      </w:r>
      <w:r>
        <w:rPr/>
        <w:fldChar w:fldCharType="end"/>
      </w:r>
      <w:bookmarkEnd w:id="2"/>
      <w:r>
        <w:rPr>
          <w:rFonts w:eastAsia="Times New Roman" w:cs="Times New Roman"/>
          <w:b w:val="false"/>
          <w:i w:val="false"/>
          <w:caps w:val="false"/>
          <w:smallCaps w:val="false"/>
          <w:strike w:val="false"/>
          <w:dstrike w:val="false"/>
          <w:color w:val="000000"/>
          <w:position w:val="0"/>
          <w:sz w:val="22"/>
          <w:sz w:val="22"/>
          <w:u w:val="none" w:color="000000"/>
          <w:vertAlign w:val="baseline"/>
        </w:rPr>
        <w:t>Załącznik Nr 3 do uchwały Nr XX/183/2020</w:t>
        <w:br/>
        <w:t>Rady Gminy Rudnik</w:t>
        <w:br/>
        <w:t>z dnia 29 września 2020 r.</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w sprawie uchwalenia miejscowego planu zagospodarowania przestrzennego dla części obrębów geodezyjnych Strzybnik, Szonowice i Ponięcice na terenie gminy Rudnik – etap I</w:t>
      </w:r>
    </w:p>
    <w:p>
      <w:p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Rozstrzygnięcie o sposobie realizacji, zapisanych w planie, inwestycji z zakresu infrastruktury technicznej, które należą do zadań własnych gminy, oraz zasadach ich finansowania, zgodnie z przepisami o finansach publicznych.</w:t>
      </w:r>
    </w:p>
    <w:p>
      <w:pPr>
        <w:sectPr>
          <w:footerReference w:type="default" r:id="rId6"/>
          <w:type w:val="nextPage"/>
          <w:pgSz w:w="11906" w:h="16838"/>
          <w:pgMar w:left="1020" w:right="1020" w:header="720" w:top="992" w:footer="708" w:bottom="992" w:gutter="0"/>
          <w:pgNumType w:start="1" w:fmt="decimal"/>
          <w:formProt w:val="false"/>
          <w:textDirection w:val="lrTb"/>
          <w:docGrid w:type="default" w:linePitch="360" w:charSpace="0"/>
        </w:sectPr>
        <w:pStyle w:val="Normal"/>
        <w:keepNext w:val="false"/>
        <w:keepLines w:val="false"/>
        <w:spacing w:lineRule="auto" w:line="240" w:before="120" w:after="120"/>
        <w:ind w:left="283" w:right="0" w:firstLine="227"/>
        <w:jc w:val="both"/>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u w:val="none" w:color="000000"/>
          <w:vertAlign w:val="baseline"/>
        </w:rPr>
      </w:pPr>
      <w:r>
        <w:rPr>
          <w:rFonts w:eastAsia="Times New Roman" w:cs="Times New Roman"/>
          <w:b w:val="false"/>
          <w:i w:val="false"/>
          <w:caps w:val="false"/>
          <w:smallCaps w:val="false"/>
          <w:strike w:val="false"/>
          <w:dstrike w:val="false"/>
          <w:color w:val="000000"/>
          <w:position w:val="0"/>
          <w:sz w:val="22"/>
          <w:sz w:val="22"/>
          <w:u w:val="none" w:color="000000"/>
          <w:vertAlign w:val="baseline"/>
        </w:rPr>
        <w:t>Na obszarze planu nie przewiduje się realizacji inwestycji z zakresu infrastruktury technicznej, która należy do zadań własnych gminy, wobec czego nie uwzględnia się wydatków z tym związanych.</w:t>
      </w:r>
    </w:p>
    <w:p>
      <w:pPr>
        <w:pStyle w:val="Normal"/>
        <w:keepNext w:val="false"/>
        <w:keepLines w:val="false"/>
        <w:widowControl/>
        <w:shd w:val="clear" w:color="auto" w:fill="auto"/>
        <w:suppressAutoHyphens w:val="false"/>
        <w:spacing w:lineRule="auto" w:line="240" w:beforeAutospacing="0" w:before="0" w:afterAutospacing="0" w:after="0"/>
        <w:ind w:left="0" w:right="0" w:hanging="0"/>
        <w:rPr>
          <w:szCs w:val="20"/>
          <w:lang w:val="x-none" w:eastAsia="en-US" w:bidi="ar-SA"/>
        </w:rPr>
      </w:pPr>
      <w:r>
        <w:rPr>
          <w:szCs w:val="20"/>
          <w:lang w:val="x-none" w:eastAsia="en-US" w:bidi="ar-SA"/>
        </w:rPr>
      </w:r>
    </w:p>
    <w:p>
      <w:pPr>
        <w:pStyle w:val="Normal"/>
        <w:keepNext w:val="false"/>
        <w:keepLines w:val="false"/>
        <w:widowControl/>
        <w:shd w:val="clear" w:color="auto" w:fill="auto"/>
        <w:suppressAutoHyphens w:val="false"/>
        <w:spacing w:lineRule="auto" w:line="240" w:beforeAutospacing="0" w:before="0" w:afterAutospacing="0" w:after="0"/>
        <w:ind w:left="0" w:right="0" w:hanging="0"/>
        <w:jc w:val="center"/>
        <w:rPr>
          <w:szCs w:val="20"/>
          <w:lang w:val="x-none" w:eastAsia="en-US" w:bidi="ar-SA"/>
        </w:rPr>
      </w:pPr>
      <w:r>
        <w:rPr>
          <w:b/>
          <w:szCs w:val="20"/>
          <w:lang w:val="x-none" w:eastAsia="en-US" w:bidi="ar-SA"/>
        </w:rPr>
        <w:t>Uzasadnienie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jc w:val="center"/>
        <w:rPr>
          <w:color w:val="000000"/>
          <w:szCs w:val="20"/>
          <w:u w:val="none" w:color="000000"/>
          <w:lang w:val="x-none" w:eastAsia="en-US" w:bidi="ar-SA"/>
        </w:rPr>
      </w:pPr>
      <w:r>
        <w:rPr>
          <w:b/>
          <w:szCs w:val="20"/>
          <w:lang w:val="x-none" w:eastAsia="en-US" w:bidi="ar-SA"/>
        </w:rPr>
        <w:t>do miejscowego planu zagospodarowania przestrzennego dla części obrębów geodezyjnych Strzybnik, Szonowice i Ponięcice na terenie gminy Rudnik – etap 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jc w:val="center"/>
        <w:rPr>
          <w:color w:val="000000"/>
          <w:szCs w:val="20"/>
          <w:u w:val="none" w:color="000000"/>
          <w:lang w:val="x-none" w:eastAsia="en-US" w:bidi="ar-SA"/>
        </w:rPr>
      </w:pPr>
      <w:r>
        <w:rPr>
          <w:b/>
          <w:color w:val="000000"/>
          <w:szCs w:val="20"/>
          <w:u w:val="none" w:color="000000"/>
          <w:lang w:val="x-none" w:eastAsia="en-US" w:bidi="ar-SA"/>
        </w:rPr>
        <w:t>przyjętego uchwałą nr XX/183/2020 Rady Gminy Rudnik z dnia 29 września 2020r. w sprawie uchwalenia przedmiotowego planu miejscowego.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b/>
          <w:color w:val="000000"/>
          <w:szCs w:val="20"/>
          <w:u w:val="none" w:color="000000"/>
          <w:lang w:val="x-none" w:eastAsia="en-US" w:bidi="ar-SA"/>
        </w:rPr>
        <w:t>1. Wstęp</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Niniejsze uzasadnienie dotyczy rozwiązań przyjętych w miejscowym planie zagospodarowania przestrzennego dla części obrębów geodezyjnych Strzybnik, Szonowice i Ponięcice na terenie gminy Rudnik – etap 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Z uwagi na fakt oczekiwania na zgodę Ministra Środowiska na zmianę przeznaczenia gruntów leśnych na cele nierolnicze i nieleśne uchwalenie planu nastąpi etapami. Wyłączeniu z etapu I podlega część terenu oznaczonego symbolem 10E uwidoczniona na Załączniku nr 1 Arkusz nr 8 do Uchwały, dla której nie została wydana decyzja jak wyżej.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Z wnioskiem o podjęcie prac planistycznych nad inwestycją celu publicznego o znaczeniu ponadlokalnym wystąpił Pełnomocnik TAURON Dystrybucja S.A. z siedzibą w Krakowie, Oddział w Gliwicach.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Realizacja zadania polegającego na przebudowie istniejącej napowietrznej linii elektroenergetycznej wysokiego napięcia 110kV Studzienna – Polska Cerekiew realizowana będzie w pasie istniejącej linii 110kV z korektą przebiegu na obszarach gdzie występowały kolizje z drogami publicznymi. Opracowaniem planistycznym będzie objęty fragment przebiegający przez teren gminy Rudnik, położony pomiędzy granicą z gminą Pietrowice na południu oraz granicą z gminą Polska Cerekiew na północy. Przedmiotowa linia jest ważnym elementem sieci przesyłowej krajowego i lokalnego systemu energetycznego, umożliwiającego przesył energii elektrycznej.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Przebudowa istniejącej linii elektroenergetycznej 110 kV Studzienna – Polska Cerekiew zwiększy niezawodność pracy istniejących linii 110 kV w południowo-zachodniej części województwa śląskiego i poprawi bezpieczeństwo dostaw energii w tym rejonie Polski.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xml:space="preserve">Planowana inwestycja stanowi inwestycje celu publicznego w rozumieniu art. 6 ust. 2 ustawy z dnia 21 sierpnia 1997 roku o gospodarce nieruchomościami (t. j. Dz. U. z 2020 r. poz. 65 ze zm.) Zgodnie z art. 4 ustawy z dnia 27 marca 2003 r. o planowaniu i zagospodarowaniu przestrzennym (t. j. Dz. U. z 200 r. poz. 293 ze zm.) </w:t>
      </w:r>
      <w:r>
        <w:rPr>
          <w:i/>
          <w:color w:val="000000"/>
          <w:szCs w:val="20"/>
          <w:u w:val="none" w:color="000000"/>
          <w:lang w:val="x-none" w:eastAsia="en-US" w:bidi="ar-SA"/>
        </w:rPr>
        <w:t>„Ustalenie przeznaczenia terenu, rozmieszczenie inwestycji celu publicznego oraz określenie sposobów zagospodarowania i warunków zabudowy terenu następuje w miejscowym planie zagospodarowania przestrzennego”.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Istniejąca linia elektroenergetyczna 110kV Studzienna – Polska Cerekiew została umieszczona w obowiązującym Studium uwarunkowań i kierunków zagospodarowania przestrzennego gminy Rudnik, przyjętym uchwałą nr XVIII/131/2012 Rady Gminy Rudnik z dnia 25 kwietnia 2012 r., zmienionym uchwałą nr XXXVIII/267/2018 z dnia 27 czerwca 2018 r. W Rozdziale II Uwarunkowania zagospodarowania przestrzennego, Dziale III Uwarunkowania wynikające z istniejącego zagospodarowania i struktury własności gruntów, Infrastruktura techniczna, Gospodarka Elektroenergetyczna, Zaopatrzenie w energię elektryczną: przedmiotowa linia 110 kV została wskazana jako linia 110 kV przebiegająca tranzytowo przez teren gminy.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xml:space="preserve">Ponadto w Rozdziale III Kierunki zagospodarowania przestrzennego gminy, w punkcie Kierunki zmian w strukturze przestrzennej gminy oraz przeznaczeniu terenów, Zmiany w systemach Infrastruktury technicznej: zapisano, że </w:t>
      </w:r>
      <w:r>
        <w:rPr>
          <w:i/>
          <w:color w:val="000000"/>
          <w:szCs w:val="20"/>
          <w:u w:val="none" w:color="000000"/>
          <w:lang w:val="x-none" w:eastAsia="en-US" w:bidi="ar-SA"/>
        </w:rPr>
        <w:t xml:space="preserve">Ustalenia studium </w:t>
      </w:r>
      <w:r>
        <w:rPr>
          <w:i/>
          <w:color w:val="000000"/>
          <w:szCs w:val="20"/>
          <w:u w:val="single" w:color="000000"/>
          <w:lang w:val="x-none" w:eastAsia="en-US" w:bidi="ar-SA"/>
        </w:rPr>
        <w:t>nie określają</w:t>
      </w:r>
      <w:r>
        <w:rPr>
          <w:i/>
          <w:color w:val="000000"/>
          <w:szCs w:val="20"/>
          <w:u w:val="none" w:color="000000"/>
          <w:lang w:val="x-none" w:eastAsia="en-US" w:bidi="ar-SA"/>
        </w:rPr>
        <w:t xml:space="preserve"> szczegółowych rozwiązań technicznych systemów inżynierskich i </w:t>
      </w:r>
      <w:r>
        <w:rPr>
          <w:i/>
          <w:color w:val="000000"/>
          <w:szCs w:val="20"/>
          <w:u w:val="single" w:color="000000"/>
          <w:lang w:val="x-none" w:eastAsia="en-US" w:bidi="ar-SA"/>
        </w:rPr>
        <w:t>szczegółowego przebiegu sieci infrastruktury</w:t>
      </w:r>
      <w:r>
        <w:rPr>
          <w:i/>
          <w:color w:val="000000"/>
          <w:szCs w:val="20"/>
          <w:u w:val="none" w:color="000000"/>
          <w:lang w:val="x-none" w:eastAsia="en-US" w:bidi="ar-SA"/>
        </w:rPr>
        <w:t>. Wszelkie projekty wdrożeniowe i programy wymagają specjalistycznych opracowań, dla których ustalenia studium należy traktować jako warunki wyjściowe</w:t>
      </w:r>
      <w:r>
        <w:rPr>
          <w:color w:val="000000"/>
          <w:szCs w:val="20"/>
          <w:u w:val="none" w:color="000000"/>
          <w:lang w:val="x-none" w:eastAsia="en-US" w:bidi="ar-SA"/>
        </w:rPr>
        <w:t>.</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xml:space="preserve">Konsekwentnie w punkcie Kierunki rozwoju infrastruktury technicznej, Zasady wyposażenia w zakresie infrastrukturze technicznej ustalono, że </w:t>
      </w:r>
      <w:r>
        <w:rPr>
          <w:i/>
          <w:color w:val="000000"/>
          <w:szCs w:val="20"/>
          <w:u w:val="none" w:color="000000"/>
          <w:lang w:val="x-none" w:eastAsia="en-US" w:bidi="ar-SA"/>
        </w:rPr>
        <w:t xml:space="preserve">Inwestycje w zakresie energetyki i telekomunikacji powinny stwarzać warunki dla harmonijnego rozwoju gminy. </w:t>
      </w:r>
      <w:r>
        <w:rPr>
          <w:i/>
          <w:color w:val="000000"/>
          <w:szCs w:val="20"/>
          <w:u w:val="single" w:color="000000"/>
          <w:lang w:val="x-none" w:eastAsia="en-US" w:bidi="ar-SA"/>
        </w:rPr>
        <w:t>Dopuszcza się realizację nowych sieci i urządzeń (a także modernizowanie istniejących</w:t>
      </w:r>
      <w:r>
        <w:rPr>
          <w:i/>
          <w:color w:val="000000"/>
          <w:szCs w:val="20"/>
          <w:u w:val="none" w:color="000000"/>
          <w:lang w:val="x-none" w:eastAsia="en-US" w:bidi="ar-SA"/>
        </w:rPr>
        <w:t xml:space="preserve">), w tym nie zdefiniowanych w niniejszym studium, jeżeli sposób ich lokalizacji będzie minimalizował wpływ na tereny przewidziane pod zainwestowania oraz obszary podlegające ochronie. </w:t>
      </w:r>
      <w:r>
        <w:rPr>
          <w:color w:val="000000"/>
          <w:szCs w:val="20"/>
          <w:u w:val="none" w:color="000000"/>
          <w:lang w:val="x-none" w:eastAsia="en-US" w:bidi="ar-SA"/>
        </w:rPr>
        <w:t xml:space="preserve">Natomiast Wytyczne do miejscowych planów zagospodarowania przestrzennego w punkcie 1 i 2 stanowią, że </w:t>
      </w:r>
      <w:r>
        <w:rPr>
          <w:i/>
          <w:color w:val="000000"/>
          <w:szCs w:val="20"/>
          <w:u w:val="none" w:color="000000"/>
          <w:lang w:val="x-none" w:eastAsia="en-US" w:bidi="ar-SA"/>
        </w:rPr>
        <w:t xml:space="preserve">1. Przedstawione na rysunku Studium pt. „Kierunki rozwoju przestrzennego" </w:t>
      </w:r>
      <w:r>
        <w:rPr>
          <w:i/>
          <w:color w:val="000000"/>
          <w:szCs w:val="20"/>
          <w:u w:val="single" w:color="000000"/>
          <w:lang w:val="x-none" w:eastAsia="en-US" w:bidi="ar-SA"/>
        </w:rPr>
        <w:t>przebiegi sieci infrastruktury technicznej - istniejących i projektowanych - nie stanowią ustaleń Studium</w:t>
      </w:r>
      <w:r>
        <w:rPr>
          <w:i/>
          <w:color w:val="000000"/>
          <w:szCs w:val="20"/>
          <w:u w:val="none" w:color="000000"/>
          <w:lang w:val="x-none" w:eastAsia="en-US" w:bidi="ar-SA"/>
        </w:rPr>
        <w:t>. Dopuszcza się możliwość przeprowadzenia tych sieci w inny sposób (w tym przełożenie istniejących)</w:t>
      </w:r>
      <w:r>
        <w:rPr>
          <w:color w:val="000000"/>
          <w:szCs w:val="20"/>
          <w:u w:val="none" w:color="000000"/>
          <w:lang w:val="x-none" w:eastAsia="en-US" w:bidi="ar-SA"/>
        </w:rPr>
        <w:t xml:space="preserve">; </w:t>
      </w:r>
      <w:r>
        <w:rPr>
          <w:i/>
          <w:color w:val="000000"/>
          <w:szCs w:val="20"/>
          <w:u w:val="none" w:color="000000"/>
          <w:lang w:val="x-none" w:eastAsia="en-US" w:bidi="ar-SA"/>
        </w:rPr>
        <w:t>2. Przy planowaniu i realizacji zmian w zagospodarowaniu i zabudowie należy uwzględniać ograniczenia w sąsiedztwie istniejących sieci i urządzeń infrastruktury technicznej wynikające z obowiązujących przepisów; w szczególności dotyczy to sąsiedztwa sieci elektroenergetycznych wysokich napięć oraz sieci gazowych średniego ciśnienia.</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xml:space="preserve">Linia elektroenergetyczna 110 kV została wrysowana na załączniku graficznym Kierunki rozwoju przestrzennego jako linia elektroenergetyczna wysokiego napięcia 110 kV. Trasa wrysowanej linii nie pokrywa się z istniejącym przebiegiem linii na terenie gminy Rudnik, uznając jednak zapisy studium, że </w:t>
      </w:r>
      <w:r>
        <w:rPr>
          <w:i/>
          <w:color w:val="000000"/>
          <w:szCs w:val="20"/>
          <w:u w:val="none" w:color="000000"/>
          <w:lang w:val="x-none" w:eastAsia="en-US" w:bidi="ar-SA"/>
        </w:rPr>
        <w:t xml:space="preserve">Przedstawione na rysunku Studium pt. „Kierunki rozwoju przestrzennego" </w:t>
      </w:r>
      <w:r>
        <w:rPr>
          <w:i/>
          <w:color w:val="000000"/>
          <w:szCs w:val="20"/>
          <w:u w:val="single" w:color="000000"/>
          <w:lang w:val="x-none" w:eastAsia="en-US" w:bidi="ar-SA"/>
        </w:rPr>
        <w:t xml:space="preserve">przebiegi sieci infrastruktury technicznej - istniejących i projektowanych - nie stanowią ustaleń Studium, </w:t>
      </w:r>
      <w:r>
        <w:rPr>
          <w:color w:val="000000"/>
          <w:szCs w:val="20"/>
          <w:u w:val="none" w:color="000000"/>
          <w:lang w:val="x-none" w:eastAsia="en-US" w:bidi="ar-SA"/>
        </w:rPr>
        <w:t xml:space="preserve">stwierdza się </w:t>
      </w:r>
      <w:r>
        <w:rPr>
          <w:b/>
          <w:color w:val="000000"/>
          <w:szCs w:val="20"/>
          <w:u w:val="none" w:color="000000"/>
          <w:lang w:val="x-none" w:eastAsia="en-US" w:bidi="ar-SA"/>
        </w:rPr>
        <w:t>zgodność</w:t>
      </w:r>
      <w:r>
        <w:rPr>
          <w:color w:val="000000"/>
          <w:szCs w:val="20"/>
          <w:u w:val="none" w:color="000000"/>
          <w:lang w:val="x-none" w:eastAsia="en-US" w:bidi="ar-SA"/>
        </w:rPr>
        <w:t xml:space="preserve"> planu miejscowego z ustaleniami studium uwarunkowań i kierunków zagospodarowania przestrzennego gmin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Podsumowując, realizacja planu miejscowego w zakresie linii 110 kV nie narusza więc zapisów obowiązującego Studium uwarunkowań i kierunków zagospodarowania przestrzennego gminy Rudnik. Wobec powyższego należy stwierdzić, iż spełniony został wymóg art. 20 ust. 1 ustawy o planowaniu i zagospodarowaniu przestrzennym.</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Miejscowy plan zagospodarowania przestrzennego przedkładany do uchwalenia jest realizacją Uchwały nr V/37/2019 z dnia 27 marca 2019 r. w sprawie przystąpienia do sporządzania miejscowego planu zagospodarowania przestrzennego dla części obrębów geodezyjnych Strzybnik, Szonowice i Ponięcice na terenie gminy Rudnik zmienionej Uchwałą nr XVIII/153/2020 z dnia 18 czerwca 2020 r.</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b/>
          <w:color w:val="000000"/>
          <w:szCs w:val="20"/>
          <w:u w:val="none" w:color="000000"/>
          <w:lang w:val="x-none" w:eastAsia="en-US" w:bidi="ar-SA"/>
        </w:rPr>
        <w:t>2.</w:t>
      </w:r>
      <w:r>
        <w:rPr>
          <w:color w:val="000000"/>
          <w:szCs w:val="20"/>
          <w:u w:val="none" w:color="000000"/>
          <w:lang w:val="x-none" w:eastAsia="en-US" w:bidi="ar-SA"/>
        </w:rPr>
        <w:t> </w:t>
      </w:r>
      <w:r>
        <w:rPr>
          <w:b/>
          <w:color w:val="000000"/>
          <w:szCs w:val="20"/>
          <w:u w:val="none" w:color="000000"/>
          <w:lang w:val="x-none" w:eastAsia="en-US" w:bidi="ar-SA"/>
        </w:rPr>
        <w:t>Sposób realizacji wymogów wynikających z art. 1 ust. 2–4 ustawy o planowaniu i zagospodarowaniu przestrzennym</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 Wymagania ładu przestrzennego, w tym urbanistyki i architektury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7 planu miejscowego zostały zapisane ustalenia dotyczące zasad ochrony i kształtowania ładu przestrzennego. Ponadto w ustaleniach w Rozdziale 3 dla poszczególnych terenów wydzielonych liniami rozgraniczającymi zostały określone zasady zagospodarowania terenu. Ustalenia wskazane powyżej zapewniają spełnienie wymagań ładu przestrzennego, urbanistyki i architektury.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2.2. Walory architektoniczne i krajobrazowe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7 planu miejscowego zostały zapisane ustalenia dotyczące zasad ochrony i kształtowania ładu przestrzennego, w § 8 zostały zapisane ustalenia dotyczące zasad ochrony środowiska, przyrody i krajobrazu kulturowego natomiast w § 9 zostały zapisane ustalenia dotyczące zasad ochrony dziedzictwa kulturowego i zabytków oraz dóbr kultury współczesnej. Obszar objęty planem miejscowym obejmuje istniejącą linię 110 kV, która zostanie przebudowana.</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Ustalenia planu dopuszczające przebudowę istniejącej linii elektroenergetycznej nie wiążą się z negatywnym oddziaływaniem na walory krajobrazowe. Istniejąca linia 110 kV obecnie stanowi stały element krajobrazu. W związku z powyższym do środowiska nie zostanie wprowadzony nowy element antropogenicznego pochodzenia. Funkcjonująca tu linia 110 kV stała się trwałym elementem krajobrazu, istniejącym od wielu lat. Nie zmieni się również sposób użytkowania terenu objętego miejscowym planem zagospodarowania przestrzennego, który nadal będzie użytkowany rolniczo, z jednoczesnym podporządkowaniem funkcjonowaniu i konserwacji przedmiotowej linii.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2.3. Wymagania ochrony środowiska, w tym gospodarowania wodami i ochrony gruntów rolnych i leśnych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8 zostały zapisane ustalenia dotyczące zasad ochrony środowiska, przyrody i krajobrazu, natomiast w ustaleniach dla poszczególnych terenów zostały określone zasady zagospodarowania terenu określone w § 20 - § 23. w tym dla terenów wód powierzchniowych śródlądowych. W obszarze objętym planem występują tereny leśne.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Przebudowa napowietrznej linii elektroenergetycznej 110 kV oraz jej eksploatacja nie naruszy powierzchniowych obiektów hydrograficznych (przewody przebiegają i będą przebiegały nad nimi) oraz nie stworzy zagrożenia dla jakości wód zarówno powierzchniowych jak i podziemnych.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projekcie planu dopuszcza się jedynie zorganizowany sposób odprowadzania ścieków sanitarnych na obszarze w granicach objętych planem. Ponadto nie przewiduje się, aby w trakcie robót ziemnych oraz budowlanych związanych z przebudową linii, były wytwarzane ścieki sanitarne i przemysłowe, które mogłyby przeniknąć do wód gruntowych.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trakcie procedury planistycznej była konieczność występowania o zgodę na zmianę przeznaczenia gruntów rolnych i leśnych na cele nierolnicze i nieleśne.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Plan przeznacza na cele nierolnicze i nieleśne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grunty rolne, stanowiących użytki rolne klasy I-III, położone w obrębach Strzybnik, Szonowice i Ponięcice o łącznej powierzchni 28,7953 ha, na podstawie zgody wyrażonej decyzją Ministra Rolnictwa i Rozwoju Wsi z dnia 7 lipca 2020 r., znak: SZ.tr.602.87.2020.</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Z uwagi na fakt oczekiwania na zgodę Ministra Środowiska na zmianę przeznaczenia gruntów leśnych na cele nierolnicze i nieleśne, stanowiących użytki klasy Ls, położone w obrębie Strzybnik, o łącznej powierzchni 0,0530 ha, obszar ten został wyłączony z etapu 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Realizacja ustaleń planu dotycząca przebudowy linii elektroenergetycznej w nieznaczącym stopniu wpłynie negatywnie na powierzchnię ziemi. Zmiany na powierzchni ziemi oraz w jej właściwościach nastąpią w wyniku robót ziemnych, związanych z prowadzeniem wykopów pod fundamenty słupów i będą mieć charakter punktowy. Wiązać się to będzie z usunięciem warstwy gleby. W konsekwencji, ze względu na przewidywany niewielki stopień przekształcenia gruntu w bezpośrednim sąsiedztwie posadowionych słupów, ocenia się, iż realizacja dopuszczonej ustaleniami planu linii elektroenergetycznej nie będzie wykazywała istotnego wpływu na powierzchnię ziemi.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obszarze opracowania nie wykazano występowania stanowisk chronionych gatunków zwierząt, roślin i grzybów wymienionych w stosownych rozporządzeniach. Nie zidentyfikowano również występowania siedlisk wymienionych w Dyrektywie Siedliskowej i w rozporządzeniu Ministra Środowiska z dnia 13 kwietnia 2010 r. w sprawie siedlisk przyrodniczych oraz gatunków będących przedmiotem zainteresowania Wspólnoty, a także kryteriów wyboru obszarów kwalifikujących się do uznania lub wyznaczenia jako obszary Natura 2000. W granicach Planu, nie stwierdzono również stanowisk chronionych gatunków zwierząt. Obszar Planu znajduje się w poza granicami korytarzy ekologicznych. Południowa część planu znajduje się w granicach Obszaru Chronionego Krajobrazu Wronin – Maciowakrze, zapisy Planu sankcjonują prawnie funkcjonującą od kilkudziesięciu lat infrastrukturę elektroenergetyczną, jej funkcjonowanie w krajobrazie jest już utrwalone i tworzy integralny element krajobrazu kulturowego.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przypadku braku realizacji ustaleń Planu stan środowiska będzie utrzymany na obecnym poziomie. Ekosystemy będą podlegały stopniowym przemianom charakterystycznym dla ekosystemów stwierdzonych w miejscu realizacji inwestycji (zadrzewienia, grunty orne). Plan zawiera ustalenia związane z przeznaczeniem i sposobem zagospodarowania gruntów, które z założenia mają przede wszystkim zapewnić bezpieczną i niezakłóconą eksploatację infrastruktury elektroenergetycznej. W związku z czym, wszystkie zapisy projektu Planu, związane z regulacją zasad lokalizacji i eksploatacji infrastruktury elektroenergetycznej (w szczególności tereny oznaczone E oraz zapisy dot. pasa technologicznego) wpisują się bezpośrednio lub pośrednio w cele środowiskowe ustalone przez: Dyrektywy Parlamentu Europejskiego i Rady, Politykę Energetyczną Polski do 2030, Deklarację z Rio w sprawie środowiska i rozwoju oraz Traktat o funkcjonowaniu Unii Europejskiej. W zakresie potencjalnego wpływu na powierzchnię ziemi oraz gleby, wody podziemne i powierzchniowe, zasoby naturalne, krajobraz, bioróżnorodność, klimat akustyczny, stan powietrza, zabytki i dobra materialne oraz zdrowie i warunki życia ludzi, ustalono, że zapisy Planu nie wprowadzają istotnych zmian w porównaniu do stanu faktycznego, utrwalonego w środowisku. W granicach opracowania nie zidentyfikowano również stanowisk chronionych gatunków zwierząt. W związku z powyższym nie istnieje ryzyko związane ze zniszczeniem siedlisk wykorzystywanych (w tym do rozrodu) przez cenne gatunki zwierząt. Eksploatacja linii elektroenergetycznych wysokiego napięcia zawiązana jest natomiast z ryzykiem kolizji z ptakami, w odniesieniu do pozostałych grup zwierząt eksploatacja tego typu infrastruktury nie jest związana ze znaczącymi oddziaływaniami.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Zakres przestrzenny Planu graniczy na odcinku 40m z Obszarem Chronionego Krajobrazu Wronin – Maciowakrze. Obszar został ustanowiony uchwałą NR XX/228/2016 Sejmiku Województwa Opolskiego z dnia 27 września 2016 r. w sprawie obszarów chronionego krajobrazu. Celem ochrony jest zachowanie wyróżniających się krajobrazowo terenów o zróżnicowanych ekosystemach, wartościowych ze względu na możliwość zaspokojenia potrzeb związanych z turystyką i wypoczynkiem lub pełnioną funkcją korytarzy ekologicznych. Realizacja ustaleń Planu nie jest związana ze złamaniem zakazów obowiązujących w obszarze ww. formy ochrony przyrody ze względu na fakt, że obejmują one swym zakresem istniejącą linię elektroenergetyczną 110 kV.</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Bazując na przesłankach analizy integralności, realizacja ustaleń Planu nie wpływa również na ten aspekt funkcjonowania obszarów NATURA 2000.</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2.4. Wymagania ochrony dziedzictwa kulturowego i zabytków oraz dóbr kultury współczesnej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9 zostały zapisane ustalenia dotyczące zasad ochrony dziedzictwa kulturowego i zabytków oraz dóbr kultury współczesnej. Na obszarze objętym planem nie znajdują się obiekty dziedzictwa kulturowego i zabytków oraz dobra kultury współczesnej w rozumieniu ustawy o ochronie zabytków i opiece nad zabytkami. Ponadto dla ochrony archeologicznego dziedzictwa kulturowego, inwestycje wymagające prac ziemnych należy prowadzić zgodnie z przepisami odrębnymi dotyczącymi ochrony konserwatorskiej.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Projekt planu miejscowego uzyskał wymagane przepisami uzgodnienie wojewódzkiego konserwatora zabytków.</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2.5. Wymagania ochrony zdrowia oraz bezpieczeństwa ludzi i mienia, a także potrzeby osób niepełnosprawnych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Celem projektowanego planu jest umożliwienie realizacji przedsięwzięcia jakim jest przebudowa napowietrznej linii elektroenergetycznej o napięciu znamionowym 110 kV, które będzie skutkowało poprawą: stanu Krajowego Systemu Elektroenergetycznego, niezawodności zasilania w regionie, bezpieczeństwa ludzi mogących przebywać w jej otoczeniu oraz możliwości przesyłowych.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Na obszarze objętym planem nie występują tereny górnicze, obszary szczególnego zagrożenia powodzią oraz obszary osuwania się mas ziemnych. Ze względu na specyfikę ustaleń i rodzaj przeznaczenia terenów nie ustalono miejsc ani zasad parkowania pojazdów wyposażonych w karty parkingowe.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Dopuszczona ustaleniami planu linia 110 kV nie koliduje w żadnym miejscu z istniejącą zabudową mieszkaniową. Najbliższe budynki mieszkalne znajdują się poza „pasem technologicznym” linii. Potencjalny wpływ ustaleń projektu planu, dopuszczających realizację linii elektroenergetycznej 110 kV, na zdrowie ludzi, można rozważać w aspekcie dwóch czynników: hałasu oraz pola elektromagnetycznego. W celu zminimalizowania ujemnego oddziaływania dopuszczonej ustaleniami planu linii 110 kV na warunki życia i zdrowie ludzi, proponuje się działania zamieszczone w Prognozie oddziaływania na środowisko ustaleń niniejszego planu miejscowego oraz ustaleniach planu w § 8 i § 14.</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2.6. Walory ekonomiczne przestrzeni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Plan miejscowy został sporządzony zgodnie z ustawą o planowaniu i zagospodarowaniu przestrzennym wraz z przepisami wykonawczymi, dlatego też jego treść nie odnosi się bezpośrednio do walorów ekonomicznych terenu, dla którego jest sporządzany.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Walory ekonomiczne przestrzeni, która stanowi grunty rolne, na których zlokalizowana jest istniejąca napowietrzna linia elektroenergetyczna 110 kV nie ulegną zamianie. Plan nie ogranicza w żadnym stopniu istniejącego zagospodarowania i sposobu użytkowania terenu. Przedmiotowy temat został przeanalizowany w „Prognozie skutków finansowych uchwalenia miejscowego planu zagospodarowania przestrzennego dla części obrębów geodezyjnych Strzybnik, Szonowice i Ponięcice na terenie gminy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2.7. Prawo własności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Ustalenia planu miejscowego oraz sposób wyznaczenia przeznaczenia trenów wydzielonych liniami rozgraniczającymi określono mając na uwadze poszanowanie prawa własności. W granicach obszaru objętego planem miejscowym znajdują się grunty należące do osób prywatnych oraz jednostek samorządu terytorialnego. W ramach odrębnej procedury zgodnie z przepisami prawa inwestor zobowiązany jest do ustanowienia służebności przesyłu dla budowy i eksploatacji linii elektroenergetycznej.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2.8. Potrzeby obronności i bezpieczeństwa państwa</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Celem projektowanego planu jest umożliwienie realizacji przedsięwzięcia jakim jest przebudowa istniejącej napowietrznej linii elektroenergetycznej 110 kV, które będzie służyło poprawie stanu Krajowego Systemu Elektroenergetycznego i niezawodności dostaw energii elektrycznej.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Projekt planu miejscowego podlegał, zgodnie z przepisami uzgadnianiu z organami wojskowymi oraz odpowiedzialnymi za ochronę granic i bezpieczeństwa Państwa. Organy te uzgodniły rozwiązania projektowe.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2.9. Potrzeby interesu publicznego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Celem projektowanego planu jest umożliwienie realizacji inwestycji celu publicznego jakim jest przebudowa istniejącej napowietrznej linii elektroenergetycznej 110 kV. Plan miejscowy w § 17 dopuszcza lokalizacje wszelkich zadań służących realizacji inwestycji celu publicznego zgodnie z obowiązującymi przepisami odrębnymi oraz ustaleniami planu.</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2.10. Potrzeby w zakresie rozwoju infrastruktury technicznej, w szczególności sieci szerokopasmowych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15 planu miejscowego zostały zapisane ustalenia dotyczące zasad modernizacji, rozbudowy i budowy systemów komunikacji natomiast w § 16 planu miejscowego zostały zapisane ustalenia dotyczące zasad modernizacji, rozbudowy i budowy systemów infrastruktury technicznej.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2.11. Udział społeczeństwa w pracach nad miejscowym planem zagospodarowania przestrzennego w tym przy użyciu środków komunikacji elektronicznej. Zachowanie jawności i przejrzystości procedur planistycznych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Wójt Gminy Rudnik na każdym etapie procedury planistycznej dotyczącej sporządzenia niniejszego planu miejscowego, zapewnił jawność i przejrzystość ww. procedury.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Udział społeczeństwa dotyczy etapów:</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·Dnia 16 kwietnia 2019 r. Wójt Gminy Rudnik ogłosił o przystąpieniu do sporządzania planu miejscowego w lokalnej prasie, na tablicy ogłoszeń oraz na stronie internetowej Urzędu Gminy Rudnik, wyznaczając termin składania wniosków do projektu planu w terminie 21 dni od dnia ukazania się niniejszego ogłoszenia; w wyznaczonym terminie nie wpłynęły wnioski od podmiotów prywatnych.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·Projekt planu miejscowego został wyłożony do publicznego wglądu wraz z prognozą oddziaływania na środowisko w dniach od 15.07.2020 r. do 13.08.2020r. w siedzibie Urzędu Gminy Rudnik (ul. Kozielska 1, 47-411 Rudnik), pokój nr 7, w środy w godzinach od 9:00 do 17:00 w pozostałe robocze dni tygodnia w godzinach od 7.00 do 15.00, po uprzednim ogłoszeniu o ww. wyłożeniu. Ogłoszenie zamieszczono w lokalnej prasie, na tablicy ogłoszeń oraz na stronie internetowej Urzędu Gminy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ogłoszeniu o wyłożeniu do publicznego wglądu został wyznaczony termin dyskusji publicznej na dzień 30.07.2020 r. w siedzibie Urzędu Gminy Rudnik (ul. Kozielska 1, 47-411 Rudnik), o godz. 12.00 w Sali narad, w dyskusji publicznej uczestniczyły 3 osoby, nie zabrano głosów w dyskusji.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ogłoszeniu o wyłożeniu do publicznego wglądu ustalono termin składania uwag – do dnia 27.08.2020 r., w terminie wyznaczonym przez Wójta Gminy Rudnik każdy, kto kwestionuje ustalenia przyjęte w projekcie planu miejscowego, może wnieść uwagi. Uwagi należy składać na piśmie do Wójta Gminy Rudnik. Jako wniesione na piśmie, uznaje się również uwagi wniesione za pomocą elektronicznej skrzynki podawczej opatrzone kwalifikowanym podpisem elektronicznym, podpisem zaufanym lub podpisem osobistym. Uwagi do postępowania w sprawie strategicznej oceny oddziaływania na środowisko mogą być składane w formie pisemnej, ustnie do protokołu, za pomocą środków komunikacji elektronicznej bez konieczności opatrywania ich kwalifikowanym podpisem elektronicznym. W terminie określonym w ogłoszeniu nie złożono żadnych uwag.</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2.12. Potrzeba zapewnienia odpowiedniej ilości i jakości wody, do celów zaopatrzenia ludności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 16 planu miejscowego zostały zapisane ustalenia dotyczące zasad modernizacji, rozbudowy i budowy systemów infrastruktury technicznej, w tym systemu zaopatrzenia w wodę. Ustalenia te przełożą się na zapewnienie odpowiedniej ilości i jakości wody. Ze względu na specyfikę obszaru opracowania oraz cel regulacji planistycznej zagadnienie ma to znaczenie marginalne. W granicach obszaru objętego planem miejscowym nie wyznacza się nowych terenów przeznaczonych pod zabudowę mieszkaniową lub też inną, która wiązałaby się z zaopatrzeniem w wodę.</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2.13. Przeznaczenie terenu w odniesieniu do interesu publicznego i interesów prywatnych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Plan miejscowy wyznacza teren, na którym zlokalizowana jest istniejąca napowietrzna linia elektroenergetyczna 110 kV, zabezpieczając tym samym obszar, na którym będzie możliwa przebudowa istniejącej linii. Przedmiotowe przeznaczenie terenu poza możliwością realizacji inwestycji celu publicznego, przewiduje możliwość użytkowania terenów zgodnie z dotychczasowym przeznaczeniem. – jako terenów: zabudowy zagrodowej, rolniczych, wód powierzchniowych oraz dróg. Największa uciążliwość wystąpi na etapie, kiedy będzie trwała przebudowa linii 110 kV, która polegać będzie na usunięciu istniejących stanowisk słupowych i budowie nowych w innych lokalizacjach. W celu zapewnienia bezpieczeństwa energetycznego linia musi pozostać oraz wymaga przebudowy natomiast zachowanie przeznaczenia dotychczasowego zapewnia właścicielom nieruchomości użytkowanie ich tak jak do tej pory.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Podsumowując powyższe ustalenia przyjęte w planie miejscowym równoważą interes publiczny z interesem właścicieli prywatnych.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 ramach procedury planistycznej na etapie zawiadomienia o podjęciu uchwały o przystąpieniu do sporządzania planu miejscowego, nie wpłynęły wnioski od osób prywatnych. Podczas wyłożenia do publicznego wglądu nie wpłynęły żadne uwagi.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Na potrzeby projektu planu miejscowego zostały sporządzone następujące opracowania:</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·Podstawowe opracowanie ekofizjograficzne na potrzeby projektu miejscowego planu zagospodarowania przestrzennego dla części obrębów geodezyjnych Strzybnik, Szonowice i Ponięcice na terenie gminy Rudnik (listopad 2019).</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·Prognoza oddziaływania na środowisko ustaleń miejscowego planu zagospodarowania przestrzennego dla części obrębów geodezyjnych Strzybnik, Szonowice i Ponięcice na terenie gminy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·Prognoza skutków finansowych uchwalenia miejscowego planu zagospodarowania przestrzennego dla części obrębów geodezyjnych Strzybnik, Szonowice i Ponięcice na terenie gminy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single" w:color="000000"/>
          <w:lang w:val="x-none" w:eastAsia="en-US" w:bidi="ar-SA"/>
        </w:rPr>
      </w:pPr>
      <w:r>
        <w:rPr>
          <w:color w:val="000000"/>
          <w:szCs w:val="20"/>
          <w:u w:val="single" w:color="000000"/>
          <w:lang w:val="x-none" w:eastAsia="en-US" w:bidi="ar-SA"/>
        </w:rPr>
        <w:t>2.14. Uwzględnienie wymagań ładu przestrzennego, efektywnego gospodarowania przestrzenią oraz walorów ekonomicznych przestrzeni, w przypadku sytuowania nowej zabudowy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Podstawowym celem planu miejscowego jest zabezpieczenie możliwości realizacji inwestycji celu publicznego polegającej na przebudowie napowietrznej linii elektroenergetycznej 110 kV na terenie gminy Rudnik. Nie przewiduje się lokalizowania terenów dla nowej zabudowy a tym samym nie występują przesłanki do szczegółowych analiz związanych z efektywnym gospodarowaniem przestrzenia z uwzględnieniem walorów ekonomicznych tej przestrzeni.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b/>
          <w:color w:val="000000"/>
          <w:szCs w:val="20"/>
          <w:u w:val="none" w:color="000000"/>
          <w:lang w:val="x-none" w:eastAsia="en-US" w:bidi="ar-SA"/>
        </w:rPr>
        <w:t>3.</w:t>
      </w:r>
      <w:r>
        <w:rPr>
          <w:color w:val="000000"/>
          <w:szCs w:val="20"/>
          <w:u w:val="none" w:color="000000"/>
          <w:lang w:val="x-none" w:eastAsia="en-US" w:bidi="ar-SA"/>
        </w:rPr>
        <w:t> </w:t>
      </w:r>
      <w:r>
        <w:rPr>
          <w:b/>
          <w:color w:val="000000"/>
          <w:szCs w:val="20"/>
          <w:u w:val="none" w:color="000000"/>
          <w:lang w:val="x-none" w:eastAsia="en-US" w:bidi="ar-SA"/>
        </w:rPr>
        <w:t xml:space="preserve">Zgodność z wynikami analizy, o której mowa w art. 32 ust. 1, wraz z datą uchwały rady gminy, o której mowa w art. 32 ust. 2; </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Wójt Gminy Rudnik w kadencji 2014-2018, dokonał w 2016 roku analizy, o której mowa w art. 32. 1 ustawy, w celu oceny aktualności studium uwarunkowań i kierunków zagospodarowania przestrzennego gminy Rudnik i planów miejscowych. W uchwale Nr XXIV/164/2017 Rady Gminy Rudnik z dnia 22 lutego 2017 roku w sprawie aktualności Studium uwarunkowań i kierunków zagospodarowania przestrzennego gminy Rudnik stwierdzono, iż studium uwarunkowań i kierunków zagospodarowania przestrzennego gminy Rudnik przyjęte Uchwałą Nr XVIII/131/2012 z dnia 25 kwietnia 2012 r. jest aktualne.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Ze względu na konieczność uwzględnienia w planie miejscowym przebudowy napowietrznej linii elektroenergetycznej 110 kV Studzienna – Polska Cerekiew do Wójta Gminy Rudnik wpłynął wniosek Pełnomocnika TAURON Dystrybucja S.A. z siedzibą w Krakowie, Oddział w Gliwicach o podjęcie prac planistycznych nad sporządzeniem miejscowego planu zagospodarowania przestrzennego dla inwestycji celu publicznego polegającej na przebudowie napowietrznej linii elektroenergetycznej WN 110 kV Studzienna – Polska Cerekiew na terenie gminy Rudnik. Wniosek ten wpłynął po sporządzeniu analizy zmian w zagospodarowaniu przestrzennym gminy w związku z czym nie mógł być rozpatrywany w powyższym opracowaniu. Jednakże uznając zasadność wniosku przystąpiono do opracowania niniejszego planu Uchwałą nr V/37/2019 z dnia 27 marca 2019 r. w sprawie przystąpienia do sporządzania miejscowego planu zagospodarowania przestrzennego dla części obrębów geodezyjnych Strzybnik, Szonowice i Ponięcice na terenie gminy Rudnik. Plan miejscowy został wywołany na wniosek inwestora i właściciela linii elektroenergetycznej, której planowana jest przebudowa w celu zapewnienia bezpieczeństwa dostaw energii w tym regionie.</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b/>
          <w:color w:val="000000"/>
          <w:szCs w:val="20"/>
          <w:u w:val="none" w:color="000000"/>
          <w:lang w:val="x-none" w:eastAsia="en-US" w:bidi="ar-SA"/>
        </w:rPr>
        <w:t>4. Wpływ na finanse publiczne, w tym budżet gminy</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Plan miejscowy sporządzany jest dla inwestycji celu publicznego w związku z czym na podstawie art. 21 ust. 2 pkt. 4 ustawy o planowaniu i zagospodarowaniu przestrzennym koszty opracowania przedmiotowego planu zagospodarowania przestrzennego, obciążają inwestora realizującego inwestycję celu publicznego, w części, w jakiej jest on bezpośrednią konsekwencją zamiaru realizacji tej inwestycji na mocy odpowiedniej Umowy zawartej z Gminą Rudnik.</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Prognoza skutków finansowych uchwalenia miejscowego planu zagospodarowania przestrzennego dla części obrębów geodezyjnych Strzybnik, Szonowice i Ponięcice na terenie gminy Rudnik wykazała, iż:</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·Realizacja ustaleń planu miejscowego nie będzie wiązała się z konicznością poniesienia przez Gminę nakładów na budowę infrastruktury technicznej ani z koniecznością urządzenia dróg gminnych.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·Uchwalenia planu nie będzie skutkowało możliwością naliczenia opłat adjacenckich z tytułu wybudowania infrastruktury technicznej czy też urządzenia dróg gminnych.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·Uchwalenie planu nie będzie wiązać się z roszczeniami wynikającymi z art. 36 ustawy o planowaniu i zagospodarowaniu przestrzennym.</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·Uchwalenie planu nie spowoduje wpływu ze sprzedaży nieruchomości komunalnych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·Uchwalenie planu nie spowoduje wpływu z tytułu opłaty planistycznej ani podatku od czynności cywilnoprawnych</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·Uchwalenie planu nie spowoduje wpływu z tytułu opłaty adjacenckiej z tytułu podziału nieruchomości.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Realizacja ustaleń planu nie będzie wiązała się z koniecznością poniesienia kosztów robót geodezyjnych; może wiązać się z koniecznością sporządzenia wycen nieruchomości.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b/>
          <w:color w:val="000000"/>
          <w:szCs w:val="20"/>
          <w:u w:val="none" w:color="000000"/>
          <w:lang w:val="x-none" w:eastAsia="en-US" w:bidi="ar-SA"/>
        </w:rPr>
        <w:t>5. Przebieg dotychczasowej procedury planistycznej</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Projekt planu miejscowego został poddany procedurze planistycznej zgodnie z przepisami ustawy z dnia 27 marca 2003 roku o planowaniu i zagospodarowaniu przestrzennym (t. j. Dz. U. z 2018 r. poz. 1945, ze zm.). Wójt Gminy Rudnik w ramach obowiązującej procedury planistycznej dokonał następujących czynności: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ogłosił w prasie miejscowej oraz przez obwieszczenie, a także na stronie BIP, o podjęciu uchwały o przystąpieniu do sporządzania planu, określając formę, miejsce i termin składania wniosków do planu;</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zawiadomił, na piśmie, o podjęciu uchwały o przystąpieniu do sporządzania planu instytucje i organy właściwe do uzgadniania i opiniowania planu,</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rozpatrzył wnioski złożone przez instytucje i organy właściwe do uzgadniania i opiniowania planu (podmioty prywatne nie złożyły wniosków),</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sporządził projekt planu miejscowego wraz z prognozą oddziaływania na środowisko,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sporządził prognozę skutków finansowych uchwalenia planu miejscowego,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uzyskał opinie o projekcie planu miejscowego oraz dokonał uzgodnień planu,</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ogłosił w prasie i na stronach BIP a także prze</w:t>
      </w:r>
      <w:r>
        <w:rPr>
          <w:color w:val="000000"/>
          <w:szCs w:val="20"/>
          <w:u w:val="none" w:color="000000"/>
        </w:rPr>
        <w:t>z</w:t>
      </w:r>
      <w:r>
        <w:rPr>
          <w:color w:val="000000"/>
          <w:szCs w:val="20"/>
          <w:u w:val="none" w:color="000000"/>
          <w:lang w:val="x-none" w:eastAsia="en-US" w:bidi="ar-SA"/>
        </w:rPr>
        <w:t xml:space="preserve"> obwieszczenie o terminie wyłożenia do publicznego wglądu (w dniach od 15.07.2020 r. do 13.08.2020r), przeprowadził w dniu 30.07.2020 r. dyskusję publiczną nad przyjętymi w projekcie planu miejscowego rozwiązaniami,</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przyjmował uwagi w terminie do dnia 27.08.2020 r., w terminie tym uwag nie wniesiono.</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 przeprowadził procedurę strategicznej oceny oddziaływania na środowisko projektu miejscowego planu</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color w:val="000000"/>
          <w:szCs w:val="20"/>
          <w:u w:val="none" w:color="000000"/>
          <w:lang w:val="x-none" w:eastAsia="en-US" w:bidi="ar-SA"/>
        </w:rPr>
      </w:pPr>
      <w:r>
        <w:rPr>
          <w:color w:val="000000"/>
          <w:szCs w:val="20"/>
          <w:u w:val="none" w:color="000000"/>
          <w:lang w:val="x-none" w:eastAsia="en-US" w:bidi="ar-SA"/>
        </w:rPr>
        <w:t>Wobec wyczerpania procedury sporządzenia miejscowego planu zagospodarowania przestrzennego określonej w art. 17 pkt. 1-14 ustawy o planowaniu i zagospodarowaniu przestrzennym przedkłada się Radzie Gminy Rudnik projekt miejscowego planu zagospodarowania przestrzennego, wraz z ustawowo określonymi załącznikami, do uchwalenia.</w:t>
      </w:r>
    </w:p>
    <w:p>
      <w:pPr>
        <w:pStyle w:val="Normal"/>
        <w:keepNext w:val="false"/>
        <w:keepLines w:val="false"/>
        <w:widowControl/>
        <w:shd w:val="clear" w:color="auto" w:fill="auto"/>
        <w:suppressAutoHyphens w:val="false"/>
        <w:spacing w:lineRule="auto" w:line="240" w:beforeAutospacing="0" w:before="120" w:afterAutospacing="0" w:after="120"/>
        <w:ind w:left="283" w:right="0" w:firstLine="227"/>
        <w:rPr/>
      </w:pPr>
      <w:r>
        <w:rPr>
          <w:color w:val="000000"/>
          <w:szCs w:val="20"/>
          <w:u w:val="none" w:color="000000"/>
          <w:lang w:val="x-none" w:eastAsia="en-US" w:bidi="ar-SA"/>
        </w:rPr>
        <w:t>Z uwagi na fakt oczekiwania na zgodę Ministra Środowiska na zmianę przeznaczenia gruntów leśnych na cele nierolnicze i nieleśne uchwalenie planu nastąpi etapami.</w:t>
      </w:r>
    </w:p>
    <w:sectPr>
      <w:footerReference w:type="default" r:id="rId7"/>
      <w:type w:val="nextPage"/>
      <w:pgSz w:w="11906" w:h="16838"/>
      <w:pgMar w:left="1020" w:right="1020" w:header="720" w:top="992" w:footer="708" w:bottom="992"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100" w:type="dxa"/>
        <w:left w:w="5" w:type="dxa"/>
        <w:bottom w:w="5" w:type="dxa"/>
        <w:right w:w="5" w:type="dxa"/>
      </w:tblCellMar>
    </w:tblPr>
    <w:tblGrid>
      <w:gridCol w:w="6576"/>
      <w:gridCol w:w="3289"/>
    </w:tblGrid>
    <w:tr>
      <w:trPr/>
      <w:tc>
        <w:tcPr>
          <w:tcW w:w="6576" w:type="dxa"/>
          <w:tcBorders>
            <w:top w:val="single" w:sz="4" w:space="0" w:color="000000"/>
          </w:tcBorders>
          <w:shd w:fill="auto" w:val="clear"/>
        </w:tcPr>
        <w:p>
          <w:pPr>
            <w:pStyle w:val="Normal"/>
            <w:jc w:val="left"/>
            <w:rPr>
              <w:rFonts w:ascii="Times New Roman" w:hAnsi="Times New Roman" w:eastAsia="Times New Roman" w:cs="Times New Roman"/>
              <w:b w:val="false"/>
              <w:b w:val="false"/>
              <w:sz w:val="18"/>
            </w:rPr>
          </w:pPr>
          <w:r>
            <w:rPr>
              <w:rFonts w:eastAsia="Times New Roman" w:cs="Times New Roman"/>
              <w:b w:val="false"/>
              <w:sz w:val="18"/>
            </w:rPr>
            <w:t>Id: F140C21D-6A48-4E19-B317-B0E3DB0C151F. Podpisany</w:t>
          </w:r>
        </w:p>
      </w:tc>
      <w:tc>
        <w:tcPr>
          <w:tcW w:w="3289" w:type="dxa"/>
          <w:tcBorders>
            <w:top w:val="single" w:sz="4" w:space="0" w:color="000000"/>
          </w:tcBorders>
          <w:shd w:fill="auto" w:val="clear"/>
        </w:tcPr>
        <w:p>
          <w:pPr>
            <w:pStyle w:val="Normal"/>
            <w:jc w:val="right"/>
            <w:rPr/>
          </w:pPr>
          <w:r>
            <w:rPr>
              <w:rFonts w:eastAsia="Times New Roman" w:cs="Times New Roman"/>
              <w:b w:val="false"/>
              <w:sz w:val="18"/>
            </w:rPr>
            <w:t xml:space="preserve">Strona </w:t>
          </w:r>
          <w:r>
            <w:rPr>
              <w:rFonts w:eastAsia="Times New Roman" w:cs="Times New Roman"/>
              <w:b w:val="false"/>
              <w:sz w:val="18"/>
            </w:rPr>
            <w:fldChar w:fldCharType="begin"/>
          </w:r>
          <w:r>
            <w:rPr>
              <w:sz w:val="18"/>
              <w:b w:val="false"/>
              <w:rFonts w:eastAsia="Times New Roman" w:cs="Times New Roman"/>
            </w:rPr>
            <w:instrText> PAGE </w:instrText>
          </w:r>
          <w:r>
            <w:rPr>
              <w:sz w:val="18"/>
              <w:b w:val="false"/>
              <w:rFonts w:eastAsia="Times New Roman" w:cs="Times New Roman"/>
            </w:rPr>
            <w:fldChar w:fldCharType="separate"/>
          </w:r>
          <w:r>
            <w:rPr>
              <w:sz w:val="18"/>
              <w:b w:val="false"/>
              <w:rFonts w:eastAsia="Times New Roman" w:cs="Times New Roman"/>
            </w:rPr>
            <w:t>1</w:t>
          </w:r>
          <w:r>
            <w:rPr>
              <w:sz w:val="18"/>
              <w:b w:val="false"/>
              <w:rFonts w:eastAsia="Times New Roman" w:cs="Times New Roman"/>
            </w:rPr>
            <w:fldChar w:fldCharType="end"/>
          </w:r>
        </w:p>
      </w:tc>
    </w:tr>
  </w:tbl>
  <w:p>
    <w:pPr>
      <w:pStyle w:val="Normal"/>
      <w:rPr>
        <w:rFonts w:ascii="Times New Roman" w:hAnsi="Times New Roman" w:eastAsia="Times New Roman" w:cs="Times New Roman"/>
        <w:b w:val="false"/>
        <w:b w:val="false"/>
        <w:sz w:val="18"/>
      </w:rPr>
    </w:pPr>
    <w:r>
      <w:rPr>
        <w:rFonts w:eastAsia="Times New Roman" w:cs="Times New Roman"/>
        <w:b w:val="false"/>
        <w:sz w:val="18"/>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100" w:type="dxa"/>
        <w:left w:w="5" w:type="dxa"/>
        <w:bottom w:w="5" w:type="dxa"/>
        <w:right w:w="5" w:type="dxa"/>
      </w:tblCellMar>
    </w:tblPr>
    <w:tblGrid>
      <w:gridCol w:w="6576"/>
      <w:gridCol w:w="3289"/>
    </w:tblGrid>
    <w:tr>
      <w:trPr/>
      <w:tc>
        <w:tcPr>
          <w:tcW w:w="6576" w:type="dxa"/>
          <w:tcBorders>
            <w:top w:val="single" w:sz="4" w:space="0" w:color="000000"/>
          </w:tcBorders>
          <w:shd w:fill="auto" w:val="clear"/>
        </w:tcPr>
        <w:p>
          <w:pPr>
            <w:pStyle w:val="Normal"/>
            <w:jc w:val="left"/>
            <w:rPr>
              <w:rFonts w:ascii="Times New Roman" w:hAnsi="Times New Roman" w:eastAsia="Times New Roman" w:cs="Times New Roman"/>
              <w:b w:val="false"/>
              <w:b w:val="false"/>
              <w:sz w:val="18"/>
            </w:rPr>
          </w:pPr>
          <w:r>
            <w:rPr>
              <w:rFonts w:eastAsia="Times New Roman" w:cs="Times New Roman"/>
              <w:b w:val="false"/>
              <w:sz w:val="18"/>
            </w:rPr>
            <w:t>Id: F140C21D-6A48-4E19-B317-B0E3DB0C151F. Podpisany</w:t>
          </w:r>
        </w:p>
      </w:tc>
      <w:tc>
        <w:tcPr>
          <w:tcW w:w="3289" w:type="dxa"/>
          <w:tcBorders>
            <w:top w:val="single" w:sz="4" w:space="0" w:color="000000"/>
          </w:tcBorders>
          <w:shd w:fill="auto" w:val="clear"/>
        </w:tcPr>
        <w:p>
          <w:pPr>
            <w:pStyle w:val="Normal"/>
            <w:jc w:val="right"/>
            <w:rPr/>
          </w:pPr>
          <w:r>
            <w:rPr>
              <w:rFonts w:eastAsia="Times New Roman" w:cs="Times New Roman"/>
              <w:b w:val="false"/>
              <w:sz w:val="18"/>
            </w:rPr>
            <w:t xml:space="preserve">Strona </w:t>
          </w:r>
          <w:r>
            <w:rPr>
              <w:rFonts w:eastAsia="Times New Roman" w:cs="Times New Roman"/>
              <w:b w:val="false"/>
              <w:sz w:val="18"/>
            </w:rPr>
            <w:fldChar w:fldCharType="begin"/>
          </w:r>
          <w:r>
            <w:rPr>
              <w:sz w:val="18"/>
              <w:b w:val="false"/>
              <w:rFonts w:eastAsia="Times New Roman" w:cs="Times New Roman"/>
            </w:rPr>
            <w:instrText> PAGE </w:instrText>
          </w:r>
          <w:r>
            <w:rPr>
              <w:sz w:val="18"/>
              <w:b w:val="false"/>
              <w:rFonts w:eastAsia="Times New Roman" w:cs="Times New Roman"/>
            </w:rPr>
            <w:fldChar w:fldCharType="separate"/>
          </w:r>
          <w:r>
            <w:rPr>
              <w:sz w:val="18"/>
              <w:b w:val="false"/>
              <w:rFonts w:eastAsia="Times New Roman" w:cs="Times New Roman"/>
            </w:rPr>
            <w:t>1</w:t>
          </w:r>
          <w:r>
            <w:rPr>
              <w:sz w:val="18"/>
              <w:b w:val="false"/>
              <w:rFonts w:eastAsia="Times New Roman" w:cs="Times New Roman"/>
            </w:rPr>
            <w:fldChar w:fldCharType="end"/>
          </w:r>
        </w:p>
      </w:tc>
    </w:tr>
  </w:tbl>
  <w:p>
    <w:pPr>
      <w:pStyle w:val="Normal"/>
      <w:rPr>
        <w:rFonts w:ascii="Times New Roman" w:hAnsi="Times New Roman" w:eastAsia="Times New Roman" w:cs="Times New Roman"/>
        <w:b w:val="false"/>
        <w:b w:val="false"/>
        <w:sz w:val="18"/>
      </w:rPr>
    </w:pPr>
    <w:r>
      <w:rPr>
        <w:rFonts w:eastAsia="Times New Roman" w:cs="Times New Roman"/>
        <w:b w:val="false"/>
        <w:sz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100" w:type="dxa"/>
        <w:left w:w="5" w:type="dxa"/>
        <w:bottom w:w="5" w:type="dxa"/>
        <w:right w:w="5" w:type="dxa"/>
      </w:tblCellMar>
    </w:tblPr>
    <w:tblGrid>
      <w:gridCol w:w="6576"/>
      <w:gridCol w:w="3289"/>
    </w:tblGrid>
    <w:tr>
      <w:trPr/>
      <w:tc>
        <w:tcPr>
          <w:tcW w:w="6576" w:type="dxa"/>
          <w:tcBorders>
            <w:top w:val="single" w:sz="4" w:space="0" w:color="000000"/>
          </w:tcBorders>
          <w:shd w:fill="auto" w:val="clear"/>
        </w:tcPr>
        <w:p>
          <w:pPr>
            <w:pStyle w:val="Normal"/>
            <w:jc w:val="left"/>
            <w:rPr>
              <w:rFonts w:ascii="Times New Roman" w:hAnsi="Times New Roman" w:eastAsia="Times New Roman" w:cs="Times New Roman"/>
              <w:b w:val="false"/>
              <w:b w:val="false"/>
              <w:sz w:val="18"/>
            </w:rPr>
          </w:pPr>
          <w:r>
            <w:rPr>
              <w:rFonts w:eastAsia="Times New Roman" w:cs="Times New Roman"/>
              <w:b w:val="false"/>
              <w:sz w:val="18"/>
            </w:rPr>
            <w:t>Id: F140C21D-6A48-4E19-B317-B0E3DB0C151F. Podpisany</w:t>
          </w:r>
        </w:p>
      </w:tc>
      <w:tc>
        <w:tcPr>
          <w:tcW w:w="3289" w:type="dxa"/>
          <w:tcBorders>
            <w:top w:val="single" w:sz="4" w:space="0" w:color="000000"/>
          </w:tcBorders>
          <w:shd w:fill="auto" w:val="clear"/>
        </w:tcPr>
        <w:p>
          <w:pPr>
            <w:pStyle w:val="Normal"/>
            <w:jc w:val="right"/>
            <w:rPr/>
          </w:pPr>
          <w:r>
            <w:rPr>
              <w:rFonts w:eastAsia="Times New Roman" w:cs="Times New Roman"/>
              <w:b w:val="false"/>
              <w:sz w:val="18"/>
            </w:rPr>
            <w:t xml:space="preserve">Strona </w:t>
          </w:r>
          <w:r>
            <w:rPr>
              <w:rFonts w:eastAsia="Times New Roman" w:cs="Times New Roman"/>
              <w:b w:val="false"/>
              <w:sz w:val="18"/>
            </w:rPr>
            <w:fldChar w:fldCharType="begin"/>
          </w:r>
          <w:r>
            <w:rPr>
              <w:sz w:val="18"/>
              <w:b w:val="false"/>
              <w:rFonts w:eastAsia="Times New Roman" w:cs="Times New Roman"/>
            </w:rPr>
            <w:instrText> PAGE </w:instrText>
          </w:r>
          <w:r>
            <w:rPr>
              <w:sz w:val="18"/>
              <w:b w:val="false"/>
              <w:rFonts w:eastAsia="Times New Roman" w:cs="Times New Roman"/>
            </w:rPr>
            <w:fldChar w:fldCharType="separate"/>
          </w:r>
          <w:r>
            <w:rPr>
              <w:sz w:val="18"/>
              <w:b w:val="false"/>
              <w:rFonts w:eastAsia="Times New Roman" w:cs="Times New Roman"/>
            </w:rPr>
            <w:t>1</w:t>
          </w:r>
          <w:r>
            <w:rPr>
              <w:sz w:val="18"/>
              <w:b w:val="false"/>
              <w:rFonts w:eastAsia="Times New Roman" w:cs="Times New Roman"/>
            </w:rPr>
            <w:fldChar w:fldCharType="end"/>
          </w:r>
        </w:p>
      </w:tc>
    </w:tr>
  </w:tbl>
  <w:p>
    <w:pPr>
      <w:pStyle w:val="Normal"/>
      <w:rPr>
        <w:rFonts w:ascii="Times New Roman" w:hAnsi="Times New Roman" w:eastAsia="Times New Roman" w:cs="Times New Roman"/>
        <w:b w:val="false"/>
        <w:b w:val="false"/>
        <w:sz w:val="18"/>
      </w:rPr>
    </w:pPr>
    <w:r>
      <w:rPr>
        <w:rFonts w:eastAsia="Times New Roman" w:cs="Times New Roman"/>
        <w:b w:val="false"/>
        <w:sz w:val="18"/>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100" w:type="dxa"/>
        <w:left w:w="5" w:type="dxa"/>
        <w:bottom w:w="5" w:type="dxa"/>
        <w:right w:w="5" w:type="dxa"/>
      </w:tblCellMar>
    </w:tblPr>
    <w:tblGrid>
      <w:gridCol w:w="6576"/>
      <w:gridCol w:w="3289"/>
    </w:tblGrid>
    <w:tr>
      <w:trPr/>
      <w:tc>
        <w:tcPr>
          <w:tcW w:w="6576" w:type="dxa"/>
          <w:tcBorders>
            <w:top w:val="single" w:sz="4" w:space="0" w:color="000000"/>
          </w:tcBorders>
          <w:shd w:fill="auto" w:val="clear"/>
        </w:tcPr>
        <w:p>
          <w:pPr>
            <w:pStyle w:val="Normal"/>
            <w:jc w:val="left"/>
            <w:rPr>
              <w:rFonts w:ascii="Times New Roman" w:hAnsi="Times New Roman" w:eastAsia="Times New Roman" w:cs="Times New Roman"/>
              <w:b w:val="false"/>
              <w:b w:val="false"/>
              <w:sz w:val="18"/>
            </w:rPr>
          </w:pPr>
          <w:r>
            <w:rPr>
              <w:rFonts w:eastAsia="Times New Roman" w:cs="Times New Roman"/>
              <w:b w:val="false"/>
              <w:sz w:val="18"/>
            </w:rPr>
            <w:t>Id: F140C21D-6A48-4E19-B317-B0E3DB0C151F. Podpisany</w:t>
          </w:r>
        </w:p>
      </w:tc>
      <w:tc>
        <w:tcPr>
          <w:tcW w:w="3289" w:type="dxa"/>
          <w:tcBorders>
            <w:top w:val="single" w:sz="4" w:space="0" w:color="000000"/>
          </w:tcBorders>
          <w:shd w:fill="auto" w:val="clear"/>
        </w:tcPr>
        <w:p>
          <w:pPr>
            <w:pStyle w:val="Normal"/>
            <w:jc w:val="right"/>
            <w:rPr/>
          </w:pPr>
          <w:r>
            <w:rPr>
              <w:rFonts w:eastAsia="Times New Roman" w:cs="Times New Roman"/>
              <w:b w:val="false"/>
              <w:sz w:val="18"/>
            </w:rPr>
            <w:t xml:space="preserve">Strona </w:t>
          </w:r>
          <w:r>
            <w:rPr>
              <w:rFonts w:eastAsia="Times New Roman" w:cs="Times New Roman"/>
              <w:b w:val="false"/>
              <w:sz w:val="18"/>
            </w:rPr>
            <w:fldChar w:fldCharType="begin"/>
          </w:r>
          <w:r>
            <w:rPr>
              <w:sz w:val="18"/>
              <w:b w:val="false"/>
              <w:rFonts w:eastAsia="Times New Roman" w:cs="Times New Roman"/>
            </w:rPr>
            <w:instrText> PAGE </w:instrText>
          </w:r>
          <w:r>
            <w:rPr>
              <w:sz w:val="18"/>
              <w:b w:val="false"/>
              <w:rFonts w:eastAsia="Times New Roman" w:cs="Times New Roman"/>
            </w:rPr>
            <w:fldChar w:fldCharType="separate"/>
          </w:r>
          <w:r>
            <w:rPr>
              <w:sz w:val="18"/>
              <w:b w:val="false"/>
              <w:rFonts w:eastAsia="Times New Roman" w:cs="Times New Roman"/>
            </w:rPr>
            <w:t>1</w:t>
          </w:r>
          <w:r>
            <w:rPr>
              <w:sz w:val="18"/>
              <w:b w:val="false"/>
              <w:rFonts w:eastAsia="Times New Roman" w:cs="Times New Roman"/>
            </w:rPr>
            <w:fldChar w:fldCharType="end"/>
          </w:r>
        </w:p>
      </w:tc>
    </w:tr>
  </w:tbl>
  <w:p>
    <w:pPr>
      <w:pStyle w:val="Normal"/>
      <w:rPr>
        <w:rFonts w:ascii="Times New Roman" w:hAnsi="Times New Roman" w:eastAsia="Times New Roman" w:cs="Times New Roman"/>
        <w:b w:val="false"/>
        <w:b w:val="false"/>
        <w:sz w:val="18"/>
      </w:rPr>
    </w:pPr>
    <w:r>
      <w:rPr>
        <w:rFonts w:eastAsia="Times New Roman" w:cs="Times New Roman"/>
        <w:b w:val="false"/>
        <w:sz w:val="18"/>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100" w:type="dxa"/>
        <w:left w:w="5" w:type="dxa"/>
        <w:bottom w:w="5" w:type="dxa"/>
        <w:right w:w="5" w:type="dxa"/>
      </w:tblCellMar>
    </w:tblPr>
    <w:tblGrid>
      <w:gridCol w:w="6576"/>
      <w:gridCol w:w="3289"/>
    </w:tblGrid>
    <w:tr>
      <w:trPr/>
      <w:tc>
        <w:tcPr>
          <w:tcW w:w="6576" w:type="dxa"/>
          <w:tcBorders>
            <w:top w:val="single" w:sz="4" w:space="0" w:color="000000"/>
          </w:tcBorders>
          <w:shd w:fill="auto" w:val="clear"/>
        </w:tcPr>
        <w:p>
          <w:pPr>
            <w:pStyle w:val="Normal"/>
            <w:jc w:val="left"/>
            <w:rPr>
              <w:rFonts w:ascii="Times New Roman" w:hAnsi="Times New Roman" w:eastAsia="Times New Roman" w:cs="Times New Roman"/>
              <w:b w:val="false"/>
              <w:b w:val="false"/>
              <w:sz w:val="18"/>
            </w:rPr>
          </w:pPr>
          <w:r>
            <w:rPr>
              <w:rFonts w:eastAsia="Times New Roman" w:cs="Times New Roman"/>
              <w:b w:val="false"/>
              <w:sz w:val="18"/>
            </w:rPr>
            <w:t>Id: F140C21D-6A48-4E19-B317-B0E3DB0C151F. Podpisany</w:t>
          </w:r>
        </w:p>
      </w:tc>
      <w:tc>
        <w:tcPr>
          <w:tcW w:w="3289" w:type="dxa"/>
          <w:tcBorders>
            <w:top w:val="single" w:sz="4" w:space="0" w:color="000000"/>
          </w:tcBorders>
          <w:shd w:fill="auto" w:val="clear"/>
        </w:tcPr>
        <w:p>
          <w:pPr>
            <w:pStyle w:val="Normal"/>
            <w:jc w:val="right"/>
            <w:rPr/>
          </w:pPr>
          <w:r>
            <w:rPr>
              <w:rFonts w:eastAsia="Times New Roman" w:cs="Times New Roman"/>
              <w:b w:val="false"/>
              <w:sz w:val="18"/>
            </w:rPr>
            <w:t xml:space="preserve">Strona </w:t>
          </w:r>
          <w:r>
            <w:rPr>
              <w:rFonts w:eastAsia="Times New Roman" w:cs="Times New Roman"/>
              <w:b w:val="false"/>
              <w:sz w:val="18"/>
            </w:rPr>
            <w:fldChar w:fldCharType="begin"/>
          </w:r>
          <w:r>
            <w:rPr>
              <w:sz w:val="18"/>
              <w:b w:val="false"/>
              <w:rFonts w:eastAsia="Times New Roman" w:cs="Times New Roman"/>
            </w:rPr>
            <w:instrText> PAGE </w:instrText>
          </w:r>
          <w:r>
            <w:rPr>
              <w:sz w:val="18"/>
              <w:b w:val="false"/>
              <w:rFonts w:eastAsia="Times New Roman" w:cs="Times New Roman"/>
            </w:rPr>
            <w:fldChar w:fldCharType="separate"/>
          </w:r>
          <w:r>
            <w:rPr>
              <w:sz w:val="18"/>
              <w:b w:val="false"/>
              <w:rFonts w:eastAsia="Times New Roman" w:cs="Times New Roman"/>
            </w:rPr>
            <w:t>8</w:t>
          </w:r>
          <w:r>
            <w:rPr>
              <w:sz w:val="18"/>
              <w:b w:val="false"/>
              <w:rFonts w:eastAsia="Times New Roman" w:cs="Times New Roman"/>
            </w:rPr>
            <w:fldChar w:fldCharType="end"/>
          </w:r>
        </w:p>
      </w:tc>
    </w:tr>
  </w:tbl>
  <w:p>
    <w:pPr>
      <w:pStyle w:val="Normal"/>
      <w:rPr>
        <w:rFonts w:ascii="Times New Roman" w:hAnsi="Times New Roman" w:eastAsia="Times New Roman" w:cs="Times New Roman"/>
        <w:b w:val="false"/>
        <w:b w:val="false"/>
        <w:sz w:val="18"/>
      </w:rPr>
    </w:pPr>
    <w:r>
      <w:rPr>
        <w:rFonts w:eastAsia="Times New Roman" w:cs="Times New Roman"/>
        <w:b w:val="false"/>
        <w:sz w:val="18"/>
      </w:rPr>
    </w:r>
  </w:p>
</w:ft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pl-PL"/>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both"/>
    </w:pPr>
    <w:rPr>
      <w:rFonts w:ascii="Times New Roman" w:hAnsi="Times New Roman" w:eastAsia="Times New Roman" w:cs="Times New Roman"/>
      <w:color w:val="auto"/>
      <w:kern w:val="0"/>
      <w:sz w:val="22"/>
      <w:szCs w:val="24"/>
      <w:lang w:val="pl-PL" w:eastAsia="pl-PL" w:bidi="pl-PL"/>
    </w:rPr>
  </w:style>
  <w:style w:type="character" w:styleId="DefaultParagraphFont" w:default="1">
    <w:name w:val="Default Paragraph Font"/>
    <w:semiHidden/>
    <w:qFormat/>
    <w:rPr/>
  </w:style>
  <w:style w:type="character" w:styleId="Czeinternetowe">
    <w:name w:val="Łącze internetowe"/>
    <w:basedOn w:val="DefaultParagraphFont"/>
    <w:rsid w:val="00ef7b96"/>
    <w:rPr>
      <w:color w:val="0000FF"/>
      <w:u w:val="single"/>
    </w:rPr>
  </w:style>
  <w:style w:type="character" w:styleId="Znakiprzypiswkocowych">
    <w:name w:val="Znaki przypisów końcowych"/>
    <w:qFormat/>
    <w:rPr/>
  </w:style>
  <w:style w:type="character" w:styleId="ListLabel1">
    <w:name w:val="ListLabel 1"/>
    <w:qFormat/>
    <w:rPr>
      <w:rFonts w:ascii="Times New Roman" w:hAnsi="Times New Roman" w:eastAsia="Times New Roman" w:cs="Times New Roman"/>
      <w:b w:val="false"/>
      <w:i w:val="false"/>
      <w:caps w:val="false"/>
      <w:smallCaps w:val="false"/>
      <w:strike w:val="false"/>
      <w:dstrike w:val="false"/>
      <w:color w:val="000000"/>
      <w:position w:val="0"/>
      <w:sz w:val="22"/>
      <w:sz w:val="22"/>
      <w:u w:val="none" w:color="000000"/>
      <w:vertAlign w:val="baseline"/>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Stopka">
    <w:name w:val="Footer"/>
    <w:basedOn w:val="Normal"/>
    <w:pPr/>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yperlink" Target="Zalacznik1.pdf" TargetMode="Externa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Application>LibreOffice/6.2.0.3$Windows_x86 LibreOffice_project/98c6a8a1c6c7b144ce3cc729e34964b47ce25d62</Application>
  <Pages>17</Pages>
  <Words>6980</Words>
  <Characters>47167</Characters>
  <CharactersWithSpaces>53929</CharactersWithSpaces>
  <Paragraphs>299</Paragraphs>
  <Company>Rada Gminy Rudnik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2021-06-08T07:16:17Z</dcterms:created>
  <dc:creator>swawrzinek</dc:creator>
  <dc:description/>
  <dc:language>pl-PL</dc:language>
  <cp:lastModifiedBy>swawrzinek</cp:lastModifiedBy>
  <dcterms:modified xsi:type="dcterms:W3CDTF">2021-06-08T07:16:17Z</dcterms:modified>
  <cp:revision>1</cp:revision>
  <dc:subject>w sprawie uchwalenia miejscowego planu zagospodarowania przestrzennego dla części obrębów geodezyjnych Strzybnik, Szonowice i^Ponięcice na terenie gminy Rudnik – etap I</dc:subject>
  <dc:title>Uchwała Nr XX/183/2020 z dnia 29 września 2020 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Rada Gminy Rudnik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Akt prawny</vt:lpwstr>
  </property>
</Properties>
</file>