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051406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Pr="00D76A58" w:rsidRDefault="00051406" w:rsidP="00051406">
      <w:pPr>
        <w:pStyle w:val="Style6"/>
        <w:widowControl/>
        <w:spacing w:before="29"/>
        <w:ind w:left="1661" w:right="1656"/>
        <w:rPr>
          <w:rStyle w:val="FontStyle40"/>
          <w:color w:val="FF0000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9F37CE" w:rsidRDefault="00051406" w:rsidP="006C71A7">
      <w:pPr>
        <w:spacing w:after="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4141D7">
        <w:rPr>
          <w:rFonts w:ascii="Arial" w:hAnsi="Arial" w:cs="Arial"/>
          <w:b/>
          <w:sz w:val="22"/>
          <w:szCs w:val="22"/>
        </w:rPr>
        <w:t>PUK/EŁK/7/1946/25/09/2018</w:t>
      </w:r>
      <w:r w:rsidR="006C71A7">
        <w:rPr>
          <w:rFonts w:ascii="Arial" w:hAnsi="Arial" w:cs="Arial"/>
          <w:b/>
          <w:sz w:val="22"/>
          <w:szCs w:val="22"/>
        </w:rPr>
        <w:t xml:space="preserve">-ZP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2365B" w:rsidRDefault="0072365B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3079E4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3079E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79E4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3079E4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3079E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79E4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3079E4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3079E4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3079E4" w:rsidRDefault="003079E4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079E4">
        <w:rPr>
          <w:rFonts w:ascii="Arial" w:hAnsi="Arial" w:cs="Arial"/>
          <w:b/>
          <w:bCs/>
          <w:sz w:val="22"/>
          <w:szCs w:val="22"/>
        </w:rPr>
        <w:t>Dostawa  i rozładunek w soli   drogowej siedzib</w:t>
      </w:r>
      <w:r w:rsidR="004141D7">
        <w:rPr>
          <w:rFonts w:ascii="Arial" w:hAnsi="Arial" w:cs="Arial"/>
          <w:b/>
          <w:bCs/>
          <w:sz w:val="22"/>
          <w:szCs w:val="22"/>
        </w:rPr>
        <w:t xml:space="preserve">ie  Zamawiającego-  Ełk  ul. </w:t>
      </w:r>
      <w:r w:rsidRPr="003079E4">
        <w:rPr>
          <w:rFonts w:ascii="Arial" w:hAnsi="Arial" w:cs="Arial"/>
          <w:b/>
          <w:bCs/>
          <w:sz w:val="22"/>
          <w:szCs w:val="22"/>
        </w:rPr>
        <w:t xml:space="preserve">Suwalska  38 </w:t>
      </w:r>
      <w:r w:rsidRPr="003079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079E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051406" w:rsidRDefault="004141D7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26 września </w:t>
      </w:r>
      <w:r w:rsidR="004D3D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 w:rsidR="0005140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Default="00051406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A3080A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 xml:space="preserve">wiający: Przedsiębiorstwo Usług Komunalnych Sp. z o. o. w Ełku ul. Suwalska </w:t>
      </w:r>
      <w:r w:rsidR="00975CFE">
        <w:rPr>
          <w:rFonts w:ascii="Arial" w:hAnsi="Arial" w:cs="Arial"/>
          <w:sz w:val="22"/>
          <w:szCs w:val="22"/>
        </w:rPr>
        <w:t>38,  19-300 Ełk tel. (087)  610</w:t>
      </w:r>
      <w:r w:rsidR="00051406">
        <w:rPr>
          <w:rFonts w:ascii="Arial" w:hAnsi="Arial" w:cs="Arial"/>
          <w:sz w:val="22"/>
          <w:szCs w:val="22"/>
        </w:rPr>
        <w:t xml:space="preserve"> 25 25   tel./fax. (087)  610 23 33,  NIP 848-000-10 -08,  Regon:  790007148.   Rej. KRS Nr 0000063890,   Sąd    Rejonowy   Olsztyn, Kapitał  zakładowy 2 065 000,00</w:t>
      </w:r>
      <w:r w:rsidR="00BB246B">
        <w:rPr>
          <w:rFonts w:ascii="Arial" w:hAnsi="Arial" w:cs="Arial"/>
          <w:sz w:val="22"/>
          <w:szCs w:val="22"/>
        </w:rPr>
        <w:t>.Godziny pracy od poniedziałku do piątku od 7.00 do 15.00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4141D7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4141D7" w:rsidRPr="009B752A" w:rsidRDefault="004141D7" w:rsidP="004141D7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4141D7" w:rsidRPr="009B752A" w:rsidRDefault="004141D7" w:rsidP="004141D7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4141D7" w:rsidRPr="009B752A" w:rsidRDefault="004141D7" w:rsidP="004141D7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4141D7" w:rsidRPr="009B752A" w:rsidRDefault="004141D7" w:rsidP="004141D7">
      <w:pPr>
        <w:pStyle w:val="Style21"/>
        <w:widowControl/>
        <w:numPr>
          <w:ilvl w:val="0"/>
          <w:numId w:val="28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  <w:proofErr w:type="spellStart"/>
      <w:r>
        <w:rPr>
          <w:rStyle w:val="FontStyle44"/>
          <w:rFonts w:ascii="Arial" w:hAnsi="Arial" w:cs="Arial"/>
          <w:i w:val="0"/>
        </w:rPr>
        <w:t>tj</w:t>
      </w:r>
      <w:proofErr w:type="spellEnd"/>
      <w:r>
        <w:rPr>
          <w:rStyle w:val="FontStyle44"/>
          <w:rFonts w:ascii="Arial" w:hAnsi="Arial" w:cs="Arial"/>
          <w:i w:val="0"/>
        </w:rPr>
        <w:t>; Dz.U.2017 poz. 1579 z pożn.zm)</w:t>
      </w:r>
    </w:p>
    <w:p w:rsidR="004141D7" w:rsidRPr="007423FB" w:rsidRDefault="004141D7" w:rsidP="004141D7">
      <w:pPr>
        <w:pStyle w:val="Style21"/>
        <w:widowControl/>
        <w:numPr>
          <w:ilvl w:val="0"/>
          <w:numId w:val="28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4141D7" w:rsidRPr="007423FB" w:rsidRDefault="004141D7" w:rsidP="004141D7">
      <w:pPr>
        <w:pStyle w:val="Style21"/>
        <w:widowControl/>
        <w:numPr>
          <w:ilvl w:val="0"/>
          <w:numId w:val="29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 xml:space="preserve">Rozporządzenie Prezesa Rady </w:t>
      </w:r>
      <w:r>
        <w:rPr>
          <w:rStyle w:val="FontStyle44"/>
          <w:rFonts w:ascii="Arial" w:hAnsi="Arial" w:cs="Arial"/>
          <w:i w:val="0"/>
        </w:rPr>
        <w:t>Ministrów z dnia 28 grudnia 2017</w:t>
      </w:r>
      <w:r w:rsidRPr="007423FB">
        <w:rPr>
          <w:rStyle w:val="FontStyle44"/>
          <w:rFonts w:ascii="Arial" w:hAnsi="Arial" w:cs="Arial"/>
          <w:i w:val="0"/>
        </w:rPr>
        <w:t xml:space="preserve"> r. w sprawie średniego kursu złotego w stosunku do euro stanowiącego podstawę przeliczania wartości zamówień publicznych (Dz. U.</w:t>
      </w:r>
      <w:r>
        <w:rPr>
          <w:rStyle w:val="FontStyle44"/>
          <w:rFonts w:ascii="Arial" w:hAnsi="Arial" w:cs="Arial"/>
          <w:i w:val="0"/>
        </w:rPr>
        <w:t xml:space="preserve"> poz. 2477 </w:t>
      </w:r>
      <w:r w:rsidRPr="007423FB">
        <w:rPr>
          <w:rStyle w:val="FontStyle44"/>
          <w:rFonts w:ascii="Arial" w:hAnsi="Arial" w:cs="Arial"/>
          <w:i w:val="0"/>
        </w:rPr>
        <w:t>)</w:t>
      </w:r>
      <w:r>
        <w:rPr>
          <w:rStyle w:val="FontStyle44"/>
          <w:rFonts w:ascii="Arial" w:hAnsi="Arial" w:cs="Arial"/>
          <w:i w:val="0"/>
        </w:rPr>
        <w:t xml:space="preserve"> </w:t>
      </w:r>
    </w:p>
    <w:p w:rsidR="004141D7" w:rsidRDefault="004141D7" w:rsidP="004141D7">
      <w:pPr>
        <w:pStyle w:val="Style21"/>
        <w:widowControl/>
        <w:numPr>
          <w:ilvl w:val="0"/>
          <w:numId w:val="30"/>
        </w:numPr>
        <w:tabs>
          <w:tab w:val="left" w:pos="581"/>
        </w:tabs>
        <w:spacing w:line="250" w:lineRule="exact"/>
        <w:ind w:left="360" w:hanging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Rozporządzenie </w:t>
      </w:r>
      <w:r>
        <w:rPr>
          <w:rStyle w:val="FontStyle44"/>
          <w:rFonts w:ascii="Arial" w:hAnsi="Arial" w:cs="Arial"/>
          <w:i w:val="0"/>
        </w:rPr>
        <w:t>Prezesa Rady Ministrów z dnia 22 grudnia 2017</w:t>
      </w:r>
      <w:r w:rsidRPr="009B752A">
        <w:rPr>
          <w:rStyle w:val="FontStyle44"/>
          <w:rFonts w:ascii="Arial" w:hAnsi="Arial" w:cs="Arial"/>
          <w:i w:val="0"/>
        </w:rPr>
        <w:t xml:space="preserve"> r. w sprawie kwot wartości zamówień oraz konkursów, od których jest uzależniony obowiązek przekazywania ogłoszeń Urzędowi Publikacji U</w:t>
      </w:r>
      <w:r>
        <w:rPr>
          <w:rStyle w:val="FontStyle44"/>
          <w:rFonts w:ascii="Arial" w:hAnsi="Arial" w:cs="Arial"/>
          <w:i w:val="0"/>
        </w:rPr>
        <w:t xml:space="preserve">nii Europejskiej (Dz. U. </w:t>
      </w:r>
      <w:r w:rsidRPr="009B752A">
        <w:rPr>
          <w:rStyle w:val="FontStyle44"/>
          <w:rFonts w:ascii="Arial" w:hAnsi="Arial" w:cs="Arial"/>
          <w:i w:val="0"/>
        </w:rPr>
        <w:t xml:space="preserve"> poz. </w:t>
      </w:r>
      <w:r>
        <w:rPr>
          <w:rStyle w:val="FontStyle44"/>
          <w:rFonts w:ascii="Arial" w:hAnsi="Arial" w:cs="Arial"/>
          <w:i w:val="0"/>
        </w:rPr>
        <w:t>2479</w:t>
      </w:r>
      <w:r w:rsidRPr="009B752A">
        <w:rPr>
          <w:rStyle w:val="FontStyle44"/>
          <w:rFonts w:ascii="Arial" w:hAnsi="Arial" w:cs="Arial"/>
          <w:i w:val="0"/>
        </w:rPr>
        <w:t>)</w:t>
      </w:r>
    </w:p>
    <w:p w:rsidR="004141D7" w:rsidRDefault="004141D7" w:rsidP="004141D7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  <w:i w:val="0"/>
        </w:rPr>
        <w:t xml:space="preserve">5.Ustawa z dnia 23 kwietnia 1964 r Kodeks Cywilny. </w:t>
      </w:r>
    </w:p>
    <w:p w:rsidR="00051406" w:rsidRPr="00A3080A" w:rsidRDefault="009F37CE" w:rsidP="009F37CE">
      <w:pPr>
        <w:pStyle w:val="Style15"/>
        <w:widowControl/>
        <w:spacing w:before="158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III. </w:t>
      </w:r>
      <w:r w:rsidR="00141837"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OPIS PRZEDMIOTU ZAMÓWEINIA  </w:t>
      </w:r>
    </w:p>
    <w:p w:rsidR="00CD6A75" w:rsidRPr="007B56A1" w:rsidRDefault="00C304AD" w:rsidP="00D91195">
      <w:pPr>
        <w:jc w:val="both"/>
        <w:rPr>
          <w:rFonts w:ascii="Arial" w:hAnsi="Arial" w:cs="Arial"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Dostaw</w:t>
      </w:r>
      <w:r w:rsidR="00E23690" w:rsidRPr="007B56A1">
        <w:rPr>
          <w:rFonts w:ascii="Arial" w:hAnsi="Arial" w:cs="Arial"/>
          <w:b/>
          <w:bCs/>
          <w:sz w:val="22"/>
          <w:szCs w:val="22"/>
        </w:rPr>
        <w:t>a</w:t>
      </w:r>
      <w:r w:rsidRPr="007B56A1">
        <w:rPr>
          <w:rFonts w:ascii="Arial" w:hAnsi="Arial" w:cs="Arial"/>
          <w:b/>
          <w:bCs/>
          <w:sz w:val="22"/>
          <w:szCs w:val="22"/>
        </w:rPr>
        <w:t xml:space="preserve"> i rozładunek soli drogowej w siedzibie zamawiającego</w:t>
      </w:r>
      <w:r w:rsidR="00E23690" w:rsidRPr="007B56A1">
        <w:rPr>
          <w:rFonts w:ascii="Arial" w:hAnsi="Arial" w:cs="Arial"/>
          <w:b/>
          <w:bCs/>
          <w:sz w:val="22"/>
          <w:szCs w:val="22"/>
        </w:rPr>
        <w:t xml:space="preserve"> -</w:t>
      </w:r>
      <w:r w:rsidR="00CD6A75" w:rsidRPr="007B56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56A1">
        <w:rPr>
          <w:rFonts w:ascii="Arial" w:hAnsi="Arial" w:cs="Arial"/>
          <w:b/>
          <w:bCs/>
          <w:sz w:val="22"/>
          <w:szCs w:val="22"/>
        </w:rPr>
        <w:t>Ełk, ul. Suwalska 38</w:t>
      </w:r>
      <w:r w:rsidR="00A3080A" w:rsidRPr="007B56A1">
        <w:rPr>
          <w:rFonts w:ascii="Arial" w:hAnsi="Arial" w:cs="Arial"/>
          <w:b/>
          <w:bCs/>
          <w:sz w:val="22"/>
          <w:szCs w:val="22"/>
        </w:rPr>
        <w:t>.</w:t>
      </w:r>
      <w:r w:rsidR="009F37CE" w:rsidRPr="007B56A1">
        <w:rPr>
          <w:rFonts w:ascii="Arial" w:hAnsi="Arial" w:cs="Arial"/>
          <w:bCs/>
          <w:sz w:val="22"/>
          <w:szCs w:val="22"/>
        </w:rPr>
        <w:t xml:space="preserve"> </w:t>
      </w:r>
    </w:p>
    <w:p w:rsidR="009F37CE" w:rsidRPr="007B56A1" w:rsidRDefault="007B56A1" w:rsidP="00D91195">
      <w:pPr>
        <w:jc w:val="both"/>
        <w:rPr>
          <w:rFonts w:ascii="Arial" w:hAnsi="Arial" w:cs="Arial"/>
          <w:bCs/>
          <w:sz w:val="22"/>
          <w:szCs w:val="22"/>
        </w:rPr>
      </w:pPr>
      <w:r w:rsidRPr="007B56A1">
        <w:rPr>
          <w:rFonts w:ascii="Arial" w:hAnsi="Arial" w:cs="Arial"/>
          <w:bCs/>
          <w:sz w:val="22"/>
          <w:szCs w:val="22"/>
        </w:rPr>
        <w:t>(</w:t>
      </w:r>
      <w:r w:rsidR="006C71A7" w:rsidRPr="007B56A1">
        <w:rPr>
          <w:rFonts w:ascii="Arial" w:hAnsi="Arial" w:cs="Arial"/>
          <w:bCs/>
          <w:sz w:val="22"/>
          <w:szCs w:val="22"/>
        </w:rPr>
        <w:t>10</w:t>
      </w:r>
      <w:r w:rsidR="009129DF" w:rsidRPr="007B56A1">
        <w:rPr>
          <w:rFonts w:ascii="Arial" w:hAnsi="Arial" w:cs="Arial"/>
          <w:bCs/>
          <w:sz w:val="22"/>
          <w:szCs w:val="22"/>
        </w:rPr>
        <w:t xml:space="preserve">00 ton soli </w:t>
      </w:r>
      <w:r w:rsidR="00E23690" w:rsidRPr="007B56A1">
        <w:rPr>
          <w:rFonts w:ascii="Arial" w:hAnsi="Arial" w:cs="Arial"/>
          <w:bCs/>
          <w:sz w:val="22"/>
          <w:szCs w:val="22"/>
        </w:rPr>
        <w:t xml:space="preserve">  drogow</w:t>
      </w:r>
      <w:r w:rsidR="009129DF" w:rsidRPr="007B56A1">
        <w:rPr>
          <w:rFonts w:ascii="Arial" w:hAnsi="Arial" w:cs="Arial"/>
          <w:bCs/>
          <w:sz w:val="22"/>
          <w:szCs w:val="22"/>
        </w:rPr>
        <w:t xml:space="preserve">ej  luzem    </w:t>
      </w:r>
      <w:r w:rsidR="009F37CE" w:rsidRPr="007B56A1">
        <w:rPr>
          <w:rFonts w:ascii="Arial" w:hAnsi="Arial" w:cs="Arial"/>
          <w:bCs/>
          <w:sz w:val="22"/>
          <w:szCs w:val="22"/>
        </w:rPr>
        <w:t xml:space="preserve"> z  zawartością  minimum     94 %  Na Cl , o parametrach </w:t>
      </w:r>
    </w:p>
    <w:p w:rsidR="00EB2F82" w:rsidRPr="007B56A1" w:rsidRDefault="009F37CE" w:rsidP="00D91195">
      <w:pPr>
        <w:jc w:val="both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ziarnistość :  do </w:t>
      </w:r>
      <w:smartTag w:uri="urn:schemas-microsoft-com:office:smarttags" w:element="metricconverter">
        <w:smartTagPr>
          <w:attr w:name="ProductID" w:val="1 mm"/>
        </w:smartTagPr>
        <w:r w:rsidRPr="007B56A1">
          <w:rPr>
            <w:rFonts w:ascii="Arial" w:hAnsi="Arial" w:cs="Arial"/>
            <w:sz w:val="22"/>
            <w:szCs w:val="22"/>
          </w:rPr>
          <w:t>1 mm</w:t>
        </w:r>
      </w:smartTag>
      <w:r w:rsidRPr="007B56A1">
        <w:rPr>
          <w:rFonts w:ascii="Arial" w:hAnsi="Arial" w:cs="Arial"/>
          <w:sz w:val="22"/>
          <w:szCs w:val="22"/>
        </w:rPr>
        <w:t xml:space="preserve"> - poniżej 40 %</w:t>
      </w:r>
      <w:r w:rsidR="00A3080A" w:rsidRPr="007B56A1">
        <w:rPr>
          <w:rFonts w:ascii="Arial" w:hAnsi="Arial" w:cs="Arial"/>
          <w:sz w:val="22"/>
          <w:szCs w:val="22"/>
        </w:rPr>
        <w:t>,</w:t>
      </w:r>
      <w:r w:rsidR="00BB246B" w:rsidRPr="007B56A1">
        <w:rPr>
          <w:rFonts w:ascii="Arial" w:hAnsi="Arial" w:cs="Arial"/>
          <w:sz w:val="22"/>
          <w:szCs w:val="22"/>
        </w:rPr>
        <w:t xml:space="preserve"> </w:t>
      </w:r>
      <w:r w:rsidRPr="007B56A1">
        <w:rPr>
          <w:rFonts w:ascii="Arial" w:hAnsi="Arial" w:cs="Arial"/>
          <w:sz w:val="22"/>
          <w:szCs w:val="22"/>
        </w:rPr>
        <w:t xml:space="preserve">ziarnistość :  powyżej </w:t>
      </w:r>
      <w:smartTag w:uri="urn:schemas-microsoft-com:office:smarttags" w:element="metricconverter">
        <w:smartTagPr>
          <w:attr w:name="ProductID" w:val="5 mm"/>
        </w:smartTagPr>
        <w:r w:rsidRPr="007B56A1">
          <w:rPr>
            <w:rFonts w:ascii="Arial" w:hAnsi="Arial" w:cs="Arial"/>
            <w:sz w:val="22"/>
            <w:szCs w:val="22"/>
          </w:rPr>
          <w:t>5 mm</w:t>
        </w:r>
      </w:smartTag>
      <w:r w:rsidR="00D73835" w:rsidRPr="007B56A1">
        <w:rPr>
          <w:rFonts w:ascii="Arial" w:hAnsi="Arial" w:cs="Arial"/>
          <w:sz w:val="22"/>
          <w:szCs w:val="22"/>
        </w:rPr>
        <w:t xml:space="preserve">  - poniżej 10 %</w:t>
      </w:r>
      <w:r w:rsidR="00A3080A" w:rsidRPr="007B56A1">
        <w:rPr>
          <w:rFonts w:ascii="Arial" w:hAnsi="Arial" w:cs="Arial"/>
          <w:sz w:val="22"/>
          <w:szCs w:val="22"/>
        </w:rPr>
        <w:t>.</w:t>
      </w:r>
      <w:r w:rsidR="007B56A1" w:rsidRPr="007B56A1">
        <w:rPr>
          <w:rFonts w:ascii="Arial" w:hAnsi="Arial" w:cs="Arial"/>
          <w:sz w:val="22"/>
          <w:szCs w:val="22"/>
        </w:rPr>
        <w:t>)</w:t>
      </w:r>
      <w:r w:rsidR="008064AC" w:rsidRPr="007B56A1">
        <w:rPr>
          <w:rFonts w:ascii="Arial" w:hAnsi="Arial" w:cs="Arial"/>
          <w:sz w:val="22"/>
          <w:szCs w:val="22"/>
        </w:rPr>
        <w:t xml:space="preserve"> </w:t>
      </w:r>
    </w:p>
    <w:p w:rsidR="009F37CE" w:rsidRPr="007B56A1" w:rsidRDefault="007B56A1" w:rsidP="00D91195">
      <w:pPr>
        <w:jc w:val="both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Jakość  soli drogo</w:t>
      </w:r>
      <w:r w:rsidR="0068334C">
        <w:rPr>
          <w:rFonts w:ascii="Arial" w:hAnsi="Arial" w:cs="Arial"/>
          <w:sz w:val="22"/>
          <w:szCs w:val="22"/>
        </w:rPr>
        <w:t xml:space="preserve">wej powinna spełniać  warunki </w:t>
      </w:r>
      <w:r w:rsidRPr="007B56A1">
        <w:rPr>
          <w:rFonts w:ascii="Arial" w:hAnsi="Arial" w:cs="Arial"/>
          <w:sz w:val="22"/>
          <w:szCs w:val="22"/>
        </w:rPr>
        <w:t xml:space="preserve"> </w:t>
      </w:r>
      <w:r w:rsidR="008064AC" w:rsidRPr="007B56A1">
        <w:rPr>
          <w:rFonts w:ascii="Arial" w:hAnsi="Arial" w:cs="Arial"/>
          <w:sz w:val="22"/>
          <w:szCs w:val="22"/>
        </w:rPr>
        <w:t xml:space="preserve"> nor</w:t>
      </w:r>
      <w:r w:rsidRPr="007B56A1">
        <w:rPr>
          <w:rFonts w:ascii="Arial" w:hAnsi="Arial" w:cs="Arial"/>
          <w:sz w:val="22"/>
          <w:szCs w:val="22"/>
        </w:rPr>
        <w:t>y</w:t>
      </w:r>
      <w:r w:rsidR="008064AC" w:rsidRPr="007B56A1">
        <w:rPr>
          <w:rFonts w:ascii="Arial" w:hAnsi="Arial" w:cs="Arial"/>
          <w:sz w:val="22"/>
          <w:szCs w:val="22"/>
        </w:rPr>
        <w:t xml:space="preserve">  PN -86/C-84081/02</w:t>
      </w:r>
      <w:r w:rsidRPr="007B56A1">
        <w:rPr>
          <w:rFonts w:ascii="Arial" w:hAnsi="Arial" w:cs="Arial"/>
          <w:sz w:val="22"/>
          <w:szCs w:val="22"/>
        </w:rPr>
        <w:t xml:space="preserve">, posiadać Atest Higieniczny oraz pozytywną opinię  Instytutu Badawczego  Dróg i Mostów. </w:t>
      </w:r>
      <w:r w:rsidR="008064AC" w:rsidRPr="007B56A1">
        <w:rPr>
          <w:rFonts w:ascii="Arial" w:hAnsi="Arial" w:cs="Arial"/>
          <w:sz w:val="22"/>
          <w:szCs w:val="22"/>
        </w:rPr>
        <w:t xml:space="preserve"> </w:t>
      </w:r>
      <w:r w:rsidR="009F37CE" w:rsidRPr="007B56A1">
        <w:rPr>
          <w:rFonts w:ascii="Arial" w:hAnsi="Arial" w:cs="Arial"/>
          <w:sz w:val="22"/>
          <w:szCs w:val="22"/>
        </w:rPr>
        <w:t xml:space="preserve"> </w:t>
      </w:r>
    </w:p>
    <w:p w:rsidR="009F37CE" w:rsidRPr="007B56A1" w:rsidRDefault="009F37CE" w:rsidP="00D91195">
      <w:pPr>
        <w:jc w:val="both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Wartość zamówienia jest mniejsza niż kwoty określone w przepisach wydanych na podstawie art. 11 ust. 8, </w:t>
      </w:r>
    </w:p>
    <w:p w:rsidR="008B4734" w:rsidRPr="00C304AD" w:rsidRDefault="008B4734" w:rsidP="00E2369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F37CE" w:rsidRPr="003079E4" w:rsidRDefault="009F37CE" w:rsidP="009F37CE">
      <w:pPr>
        <w:ind w:left="360"/>
        <w:rPr>
          <w:rFonts w:ascii="Arial" w:hAnsi="Arial" w:cs="Arial"/>
          <w:sz w:val="22"/>
          <w:szCs w:val="22"/>
        </w:rPr>
      </w:pPr>
      <w:r w:rsidRPr="003079E4">
        <w:rPr>
          <w:rFonts w:ascii="Arial" w:hAnsi="Arial" w:cs="Arial"/>
          <w:b/>
          <w:sz w:val="22"/>
          <w:szCs w:val="22"/>
        </w:rPr>
        <w:t>CPV 34 92 71 00-2  Sól drogowa</w:t>
      </w:r>
    </w:p>
    <w:p w:rsidR="009F37CE" w:rsidRPr="00D73835" w:rsidRDefault="009F37CE" w:rsidP="009F37CE">
      <w:pPr>
        <w:ind w:left="360"/>
        <w:rPr>
          <w:rFonts w:ascii="Arial" w:hAnsi="Arial" w:cs="Arial"/>
          <w:sz w:val="22"/>
          <w:szCs w:val="22"/>
        </w:rPr>
      </w:pPr>
    </w:p>
    <w:p w:rsidR="009F37CE" w:rsidRPr="003079E4" w:rsidRDefault="009F37CE" w:rsidP="000248D8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D73835">
        <w:rPr>
          <w:rFonts w:ascii="Arial" w:hAnsi="Arial" w:cs="Arial"/>
          <w:sz w:val="22"/>
          <w:szCs w:val="22"/>
        </w:rPr>
        <w:t>Na żądanie  Zamawiającego  Dostawca zobowiązuje się   dostarczyć  wyniki badań  jakościowych soli- nie częściej ni</w:t>
      </w:r>
      <w:r w:rsidR="004272F1" w:rsidRPr="00D73835">
        <w:rPr>
          <w:rFonts w:ascii="Arial" w:hAnsi="Arial" w:cs="Arial"/>
          <w:sz w:val="22"/>
          <w:szCs w:val="22"/>
        </w:rPr>
        <w:t xml:space="preserve">ż  przy każdej dostawie. </w:t>
      </w:r>
      <w:r w:rsidRPr="00D73835">
        <w:rPr>
          <w:rFonts w:ascii="Arial" w:hAnsi="Arial" w:cs="Arial"/>
          <w:sz w:val="22"/>
          <w:szCs w:val="22"/>
        </w:rPr>
        <w:t xml:space="preserve"> Zamawiający  ma prawo uczestniczyć przy pobieraniu próbek soli do badań.  Koszt badań ponosi Dostawca. W przypadku gdy wyniki badań nie spełnią wymagań Zamawiającego Dostawca na własny koszt dokona wymiany  na towar  o właściwych parametrach</w:t>
      </w:r>
      <w:r w:rsidRPr="003079E4">
        <w:rPr>
          <w:rFonts w:ascii="Arial" w:hAnsi="Arial" w:cs="Arial"/>
          <w:sz w:val="22"/>
          <w:szCs w:val="22"/>
        </w:rPr>
        <w:t xml:space="preserve">. </w:t>
      </w:r>
    </w:p>
    <w:p w:rsidR="009F37CE" w:rsidRPr="003079E4" w:rsidRDefault="009F37CE" w:rsidP="009F37CE">
      <w:pPr>
        <w:ind w:left="360"/>
        <w:rPr>
          <w:rFonts w:ascii="Arial" w:hAnsi="Arial" w:cs="Arial"/>
          <w:b/>
          <w:sz w:val="22"/>
          <w:szCs w:val="22"/>
        </w:rPr>
      </w:pPr>
    </w:p>
    <w:p w:rsidR="009F37CE" w:rsidRPr="003079E4" w:rsidRDefault="009F37CE" w:rsidP="009F37CE">
      <w:pPr>
        <w:ind w:left="360"/>
        <w:rPr>
          <w:rFonts w:ascii="Arial" w:hAnsi="Arial" w:cs="Arial"/>
          <w:b/>
          <w:sz w:val="22"/>
          <w:szCs w:val="22"/>
        </w:rPr>
      </w:pPr>
      <w:r w:rsidRPr="003079E4">
        <w:rPr>
          <w:rFonts w:ascii="Arial" w:hAnsi="Arial" w:cs="Arial"/>
          <w:b/>
          <w:sz w:val="22"/>
          <w:szCs w:val="22"/>
        </w:rPr>
        <w:t>Wyklucza  się  dos</w:t>
      </w:r>
      <w:r w:rsidR="00FA6B2D">
        <w:rPr>
          <w:rFonts w:ascii="Arial" w:hAnsi="Arial" w:cs="Arial"/>
          <w:b/>
          <w:sz w:val="22"/>
          <w:szCs w:val="22"/>
        </w:rPr>
        <w:t>tawę  soli warzonej,  wypadowej</w:t>
      </w:r>
      <w:r w:rsidRPr="003079E4">
        <w:rPr>
          <w:rFonts w:ascii="Arial" w:hAnsi="Arial" w:cs="Arial"/>
          <w:b/>
          <w:sz w:val="22"/>
          <w:szCs w:val="22"/>
        </w:rPr>
        <w:t xml:space="preserve">. </w:t>
      </w:r>
    </w:p>
    <w:p w:rsidR="00051406" w:rsidRPr="0072365B" w:rsidRDefault="0005140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t>III. TERMIN  WYKONA</w:t>
      </w:r>
      <w:r w:rsidR="00DD3477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6C71A7" w:rsidRDefault="00051406" w:rsidP="00051406">
      <w:pPr>
        <w:spacing w:before="120" w:after="120"/>
        <w:rPr>
          <w:rStyle w:val="FontStyle43"/>
          <w:rFonts w:ascii="Arial" w:hAnsi="Arial" w:cs="Arial"/>
          <w:color w:val="auto"/>
          <w:szCs w:val="22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  <w:u w:val="single"/>
        </w:rPr>
        <w:br/>
      </w:r>
      <w:r w:rsidRPr="0072365B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19148E">
        <w:rPr>
          <w:rStyle w:val="FontStyle43"/>
          <w:rFonts w:ascii="Arial" w:hAnsi="Arial" w:cs="Arial"/>
          <w:color w:val="auto"/>
          <w:szCs w:val="22"/>
        </w:rPr>
        <w:t xml:space="preserve"> do 30 października 2019</w:t>
      </w:r>
      <w:r w:rsidR="007364CB">
        <w:rPr>
          <w:rStyle w:val="FontStyle43"/>
          <w:rFonts w:ascii="Arial" w:hAnsi="Arial" w:cs="Arial"/>
          <w:color w:val="auto"/>
          <w:szCs w:val="22"/>
        </w:rPr>
        <w:t xml:space="preserve"> r. </w:t>
      </w:r>
    </w:p>
    <w:p w:rsidR="00051406" w:rsidRPr="0072365B" w:rsidRDefault="007364CB" w:rsidP="00FA6B2D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72365B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72365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72365B" w:rsidRDefault="00051406" w:rsidP="00051406">
      <w:pPr>
        <w:pStyle w:val="Style32"/>
        <w:widowControl/>
        <w:spacing w:line="240" w:lineRule="exact"/>
        <w:rPr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365B">
        <w:rPr>
          <w:rStyle w:val="FontStyle42"/>
          <w:color w:val="auto"/>
          <w:u w:val="single"/>
        </w:rPr>
        <w:lastRenderedPageBreak/>
        <w:t>1</w:t>
      </w:r>
      <w:r w:rsidRPr="00BF4E15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BF4E15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e</w:t>
      </w:r>
      <w:r w:rsidRPr="00BF4E15">
        <w:rPr>
          <w:rStyle w:val="FontStyle42"/>
          <w:rFonts w:ascii="Arial" w:hAnsi="Arial" w:cs="Arial"/>
          <w:color w:val="auto"/>
          <w:u w:val="single"/>
        </w:rPr>
        <w:t>konomiczna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BF4E15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z</w:t>
      </w:r>
      <w:r w:rsidRPr="00BF4E15">
        <w:rPr>
          <w:rStyle w:val="FontStyle42"/>
          <w:rFonts w:ascii="Arial" w:hAnsi="Arial" w:cs="Arial"/>
          <w:color w:val="auto"/>
          <w:u w:val="single"/>
        </w:rPr>
        <w:t>awodowa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P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72365B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 xml:space="preserve">a). Oświadczenie   dotyczące przesłanek  wykluczenia z postępowania </w:t>
      </w:r>
      <w:r w:rsidR="00051406" w:rsidRPr="00BF4E15">
        <w:rPr>
          <w:rStyle w:val="FontStyle43"/>
          <w:rFonts w:ascii="Arial" w:hAnsi="Arial" w:cs="Arial"/>
          <w:color w:val="auto"/>
        </w:rPr>
        <w:t xml:space="preserve">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(wzór załącznik nr </w:t>
      </w:r>
      <w:r w:rsidR="00A3080A">
        <w:rPr>
          <w:rStyle w:val="FontStyle39"/>
          <w:rFonts w:ascii="Arial" w:hAnsi="Arial" w:cs="Arial"/>
          <w:color w:val="auto"/>
        </w:rPr>
        <w:t>2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do SIWZ);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E4DA3" w:rsidRDefault="00051406" w:rsidP="000E4DA3">
      <w:pPr>
        <w:pStyle w:val="Style32"/>
        <w:widowControl/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="000E4DA3">
        <w:rPr>
          <w:rStyle w:val="FontStyle42"/>
          <w:rFonts w:ascii="Arial" w:hAnsi="Arial" w:cs="Arial"/>
          <w:b w:val="0"/>
          <w:color w:val="auto"/>
        </w:rPr>
        <w:t xml:space="preserve">  </w:t>
      </w:r>
    </w:p>
    <w:p w:rsidR="006C71A7" w:rsidRDefault="00051406" w:rsidP="000E4DA3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ind w:right="10"/>
        <w:rPr>
          <w:rStyle w:val="FontStyle42"/>
          <w:rFonts w:ascii="Arial" w:hAnsi="Arial" w:cs="Arial"/>
          <w:b w:val="0"/>
          <w:color w:val="auto"/>
        </w:rPr>
      </w:pPr>
      <w:r w:rsidRPr="000E4DA3">
        <w:rPr>
          <w:rStyle w:val="FontStyle42"/>
          <w:rFonts w:ascii="Arial" w:hAnsi="Arial" w:cs="Arial"/>
          <w:b w:val="0"/>
          <w:color w:val="auto"/>
          <w:szCs w:val="22"/>
        </w:rPr>
        <w:t>Wykaz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</w:p>
    <w:p w:rsidR="00051406" w:rsidRPr="00DD347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BF4E15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Default="00051406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39"/>
          <w:rFonts w:ascii="Arial" w:hAnsi="Arial" w:cs="Arial"/>
          <w:color w:val="auto"/>
          <w:szCs w:val="22"/>
        </w:rPr>
      </w:pPr>
      <w:r w:rsidRPr="00005861">
        <w:rPr>
          <w:rStyle w:val="FontStyle43"/>
          <w:rFonts w:ascii="Arial" w:hAnsi="Arial" w:cs="Arial"/>
          <w:color w:val="auto"/>
          <w:szCs w:val="22"/>
        </w:rPr>
        <w:t xml:space="preserve">   Formularz oferty a </w:t>
      </w:r>
      <w:r w:rsidRPr="00005861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Pr="00005861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Pr="00005861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B8291D" w:rsidRPr="00005861" w:rsidRDefault="00B8291D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E4DA3">
        <w:rPr>
          <w:rFonts w:ascii="Arial" w:hAnsi="Arial" w:cs="Arial"/>
          <w:sz w:val="22"/>
          <w:szCs w:val="22"/>
        </w:rPr>
        <w:t>Dokumenty dopuszczające użycie soli (Atest  higieniczny soli  drogowej,  opinia techniczna</w:t>
      </w:r>
      <w:r>
        <w:rPr>
          <w:rFonts w:ascii="Arial" w:hAnsi="Arial" w:cs="Arial"/>
          <w:sz w:val="22"/>
          <w:szCs w:val="22"/>
        </w:rPr>
        <w:t>)</w:t>
      </w:r>
    </w:p>
    <w:p w:rsidR="00051406" w:rsidRPr="009129DF" w:rsidRDefault="00051406" w:rsidP="008317AE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9129DF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9129DF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9129DF">
        <w:rPr>
          <w:rStyle w:val="FontStyle43"/>
          <w:rFonts w:ascii="Arial" w:hAnsi="Arial" w:cs="Arial"/>
          <w:color w:val="auto"/>
          <w:szCs w:val="22"/>
        </w:rPr>
        <w:t xml:space="preserve"> Dokumenty potwierdzające uprawnienia osób podpisujących ofertę, o ile nie wynikają z przepisów prawa lub innych dokumentów rejestrowych.</w:t>
      </w:r>
    </w:p>
    <w:p w:rsidR="00051406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057EC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057EC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057EC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057EC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>
        <w:rPr>
          <w:rStyle w:val="FontStyle43"/>
          <w:rFonts w:ascii="Arial" w:hAnsi="Arial" w:cs="Arial"/>
          <w:color w:val="auto"/>
        </w:rPr>
        <w:t xml:space="preserve"> </w:t>
      </w:r>
      <w:r w:rsidRPr="00057EC8">
        <w:rPr>
          <w:rStyle w:val="FontStyle43"/>
          <w:rFonts w:ascii="Arial" w:hAnsi="Arial" w:cs="Arial"/>
          <w:color w:val="auto"/>
        </w:rPr>
        <w:t>w postępowaniu.</w:t>
      </w:r>
      <w:r w:rsidR="006824B7">
        <w:rPr>
          <w:rStyle w:val="FontStyle43"/>
          <w:rFonts w:ascii="Arial" w:hAnsi="Arial" w:cs="Arial"/>
          <w:color w:val="auto"/>
        </w:rPr>
        <w:t>( projekt  załącznik nr 5)</w:t>
      </w:r>
    </w:p>
    <w:p w:rsidR="00C8160D" w:rsidRPr="00057EC8" w:rsidRDefault="00C8160D" w:rsidP="00C8160D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</w:p>
    <w:p w:rsidR="00BF4E15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BF4E15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VIII. I</w:t>
      </w:r>
      <w:r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52452C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lastRenderedPageBreak/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  Mariusz Laskowski  600 259 631</w:t>
      </w:r>
    </w:p>
    <w:p w:rsidR="00051406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VII. WYMAGANIA DOTYCZĄCE WADIUM</w:t>
      </w:r>
    </w:p>
    <w:p w:rsidR="00051406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C8160D" w:rsidRDefault="00C8160D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C8160D" w:rsidRDefault="00C8160D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3E3540" w:rsidRDefault="003E3540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CB10FE" w:rsidRDefault="00CB10FE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XII. MIEJSCE I TERMIN SKŁADANIA OFERT</w:t>
      </w:r>
    </w:p>
    <w:p w:rsidR="00051406" w:rsidRPr="000C44E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ELK</w:t>
      </w:r>
    </w:p>
    <w:p w:rsidR="00051406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0C44E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4C3B05" w:rsidRDefault="004C3B05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z dopiskiem: </w:t>
      </w:r>
      <w:r w:rsidRPr="00A3080A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4C3B05" w:rsidRDefault="00A02A75" w:rsidP="004C3B05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nie otwierać do dnia 09</w:t>
      </w:r>
      <w:r w:rsidR="00E63C20">
        <w:rPr>
          <w:rFonts w:ascii="Arial" w:eastAsiaTheme="minorEastAsia" w:hAnsi="Arial" w:cs="Arial"/>
          <w:sz w:val="22"/>
          <w:szCs w:val="22"/>
        </w:rPr>
        <w:t>.10.2018</w:t>
      </w:r>
      <w:r w:rsidR="004C3B05">
        <w:rPr>
          <w:rFonts w:ascii="Arial" w:eastAsiaTheme="minorEastAsia" w:hAnsi="Arial" w:cs="Arial"/>
          <w:sz w:val="22"/>
          <w:szCs w:val="22"/>
        </w:rPr>
        <w:t xml:space="preserve"> godz. 10.15</w:t>
      </w:r>
    </w:p>
    <w:p w:rsidR="004C3B05" w:rsidRDefault="004C3B0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86B1D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Termin </w:t>
      </w:r>
      <w:r w:rsidR="007364CB">
        <w:rPr>
          <w:rFonts w:ascii="Arial" w:hAnsi="Arial" w:cs="Arial"/>
          <w:sz w:val="22"/>
          <w:szCs w:val="22"/>
        </w:rPr>
        <w:t>s</w:t>
      </w:r>
      <w:r w:rsidR="00A02A75">
        <w:rPr>
          <w:rFonts w:ascii="Arial" w:hAnsi="Arial" w:cs="Arial"/>
          <w:sz w:val="22"/>
          <w:szCs w:val="22"/>
        </w:rPr>
        <w:t>kładania ofert upływa w dniu  09</w:t>
      </w:r>
      <w:r w:rsidR="00E63C20">
        <w:rPr>
          <w:rFonts w:ascii="Arial" w:hAnsi="Arial" w:cs="Arial"/>
          <w:sz w:val="22"/>
          <w:szCs w:val="22"/>
        </w:rPr>
        <w:t>.10.2018</w:t>
      </w:r>
      <w:r w:rsidR="00086B1D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406">
        <w:rPr>
          <w:rFonts w:ascii="Arial" w:hAnsi="Arial" w:cs="Arial"/>
          <w:sz w:val="22"/>
          <w:szCs w:val="22"/>
        </w:rPr>
        <w:t xml:space="preserve">. Komisyjne otwarcie ofert nastąpi w siedzibie Zamawiającego w dniu  </w:t>
      </w:r>
      <w:r w:rsidR="00A02A75">
        <w:rPr>
          <w:rFonts w:ascii="Arial" w:hAnsi="Arial" w:cs="Arial"/>
          <w:sz w:val="22"/>
          <w:szCs w:val="22"/>
        </w:rPr>
        <w:t>09</w:t>
      </w:r>
      <w:r w:rsidR="00E63C20">
        <w:rPr>
          <w:rFonts w:ascii="Arial" w:hAnsi="Arial" w:cs="Arial"/>
          <w:sz w:val="22"/>
          <w:szCs w:val="22"/>
        </w:rPr>
        <w:t>.10.2018</w:t>
      </w:r>
      <w:r w:rsidR="0005140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 godz. </w:t>
      </w:r>
      <w:r w:rsidR="00051406">
        <w:rPr>
          <w:rFonts w:ascii="Arial" w:hAnsi="Arial" w:cs="Arial"/>
          <w:bCs/>
          <w:sz w:val="22"/>
          <w:szCs w:val="22"/>
        </w:rPr>
        <w:t>10:15</w:t>
      </w:r>
      <w:r>
        <w:rPr>
          <w:rFonts w:ascii="Arial" w:hAnsi="Arial" w:cs="Arial"/>
          <w:bCs/>
          <w:sz w:val="22"/>
          <w:szCs w:val="22"/>
        </w:rPr>
        <w:t>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A3080A" w:rsidRDefault="00051406" w:rsidP="005472BC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b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oferty uwzględnia wszyst</w:t>
      </w:r>
      <w:r w:rsidR="005472BC">
        <w:rPr>
          <w:rStyle w:val="FontStyle43"/>
          <w:rFonts w:ascii="Arial" w:hAnsi="Arial" w:cs="Arial"/>
          <w:color w:val="auto"/>
          <w:szCs w:val="22"/>
        </w:rPr>
        <w:t>kie zobowiązania w tym-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A3080A">
        <w:rPr>
          <w:rStyle w:val="FontStyle43"/>
          <w:rFonts w:ascii="Arial" w:hAnsi="Arial" w:cs="Arial"/>
          <w:b/>
          <w:color w:val="auto"/>
          <w:szCs w:val="22"/>
        </w:rPr>
        <w:t xml:space="preserve">koszty </w:t>
      </w:r>
      <w:r w:rsidR="00A3080A" w:rsidRPr="00A3080A">
        <w:rPr>
          <w:rStyle w:val="FontStyle43"/>
          <w:rFonts w:ascii="Arial" w:hAnsi="Arial" w:cs="Arial"/>
          <w:b/>
          <w:color w:val="auto"/>
          <w:szCs w:val="22"/>
        </w:rPr>
        <w:t>dostawy i rozładunku</w:t>
      </w:r>
      <w:r w:rsidR="005472BC">
        <w:rPr>
          <w:rStyle w:val="FontStyle43"/>
          <w:rFonts w:ascii="Arial" w:hAnsi="Arial" w:cs="Arial"/>
          <w:b/>
          <w:color w:val="auto"/>
          <w:szCs w:val="22"/>
        </w:rPr>
        <w:t>.</w:t>
      </w:r>
      <w:r w:rsidR="00A3080A" w:rsidRPr="00A3080A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Pr="00A3080A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572C0C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Pr="00572C0C" w:rsidRDefault="00572C0C" w:rsidP="00051406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72C0C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07363A">
        <w:rPr>
          <w:rFonts w:ascii="Arial" w:eastAsiaTheme="minorEastAsia" w:hAnsi="Arial" w:cs="Arial"/>
          <w:b/>
          <w:sz w:val="22"/>
          <w:szCs w:val="22"/>
        </w:rPr>
        <w:t xml:space="preserve">  C </w:t>
      </w:r>
      <w:r w:rsidRPr="00572C0C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051406" w:rsidRDefault="00051406" w:rsidP="0005140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„</w:t>
      </w:r>
      <w:r>
        <w:rPr>
          <w:rFonts w:ascii="Arial" w:hAnsi="Arial" w:cs="Arial"/>
          <w:bCs/>
          <w:sz w:val="22"/>
          <w:szCs w:val="22"/>
        </w:rPr>
        <w:t>Cena”</w:t>
      </w:r>
      <w:r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051406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Faktyczna ilość punktów (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zostanie obliczona według następującego wzoru:</w:t>
      </w:r>
    </w:p>
    <w:p w:rsidR="00051406" w:rsidRDefault="00051406" w:rsidP="0005140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051406" w:rsidTr="00051406">
        <w:trPr>
          <w:cantSplit/>
          <w:jc w:val="center"/>
        </w:trPr>
        <w:tc>
          <w:tcPr>
            <w:tcW w:w="1134" w:type="dxa"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406" w:rsidRDefault="0005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051406" w:rsidTr="00051406">
        <w:trPr>
          <w:cantSplit/>
          <w:jc w:val="center"/>
        </w:trPr>
        <w:tc>
          <w:tcPr>
            <w:tcW w:w="1134" w:type="dxa"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51406" w:rsidRDefault="00051406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1406" w:rsidRDefault="0005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0F5F5E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051406" w:rsidRDefault="00051406">
            <w:pPr>
              <w:rPr>
                <w:rFonts w:ascii="Arial" w:hAnsi="Arial" w:cs="Arial"/>
              </w:rPr>
            </w:pPr>
          </w:p>
        </w:tc>
      </w:tr>
    </w:tbl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lastRenderedPageBreak/>
        <w:t xml:space="preserve">C- ilość punktów w kryterium cena </w:t>
      </w:r>
    </w:p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>C min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brutto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najtańszej</w:t>
      </w:r>
      <w:proofErr w:type="spellEnd"/>
    </w:p>
    <w:p w:rsidR="00051406" w:rsidRDefault="000F5F5E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 p</w:t>
      </w:r>
      <w:r w:rsidR="00015182">
        <w:rPr>
          <w:rFonts w:ascii="Arial" w:hAnsi="Arial" w:cs="Arial"/>
          <w:sz w:val="22"/>
          <w:szCs w:val="22"/>
        </w:rPr>
        <w:t xml:space="preserve"> - cena brutto oferty porównywalnej</w:t>
      </w:r>
    </w:p>
    <w:p w:rsidR="0007363A" w:rsidRDefault="0007363A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  <w:r w:rsidRPr="0007363A">
        <w:rPr>
          <w:rFonts w:ascii="Arial" w:hAnsi="Arial" w:cs="Arial"/>
          <w:b/>
          <w:spacing w:val="-8"/>
          <w:sz w:val="22"/>
          <w:szCs w:val="22"/>
        </w:rPr>
        <w:t>Kryterium „</w:t>
      </w:r>
      <w:r w:rsidRPr="0007363A">
        <w:rPr>
          <w:rFonts w:ascii="Arial" w:hAnsi="Arial" w:cs="Arial"/>
          <w:b/>
          <w:sz w:val="22"/>
          <w:szCs w:val="22"/>
        </w:rPr>
        <w:t xml:space="preserve">termin realizacji  dostawy </w:t>
      </w:r>
      <w:r w:rsidRPr="0007363A">
        <w:rPr>
          <w:rFonts w:ascii="Arial" w:hAnsi="Arial" w:cs="Arial"/>
          <w:b/>
          <w:spacing w:val="-8"/>
          <w:sz w:val="22"/>
          <w:szCs w:val="22"/>
        </w:rPr>
        <w:t>”  D</w:t>
      </w:r>
      <w:r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07363A">
        <w:rPr>
          <w:rFonts w:ascii="Arial" w:hAnsi="Arial" w:cs="Arial"/>
          <w:b/>
          <w:spacing w:val="-8"/>
          <w:sz w:val="22"/>
          <w:szCs w:val="22"/>
        </w:rPr>
        <w:t>- 40 pkt</w:t>
      </w:r>
      <w:r>
        <w:rPr>
          <w:rFonts w:ascii="Arial" w:hAnsi="Arial" w:cs="Arial"/>
          <w:spacing w:val="-8"/>
          <w:sz w:val="22"/>
          <w:szCs w:val="22"/>
        </w:rPr>
        <w:t>.</w:t>
      </w:r>
    </w:p>
    <w:p w:rsidR="0007363A" w:rsidRPr="0007363A" w:rsidRDefault="0007363A" w:rsidP="00073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 xml:space="preserve">W przypadku kryterium „termin realizacji dostawy”, wysokość przyznanych punktów będzie zależała od długości zaproponowanego przez Wykonawcę terminu w którym każdorazowo następować będzie realizacja dostaw </w:t>
      </w:r>
      <w:r>
        <w:rPr>
          <w:rFonts w:ascii="Arial" w:hAnsi="Arial" w:cs="Arial"/>
          <w:sz w:val="22"/>
          <w:szCs w:val="22"/>
        </w:rPr>
        <w:t xml:space="preserve"> soli  </w:t>
      </w:r>
      <w:r w:rsidRPr="0007363A">
        <w:rPr>
          <w:rFonts w:ascii="Arial" w:hAnsi="Arial" w:cs="Arial"/>
          <w:sz w:val="22"/>
          <w:szCs w:val="22"/>
        </w:rPr>
        <w:t>licząc od momentu złożenia zamówienia.</w:t>
      </w: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151"/>
        <w:gridCol w:w="3228"/>
      </w:tblGrid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Termin realizacji dostawy w dniach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Ilość  punktów możliwych do  uzyskania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363A" w:rsidRPr="0007363A" w:rsidTr="00EC552F">
        <w:tc>
          <w:tcPr>
            <w:tcW w:w="3151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07363A" w:rsidRPr="0007363A" w:rsidRDefault="0007363A" w:rsidP="0007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3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>Termin realizacji dostawy (w dniach)*Ilość punktów możliwa do uzyskania 4</w:t>
      </w:r>
      <w:r>
        <w:rPr>
          <w:rFonts w:ascii="Arial" w:hAnsi="Arial" w:cs="Arial"/>
          <w:sz w:val="22"/>
          <w:szCs w:val="22"/>
        </w:rPr>
        <w:t>0</w:t>
      </w:r>
      <w:r w:rsidRPr="0007363A">
        <w:rPr>
          <w:rFonts w:ascii="Arial" w:hAnsi="Arial" w:cs="Arial"/>
          <w:sz w:val="22"/>
          <w:szCs w:val="22"/>
        </w:rPr>
        <w:t>.</w:t>
      </w: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 xml:space="preserve">Termin realizacji dostaw powinien zostać podany w dniach, przy czym Wykonawca nie może zaproponować terminów innych niż wskazane w tabeli powyżej tj. mieszczących się w </w:t>
      </w:r>
    </w:p>
    <w:p w:rsidR="0007363A" w:rsidRPr="0007363A" w:rsidRDefault="0007363A" w:rsidP="0007363A">
      <w:pPr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</w:rPr>
        <w:t>przedziale od 1 do 5 dni</w:t>
      </w:r>
    </w:p>
    <w:p w:rsidR="00051406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572C0C" w:rsidRDefault="00572C0C" w:rsidP="0005140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51406" w:rsidRDefault="0007363A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Wynik.  Punkty z   dwóch </w:t>
      </w:r>
      <w:r w:rsidR="00051406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051406" w:rsidRDefault="00051406" w:rsidP="00051406">
      <w:pPr>
        <w:jc w:val="both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7363A">
        <w:rPr>
          <w:rFonts w:ascii="Arial" w:hAnsi="Arial" w:cs="Arial"/>
          <w:b/>
          <w:sz w:val="22"/>
          <w:szCs w:val="22"/>
        </w:rPr>
        <w:t xml:space="preserve">                       W = C + D</w:t>
      </w:r>
    </w:p>
    <w:p w:rsidR="00051406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</w:p>
    <w:p w:rsidR="00051406" w:rsidRDefault="00D26841" w:rsidP="00D2684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51406">
        <w:rPr>
          <w:rFonts w:ascii="Arial" w:hAnsi="Arial" w:cs="Arial"/>
          <w:sz w:val="22"/>
          <w:szCs w:val="22"/>
        </w:rPr>
        <w:t>Została uznana jako najkorzystniejsza w oparci</w:t>
      </w:r>
      <w:r w:rsidR="009B2B31">
        <w:rPr>
          <w:rFonts w:ascii="Arial" w:hAnsi="Arial" w:cs="Arial"/>
          <w:sz w:val="22"/>
          <w:szCs w:val="22"/>
        </w:rPr>
        <w:t>u o uzyskaną max ilości punktów.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XV. INFORMACJIE O FORMLNOŚCIACH , JAKIE  POWINNY ZOSTAĆ DOPELNIONE  PO WYBORZE  </w:t>
      </w:r>
      <w:r w:rsidRPr="00484735">
        <w:rPr>
          <w:rFonts w:ascii="Arial" w:hAnsi="Arial" w:cs="Arial"/>
          <w:b/>
          <w:sz w:val="22"/>
          <w:szCs w:val="22"/>
        </w:rPr>
        <w:t>OFERTY W CELU  ZAWARCIA UMOWY W SPRAWIE ZAMOWIENIA PUBLICZNEGO.</w:t>
      </w:r>
    </w:p>
    <w:p w:rsidR="00D73835" w:rsidRPr="00484735" w:rsidRDefault="00D7383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Pr="00484735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84735">
        <w:rPr>
          <w:rFonts w:ascii="Arial" w:eastAsiaTheme="minorEastAsia" w:hAnsi="Arial" w:cs="Arial"/>
          <w:color w:val="000000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XVII.</w:t>
      </w:r>
      <w:r>
        <w:rPr>
          <w:rStyle w:val="FontStyle41"/>
          <w:rFonts w:ascii="Arial" w:hAnsi="Arial" w:cs="Arial"/>
          <w:bCs/>
          <w:szCs w:val="22"/>
        </w:rPr>
        <w:tab/>
        <w:t>Z</w:t>
      </w:r>
      <w:r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Pr="00A3080A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podpisze umowę z wykonawcą, który przedłoży najkorzystniejszą ofertę z </w:t>
      </w:r>
      <w:r w:rsidRPr="00A3080A">
        <w:rPr>
          <w:rFonts w:ascii="Arial" w:eastAsiaTheme="minorEastAsia" w:hAnsi="Arial" w:cs="Arial"/>
          <w:sz w:val="22"/>
          <w:szCs w:val="22"/>
        </w:rPr>
        <w:t>punktu widzenia kryteriów przyjętych w niniejszej specyfikacji.</w:t>
      </w:r>
    </w:p>
    <w:p w:rsidR="00051406" w:rsidRPr="00A3080A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A3080A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B8291D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 w:rsidRPr="00A3080A">
        <w:rPr>
          <w:rFonts w:ascii="Arial" w:eastAsiaTheme="minorEastAsia" w:hAnsi="Arial" w:cs="Arial"/>
          <w:sz w:val="22"/>
          <w:szCs w:val="22"/>
        </w:rPr>
        <w:t xml:space="preserve">3. Postanowienia umowy zawarto we wzorze (projekcie) umowy, który </w:t>
      </w:r>
      <w:r w:rsidRPr="00B8291D">
        <w:rPr>
          <w:rFonts w:ascii="Arial" w:eastAsiaTheme="minorEastAsia" w:hAnsi="Arial" w:cs="Arial"/>
          <w:sz w:val="22"/>
          <w:szCs w:val="22"/>
        </w:rPr>
        <w:t xml:space="preserve">stanowi </w:t>
      </w:r>
      <w:r w:rsidR="00086B1D" w:rsidRPr="00B8291D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B8291D" w:rsidRPr="00B8291D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086B1D" w:rsidRPr="00B8291D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8291D">
        <w:rPr>
          <w:rFonts w:ascii="Arial" w:eastAsiaTheme="minorEastAsia" w:hAnsi="Arial" w:cs="Arial"/>
          <w:sz w:val="22"/>
          <w:szCs w:val="22"/>
        </w:rPr>
        <w:t>do SIWZ.</w:t>
      </w:r>
    </w:p>
    <w:p w:rsidR="00051406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lastRenderedPageBreak/>
        <w:t>XVII.</w:t>
      </w:r>
      <w:r>
        <w:rPr>
          <w:rStyle w:val="FontStyle41"/>
          <w:rFonts w:ascii="Arial" w:hAnsi="Arial" w:cs="Arial"/>
          <w:bCs/>
          <w:szCs w:val="22"/>
        </w:rPr>
        <w:tab/>
        <w:t>ŚRODKI OCHRONY PRAWNEJ</w:t>
      </w:r>
      <w:r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spacing w:before="283"/>
        <w:ind w:firstLine="538"/>
        <w:rPr>
          <w:rStyle w:val="FontStyle43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szCs w:val="22"/>
        </w:rPr>
        <w:t xml:space="preserve">Środki ochrony prawnej przysługują Dostawcy, uczestnikowi konkursu, a także innemu podmiotowi, jeżeli ma lub miał interes w uzyskaniu danego zamówienia oraz poniósł </w:t>
      </w:r>
      <w:r w:rsidRPr="003E63BB">
        <w:rPr>
          <w:rStyle w:val="FontStyle43"/>
          <w:rFonts w:ascii="Arial" w:hAnsi="Arial" w:cs="Arial"/>
          <w:color w:val="auto"/>
          <w:szCs w:val="22"/>
        </w:rPr>
        <w:t>lub może ponieść szkodę w wyniku naruszenia przez zamawiającego przepisów ustawy Prawo zamówień publicznych.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Środki ochrony prawnej wobec ogłoszenia o zamówieniu oraz specyfikacji istotnych warunków zamówienia przysługują również organizacjom wpisanym na listę, o której mowa w art. 154 pkt 5 ustawy Prawo zamówień publicznych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51406" w:rsidRPr="003E63BB" w:rsidRDefault="00051406" w:rsidP="00051406">
      <w:pPr>
        <w:pStyle w:val="Style2"/>
        <w:widowControl/>
        <w:spacing w:before="5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W związku z tym, że wartość zamówienia jest mniejsza niż kwoty określone w przepisach wydanych na podstawie art. 11 ust. 8, odwołanie przysługuje wyłącznie wobec czynności:</w:t>
      </w:r>
    </w:p>
    <w:p w:rsidR="00051406" w:rsidRPr="003E63BB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wyboru trybu negocjacji bez ogłoszenia, zamówienia z wolnej ręki lub zapytania o cenę;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opisu sposobu dokonywania oceny spełniania warunków udziału w postępowaniu;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before="5" w:line="250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wykluczenia odwołującego z postępowania o udzielenie zamówienia;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odrzucenia oferty odwołującego.</w:t>
      </w:r>
    </w:p>
    <w:p w:rsidR="00051406" w:rsidRDefault="00051406" w:rsidP="00051406">
      <w:pPr>
        <w:pStyle w:val="Style5"/>
        <w:widowControl/>
        <w:numPr>
          <w:ilvl w:val="0"/>
          <w:numId w:val="14"/>
        </w:numPr>
        <w:tabs>
          <w:tab w:val="left" w:pos="787"/>
        </w:tabs>
        <w:ind w:firstLine="538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51406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wnosi się do Prezesa Izby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Prawo zamówień publicznych.</w:t>
      </w:r>
    </w:p>
    <w:p w:rsidR="00051406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051406" w:rsidRDefault="00051406" w:rsidP="00051406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Na czynności, o których mowa w art. 180 ust. 2 ustawy Prawo zamówień publicznych (tj. powtórzenia czynności lub dokonania czynności zaniechanej w przypadku uznania zasadności przekazanej informacji) nie przysługuje odwołanie, z zastrzeżeniem art. 180 ust. 2 w/w ustawy.</w:t>
      </w:r>
    </w:p>
    <w:p w:rsidR="00051406" w:rsidRPr="009B2B31" w:rsidRDefault="00051406" w:rsidP="00680BCE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jc w:val="left"/>
        <w:rPr>
          <w:rStyle w:val="FontStyle43"/>
          <w:rFonts w:ascii="Arial" w:hAnsi="Arial" w:cs="Arial"/>
          <w:szCs w:val="22"/>
        </w:rPr>
      </w:pPr>
      <w:r w:rsidRPr="009B2B31">
        <w:rPr>
          <w:rStyle w:val="FontStyle43"/>
          <w:rFonts w:ascii="Arial" w:hAnsi="Arial" w:cs="Arial"/>
          <w:szCs w:val="22"/>
        </w:rPr>
        <w:t>Odwołanie wnosi się w terminie 5 dni od dnia przesłania informacji o czynności zamawiającego stanowiącej podstawę jego wniesienia - jeżeli zostały przesłane w sposób określony w art. 27 ust. 2 ustawy</w:t>
      </w:r>
      <w:r w:rsidR="009B2B31">
        <w:rPr>
          <w:rStyle w:val="FontStyle43"/>
          <w:rFonts w:ascii="Arial" w:hAnsi="Arial" w:cs="Arial"/>
          <w:szCs w:val="22"/>
        </w:rPr>
        <w:t xml:space="preserve"> P</w:t>
      </w:r>
      <w:r w:rsidRPr="009B2B31">
        <w:rPr>
          <w:rStyle w:val="FontStyle43"/>
          <w:rFonts w:ascii="Arial" w:hAnsi="Arial" w:cs="Arial"/>
          <w:szCs w:val="22"/>
        </w:rPr>
        <w:t>rawo zamówień publicznych, albo w terminie 10 dni -jeżeli zostały przesłane w inny sposób</w:t>
      </w:r>
    </w:p>
    <w:p w:rsidR="00051406" w:rsidRDefault="00051406" w:rsidP="00051406">
      <w:pPr>
        <w:pStyle w:val="Style5"/>
        <w:widowControl/>
        <w:numPr>
          <w:ilvl w:val="0"/>
          <w:numId w:val="17"/>
        </w:numPr>
        <w:tabs>
          <w:tab w:val="left" w:pos="797"/>
        </w:tabs>
        <w:ind w:firstLine="557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a) 5 dni od dnia zamieszczenia ogłoszenia w Biuletynie Zamówień Publicznych lub specyfikacji istotnych warunków zamówienia na stronie internetowej</w:t>
      </w:r>
    </w:p>
    <w:p w:rsidR="00051406" w:rsidRDefault="00051406" w:rsidP="00051406">
      <w:pPr>
        <w:pStyle w:val="Style5"/>
        <w:widowControl/>
        <w:numPr>
          <w:ilvl w:val="0"/>
          <w:numId w:val="18"/>
        </w:numPr>
        <w:tabs>
          <w:tab w:val="left" w:pos="883"/>
        </w:tabs>
        <w:ind w:left="566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wobec czynności innych niż określone w punkcie 8 i 9 wnosi się:</w:t>
      </w:r>
    </w:p>
    <w:p w:rsidR="00051406" w:rsidRDefault="00051406" w:rsidP="00051406">
      <w:pPr>
        <w:pStyle w:val="Style2"/>
        <w:widowControl/>
        <w:spacing w:line="254" w:lineRule="exac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a) w terminie 5 dni od dnia, w którym powzięto lub przy zachowaniu należytej staranności można było powziąć wiadomość o okolicznościach stanowiących podstawę jego wniesienia.</w:t>
      </w: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lastRenderedPageBreak/>
        <w:t>Szczegółowe zasady wnoszenia środków ochrony prawnej oraz postępowania toczonego wskutek ich wniesienia określa Dział VI ustawy Prawo zamówień publicznych.</w:t>
      </w:r>
    </w:p>
    <w:p w:rsidR="00D26841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</w:rPr>
      </w:pPr>
    </w:p>
    <w:p w:rsidR="00051406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XVIII.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051406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051406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 xml:space="preserve">XIX.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Pr="000C004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Default="00086B1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A3080A" w:rsidRDefault="00A3080A" w:rsidP="00A3080A">
      <w:pPr>
        <w:tabs>
          <w:tab w:val="left" w:pos="883"/>
        </w:tabs>
        <w:spacing w:before="43"/>
        <w:ind w:left="360"/>
        <w:rPr>
          <w:rFonts w:eastAsiaTheme="minorEastAsia"/>
          <w:b/>
          <w:bCs/>
          <w:smallCaps/>
          <w:color w:val="000000"/>
        </w:rPr>
      </w:pPr>
    </w:p>
    <w:p w:rsidR="00B8291D" w:rsidRDefault="00B8291D" w:rsidP="00A3080A">
      <w:pPr>
        <w:tabs>
          <w:tab w:val="left" w:pos="883"/>
        </w:tabs>
        <w:spacing w:before="43"/>
        <w:ind w:left="360"/>
        <w:rPr>
          <w:rFonts w:eastAsiaTheme="minorEastAsia"/>
          <w:b/>
          <w:bCs/>
          <w:smallCaps/>
          <w:color w:val="000000"/>
        </w:rPr>
      </w:pPr>
    </w:p>
    <w:p w:rsidR="00051406" w:rsidRPr="00A3080A" w:rsidRDefault="00051406" w:rsidP="00A3080A">
      <w:pPr>
        <w:tabs>
          <w:tab w:val="left" w:pos="883"/>
        </w:tabs>
        <w:spacing w:before="43"/>
        <w:ind w:left="360"/>
        <w:rPr>
          <w:rFonts w:eastAsiaTheme="minorEastAsia"/>
          <w:b/>
          <w:bCs/>
          <w:smallCaps/>
          <w:color w:val="000000"/>
        </w:rPr>
      </w:pPr>
      <w:r w:rsidRPr="00A3080A">
        <w:rPr>
          <w:rFonts w:eastAsiaTheme="minorEastAsia"/>
          <w:b/>
          <w:bCs/>
          <w:smallCaps/>
          <w:color w:val="000000"/>
        </w:rPr>
        <w:lastRenderedPageBreak/>
        <w:t xml:space="preserve">  ZMIANA UMOWY</w:t>
      </w:r>
      <w:r w:rsidRPr="00A3080A"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 zmian w umowie.</w:t>
      </w: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XXIX.  ZŁOŻENIE OFERTY W POSTACI  KATALOGOW  ELEKTRONICZNYCH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Default="00051406" w:rsidP="00051406">
      <w:pPr>
        <w:pStyle w:val="Style30"/>
        <w:widowControl/>
        <w:spacing w:line="240" w:lineRule="exact"/>
        <w:rPr>
          <w:color w:val="000000" w:themeColor="text1"/>
        </w:rPr>
      </w:pPr>
    </w:p>
    <w:p w:rsidR="0005140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XXX. WYNIK POSTĘPOWANA</w:t>
      </w:r>
    </w:p>
    <w:p w:rsidR="00051406" w:rsidRDefault="00051406" w:rsidP="00051406">
      <w:pPr>
        <w:pStyle w:val="Style30"/>
        <w:widowControl/>
        <w:tabs>
          <w:tab w:val="left" w:pos="677"/>
        </w:tabs>
        <w:spacing w:before="10" w:line="240" w:lineRule="auto"/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XXXI. Z</w:t>
      </w:r>
      <w:r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XXXII.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05140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XXXIII. Z</w:t>
      </w:r>
      <w:r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D46846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 xml:space="preserve">2. </w:t>
      </w:r>
      <w:r w:rsidR="00B8291D">
        <w:rPr>
          <w:rFonts w:ascii="Arial" w:hAnsi="Arial" w:cs="Arial"/>
          <w:sz w:val="22"/>
          <w:szCs w:val="22"/>
        </w:rPr>
        <w:t>Oświadczenia</w:t>
      </w:r>
      <w:r w:rsidR="00A3080A">
        <w:rPr>
          <w:rFonts w:ascii="Arial" w:hAnsi="Arial" w:cs="Arial"/>
          <w:sz w:val="22"/>
          <w:szCs w:val="22"/>
        </w:rPr>
        <w:t xml:space="preserve"> wzór załącznik nr 2</w:t>
      </w:r>
      <w:r w:rsidR="00B8291D">
        <w:rPr>
          <w:rFonts w:ascii="Arial" w:hAnsi="Arial" w:cs="Arial"/>
          <w:sz w:val="22"/>
          <w:szCs w:val="22"/>
        </w:rPr>
        <w:t xml:space="preserve"> i 3</w:t>
      </w:r>
    </w:p>
    <w:p w:rsidR="00996C27" w:rsidRDefault="0068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51406" w:rsidRPr="00D46846">
        <w:rPr>
          <w:rFonts w:ascii="Arial" w:hAnsi="Arial" w:cs="Arial"/>
          <w:sz w:val="22"/>
          <w:szCs w:val="22"/>
        </w:rPr>
        <w:t>.  Projekt  wzór umowy</w:t>
      </w:r>
      <w:r w:rsidR="00B8291D">
        <w:rPr>
          <w:rFonts w:ascii="Arial" w:hAnsi="Arial" w:cs="Arial"/>
          <w:sz w:val="22"/>
          <w:szCs w:val="22"/>
        </w:rPr>
        <w:t xml:space="preserve"> załącznik nr 4</w:t>
      </w:r>
    </w:p>
    <w:p w:rsidR="006824B7" w:rsidRDefault="0068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Projekt oświadczenia  grupa kapitałowa </w:t>
      </w:r>
    </w:p>
    <w:p w:rsidR="006824B7" w:rsidRPr="00D46846" w:rsidRDefault="006824B7"/>
    <w:sectPr w:rsidR="006824B7" w:rsidRPr="00D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2C" w:rsidRDefault="0052452C" w:rsidP="00D26841">
      <w:r>
        <w:separator/>
      </w:r>
    </w:p>
  </w:endnote>
  <w:endnote w:type="continuationSeparator" w:id="0">
    <w:p w:rsidR="0052452C" w:rsidRDefault="0052452C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6E">
          <w:rPr>
            <w:noProof/>
          </w:rPr>
          <w:t>8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2C" w:rsidRDefault="0052452C" w:rsidP="00D26841">
      <w:r>
        <w:separator/>
      </w:r>
    </w:p>
  </w:footnote>
  <w:footnote w:type="continuationSeparator" w:id="0">
    <w:p w:rsidR="0052452C" w:rsidRDefault="0052452C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1D5753"/>
    <w:multiLevelType w:val="hybridMultilevel"/>
    <w:tmpl w:val="45E24BB8"/>
    <w:lvl w:ilvl="0" w:tplc="6D40A6F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004725"/>
    <w:multiLevelType w:val="hybridMultilevel"/>
    <w:tmpl w:val="10981EE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</w:num>
  <w:num w:numId="4">
    <w:abstractNumId w:val="20"/>
    <w:lvlOverride w:ilvl="0">
      <w:startOverride w:val="4"/>
    </w:lvlOverride>
  </w:num>
  <w:num w:numId="5">
    <w:abstractNumId w:val="2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26"/>
    <w:lvlOverride w:ilvl="0">
      <w:startOverride w:val="1"/>
    </w:lvlOverride>
  </w:num>
  <w:num w:numId="10">
    <w:abstractNumId w:val="11"/>
  </w:num>
  <w:num w:numId="11">
    <w:abstractNumId w:val="2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10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9"/>
    <w:lvlOverride w:ilvl="0">
      <w:startOverride w:val="10"/>
    </w:lvlOverride>
  </w:num>
  <w:num w:numId="19">
    <w:abstractNumId w:val="2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2"/>
  </w:num>
  <w:num w:numId="24">
    <w:abstractNumId w:val="8"/>
  </w:num>
  <w:num w:numId="25">
    <w:abstractNumId w:val="7"/>
  </w:num>
  <w:num w:numId="26">
    <w:abstractNumId w:val="5"/>
  </w:num>
  <w:num w:numId="27">
    <w:abstractNumId w:val="13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5861"/>
    <w:rsid w:val="00015182"/>
    <w:rsid w:val="000248D8"/>
    <w:rsid w:val="000302D9"/>
    <w:rsid w:val="00047A6B"/>
    <w:rsid w:val="00051406"/>
    <w:rsid w:val="00057EC8"/>
    <w:rsid w:val="0007363A"/>
    <w:rsid w:val="00086B1D"/>
    <w:rsid w:val="000C0040"/>
    <w:rsid w:val="000C44EF"/>
    <w:rsid w:val="000D629B"/>
    <w:rsid w:val="000E4DA3"/>
    <w:rsid w:val="000E6209"/>
    <w:rsid w:val="000F2CC7"/>
    <w:rsid w:val="000F5F5E"/>
    <w:rsid w:val="00112120"/>
    <w:rsid w:val="001362D6"/>
    <w:rsid w:val="00140C49"/>
    <w:rsid w:val="00141837"/>
    <w:rsid w:val="00145DAE"/>
    <w:rsid w:val="0019148E"/>
    <w:rsid w:val="001C0A9F"/>
    <w:rsid w:val="001C4CF4"/>
    <w:rsid w:val="002351CB"/>
    <w:rsid w:val="00240F26"/>
    <w:rsid w:val="00257F38"/>
    <w:rsid w:val="00280C16"/>
    <w:rsid w:val="002B641B"/>
    <w:rsid w:val="003079E4"/>
    <w:rsid w:val="00380B0A"/>
    <w:rsid w:val="0038465F"/>
    <w:rsid w:val="003939DA"/>
    <w:rsid w:val="003B76B0"/>
    <w:rsid w:val="003E3540"/>
    <w:rsid w:val="003E63BB"/>
    <w:rsid w:val="00404B57"/>
    <w:rsid w:val="004141D7"/>
    <w:rsid w:val="004272F1"/>
    <w:rsid w:val="00435BC8"/>
    <w:rsid w:val="004628B9"/>
    <w:rsid w:val="00484735"/>
    <w:rsid w:val="00492B63"/>
    <w:rsid w:val="004A1977"/>
    <w:rsid w:val="004C3B05"/>
    <w:rsid w:val="004D287C"/>
    <w:rsid w:val="004D3DA0"/>
    <w:rsid w:val="0052452C"/>
    <w:rsid w:val="005472BC"/>
    <w:rsid w:val="00570D5F"/>
    <w:rsid w:val="00572C0C"/>
    <w:rsid w:val="00590275"/>
    <w:rsid w:val="00613660"/>
    <w:rsid w:val="006239B0"/>
    <w:rsid w:val="006810C0"/>
    <w:rsid w:val="006824B7"/>
    <w:rsid w:val="0068334C"/>
    <w:rsid w:val="006A6D6E"/>
    <w:rsid w:val="006B5BA8"/>
    <w:rsid w:val="006C0F00"/>
    <w:rsid w:val="006C71A7"/>
    <w:rsid w:val="0072365B"/>
    <w:rsid w:val="0073039C"/>
    <w:rsid w:val="007364CB"/>
    <w:rsid w:val="00777228"/>
    <w:rsid w:val="00794820"/>
    <w:rsid w:val="007979CE"/>
    <w:rsid w:val="007B56A1"/>
    <w:rsid w:val="008064AC"/>
    <w:rsid w:val="008067A7"/>
    <w:rsid w:val="0081719C"/>
    <w:rsid w:val="008B4734"/>
    <w:rsid w:val="008E7487"/>
    <w:rsid w:val="00911CD5"/>
    <w:rsid w:val="009129DF"/>
    <w:rsid w:val="00936AAC"/>
    <w:rsid w:val="00975CFE"/>
    <w:rsid w:val="00996C27"/>
    <w:rsid w:val="009A6144"/>
    <w:rsid w:val="009B2B31"/>
    <w:rsid w:val="009E63F2"/>
    <w:rsid w:val="009E6B63"/>
    <w:rsid w:val="009F37CE"/>
    <w:rsid w:val="00A02488"/>
    <w:rsid w:val="00A02A75"/>
    <w:rsid w:val="00A02FBB"/>
    <w:rsid w:val="00A27A28"/>
    <w:rsid w:val="00A3080A"/>
    <w:rsid w:val="00A4231A"/>
    <w:rsid w:val="00A74C19"/>
    <w:rsid w:val="00A80588"/>
    <w:rsid w:val="00AD1606"/>
    <w:rsid w:val="00AD17F7"/>
    <w:rsid w:val="00AE1160"/>
    <w:rsid w:val="00AE2C86"/>
    <w:rsid w:val="00B442E8"/>
    <w:rsid w:val="00B72460"/>
    <w:rsid w:val="00B8291D"/>
    <w:rsid w:val="00BA3E79"/>
    <w:rsid w:val="00BB246B"/>
    <w:rsid w:val="00BB5C19"/>
    <w:rsid w:val="00BF4E15"/>
    <w:rsid w:val="00C14109"/>
    <w:rsid w:val="00C23D3A"/>
    <w:rsid w:val="00C304AD"/>
    <w:rsid w:val="00C61338"/>
    <w:rsid w:val="00C8160D"/>
    <w:rsid w:val="00CB10FE"/>
    <w:rsid w:val="00CD6A75"/>
    <w:rsid w:val="00D2113B"/>
    <w:rsid w:val="00D26841"/>
    <w:rsid w:val="00D46846"/>
    <w:rsid w:val="00D60E8B"/>
    <w:rsid w:val="00D73835"/>
    <w:rsid w:val="00D76A58"/>
    <w:rsid w:val="00D866AC"/>
    <w:rsid w:val="00D868C4"/>
    <w:rsid w:val="00D91195"/>
    <w:rsid w:val="00DD3477"/>
    <w:rsid w:val="00DE0734"/>
    <w:rsid w:val="00E23690"/>
    <w:rsid w:val="00E43839"/>
    <w:rsid w:val="00E63C20"/>
    <w:rsid w:val="00EB2F82"/>
    <w:rsid w:val="00EE3AE5"/>
    <w:rsid w:val="00F2168A"/>
    <w:rsid w:val="00F74310"/>
    <w:rsid w:val="00F90F5D"/>
    <w:rsid w:val="00FA6B2D"/>
    <w:rsid w:val="00FB1B8D"/>
    <w:rsid w:val="00FC5C5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table" w:styleId="Tabela-Siatka">
    <w:name w:val="Table Grid"/>
    <w:basedOn w:val="Standardowy"/>
    <w:uiPriority w:val="39"/>
    <w:rsid w:val="000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ny"/>
    <w:uiPriority w:val="99"/>
    <w:rsid w:val="004141D7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1C55-7FF2-4718-B1A4-7E2F061E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10</Pages>
  <Words>3259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52</cp:revision>
  <cp:lastPrinted>2018-09-28T05:56:00Z</cp:lastPrinted>
  <dcterms:created xsi:type="dcterms:W3CDTF">2016-09-13T11:07:00Z</dcterms:created>
  <dcterms:modified xsi:type="dcterms:W3CDTF">2018-09-28T07:27:00Z</dcterms:modified>
</cp:coreProperties>
</file>