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CECE" w14:textId="1B813BFF" w:rsidR="0001327B" w:rsidRDefault="0001327B" w:rsidP="00013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Umorzenie niepodatkowych należności budżetowych za IV kwartał 2023 roku.</w:t>
      </w:r>
    </w:p>
    <w:p w14:paraId="52B0B064" w14:textId="77777777" w:rsidR="0001327B" w:rsidRDefault="0001327B" w:rsidP="000132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6BDA52" w14:textId="7477826F" w:rsidR="0001327B" w:rsidRDefault="0001327B" w:rsidP="00013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64 ust. 1 ustawy z dnia 27 sierpnia 2009 r. o finansach publicznych,                            w I</w:t>
      </w:r>
      <w:r w:rsidR="00B808A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kwartale 2023 roku w Mieście Opoczno umorzono niepodatkowe należności budżetowe                  o charakterze publicznoprawnym na łączną kwotę </w:t>
      </w:r>
      <w:r w:rsidR="00CD2EC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2EC5">
        <w:rPr>
          <w:rFonts w:ascii="Times New Roman" w:hAnsi="Times New Roman" w:cs="Times New Roman"/>
          <w:sz w:val="24"/>
          <w:szCs w:val="24"/>
        </w:rPr>
        <w:t>712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2EC5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47A36E81" w14:textId="118AF4DC" w:rsidR="0001327B" w:rsidRDefault="0001327B" w:rsidP="00013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01.01.2023 roku do 31.12.2023 roku łączna kwota umorzeń  niepodatkowych  należności budżetowych o charakterze publicznoprawnym wynosiła </w:t>
      </w:r>
      <w:r w:rsidR="00CD2EC5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2EC5">
        <w:rPr>
          <w:rFonts w:ascii="Times New Roman" w:hAnsi="Times New Roman" w:cs="Times New Roman"/>
          <w:sz w:val="24"/>
          <w:szCs w:val="24"/>
        </w:rPr>
        <w:t>622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2EC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6280B8B" w14:textId="77777777" w:rsidR="00960577" w:rsidRDefault="00960577"/>
    <w:sectPr w:rsidR="0096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7B"/>
    <w:rsid w:val="0001327B"/>
    <w:rsid w:val="00960577"/>
    <w:rsid w:val="00B808AB"/>
    <w:rsid w:val="00C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B4EF"/>
  <w15:chartTrackingRefBased/>
  <w15:docId w15:val="{688ECD1C-284D-48B9-A172-CCC6DA02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27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Czaja</dc:creator>
  <cp:keywords/>
  <dc:description/>
  <cp:lastModifiedBy>Alicja Czaja</cp:lastModifiedBy>
  <cp:revision>6</cp:revision>
  <dcterms:created xsi:type="dcterms:W3CDTF">2024-01-15T06:07:00Z</dcterms:created>
  <dcterms:modified xsi:type="dcterms:W3CDTF">2024-01-16T09:55:00Z</dcterms:modified>
</cp:coreProperties>
</file>