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1B9B" w14:textId="1DCC2B95" w:rsidR="007E3B8B" w:rsidRDefault="007E3B8B" w:rsidP="007E3B8B">
      <w:pPr>
        <w:shd w:val="clear" w:color="auto" w:fill="FFFFFF"/>
        <w:spacing w:after="0" w:line="240" w:lineRule="auto"/>
        <w:jc w:val="right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DKS.110.6.2024</w:t>
      </w:r>
    </w:p>
    <w:p w14:paraId="64020B4B" w14:textId="77777777" w:rsidR="007E3B8B" w:rsidRPr="007E3B8B" w:rsidRDefault="007E3B8B" w:rsidP="007E3B8B">
      <w:pPr>
        <w:shd w:val="clear" w:color="auto" w:fill="FFFFFF"/>
        <w:spacing w:after="0" w:line="240" w:lineRule="auto"/>
        <w:jc w:val="right"/>
        <w:rPr>
          <w:rFonts w:cs="Arial"/>
          <w:b/>
          <w:bCs/>
          <w:color w:val="000000"/>
        </w:rPr>
      </w:pPr>
    </w:p>
    <w:p w14:paraId="40A7BF48" w14:textId="43199CFB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1ED8F548" w:rsidR="00E95BF8" w:rsidRDefault="00896147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konserwator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Pr="007E3B8B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2"/>
          <w:szCs w:val="12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5C3E481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896147">
        <w:rPr>
          <w:rFonts w:cs="Arial"/>
          <w:b/>
          <w:color w:val="000000"/>
        </w:rPr>
        <w:t>Specjalista konserwator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7C986559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896147">
        <w:rPr>
          <w:rFonts w:cs="Arial"/>
          <w:b/>
          <w:bCs/>
          <w:color w:val="000000"/>
        </w:rPr>
        <w:t>:</w:t>
      </w:r>
    </w:p>
    <w:p w14:paraId="7D7505E2" w14:textId="0EEDD814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Wykształcenie: zawodowe lub średnie techniczne</w:t>
      </w:r>
    </w:p>
    <w:p w14:paraId="55872040" w14:textId="1D2636EE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Dwa lata na stanowisku konserwatora lub równoważnym</w:t>
      </w:r>
    </w:p>
    <w:p w14:paraId="5E161BDB" w14:textId="027CD130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Umiejętności praktyczne konserwacji i naprawy usterek w instalacjach wodno-kanalizacyjnych, c.o. wentylacji</w:t>
      </w:r>
    </w:p>
    <w:p w14:paraId="0971C2C8" w14:textId="3E9841A2" w:rsidR="00896147" w:rsidRPr="000F485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Praktyczna umiejętność prac: ślusarskich oraz renowacji pok</w:t>
      </w:r>
      <w:r w:rsidR="0084294B">
        <w:rPr>
          <w:rFonts w:cs="Arial"/>
          <w:color w:val="000000"/>
        </w:rPr>
        <w:t>r</w:t>
      </w:r>
      <w:r w:rsidR="000F4857">
        <w:rPr>
          <w:rFonts w:cs="Arial"/>
          <w:color w:val="000000"/>
        </w:rPr>
        <w:t>yć malarskich</w:t>
      </w:r>
    </w:p>
    <w:p w14:paraId="721ABBF7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b/>
          <w:bCs/>
          <w:color w:val="000000"/>
          <w:sz w:val="12"/>
          <w:szCs w:val="12"/>
        </w:rPr>
      </w:pPr>
    </w:p>
    <w:p w14:paraId="763C8DC3" w14:textId="3A8C2386" w:rsidR="000F4857" w:rsidRDefault="000F4857" w:rsidP="000F485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Dodatkowe umiejętności/kwalifikacje:</w:t>
      </w:r>
    </w:p>
    <w:p w14:paraId="2D3BAB97" w14:textId="5DF439FA" w:rsidR="000F4857" w:rsidRDefault="00B16C66" w:rsidP="000F485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Mile widziana p</w:t>
      </w:r>
      <w:r w:rsidR="000F4857" w:rsidRPr="000F4857">
        <w:rPr>
          <w:rFonts w:cs="Arial"/>
          <w:color w:val="000000"/>
        </w:rPr>
        <w:t>raktyczna, podstawowa znajomość instalacji elektrycznej</w:t>
      </w:r>
    </w:p>
    <w:p w14:paraId="5FFE1B19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color w:val="000000"/>
          <w:sz w:val="12"/>
          <w:szCs w:val="12"/>
        </w:rPr>
      </w:pPr>
    </w:p>
    <w:p w14:paraId="03E1035F" w14:textId="412FCD52" w:rsidR="006E2823" w:rsidRPr="000F4857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F4857">
        <w:rPr>
          <w:rFonts w:cs="Arial"/>
          <w:b/>
          <w:bCs/>
          <w:color w:val="000000"/>
        </w:rPr>
        <w:t>Główne zadania wykonywane na tym stanowisku</w:t>
      </w:r>
      <w:r w:rsidRPr="000F4857">
        <w:rPr>
          <w:rFonts w:cs="Arial"/>
          <w:color w:val="000000"/>
        </w:rPr>
        <w:t>:</w:t>
      </w:r>
    </w:p>
    <w:p w14:paraId="41C96C82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  <w:lang w:eastAsia="pl-PL"/>
        </w:rPr>
      </w:pPr>
      <w:r>
        <w:rPr>
          <w:rFonts w:ascii="Calibri" w:hAnsi="Calibri" w:cs="Calibri"/>
        </w:rPr>
        <w:t>znajomość instalacji i urządzeń wod- kan  oraz kanalizacji deszczowej z rynnami i rurami odprowadzania wód opadowych w obiektach O.B ,</w:t>
      </w:r>
    </w:p>
    <w:p w14:paraId="67547FD4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bieżąca konserwacja i przeglądy instalacji urządzeń wod-kan i deszczowej,</w:t>
      </w:r>
    </w:p>
    <w:p w14:paraId="2FB8E898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wykonywanie bieżących napraw uszkodzonych instalacji i urządzeń sanitarnych,</w:t>
      </w:r>
    </w:p>
    <w:p w14:paraId="63BFDD5E" w14:textId="17A22D44" w:rsidR="00896147" w:rsidRPr="00B16C66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współudział przy wykonywaniu prac niebezpiecznych (pod napięciem lub w pobliżu napięcia elektrycznego</w:t>
      </w:r>
      <w:r w:rsidR="006F781A">
        <w:rPr>
          <w:rFonts w:ascii="Calibri" w:hAnsi="Calibri" w:cs="Calibri"/>
        </w:rPr>
        <w:t xml:space="preserve"> </w:t>
      </w:r>
      <w:r w:rsidR="006F781A" w:rsidRPr="00B16C66">
        <w:rPr>
          <w:rFonts w:ascii="Calibri" w:hAnsi="Calibri" w:cs="Calibri"/>
        </w:rPr>
        <w:t>na wysokości)</w:t>
      </w:r>
      <w:r w:rsidRPr="00B16C66">
        <w:rPr>
          <w:rFonts w:ascii="Calibri" w:hAnsi="Calibri" w:cs="Calibri"/>
        </w:rPr>
        <w:t xml:space="preserve"> </w:t>
      </w:r>
    </w:p>
    <w:p w14:paraId="529C4A4C" w14:textId="6C6BE24B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bieżąca wykonywanie napraw, regulacji, wymian okuć, zamknię</w:t>
      </w:r>
      <w:r w:rsidR="00F33B12">
        <w:rPr>
          <w:rFonts w:ascii="Calibri" w:hAnsi="Calibri" w:cs="Calibri"/>
        </w:rPr>
        <w:t>ć</w:t>
      </w:r>
      <w:r>
        <w:rPr>
          <w:rFonts w:ascii="Calibri" w:hAnsi="Calibri" w:cs="Calibri"/>
        </w:rPr>
        <w:t>, przyborów  itp.</w:t>
      </w:r>
    </w:p>
    <w:p w14:paraId="50DB15B5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codzienne sprawdzanie sprawności technicznej instalacji w ciągach komunikacyjnych,</w:t>
      </w:r>
    </w:p>
    <w:p w14:paraId="7FDCA142" w14:textId="70FBA359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sygnalizowanie przełożonemu zauważonych nieprawidłowości, uszkodzeń,  i awarii</w:t>
      </w:r>
      <w:r w:rsidR="00F33B12">
        <w:rPr>
          <w:rFonts w:ascii="Calibri" w:hAnsi="Calibri" w:cs="Calibri"/>
        </w:rPr>
        <w:t>.</w:t>
      </w:r>
    </w:p>
    <w:p w14:paraId="61E4A791" w14:textId="77777777" w:rsidR="00896147" w:rsidRPr="00B16C66" w:rsidRDefault="00896147" w:rsidP="00896147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7823ED35" w14:textId="2CE20F88" w:rsidR="006E2823" w:rsidRPr="00B16C66" w:rsidRDefault="006E2823" w:rsidP="006E2823">
      <w:pPr>
        <w:shd w:val="clear" w:color="auto" w:fill="FFFFFF"/>
        <w:spacing w:after="0" w:line="240" w:lineRule="auto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DC5AFF">
        <w:t>list motywacyjny</w:t>
      </w:r>
      <w:r>
        <w:t>,</w:t>
      </w:r>
    </w:p>
    <w:p w14:paraId="46F5E34B" w14:textId="3714D850" w:rsidR="00271A02" w:rsidRDefault="00271A02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271A02">
        <w:t>oświadczenie o zapoznaniu się z klauzulą informacyjną oraz wyrażeniu zgody na przetwarzanie danych osobowych dla celów rekrutacji zamieszczone</w:t>
      </w:r>
      <w:r w:rsidR="00A22243">
        <w:t xml:space="preserve"> na stronie</w:t>
      </w:r>
      <w:r w:rsidRPr="00271A02">
        <w:t xml:space="preserve"> </w:t>
      </w:r>
      <w:r w:rsidR="005116C1">
        <w:t xml:space="preserve">Opery Bałtyckiej: </w:t>
      </w:r>
      <w:hyperlink r:id="rId5" w:history="1">
        <w:r w:rsidR="005116C1" w:rsidRPr="00093F14">
          <w:rPr>
            <w:rStyle w:val="Hipercze"/>
          </w:rPr>
          <w:t>https://operabaltycka.pl/pl/praca/klauzula-informacyjna-o-przetwarzaniu-danych-osobowych-do-celow-rekrutacyjnych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29CC12D2" w:rsidR="00DC5AFF" w:rsidRPr="00B16C66" w:rsidRDefault="00D106C8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14FAC846" w14:textId="77777777" w:rsidR="00B16C66" w:rsidRPr="00B16C66" w:rsidRDefault="00B16C66" w:rsidP="00B16C66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305634C6" w14:textId="06E6A08C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AC2448">
        <w:rPr>
          <w:rFonts w:cs="Arial"/>
          <w:b/>
          <w:bCs/>
          <w:color w:val="000000"/>
        </w:rPr>
        <w:t>8</w:t>
      </w:r>
      <w:r w:rsidR="00BA6F06">
        <w:rPr>
          <w:rFonts w:cs="Arial"/>
          <w:b/>
          <w:bCs/>
          <w:color w:val="000000"/>
        </w:rPr>
        <w:t xml:space="preserve"> </w:t>
      </w:r>
      <w:r w:rsidR="00726292">
        <w:rPr>
          <w:rFonts w:cs="Arial"/>
          <w:b/>
          <w:bCs/>
          <w:color w:val="000000"/>
        </w:rPr>
        <w:t>marca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7E3B8B" w:rsidRDefault="00DC5AFF" w:rsidP="007E3B8B">
      <w:pPr>
        <w:jc w:val="center"/>
        <w:rPr>
          <w:b/>
          <w:bCs/>
          <w:u w:val="single"/>
        </w:rPr>
      </w:pPr>
      <w:r w:rsidRPr="007E3B8B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7E3B8B" w:rsidSect="007E3B8B">
      <w:pgSz w:w="11906" w:h="16838"/>
      <w:pgMar w:top="567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AC6"/>
    <w:multiLevelType w:val="hybridMultilevel"/>
    <w:tmpl w:val="6754941A"/>
    <w:lvl w:ilvl="0" w:tplc="EA62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9142C"/>
    <w:multiLevelType w:val="hybridMultilevel"/>
    <w:tmpl w:val="61F42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EDA2258E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12F8F"/>
    <w:multiLevelType w:val="hybridMultilevel"/>
    <w:tmpl w:val="6916C9F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2F78"/>
    <w:multiLevelType w:val="hybridMultilevel"/>
    <w:tmpl w:val="70D87D0A"/>
    <w:lvl w:ilvl="0" w:tplc="6A86393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1CA1"/>
    <w:multiLevelType w:val="hybridMultilevel"/>
    <w:tmpl w:val="B67C69D0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6"/>
  </w:num>
  <w:num w:numId="2" w16cid:durableId="1776247478">
    <w:abstractNumId w:val="20"/>
  </w:num>
  <w:num w:numId="3" w16cid:durableId="1098912340">
    <w:abstractNumId w:val="6"/>
  </w:num>
  <w:num w:numId="4" w16cid:durableId="798260101">
    <w:abstractNumId w:val="2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8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1"/>
  </w:num>
  <w:num w:numId="15" w16cid:durableId="182017411">
    <w:abstractNumId w:val="30"/>
  </w:num>
  <w:num w:numId="16" w16cid:durableId="1071930416">
    <w:abstractNumId w:val="23"/>
  </w:num>
  <w:num w:numId="17" w16cid:durableId="1479305045">
    <w:abstractNumId w:val="19"/>
  </w:num>
  <w:num w:numId="18" w16cid:durableId="1065882802">
    <w:abstractNumId w:val="22"/>
  </w:num>
  <w:num w:numId="19" w16cid:durableId="188764392">
    <w:abstractNumId w:val="25"/>
  </w:num>
  <w:num w:numId="20" w16cid:durableId="1511676162">
    <w:abstractNumId w:val="24"/>
  </w:num>
  <w:num w:numId="21" w16cid:durableId="614798886">
    <w:abstractNumId w:val="4"/>
  </w:num>
  <w:num w:numId="22" w16cid:durableId="1626161191">
    <w:abstractNumId w:val="21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2"/>
  </w:num>
  <w:num w:numId="28" w16cid:durableId="1811482863">
    <w:abstractNumId w:val="10"/>
  </w:num>
  <w:num w:numId="29" w16cid:durableId="325862222">
    <w:abstractNumId w:val="27"/>
  </w:num>
  <w:num w:numId="30" w16cid:durableId="1252661711">
    <w:abstractNumId w:val="7"/>
  </w:num>
  <w:num w:numId="31" w16cid:durableId="1448623689">
    <w:abstractNumId w:val="17"/>
  </w:num>
  <w:num w:numId="32" w16cid:durableId="319961827">
    <w:abstractNumId w:val="8"/>
  </w:num>
  <w:num w:numId="33" w16cid:durableId="2024042095">
    <w:abstractNumId w:val="18"/>
  </w:num>
  <w:num w:numId="34" w16cid:durableId="1783528510">
    <w:abstractNumId w:val="15"/>
  </w:num>
  <w:num w:numId="35" w16cid:durableId="2061971681">
    <w:abstractNumId w:val="1"/>
  </w:num>
  <w:num w:numId="36" w16cid:durableId="780033598">
    <w:abstractNumId w:val="1"/>
  </w:num>
  <w:num w:numId="37" w16cid:durableId="60836272">
    <w:abstractNumId w:val="5"/>
  </w:num>
  <w:num w:numId="38" w16cid:durableId="1326084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0F4857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6F781A"/>
    <w:rsid w:val="00726292"/>
    <w:rsid w:val="00797108"/>
    <w:rsid w:val="007E36AF"/>
    <w:rsid w:val="007E3B8B"/>
    <w:rsid w:val="00835BAE"/>
    <w:rsid w:val="0084294B"/>
    <w:rsid w:val="00851442"/>
    <w:rsid w:val="00853DCF"/>
    <w:rsid w:val="00896147"/>
    <w:rsid w:val="008E12B5"/>
    <w:rsid w:val="00900D52"/>
    <w:rsid w:val="00996C20"/>
    <w:rsid w:val="009B4AB8"/>
    <w:rsid w:val="00A22243"/>
    <w:rsid w:val="00A27865"/>
    <w:rsid w:val="00AA0A66"/>
    <w:rsid w:val="00AC2448"/>
    <w:rsid w:val="00AC3B76"/>
    <w:rsid w:val="00B16C66"/>
    <w:rsid w:val="00BA6F06"/>
    <w:rsid w:val="00C832C7"/>
    <w:rsid w:val="00D106C8"/>
    <w:rsid w:val="00D94717"/>
    <w:rsid w:val="00DC4BF1"/>
    <w:rsid w:val="00DC5AFF"/>
    <w:rsid w:val="00E02423"/>
    <w:rsid w:val="00E54E0F"/>
    <w:rsid w:val="00E70326"/>
    <w:rsid w:val="00E741F9"/>
    <w:rsid w:val="00E95BF8"/>
    <w:rsid w:val="00F06B36"/>
    <w:rsid w:val="00F321D0"/>
    <w:rsid w:val="00F33B12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81A"/>
    <w:rPr>
      <w:rFonts w:ascii="Calibri" w:hAnsi="Calibri" w:cs="Calibri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81A"/>
    <w:rPr>
      <w:rFonts w:ascii="Calibri" w:hAnsi="Calibri" w:cs="Calibri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pl/pl/praca/klauzula-informacyjna-o-przetwarzaniu-danych-osobowych-do-celow-rekrutacyj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4</cp:revision>
  <cp:lastPrinted>2021-10-27T15:13:00Z</cp:lastPrinted>
  <dcterms:created xsi:type="dcterms:W3CDTF">2024-02-26T10:46:00Z</dcterms:created>
  <dcterms:modified xsi:type="dcterms:W3CDTF">2024-02-26T12:01:00Z</dcterms:modified>
</cp:coreProperties>
</file>