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13ED" w14:textId="77777777" w:rsidR="008C3975" w:rsidRPr="00F8607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</w:pPr>
      <w:r w:rsidRPr="00F86070"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  <w:t xml:space="preserve">Załącznik nr 1 </w:t>
      </w:r>
    </w:p>
    <w:p w14:paraId="54804CC3" w14:textId="6199A0DC" w:rsidR="008C3975" w:rsidRPr="0036328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libri" w:eastAsia="Carlito" w:hAnsi="Calibri" w:cs="Calibri"/>
          <w:kern w:val="0"/>
          <w:sz w:val="20"/>
          <w:szCs w:val="20"/>
          <w14:ligatures w14:val="none"/>
        </w:rPr>
      </w:pPr>
      <w:r w:rsidRPr="00363280">
        <w:rPr>
          <w:rFonts w:ascii="Calibri" w:eastAsia="Carlito" w:hAnsi="Calibri" w:cs="Calibri"/>
          <w:kern w:val="0"/>
          <w:sz w:val="20"/>
          <w:szCs w:val="20"/>
          <w14:ligatures w14:val="none"/>
        </w:rPr>
        <w:t>do Zapytania ofertowego</w:t>
      </w:r>
    </w:p>
    <w:p w14:paraId="0A94F420" w14:textId="77777777" w:rsidR="008C3975" w:rsidRPr="00363280" w:rsidRDefault="008C3975" w:rsidP="008C3975">
      <w:pPr>
        <w:widowControl w:val="0"/>
        <w:autoSpaceDE w:val="0"/>
        <w:autoSpaceDN w:val="0"/>
        <w:spacing w:after="0" w:line="240" w:lineRule="auto"/>
        <w:ind w:left="682"/>
        <w:jc w:val="right"/>
        <w:outlineLvl w:val="0"/>
        <w:rPr>
          <w:rFonts w:ascii="Carlito" w:eastAsia="Carlito" w:hAnsi="Carlito" w:cs="Carlito"/>
          <w:kern w:val="0"/>
          <w:sz w:val="20"/>
          <w:szCs w:val="20"/>
          <w14:ligatures w14:val="none"/>
        </w:rPr>
      </w:pPr>
    </w:p>
    <w:p w14:paraId="15CE7030" w14:textId="7B35A823" w:rsidR="00F22B4B" w:rsidRPr="00363280" w:rsidRDefault="00F22B4B" w:rsidP="00F22B4B">
      <w:pPr>
        <w:widowControl w:val="0"/>
        <w:autoSpaceDE w:val="0"/>
        <w:autoSpaceDN w:val="0"/>
        <w:spacing w:after="0" w:line="240" w:lineRule="auto"/>
        <w:ind w:left="682"/>
        <w:jc w:val="center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 xml:space="preserve">Opis przedmiotu zamówienia </w:t>
      </w:r>
    </w:p>
    <w:p w14:paraId="5B55EB85" w14:textId="77777777" w:rsidR="00F23610" w:rsidRPr="00363280" w:rsidRDefault="00F23610" w:rsidP="00F22B4B">
      <w:pPr>
        <w:widowControl w:val="0"/>
        <w:autoSpaceDE w:val="0"/>
        <w:autoSpaceDN w:val="0"/>
        <w:spacing w:after="0" w:line="240" w:lineRule="auto"/>
        <w:ind w:left="682"/>
        <w:jc w:val="center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525FD808" w14:textId="47D21EF1" w:rsidR="00F23610" w:rsidRPr="00F86070" w:rsidRDefault="00F23610" w:rsidP="00D2079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Dot</w:t>
      </w:r>
      <w:r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yczy:</w:t>
      </w:r>
      <w:r w:rsidR="00D2079D" w:rsidRPr="00F86070">
        <w:rPr>
          <w:b/>
          <w:bCs/>
          <w:sz w:val="20"/>
          <w:szCs w:val="20"/>
        </w:rPr>
        <w:t xml:space="preserve"> </w:t>
      </w:r>
      <w:r w:rsidR="004A1185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Obsług</w:t>
      </w:r>
      <w:r w:rsidR="00F628F1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i</w:t>
      </w:r>
      <w:r w:rsidR="004A1185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 xml:space="preserve"> techniczn</w:t>
      </w:r>
      <w:r w:rsidR="00F628F1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ej</w:t>
      </w:r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 xml:space="preserve"> wraz z zapewnieniem niezbędnego sprzętu do realizacji Koncertu z okazji Dnia Matki 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Starotoruńska</w:t>
      </w:r>
      <w:proofErr w:type="spellEnd"/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 xml:space="preserve"> 1A, 87-100 Toruń. Znak sprawy: </w:t>
      </w:r>
      <w:proofErr w:type="spellStart"/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MPiTJPII</w:t>
      </w:r>
      <w:proofErr w:type="spellEnd"/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/ZP-0</w:t>
      </w:r>
      <w:r w:rsidR="004A1185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1</w:t>
      </w:r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/0</w:t>
      </w:r>
      <w:r w:rsidR="004A1185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4</w:t>
      </w:r>
      <w:r w:rsidR="00D2079D" w:rsidRPr="00F8607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/2026/ZO.</w:t>
      </w:r>
    </w:p>
    <w:p w14:paraId="0A510128" w14:textId="77777777" w:rsidR="00F23610" w:rsidRPr="00363280" w:rsidRDefault="00F23610" w:rsidP="00F22B4B">
      <w:pPr>
        <w:widowControl w:val="0"/>
        <w:autoSpaceDE w:val="0"/>
        <w:autoSpaceDN w:val="0"/>
        <w:spacing w:after="0" w:line="240" w:lineRule="auto"/>
        <w:ind w:left="682"/>
        <w:jc w:val="center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5D3AC428" w14:textId="77777777" w:rsidR="008C3975" w:rsidRPr="00363280" w:rsidRDefault="008C3975" w:rsidP="00F22B4B">
      <w:pPr>
        <w:widowControl w:val="0"/>
        <w:autoSpaceDE w:val="0"/>
        <w:autoSpaceDN w:val="0"/>
        <w:spacing w:after="0" w:line="240" w:lineRule="auto"/>
        <w:ind w:left="682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347284B7" w14:textId="46504668" w:rsidR="00F22B4B" w:rsidRPr="00363280" w:rsidRDefault="00F22B4B" w:rsidP="00100B2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  <w:t>CZĘŚĆ 1  - DŹWIĘK:</w:t>
      </w:r>
    </w:p>
    <w:p w14:paraId="6003750B" w14:textId="77777777" w:rsidR="00F23610" w:rsidRPr="00363280" w:rsidRDefault="00F23610" w:rsidP="00F23610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kern w:val="0"/>
          <w:sz w:val="20"/>
          <w:szCs w:val="20"/>
          <w14:ligatures w14:val="none"/>
        </w:rPr>
      </w:pPr>
    </w:p>
    <w:p w14:paraId="285A372D" w14:textId="389EAD05" w:rsidR="00F22B4B" w:rsidRPr="00363280" w:rsidRDefault="00F22B4B" w:rsidP="00F23610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kern w:val="0"/>
          <w:sz w:val="20"/>
          <w:szCs w:val="20"/>
          <w14:ligatures w14:val="none"/>
        </w:rPr>
      </w:pPr>
      <w:r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>Wykonawca</w:t>
      </w:r>
      <w:r w:rsidR="00363280"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 xml:space="preserve">, </w:t>
      </w:r>
      <w:r w:rsidRPr="00363280">
        <w:rPr>
          <w:rFonts w:ascii="Carlito" w:eastAsia="Carlito" w:hAnsi="Carlito" w:cs="Carlito"/>
          <w:kern w:val="0"/>
          <w:sz w:val="20"/>
          <w:szCs w:val="20"/>
          <w14:ligatures w14:val="none"/>
        </w:rPr>
        <w:t xml:space="preserve"> zapewni: </w:t>
      </w:r>
    </w:p>
    <w:p w14:paraId="280372E5" w14:textId="77777777" w:rsidR="00F22B4B" w:rsidRPr="00363280" w:rsidRDefault="00F22B4B" w:rsidP="00F22B4B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  <w:t>DŹWIĘK</w:t>
      </w:r>
    </w:p>
    <w:p w14:paraId="275B81DA" w14:textId="77777777" w:rsidR="00F22B4B" w:rsidRPr="00363280" w:rsidRDefault="00F22B4B" w:rsidP="000604B2">
      <w:pPr>
        <w:suppressAutoHyphens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bCs/>
          <w:i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i/>
          <w:kern w:val="3"/>
          <w:sz w:val="20"/>
          <w:szCs w:val="20"/>
          <w:lang w:eastAsia="zh-CN"/>
          <w14:ligatures w14:val="none"/>
        </w:rPr>
        <w:t>Input lista</w:t>
      </w:r>
    </w:p>
    <w:tbl>
      <w:tblPr>
        <w:tblW w:w="9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930"/>
        <w:gridCol w:w="2124"/>
        <w:gridCol w:w="907"/>
        <w:gridCol w:w="386"/>
        <w:gridCol w:w="1255"/>
        <w:gridCol w:w="2799"/>
      </w:tblGrid>
      <w:tr w:rsidR="00F22B4B" w:rsidRPr="00363280" w14:paraId="2E4B8C7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46A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942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Instr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30E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B3B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Statyw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2F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A89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Instr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1A5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</w:p>
        </w:tc>
      </w:tr>
      <w:tr w:rsidR="00F22B4B" w:rsidRPr="00363280" w14:paraId="3987337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62F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6EA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B70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9B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D47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E21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B9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 52</w:t>
            </w:r>
          </w:p>
        </w:tc>
      </w:tr>
      <w:tr w:rsidR="00F22B4B" w:rsidRPr="00363280" w14:paraId="550EF6AC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4A0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E5E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B65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34B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2567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C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8D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 57</w:t>
            </w:r>
          </w:p>
        </w:tc>
      </w:tr>
      <w:tr w:rsidR="00F22B4B" w:rsidRPr="00363280" w14:paraId="2E46E92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FF2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66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FD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7D7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968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3BF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4FC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</w:tr>
      <w:tr w:rsidR="00F22B4B" w:rsidRPr="00363280" w14:paraId="34CFA3B9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3EC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432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BCD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2D0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D33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9F0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60B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01A7E4B2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65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02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30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288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D47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15B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1AC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7149C27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395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1D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- 6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A7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3A7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6E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19C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EC6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E904</w:t>
            </w:r>
          </w:p>
        </w:tc>
      </w:tr>
      <w:tr w:rsidR="00F22B4B" w:rsidRPr="00363280" w14:paraId="23BD951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59E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DB3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 VLN - 1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A11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BB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BDAB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97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62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</w:tr>
      <w:tr w:rsidR="00F22B4B" w:rsidRPr="00363280" w14:paraId="70063E0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8120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67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A0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38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5AA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496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FB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</w:tr>
      <w:tr w:rsidR="00F22B4B" w:rsidRPr="00363280" w14:paraId="6FED0C15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671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CC9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E5D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9D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799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983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VLN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C54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5CFFDEA1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72F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73B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B7B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6E6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27A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FB4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VLN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41B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1545CF2A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A0B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E78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- 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844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8E4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4B2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D99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ADA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6A68B253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3C8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B85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VLA - 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F5B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Neumann MCM 114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318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24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C5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73F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34E65BDE" w14:textId="77777777" w:rsidTr="00BB225D">
        <w:trPr>
          <w:trHeight w:val="33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08D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44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2E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87E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93A6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072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AMB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E6F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Schoeps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 + RC Set 1200</w:t>
            </w:r>
          </w:p>
        </w:tc>
      </w:tr>
      <w:tr w:rsidR="00F22B4B" w:rsidRPr="00363280" w14:paraId="1339BD0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2F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53D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1FB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DF4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C4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8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Sopran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26B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2676F98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962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28A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B4F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CAC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82E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30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Sopran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6B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2CA994C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ADD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6A5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CELLO - 4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6A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C91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37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5FF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Sopran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5F5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62F1DB32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8B6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EAF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- 1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41C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119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E7F4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544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236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5998175D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BC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1F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CB - 2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3D7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DPA 4099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2EA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C09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4DA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Tenor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F5B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17926055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393B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5C3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FLET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E6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1A7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EFD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1C4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Tenor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7063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Shure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Axient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+DPA 4266</w:t>
            </w:r>
          </w:p>
        </w:tc>
      </w:tr>
      <w:tr w:rsidR="00F22B4B" w:rsidRPr="00363280" w14:paraId="33B7F4EF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529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C0D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OBÓJ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3C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4B8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A2E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6E56" w14:textId="333A1550" w:rsidR="00F22B4B" w:rsidRPr="00363280" w:rsidRDefault="005C05D7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A5F7" w14:textId="70E9E11B" w:rsidR="00F22B4B" w:rsidRPr="00363280" w:rsidRDefault="002D6389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QLXD B58*</w:t>
            </w:r>
          </w:p>
        </w:tc>
      </w:tr>
      <w:tr w:rsidR="00F22B4B" w:rsidRPr="00363280" w14:paraId="437F569B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467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4F87" w14:textId="2A11DCDD" w:rsidR="00F22B4B" w:rsidRPr="00363280" w:rsidRDefault="00440D15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="00F22B4B"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LARNET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BC4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6ED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3A4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2395" w14:textId="620ACD9B" w:rsidR="00F22B4B" w:rsidRPr="00363280" w:rsidRDefault="0093748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="00B20DF2"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onf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0617" w14:textId="487DFD36" w:rsidR="00F22B4B" w:rsidRPr="00363280" w:rsidRDefault="0093748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QLXD B58*</w:t>
            </w:r>
          </w:p>
        </w:tc>
      </w:tr>
      <w:tr w:rsidR="00F22B4B" w:rsidRPr="00363280" w14:paraId="4BF54345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3F4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E1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FAGOT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DE4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Schopes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MK4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35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 1200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889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7A7" w14:textId="24CF68DD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173D" w14:textId="525AFAC1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0E336C0F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8C2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799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1DC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FEB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8F2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0C74" w14:textId="13E8E91B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96B5" w14:textId="174B4696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D46FE28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27C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F80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1259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8AF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0D22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9E4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DEB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A5B3450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F8A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153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PUZ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797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350*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757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8A7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780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1A2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2358681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B01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143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46F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DPA 4006 +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clamp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CE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B128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FE5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E29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5B8FD04E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D4AF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24E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77F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DPA 4006 + 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clamp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854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4F0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D0D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5CA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29388891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256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E9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Fortepian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5EC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Schoertler</w:t>
            </w:r>
            <w:proofErr w:type="spellEnd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Dyn-</w:t>
            </w:r>
            <w:proofErr w:type="spellStart"/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E4E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9C9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70A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BDCE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3FFDABB4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D865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A3F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TIMP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E53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4872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niski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12C3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20C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FA7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48C0947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F7A1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89C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TIMP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1454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AKG C 414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B45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niski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D8BC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577A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992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11E6C499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9DC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C217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AAD8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0D0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wysoki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1A0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D090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29D5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2B4B" w:rsidRPr="00363280" w14:paraId="44EF0A7B" w14:textId="77777777" w:rsidTr="00BB225D">
        <w:trPr>
          <w:trHeight w:val="31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CA7E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45B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T.BELLS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9611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F04D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wysoki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A9EA" w14:textId="77777777" w:rsidR="00F22B4B" w:rsidRPr="00363280" w:rsidRDefault="00F22B4B" w:rsidP="00BB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5E16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30EF" w14:textId="77777777" w:rsidR="00F22B4B" w:rsidRPr="00363280" w:rsidRDefault="00F22B4B" w:rsidP="00BB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3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171D95E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*Mikrofony na wyposażeniu sali</w:t>
      </w:r>
    </w:p>
    <w:p w14:paraId="27ACA5F8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Sala wyposażona jest w system nagłośnienia LCR, konsoletę FOH ze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stage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rackiem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oraz monitory odsłuchowe. </w:t>
      </w:r>
    </w:p>
    <w:p w14:paraId="2567E520" w14:textId="77777777" w:rsidR="00F22B4B" w:rsidRPr="00363280" w:rsidRDefault="00F22B4B" w:rsidP="00F22B4B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kern w:val="3"/>
          <w:sz w:val="20"/>
          <w:szCs w:val="20"/>
          <w:lang w:eastAsia="zh-CN"/>
          <w14:ligatures w14:val="none"/>
        </w:rPr>
        <w:t>Konieczne jest zapewnienie:</w:t>
      </w:r>
    </w:p>
    <w:p w14:paraId="1DCDC1C9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mikrofonów zgodnie z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input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listą,</w:t>
      </w:r>
    </w:p>
    <w:p w14:paraId="79900898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splitera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audio 64 kanały,</w:t>
      </w:r>
    </w:p>
    <w:p w14:paraId="25A6A17D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statywów mikrofonowych wg. Listy,</w:t>
      </w:r>
    </w:p>
    <w:p w14:paraId="048DEC0A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przewodów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xlr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do podpięcia mikrofonów,</w:t>
      </w:r>
    </w:p>
    <w:p w14:paraId="53A4F4E1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przewodów głośnikowych do monitorów,</w:t>
      </w:r>
    </w:p>
    <w:p w14:paraId="7A532CE2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czystego parawanu </w:t>
      </w:r>
      <w:proofErr w:type="spellStart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plexi</w:t>
      </w:r>
      <w:proofErr w:type="spellEnd"/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 xml:space="preserve"> na perkusję,</w:t>
      </w:r>
    </w:p>
    <w:p w14:paraId="63EDCF70" w14:textId="77777777" w:rsidR="00F22B4B" w:rsidRPr="00363280" w:rsidRDefault="00F22B4B" w:rsidP="00F22B4B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Cs/>
          <w:kern w:val="3"/>
          <w:sz w:val="20"/>
          <w:szCs w:val="20"/>
          <w:lang w:eastAsia="zh-CN"/>
          <w14:ligatures w14:val="none"/>
        </w:rPr>
        <w:t>obsługi technicznej do podpięcia instalacji audio oraz obsługi sceny podczas prób i koncertu.</w:t>
      </w:r>
    </w:p>
    <w:p w14:paraId="12FA5AB9" w14:textId="2E820C21" w:rsidR="008C3975" w:rsidRPr="00363280" w:rsidRDefault="00F22B4B" w:rsidP="00D161C5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363280">
        <w:rPr>
          <w:rFonts w:ascii="Calibri" w:eastAsia="Calibri" w:hAnsi="Calibri" w:cs="Calibri"/>
          <w:b/>
          <w:bCs/>
          <w:kern w:val="3"/>
          <w:sz w:val="20"/>
          <w:szCs w:val="20"/>
          <w:lang w:eastAsia="zh-CN"/>
          <w14:ligatures w14:val="none"/>
        </w:rPr>
        <w:t xml:space="preserve">Wszelkie zmiany dot. sprzętu muszą być bezwzględnie konsultowane z realizatorami koncertu. </w:t>
      </w:r>
    </w:p>
    <w:p w14:paraId="7A9B72B7" w14:textId="77777777" w:rsidR="00D161C5" w:rsidRPr="00363280" w:rsidRDefault="00D161C5" w:rsidP="00D161C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D1FABDF" w14:textId="46AF1C64" w:rsidR="008C3975" w:rsidRPr="00363280" w:rsidRDefault="008C3975" w:rsidP="0036328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</w:pPr>
      <w:r w:rsidRPr="00363280">
        <w:rPr>
          <w:rFonts w:ascii="Calibri" w:hAnsi="Calibri" w:cs="Calibri"/>
          <w:b/>
          <w:bCs/>
          <w:sz w:val="20"/>
          <w:szCs w:val="20"/>
        </w:rPr>
        <w:t>Część II</w:t>
      </w:r>
      <w:r w:rsidR="00E678B3" w:rsidRPr="0036328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78B3" w:rsidRPr="00363280"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  <w:t xml:space="preserve">– </w:t>
      </w:r>
      <w:r w:rsidR="00E678B3" w:rsidRPr="00363280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MULTIMEDIA:</w:t>
      </w:r>
    </w:p>
    <w:p w14:paraId="4108DE33" w14:textId="77777777" w:rsidR="00363280" w:rsidRPr="00363280" w:rsidRDefault="00363280" w:rsidP="00363280">
      <w:pPr>
        <w:pStyle w:val="Akapitzlist"/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b/>
          <w:bCs/>
          <w:kern w:val="0"/>
          <w:sz w:val="20"/>
          <w:szCs w:val="20"/>
          <w14:ligatures w14:val="none"/>
        </w:rPr>
      </w:pPr>
    </w:p>
    <w:p w14:paraId="7442CDAD" w14:textId="579E2C56" w:rsidR="00E678B3" w:rsidRPr="00363280" w:rsidRDefault="00E678B3">
      <w:pPr>
        <w:rPr>
          <w:rFonts w:ascii="Calibri" w:hAnsi="Calibri" w:cs="Calibri"/>
          <w:b/>
          <w:bCs/>
          <w:sz w:val="20"/>
          <w:szCs w:val="20"/>
        </w:rPr>
      </w:pPr>
      <w:r w:rsidRPr="00363280">
        <w:rPr>
          <w:rFonts w:ascii="Calibri" w:hAnsi="Calibri" w:cs="Calibri"/>
          <w:b/>
          <w:bCs/>
          <w:sz w:val="20"/>
          <w:szCs w:val="20"/>
        </w:rPr>
        <w:t>Wykonawca zapewni:</w:t>
      </w:r>
    </w:p>
    <w:p w14:paraId="43C0CE8E" w14:textId="208D30B7" w:rsidR="00E678B3" w:rsidRPr="00363280" w:rsidRDefault="008C3975" w:rsidP="00E678B3">
      <w:pPr>
        <w:pStyle w:val="Akapitzlist"/>
        <w:numPr>
          <w:ilvl w:val="0"/>
          <w:numId w:val="4"/>
        </w:numPr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</w:pPr>
      <w:r w:rsidRPr="00363280"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  <w:t xml:space="preserve">TELEBIM P3 15 x 5 wygięta w półokrąg – 75mb X 1 szt. </w:t>
      </w:r>
    </w:p>
    <w:p w14:paraId="42909167" w14:textId="647D8804" w:rsidR="00E678B3" w:rsidRPr="00363280" w:rsidRDefault="008C3975" w:rsidP="00E678B3">
      <w:pPr>
        <w:pStyle w:val="Akapitzlist"/>
        <w:numPr>
          <w:ilvl w:val="0"/>
          <w:numId w:val="4"/>
        </w:numPr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</w:pPr>
      <w:r w:rsidRPr="00363280"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  <w:t xml:space="preserve">Konstrukcja zapewniająca stabilność ekranów LED X 1 szt. </w:t>
      </w:r>
    </w:p>
    <w:p w14:paraId="52359101" w14:textId="0A83615D" w:rsidR="00E678B3" w:rsidRPr="00363280" w:rsidRDefault="008C3975" w:rsidP="00E678B3">
      <w:pPr>
        <w:pStyle w:val="Akapitzlist"/>
        <w:numPr>
          <w:ilvl w:val="0"/>
          <w:numId w:val="4"/>
        </w:numPr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</w:pPr>
      <w:r w:rsidRPr="00363280"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  <w:t xml:space="preserve">Procesory i infrastruktura sygnałowo-elektryczna niezbędna do instalacji ekranów LED. </w:t>
      </w:r>
    </w:p>
    <w:p w14:paraId="6A43B818" w14:textId="6B1273DA" w:rsidR="008C3975" w:rsidRPr="00363280" w:rsidRDefault="008C3975" w:rsidP="00E678B3">
      <w:pPr>
        <w:pStyle w:val="Akapitzlist"/>
        <w:numPr>
          <w:ilvl w:val="0"/>
          <w:numId w:val="4"/>
        </w:numPr>
        <w:rPr>
          <w:rStyle w:val="Pogrubienie"/>
          <w:rFonts w:ascii="Calibri" w:hAnsi="Calibri" w:cs="Calibri"/>
          <w:color w:val="2C363A"/>
          <w:sz w:val="20"/>
          <w:szCs w:val="20"/>
          <w:shd w:val="clear" w:color="auto" w:fill="FFFFFF"/>
        </w:rPr>
      </w:pPr>
      <w:r w:rsidRPr="00363280">
        <w:rPr>
          <w:rStyle w:val="Pogrubienie"/>
          <w:rFonts w:ascii="Calibri" w:hAnsi="Calibri" w:cs="Calibri"/>
          <w:b w:val="0"/>
          <w:bCs w:val="0"/>
          <w:color w:val="2C363A"/>
          <w:sz w:val="20"/>
          <w:szCs w:val="20"/>
          <w:shd w:val="clear" w:color="auto" w:fill="FFFFFF"/>
        </w:rPr>
        <w:t>Obsługa ekranów LED.</w:t>
      </w:r>
    </w:p>
    <w:p w14:paraId="1C9CC769" w14:textId="77777777" w:rsidR="00043133" w:rsidRPr="00363280" w:rsidRDefault="00043133" w:rsidP="00043133">
      <w:pPr>
        <w:rPr>
          <w:rFonts w:ascii="Calibri" w:hAnsi="Calibri" w:cs="Calibri"/>
          <w:b/>
          <w:bCs/>
          <w:color w:val="2C363A"/>
          <w:sz w:val="20"/>
          <w:szCs w:val="20"/>
          <w:shd w:val="clear" w:color="auto" w:fill="FFFFFF"/>
        </w:rPr>
      </w:pPr>
    </w:p>
    <w:p w14:paraId="4F59C47F" w14:textId="6E756B67" w:rsidR="00043133" w:rsidRPr="00363280" w:rsidRDefault="00043133" w:rsidP="0004313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</w:pP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  <w:t xml:space="preserve">W ofercie należy uwzględnić transport oraz obsługę w powyższym zakresie </w:t>
      </w:r>
      <w:r w:rsidR="00F86070"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  <w:t xml:space="preserve">- </w:t>
      </w:r>
      <w:r w:rsidRPr="00363280">
        <w:rPr>
          <w:rFonts w:ascii="Carlito" w:eastAsia="Carlito" w:hAnsi="Carlito" w:cs="Carlito"/>
          <w:b/>
          <w:bCs/>
          <w:kern w:val="0"/>
          <w:sz w:val="20"/>
          <w:szCs w:val="20"/>
          <w:u w:val="single"/>
          <w14:ligatures w14:val="none"/>
        </w:rPr>
        <w:t>dotyczy każdej części 1,2.</w:t>
      </w:r>
    </w:p>
    <w:p w14:paraId="6BEBC7B8" w14:textId="77777777" w:rsidR="00043133" w:rsidRPr="00363280" w:rsidRDefault="00043133" w:rsidP="00043133">
      <w:pPr>
        <w:rPr>
          <w:rFonts w:ascii="Calibri" w:hAnsi="Calibri" w:cs="Calibri"/>
          <w:b/>
          <w:bCs/>
          <w:color w:val="2C363A"/>
          <w:sz w:val="20"/>
          <w:szCs w:val="20"/>
          <w:shd w:val="clear" w:color="auto" w:fill="FFFFFF"/>
        </w:rPr>
      </w:pPr>
    </w:p>
    <w:sectPr w:rsidR="00043133" w:rsidRPr="003632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D7A9" w14:textId="77777777" w:rsidR="00256ED7" w:rsidRDefault="00256ED7" w:rsidP="00D361D6">
      <w:pPr>
        <w:spacing w:after="0" w:line="240" w:lineRule="auto"/>
      </w:pPr>
      <w:r>
        <w:separator/>
      </w:r>
    </w:p>
  </w:endnote>
  <w:endnote w:type="continuationSeparator" w:id="0">
    <w:p w14:paraId="7FEE4B70" w14:textId="77777777" w:rsidR="00256ED7" w:rsidRDefault="00256ED7" w:rsidP="00D3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735529"/>
      <w:docPartObj>
        <w:docPartGallery w:val="Page Numbers (Bottom of Page)"/>
        <w:docPartUnique/>
      </w:docPartObj>
    </w:sdtPr>
    <w:sdtEndPr/>
    <w:sdtContent>
      <w:p w14:paraId="1058FE94" w14:textId="73322292" w:rsidR="009D4509" w:rsidRDefault="009D45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59E57" w14:textId="77777777" w:rsidR="009D4509" w:rsidRDefault="009D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E93C" w14:textId="77777777" w:rsidR="00256ED7" w:rsidRDefault="00256ED7" w:rsidP="00D361D6">
      <w:pPr>
        <w:spacing w:after="0" w:line="240" w:lineRule="auto"/>
      </w:pPr>
      <w:r>
        <w:separator/>
      </w:r>
    </w:p>
  </w:footnote>
  <w:footnote w:type="continuationSeparator" w:id="0">
    <w:p w14:paraId="3608AF8C" w14:textId="77777777" w:rsidR="00256ED7" w:rsidRDefault="00256ED7" w:rsidP="00D3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A53B" w14:textId="763B488C" w:rsidR="00D361D6" w:rsidRPr="00D361D6" w:rsidRDefault="00D361D6">
    <w:pPr>
      <w:pStyle w:val="Nagwek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FC442A">
      <w:rPr>
        <w:rFonts w:ascii="Calibri" w:hAnsi="Calibri" w:cs="Calibri"/>
        <w:sz w:val="20"/>
        <w:szCs w:val="20"/>
      </w:rPr>
      <w:t>MPiTJPII</w:t>
    </w:r>
    <w:proofErr w:type="spellEnd"/>
    <w:r w:rsidRPr="00FC442A">
      <w:rPr>
        <w:rFonts w:ascii="Calibri" w:hAnsi="Calibri" w:cs="Calibri"/>
        <w:sz w:val="20"/>
        <w:szCs w:val="20"/>
      </w:rPr>
      <w:t>/ZP-0</w:t>
    </w:r>
    <w:r>
      <w:rPr>
        <w:rFonts w:ascii="Calibri" w:hAnsi="Calibri" w:cs="Calibri"/>
        <w:sz w:val="20"/>
        <w:szCs w:val="20"/>
      </w:rPr>
      <w:t>1</w:t>
    </w:r>
    <w:r w:rsidRPr="00FC442A">
      <w:rPr>
        <w:rFonts w:ascii="Calibri" w:hAnsi="Calibri" w:cs="Calibri"/>
        <w:sz w:val="20"/>
        <w:szCs w:val="20"/>
      </w:rPr>
      <w:t>/0</w:t>
    </w:r>
    <w:r>
      <w:rPr>
        <w:rFonts w:ascii="Calibri" w:hAnsi="Calibri" w:cs="Calibri"/>
        <w:sz w:val="20"/>
        <w:szCs w:val="20"/>
      </w:rPr>
      <w:t>4</w:t>
    </w:r>
    <w:r w:rsidRPr="00FC442A">
      <w:rPr>
        <w:rFonts w:ascii="Calibri" w:hAnsi="Calibri" w:cs="Calibri"/>
        <w:sz w:val="20"/>
        <w:szCs w:val="20"/>
      </w:rPr>
      <w:t>/2026/Z</w:t>
    </w:r>
    <w:r>
      <w:rPr>
        <w:rFonts w:ascii="Calibri" w:hAnsi="Calibri" w:cs="Calibri"/>
        <w:sz w:val="20"/>
        <w:szCs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B31"/>
    <w:multiLevelType w:val="hybridMultilevel"/>
    <w:tmpl w:val="BAF00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3225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26A5"/>
    <w:multiLevelType w:val="hybridMultilevel"/>
    <w:tmpl w:val="AF42FC60"/>
    <w:lvl w:ilvl="0" w:tplc="00C4B1AE">
      <w:start w:val="1"/>
      <w:numFmt w:val="upperRoman"/>
      <w:lvlText w:val="%1."/>
      <w:lvlJc w:val="left"/>
      <w:pPr>
        <w:ind w:left="262" w:hanging="147"/>
      </w:pPr>
      <w:rPr>
        <w:rFonts w:hint="default"/>
        <w:b/>
        <w:bCs w:val="0"/>
        <w:spacing w:val="0"/>
        <w:w w:val="99"/>
        <w:lang w:val="pl-PL" w:eastAsia="en-US" w:bidi="ar-SA"/>
      </w:rPr>
    </w:lvl>
    <w:lvl w:ilvl="1" w:tplc="9F96CA10">
      <w:start w:val="1"/>
      <w:numFmt w:val="decimal"/>
      <w:lvlText w:val="%2."/>
      <w:lvlJc w:val="left"/>
      <w:pPr>
        <w:ind w:left="682" w:hanging="567"/>
      </w:pPr>
      <w:rPr>
        <w:rFonts w:hint="default"/>
        <w:spacing w:val="0"/>
        <w:w w:val="100"/>
        <w:sz w:val="20"/>
        <w:szCs w:val="20"/>
        <w:lang w:val="pl-PL" w:eastAsia="en-US" w:bidi="ar-SA"/>
      </w:rPr>
    </w:lvl>
    <w:lvl w:ilvl="2" w:tplc="40EAAFC8">
      <w:numFmt w:val="bullet"/>
      <w:lvlText w:val=""/>
      <w:lvlJc w:val="left"/>
      <w:pPr>
        <w:ind w:left="83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106C86C6">
      <w:numFmt w:val="bullet"/>
      <w:lvlText w:val="•"/>
      <w:lvlJc w:val="left"/>
      <w:pPr>
        <w:ind w:left="840" w:hanging="567"/>
      </w:pPr>
      <w:rPr>
        <w:rFonts w:hint="default"/>
        <w:lang w:val="pl-PL" w:eastAsia="en-US" w:bidi="ar-SA"/>
      </w:rPr>
    </w:lvl>
    <w:lvl w:ilvl="4" w:tplc="E51AB9C8">
      <w:numFmt w:val="bullet"/>
      <w:lvlText w:val="•"/>
      <w:lvlJc w:val="left"/>
      <w:pPr>
        <w:ind w:left="2049" w:hanging="567"/>
      </w:pPr>
      <w:rPr>
        <w:rFonts w:hint="default"/>
        <w:lang w:val="pl-PL" w:eastAsia="en-US" w:bidi="ar-SA"/>
      </w:rPr>
    </w:lvl>
    <w:lvl w:ilvl="5" w:tplc="AA24C998">
      <w:numFmt w:val="bullet"/>
      <w:lvlText w:val="•"/>
      <w:lvlJc w:val="left"/>
      <w:pPr>
        <w:ind w:left="3258" w:hanging="567"/>
      </w:pPr>
      <w:rPr>
        <w:rFonts w:hint="default"/>
        <w:lang w:val="pl-PL" w:eastAsia="en-US" w:bidi="ar-SA"/>
      </w:rPr>
    </w:lvl>
    <w:lvl w:ilvl="6" w:tplc="70305AFE">
      <w:numFmt w:val="bullet"/>
      <w:lvlText w:val="•"/>
      <w:lvlJc w:val="left"/>
      <w:pPr>
        <w:ind w:left="4468" w:hanging="567"/>
      </w:pPr>
      <w:rPr>
        <w:rFonts w:hint="default"/>
        <w:lang w:val="pl-PL" w:eastAsia="en-US" w:bidi="ar-SA"/>
      </w:rPr>
    </w:lvl>
    <w:lvl w:ilvl="7" w:tplc="3F34291C">
      <w:numFmt w:val="bullet"/>
      <w:lvlText w:val="•"/>
      <w:lvlJc w:val="left"/>
      <w:pPr>
        <w:ind w:left="5677" w:hanging="567"/>
      </w:pPr>
      <w:rPr>
        <w:rFonts w:hint="default"/>
        <w:lang w:val="pl-PL" w:eastAsia="en-US" w:bidi="ar-SA"/>
      </w:rPr>
    </w:lvl>
    <w:lvl w:ilvl="8" w:tplc="6E9A81D4">
      <w:numFmt w:val="bullet"/>
      <w:lvlText w:val="•"/>
      <w:lvlJc w:val="left"/>
      <w:pPr>
        <w:ind w:left="6887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C3F4A73"/>
    <w:multiLevelType w:val="hybridMultilevel"/>
    <w:tmpl w:val="DDBE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2DAC"/>
    <w:multiLevelType w:val="hybridMultilevel"/>
    <w:tmpl w:val="57AA8FB2"/>
    <w:lvl w:ilvl="0" w:tplc="455EBB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2F30"/>
    <w:multiLevelType w:val="hybridMultilevel"/>
    <w:tmpl w:val="0CC2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FF6"/>
    <w:multiLevelType w:val="hybridMultilevel"/>
    <w:tmpl w:val="FCC81E50"/>
    <w:lvl w:ilvl="0" w:tplc="CCA8D37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22343">
    <w:abstractNumId w:val="1"/>
  </w:num>
  <w:num w:numId="2" w16cid:durableId="918054825">
    <w:abstractNumId w:val="2"/>
  </w:num>
  <w:num w:numId="3" w16cid:durableId="1373648262">
    <w:abstractNumId w:val="0"/>
  </w:num>
  <w:num w:numId="4" w16cid:durableId="982732211">
    <w:abstractNumId w:val="3"/>
  </w:num>
  <w:num w:numId="5" w16cid:durableId="1997227341">
    <w:abstractNumId w:val="5"/>
  </w:num>
  <w:num w:numId="6" w16cid:durableId="198353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4B"/>
    <w:rsid w:val="00043133"/>
    <w:rsid w:val="000604B2"/>
    <w:rsid w:val="000608C4"/>
    <w:rsid w:val="000D33CE"/>
    <w:rsid w:val="00100B2B"/>
    <w:rsid w:val="00174B19"/>
    <w:rsid w:val="00256ED7"/>
    <w:rsid w:val="0027604B"/>
    <w:rsid w:val="002D6389"/>
    <w:rsid w:val="00363280"/>
    <w:rsid w:val="00440D15"/>
    <w:rsid w:val="004A1185"/>
    <w:rsid w:val="005C05D7"/>
    <w:rsid w:val="00665474"/>
    <w:rsid w:val="00777B53"/>
    <w:rsid w:val="00801143"/>
    <w:rsid w:val="008C3975"/>
    <w:rsid w:val="0093748B"/>
    <w:rsid w:val="009D4509"/>
    <w:rsid w:val="00B20DF2"/>
    <w:rsid w:val="00B62B6E"/>
    <w:rsid w:val="00D161C5"/>
    <w:rsid w:val="00D2079D"/>
    <w:rsid w:val="00D361D6"/>
    <w:rsid w:val="00DA133F"/>
    <w:rsid w:val="00E26F0E"/>
    <w:rsid w:val="00E678B3"/>
    <w:rsid w:val="00F22B4B"/>
    <w:rsid w:val="00F23610"/>
    <w:rsid w:val="00F628F1"/>
    <w:rsid w:val="00F86070"/>
    <w:rsid w:val="00FD345E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A69D"/>
  <w15:chartTrackingRefBased/>
  <w15:docId w15:val="{7219CB95-3FE4-418B-8203-DC542B8B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B4B"/>
  </w:style>
  <w:style w:type="paragraph" w:styleId="Nagwek1">
    <w:name w:val="heading 1"/>
    <w:basedOn w:val="Normalny"/>
    <w:next w:val="Normalny"/>
    <w:link w:val="Nagwek1Znak"/>
    <w:uiPriority w:val="9"/>
    <w:qFormat/>
    <w:rsid w:val="00F2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B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B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B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B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B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B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B4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C39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1D6"/>
  </w:style>
  <w:style w:type="paragraph" w:styleId="Stopka">
    <w:name w:val="footer"/>
    <w:basedOn w:val="Normalny"/>
    <w:link w:val="StopkaZnak"/>
    <w:uiPriority w:val="99"/>
    <w:unhideWhenUsed/>
    <w:rsid w:val="00D3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27</cp:revision>
  <dcterms:created xsi:type="dcterms:W3CDTF">2026-04-01T08:25:00Z</dcterms:created>
  <dcterms:modified xsi:type="dcterms:W3CDTF">2026-04-02T11:21:00Z</dcterms:modified>
</cp:coreProperties>
</file>