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9CD" w:rsidRDefault="00E823C9">
      <w:pPr>
        <w:pStyle w:val="Nagwek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center"/>
        <w:rPr>
          <w:rFonts w:ascii="Arial" w:eastAsia="Arial" w:hAnsi="Arial" w:cs="Arial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Arial" w:eastAsia="Arial" w:hAnsi="Arial" w:cs="Arial"/>
          <w:b/>
          <w:color w:val="695D46"/>
          <w:sz w:val="36"/>
          <w:szCs w:val="36"/>
        </w:rPr>
        <w:t>POSADZKI WINYLOWE</w:t>
      </w:r>
    </w:p>
    <w:p w:rsidR="001F79CD" w:rsidRDefault="001F79CD">
      <w:pPr>
        <w:spacing w:before="0"/>
        <w:jc w:val="center"/>
        <w:rPr>
          <w:rFonts w:ascii="Arial" w:eastAsia="Arial" w:hAnsi="Arial" w:cs="Arial"/>
          <w:b/>
          <w:sz w:val="28"/>
          <w:szCs w:val="28"/>
        </w:rPr>
      </w:pPr>
    </w:p>
    <w:p w:rsidR="001F79CD" w:rsidRDefault="00E823C9">
      <w:pPr>
        <w:spacing w:before="0"/>
        <w:jc w:val="center"/>
        <w:rPr>
          <w:rFonts w:ascii="Arial" w:eastAsia="Arial" w:hAnsi="Arial" w:cs="Arial"/>
          <w:b/>
          <w:color w:val="FF5E0E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OPIS WYMAGAŃ DOTYCZĄCYCH WYKONANIA </w:t>
      </w:r>
      <w:r w:rsidR="009B1F37">
        <w:rPr>
          <w:rFonts w:ascii="Arial" w:eastAsia="Arial" w:hAnsi="Arial" w:cs="Arial"/>
          <w:b/>
          <w:sz w:val="28"/>
          <w:szCs w:val="28"/>
        </w:rPr>
        <w:t xml:space="preserve">MOCK-up </w:t>
      </w:r>
    </w:p>
    <w:p w:rsidR="001F79CD" w:rsidRDefault="00E823C9">
      <w:pPr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Wykonanie </w:t>
      </w:r>
      <w:r w:rsidR="009B1F37">
        <w:rPr>
          <w:rFonts w:ascii="Arial" w:eastAsia="Arial" w:hAnsi="Arial" w:cs="Arial"/>
          <w:i/>
        </w:rPr>
        <w:t xml:space="preserve">mock-up’u </w:t>
      </w:r>
      <w:r>
        <w:rPr>
          <w:rFonts w:ascii="Arial" w:eastAsia="Arial" w:hAnsi="Arial" w:cs="Arial"/>
          <w:i/>
        </w:rPr>
        <w:t xml:space="preserve">posadzki winylowej będzie polegało na wykonaniu wszystkich posadzek winylowych w projekcie wraz z łączeniami oraz wykończeniem w postaci cokołów, obróbek rewizji instalacji (floorbox), dylatacjami itp.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</w:rPr>
        <w:t xml:space="preserve">Model swoim zakresem obejmuje zakres projektu, w którym występuje wykończenie krawędzi posadzki w kształcie łuku zawiniętego na ścianie wewnętrznej budynku, miejscowe podwyższenie poziomu posadzki z lokalnymi punktami przebicia za pomocą stalowych prętów oraz styku z innymi materiałami posadzkowymi. </w:t>
      </w:r>
      <w:r>
        <w:rPr>
          <w:rFonts w:ascii="Arial" w:eastAsia="Arial" w:hAnsi="Arial" w:cs="Arial"/>
          <w:i/>
        </w:rPr>
        <w:br/>
        <w:t>Zakres określono tak aby pokazać sposób wykonania posadzki wykończonej materiałem wg zestawienia. Należy przedstawić rozwiązania zarówno dla miejsc połączeń materiału, wykończenia dylatacji, połączenia i dojścia do ściany/cokołu/ jak i połączenia płaszczyzn ustawionych pod różnymi kątami.</w:t>
      </w:r>
    </w:p>
    <w:p w:rsidR="001F79CD" w:rsidRDefault="001F79CD">
      <w:pPr>
        <w:ind w:left="720"/>
        <w:rPr>
          <w:rFonts w:ascii="Arial" w:eastAsia="Arial" w:hAnsi="Arial" w:cs="Arial"/>
          <w:b/>
          <w:i/>
        </w:rPr>
      </w:pPr>
    </w:p>
    <w:p w:rsidR="001F79CD" w:rsidRDefault="00E823C9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Homogeniczna wykładzina naturalna linoleum (naturalna oznacza użycie naturalnych składników)</w:t>
      </w:r>
    </w:p>
    <w:p w:rsidR="001F79CD" w:rsidRDefault="00E823C9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Wykładzina do ułożenia z roli o wymiarach nie mniejszych niż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000000"/>
        </w:rPr>
        <w:t>szerokość roli 2 m</w:t>
      </w:r>
      <w:r>
        <w:rPr>
          <w:rFonts w:ascii="Arial" w:eastAsia="Arial" w:hAnsi="Arial" w:cs="Arial"/>
          <w:color w:val="FF0000"/>
        </w:rPr>
        <w:t xml:space="preserve"> </w:t>
      </w:r>
    </w:p>
    <w:p w:rsidR="001F79CD" w:rsidRDefault="00E823C9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Kolor wykładziny przedstawiony w formie próbki o wymiarach co najmniej 100x100 cm :</w:t>
      </w:r>
    </w:p>
    <w:p w:rsidR="001F79CD" w:rsidRDefault="00E823C9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TYP P1: wg wzornika kolorów NCS S 9000-N (czarny), </w:t>
      </w:r>
      <w:r>
        <w:rPr>
          <w:rFonts w:ascii="Arial" w:eastAsia="Arial" w:hAnsi="Arial" w:cs="Arial"/>
        </w:rPr>
        <w:br/>
        <w:t>TYP P2: wg wzornika kolorów NCS</w:t>
      </w:r>
      <w:r>
        <w:rPr>
          <w:rFonts w:ascii="Arial" w:eastAsia="Arial" w:hAnsi="Arial" w:cs="Arial"/>
        </w:rPr>
        <w:tab/>
        <w:t xml:space="preserve">S 2502-Y (jasny szary), </w:t>
      </w:r>
    </w:p>
    <w:p w:rsidR="001F79CD" w:rsidRPr="004E34A9" w:rsidRDefault="00E823C9" w:rsidP="004E34A9">
      <w:pPr>
        <w:numPr>
          <w:ilvl w:val="0"/>
          <w:numId w:val="2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Współczynnik odbijania światła :</w:t>
      </w:r>
      <w:r>
        <w:rPr>
          <w:rFonts w:ascii="Arial" w:eastAsia="Arial" w:hAnsi="Arial" w:cs="Arial"/>
        </w:rPr>
        <w:br/>
        <w:t>TYP P1: min LRV 4% - max 6%. Współczynnik w odniesieniu do jednolitej, gładkiej powierzchni (materiał nie może posiadać miejscowych elementów połyskujących lub matowych)</w:t>
      </w:r>
      <w:r>
        <w:rPr>
          <w:rFonts w:ascii="Arial" w:eastAsia="Arial" w:hAnsi="Arial" w:cs="Arial"/>
        </w:rPr>
        <w:br/>
        <w:t>TYP P2:  LRV  48% (+-2%)</w:t>
      </w: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9B1F37" w:rsidRDefault="009B1F37">
      <w:pPr>
        <w:jc w:val="center"/>
        <w:rPr>
          <w:rFonts w:ascii="Arial" w:eastAsia="Arial" w:hAnsi="Arial" w:cs="Arial"/>
          <w:b/>
          <w:i/>
        </w:rPr>
      </w:pPr>
    </w:p>
    <w:p w:rsidR="009B1F37" w:rsidRDefault="009B1F37">
      <w:pPr>
        <w:jc w:val="center"/>
        <w:rPr>
          <w:rFonts w:ascii="Arial" w:eastAsia="Arial" w:hAnsi="Arial" w:cs="Arial"/>
          <w:b/>
          <w:i/>
        </w:rPr>
      </w:pPr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  <w:bookmarkStart w:id="1" w:name="_GoBack"/>
      <w:bookmarkEnd w:id="1"/>
    </w:p>
    <w:p w:rsidR="001F79CD" w:rsidRDefault="001F79CD">
      <w:pPr>
        <w:jc w:val="center"/>
        <w:rPr>
          <w:rFonts w:ascii="Arial" w:eastAsia="Arial" w:hAnsi="Arial" w:cs="Arial"/>
          <w:b/>
          <w:i/>
        </w:rPr>
      </w:pPr>
    </w:p>
    <w:p w:rsidR="001F79CD" w:rsidRDefault="00E823C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OPIS WYMAGAŃ DO WYKONANIA MO</w:t>
      </w:r>
      <w:r w:rsidR="009B1F37">
        <w:rPr>
          <w:rFonts w:ascii="Arial" w:eastAsia="Arial" w:hAnsi="Arial" w:cs="Arial"/>
          <w:b/>
          <w:i/>
        </w:rPr>
        <w:t>CK-UP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Kolor materiału wykończeniowego przedstawiony w formie próbki o wymiarach co najmniej 100x100 cm :</w:t>
      </w:r>
      <w:r>
        <w:rPr>
          <w:rFonts w:ascii="Arial" w:eastAsia="Arial" w:hAnsi="Arial" w:cs="Arial"/>
        </w:rPr>
        <w:br/>
        <w:t xml:space="preserve">TYP P1: wg wzornika kolorów NCS S 9000-N (czarny), </w:t>
      </w:r>
      <w:r>
        <w:rPr>
          <w:rFonts w:ascii="Arial" w:eastAsia="Arial" w:hAnsi="Arial" w:cs="Arial"/>
        </w:rPr>
        <w:br/>
        <w:t>TYP P2: wg wzornika kolorów NCS</w:t>
      </w:r>
      <w:r>
        <w:rPr>
          <w:rFonts w:ascii="Arial" w:eastAsia="Arial" w:hAnsi="Arial" w:cs="Arial"/>
        </w:rPr>
        <w:tab/>
        <w:t xml:space="preserve">S 2502-Y (jasny szary), </w:t>
      </w:r>
      <w:r>
        <w:rPr>
          <w:rFonts w:ascii="Arial" w:eastAsia="Arial" w:hAnsi="Arial" w:cs="Arial"/>
        </w:rPr>
        <w:br/>
        <w:t>TYP P8: wg wzornika kolorów RAL 9011 (czarny grafit),</w:t>
      </w:r>
      <w:r>
        <w:rPr>
          <w:rFonts w:ascii="Arial" w:eastAsia="Arial" w:hAnsi="Arial" w:cs="Arial"/>
        </w:rPr>
        <w:br/>
        <w:t>Kolory materiałów muszą być jednolite, charakteryzując się na powierzchni wybranego, dowolnego 1m2 materiału wykończeniowego odstępstwem kolorystycznym nie przekraczającym 2% powierzchni,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Struktura powierzchni materiału wykończeniowego jest gładka. Dopuszcza się delikatną ziarnistość, bez elementów połyskujących lub w innym kolorze niż bazowy.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Łączenie kolejnych fragmentów roli na styk bez dylatacji, fug i widocznej przerwy. Połączenia powinny być szczelne i uniemożliwiać samoistne oraz mechaniczne podważenie krawędzi materiału.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Dylatacje konstrukcyjne i inne konieczne ze względów użytkowych oraz technicznych wykonana przy użyciu odpowiednich mas lub materiałów plastycznych wykończone w kolorze zgodnym materiałem wykończeniowym posadzki.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Wykończenie powinno zapewniać Jednolity poziom posadzki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</w:rPr>
        <w:t xml:space="preserve"> zarówno w centralnym punkcie dowolnego, wybranego fragmentu powierzchni jak i przy krawędziach łączeń  na tej samej płaszczyźnie posadzki z materiałem wykończeniowym TYP P2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Połączenia z innymi materiałami zlicowane na tym samym poziomie wykończenia: połączenie z posadzką winylową w kolorze szarym TYP P2 oraz z posadzką wykładzinową TYP P8.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Materiały niewidoczne wykorzystane do montażu materiałów wykończeniowych oraz sposoby wykonania połączeń oraz obróbka materiału musi być zgodna z wytycznymi producenta do montażu danego typu posadzki w obiektach użyteczności publicznej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Warstwa wykończeniowa winna być wolna od wszelkich zabrudzeń, zarysowań oraz uszkodzeń mechanicznych powstałych w wyniku montażu.</w:t>
      </w:r>
    </w:p>
    <w:p w:rsidR="001F79CD" w:rsidRDefault="00E823C9">
      <w:pPr>
        <w:numPr>
          <w:ilvl w:val="0"/>
          <w:numId w:val="3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otwory w posadzkach winny być zabezpieczone przed uszkodzeniem krawędzi otworu oraz przypadkowym podniesieniem i zadarciem.</w:t>
      </w:r>
    </w:p>
    <w:p w:rsidR="001F79CD" w:rsidRDefault="001F79CD">
      <w:pPr>
        <w:rPr>
          <w:rFonts w:ascii="Arial" w:eastAsia="Arial" w:hAnsi="Arial" w:cs="Arial"/>
          <w:i/>
          <w:color w:val="FF0000"/>
          <w:sz w:val="20"/>
          <w:szCs w:val="20"/>
        </w:rPr>
      </w:pPr>
    </w:p>
    <w:p w:rsidR="001F79CD" w:rsidRDefault="001F79CD">
      <w:pPr>
        <w:pStyle w:val="Tytu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6"/>
          <w:szCs w:val="36"/>
        </w:rPr>
      </w:pPr>
      <w:bookmarkStart w:id="2" w:name="_bedhmrn7sbbn" w:colFirst="0" w:colLast="0"/>
      <w:bookmarkEnd w:id="2"/>
    </w:p>
    <w:p w:rsidR="001F79CD" w:rsidRDefault="001F79CD">
      <w:pPr>
        <w:pStyle w:val="Tytu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6"/>
          <w:szCs w:val="36"/>
        </w:rPr>
      </w:pPr>
      <w:bookmarkStart w:id="3" w:name="_cn2ugr6w919s" w:colFirst="0" w:colLast="0"/>
      <w:bookmarkEnd w:id="3"/>
    </w:p>
    <w:p w:rsidR="001F79CD" w:rsidRDefault="001F79CD">
      <w:pPr>
        <w:pStyle w:val="Tytu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6"/>
          <w:szCs w:val="36"/>
        </w:rPr>
      </w:pPr>
      <w:bookmarkStart w:id="4" w:name="_6leq66kh33ta" w:colFirst="0" w:colLast="0"/>
      <w:bookmarkEnd w:id="4"/>
    </w:p>
    <w:p w:rsidR="001F79CD" w:rsidRDefault="001F79CD">
      <w:pPr>
        <w:pStyle w:val="Tytu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6"/>
          <w:szCs w:val="36"/>
        </w:rPr>
      </w:pPr>
      <w:bookmarkStart w:id="5" w:name="_ti67iy5pad5v" w:colFirst="0" w:colLast="0"/>
      <w:bookmarkEnd w:id="5"/>
    </w:p>
    <w:p w:rsidR="009B1F37" w:rsidRPr="009B1F37" w:rsidRDefault="009B1F37" w:rsidP="009B1F37"/>
    <w:p w:rsidR="001F79CD" w:rsidRDefault="00E823C9">
      <w:pPr>
        <w:pStyle w:val="Tytu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36"/>
          <w:szCs w:val="36"/>
        </w:rPr>
      </w:pPr>
      <w:bookmarkStart w:id="6" w:name="_gieyuajnpnxe" w:colFirst="0" w:colLast="0"/>
      <w:bookmarkEnd w:id="6"/>
      <w:r>
        <w:rPr>
          <w:rFonts w:ascii="Arial" w:eastAsia="Arial" w:hAnsi="Arial" w:cs="Arial"/>
          <w:sz w:val="36"/>
          <w:szCs w:val="36"/>
        </w:rPr>
        <w:lastRenderedPageBreak/>
        <w:t xml:space="preserve">KRYTERIUM </w:t>
      </w:r>
      <w:r w:rsidR="009B1F37">
        <w:rPr>
          <w:rFonts w:ascii="Arial" w:eastAsia="Arial" w:hAnsi="Arial" w:cs="Arial"/>
          <w:sz w:val="36"/>
          <w:szCs w:val="36"/>
        </w:rPr>
        <w:t xml:space="preserve">ODBIORU MOCK-UP’U </w:t>
      </w:r>
      <w:r>
        <w:rPr>
          <w:rFonts w:ascii="Arial" w:eastAsia="Arial" w:hAnsi="Arial" w:cs="Arial"/>
          <w:sz w:val="36"/>
          <w:szCs w:val="36"/>
        </w:rPr>
        <w:t>POSADZKI</w:t>
      </w:r>
    </w:p>
    <w:p w:rsidR="001F79CD" w:rsidRDefault="00E823C9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Model o wymiarach 100x100 cm </w:t>
      </w:r>
    </w:p>
    <w:p w:rsidR="001F79CD" w:rsidRDefault="001F79CD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F79CD" w:rsidRDefault="001F79C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F79CD" w:rsidRDefault="00E823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</w:p>
    <w:tbl>
      <w:tblPr>
        <w:tblStyle w:val="a"/>
        <w:tblW w:w="7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</w:tblGrid>
      <w:tr w:rsidR="009B1F37" w:rsidTr="009B1F37"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Podkryterium: Jednolitość płaszczyzn modelu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Materiał wykorzystany do realizacji wierzchniej warstwy wykończeniowej posadzki w modelu jest jednorodny wizualnie zapewniając na powierzchni modelu utrzymanie koloru na poziomie nie przekraczającym 2% odstępstwa od koloru bazowego oraz jego struktura jest powtarzalna na conajmniej 95 % powierzchni. Użyty materiał wykończeniowy utrzymuje spójność estetyczną niezależnie od wybranego fragmentu, przy zastosowaniu różnego typu oświetlenia. Materiał wraz elementami łączeń zapewnia spójność wizualną całego modelu, sprawiając wrażenie wykonania z jednego elementu, a łączenia oraz dylatacje nie wskazują jednoznacznie podziałów materiału.</w:t>
            </w:r>
          </w:p>
        </w:tc>
      </w:tr>
    </w:tbl>
    <w:p w:rsidR="001F79CD" w:rsidRDefault="001F79CD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</w:p>
    <w:p w:rsidR="001F79CD" w:rsidRDefault="00E823C9">
      <w:pPr>
        <w:spacing w:before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</w:p>
    <w:tbl>
      <w:tblPr>
        <w:tblStyle w:val="a0"/>
        <w:tblW w:w="7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</w:tblGrid>
      <w:tr w:rsidR="009B1F37" w:rsidTr="009B1F37"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Podkryterium: Zgodność z próbką referencyjną materiału wykończeniowego posadzki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Materiał na całej powierzchni próbki jest zgodny z próbką referencyjną. Wykończenie w zestawieniu z próbką referencyjną charakteryzuje się takim samym odcieniem barwowym, gładkością oraz refleksyjnością w dowolnych warunkach oświetleniowych niezależnie od fragmentu modelu. 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widowControl w:val="0"/>
              <w:spacing w:before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F79CD" w:rsidRDefault="001F79CD">
      <w:pPr>
        <w:ind w:left="720"/>
        <w:rPr>
          <w:rFonts w:ascii="Arial" w:eastAsia="Arial" w:hAnsi="Arial" w:cs="Arial"/>
          <w:color w:val="6666FF"/>
          <w:sz w:val="24"/>
          <w:szCs w:val="24"/>
        </w:rPr>
      </w:pPr>
    </w:p>
    <w:p w:rsidR="001F79CD" w:rsidRDefault="00E823C9">
      <w:pPr>
        <w:spacing w:before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</w:t>
      </w:r>
    </w:p>
    <w:tbl>
      <w:tblPr>
        <w:tblStyle w:val="a1"/>
        <w:tblW w:w="7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</w:tblGrid>
      <w:tr w:rsidR="009B1F37" w:rsidTr="009B1F37"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Podkryterium: Połączenia materiałów ( wykładzina / winyl)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Dokładność oraz estetyka wykonania połączeń pomiędzy arkuszami tego samego materiału oraz w miejscach wykonania dylatacji i połączeń z innymi materiałami posadzkowymi jak i okładzinami ścian. Tworząc te miejsca niezauważalne dla  Zwiedzających. Materiał wykończeniowy TYP P1 łączy się w zakresie modelu z materiałami TYP P2 oraz TYP P8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Połączenia fragmentów materiału wykorzystanego do realizacji modelu są spójne i wykonane w sposób estetyczny, bez widocznych uszkodzeń materiału oraz zabrudzeń innymi materiałami użytymi do montażu. Połączenia są technicznie zgodne z zaleceniami producenta, tworząc jednolitą powierzchnię modelu. Linie połączeń są proste a w przypadku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dwóch kolejnych łączeń, linie łączące są równoległe. Element dylatacji jest spójny kolorystycznie i wizualnie z pozostałą powierzchnią. Łączenia pomiędzy innymi materiałami wykończeniowymi posadzek są niewidoczne i w sposób estetyczny łączą wybrane materiały.</w:t>
            </w:r>
          </w:p>
        </w:tc>
      </w:tr>
    </w:tbl>
    <w:p w:rsidR="001F79CD" w:rsidRDefault="001F79CD">
      <w:pPr>
        <w:spacing w:before="0" w:line="240" w:lineRule="auto"/>
        <w:rPr>
          <w:rFonts w:ascii="Arial" w:eastAsia="Arial" w:hAnsi="Arial" w:cs="Arial"/>
          <w:color w:val="000000"/>
        </w:rPr>
      </w:pPr>
    </w:p>
    <w:p w:rsidR="001F79CD" w:rsidRDefault="00E823C9">
      <w:pPr>
        <w:spacing w:before="0" w:line="240" w:lineRule="auto"/>
        <w:rPr>
          <w:rFonts w:ascii="Arial" w:eastAsia="Arial" w:hAnsi="Arial" w:cs="Arial"/>
          <w:color w:val="4472C4"/>
          <w:sz w:val="24"/>
          <w:szCs w:val="24"/>
        </w:rPr>
      </w:pPr>
      <w:r>
        <w:rPr>
          <w:rFonts w:ascii="Arial" w:eastAsia="Arial" w:hAnsi="Arial" w:cs="Arial"/>
          <w:color w:val="4472C4"/>
          <w:sz w:val="24"/>
          <w:szCs w:val="24"/>
        </w:rPr>
        <w:t>4.</w:t>
      </w:r>
    </w:p>
    <w:tbl>
      <w:tblPr>
        <w:tblStyle w:val="a2"/>
        <w:tblW w:w="73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</w:tblGrid>
      <w:tr w:rsidR="009B1F37" w:rsidTr="009B1F37">
        <w:tc>
          <w:tcPr>
            <w:tcW w:w="73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widowControl w:val="0"/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Podkryterium: Wykonanie cokołów oraz obróbka materiału na styku ze ścianami i przegrodami (w tym po łuku)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Sposób wykonania i obróbki krawędzi sprawia, że fragmenty materiału nie będą odróżniały się od całości, oraz zostanie zachowana jednolitość powierzchni materiału. Cokoły odpowiednio zakrywają krawędzie materiału zarówno w  przypadku dojść do ściany w lini prostej jak i po łuku.</w:t>
            </w:r>
          </w:p>
        </w:tc>
      </w:tr>
      <w:tr w:rsidR="009B1F37" w:rsidTr="009B1F37">
        <w:tc>
          <w:tcPr>
            <w:tcW w:w="7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F37" w:rsidRDefault="009B1F3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Sposób wykonania wycięć, nacięć, otworów oraz krawędzi materiału jest estetyczny, bez widocznych dodatkowych materiałów np. klej montażowy itp; Obróbka krawędzi bez widocznych zacięć oraz nierówności; bez uszkodzeń powierzchni materiału oraz sąsiednich elementów wykończeniowych. Połączenia pomiędzy kolejnymi odcinkami cokołów sprawiają wrażenie niewidocznych dla zwiedzającego.</w:t>
            </w:r>
          </w:p>
        </w:tc>
      </w:tr>
    </w:tbl>
    <w:p w:rsidR="001F79CD" w:rsidRDefault="001F79CD">
      <w:pPr>
        <w:spacing w:before="0" w:line="240" w:lineRule="auto"/>
        <w:rPr>
          <w:rFonts w:ascii="Arial" w:eastAsia="Arial" w:hAnsi="Arial" w:cs="Arial"/>
          <w:b/>
          <w:i/>
        </w:rPr>
      </w:pPr>
    </w:p>
    <w:sectPr w:rsidR="001F79CD">
      <w:headerReference w:type="default" r:id="rId7"/>
      <w:headerReference w:type="first" r:id="rId8"/>
      <w:footerReference w:type="first" r:id="rId9"/>
      <w:pgSz w:w="12240" w:h="15840"/>
      <w:pgMar w:top="1080" w:right="1440" w:bottom="1080" w:left="1440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3A" w:rsidRDefault="00792A3A">
      <w:pPr>
        <w:spacing w:before="0" w:line="240" w:lineRule="auto"/>
      </w:pPr>
      <w:r>
        <w:separator/>
      </w:r>
    </w:p>
  </w:endnote>
  <w:endnote w:type="continuationSeparator" w:id="0">
    <w:p w:rsidR="00792A3A" w:rsidRDefault="00792A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PT Sans Narrow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CD" w:rsidRDefault="001F79C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3A" w:rsidRDefault="00792A3A">
      <w:pPr>
        <w:spacing w:before="0" w:line="240" w:lineRule="auto"/>
      </w:pPr>
      <w:r>
        <w:separator/>
      </w:r>
    </w:p>
  </w:footnote>
  <w:footnote w:type="continuationSeparator" w:id="0">
    <w:p w:rsidR="00792A3A" w:rsidRDefault="00792A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CD" w:rsidRDefault="00E823C9">
    <w:pPr>
      <w:spacing w:before="600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</w:rPr>
      <w:t xml:space="preserve"> 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>
      <w:rPr>
        <w:rFonts w:ascii="Arial" w:eastAsia="Arial" w:hAnsi="Arial" w:cs="Arial"/>
      </w:rPr>
      <w:fldChar w:fldCharType="separate"/>
    </w:r>
    <w:r w:rsidR="004E34A9">
      <w:rPr>
        <w:rFonts w:ascii="Arial" w:eastAsia="Arial" w:hAnsi="Arial" w:cs="Arial"/>
        <w:noProof/>
      </w:rPr>
      <w:t>3</w:t>
    </w:r>
    <w:r>
      <w:rPr>
        <w:rFonts w:ascii="Arial" w:eastAsia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CD" w:rsidRDefault="001F79CD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A35"/>
    <w:multiLevelType w:val="multilevel"/>
    <w:tmpl w:val="3AA684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1F57BBF"/>
    <w:multiLevelType w:val="multilevel"/>
    <w:tmpl w:val="60E84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86C15"/>
    <w:multiLevelType w:val="multilevel"/>
    <w:tmpl w:val="5328B9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D"/>
    <w:rsid w:val="0017360F"/>
    <w:rsid w:val="001F79CD"/>
    <w:rsid w:val="004E34A9"/>
    <w:rsid w:val="00792A3A"/>
    <w:rsid w:val="009B1F37"/>
    <w:rsid w:val="00B66ED7"/>
    <w:rsid w:val="00E8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4648"/>
  <w15:docId w15:val="{D549F343-529E-4ACB-8153-A69C1AAB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color w:val="695D46"/>
        <w:sz w:val="22"/>
        <w:szCs w:val="22"/>
        <w:lang w:val="pl" w:eastAsia="pl-PL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Nagwek2">
    <w:name w:val="heading 2"/>
    <w:basedOn w:val="Normalny"/>
    <w:next w:val="Normalny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Nagwek3">
    <w:name w:val="heading 3"/>
    <w:basedOn w:val="Normalny"/>
    <w:next w:val="Normalny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Podtytu">
    <w:name w:val="Subtitle"/>
    <w:basedOn w:val="Normalny"/>
    <w:next w:val="Normalny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Perkowska</dc:creator>
  <cp:lastModifiedBy>Izabela Perkowska</cp:lastModifiedBy>
  <cp:revision>2</cp:revision>
  <dcterms:created xsi:type="dcterms:W3CDTF">2018-11-06T14:49:00Z</dcterms:created>
  <dcterms:modified xsi:type="dcterms:W3CDTF">2018-11-06T14:49:00Z</dcterms:modified>
</cp:coreProperties>
</file>