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4" w:rsidRDefault="00727BA4" w:rsidP="00727BA4">
      <w:pPr>
        <w:jc w:val="right"/>
        <w:rPr>
          <w:rFonts w:ascii="Times New Roman" w:hAnsi="Times New Roman" w:cs="Times New Roman"/>
          <w:i/>
        </w:rPr>
      </w:pPr>
      <w:r>
        <w:rPr>
          <w:rFonts w:ascii="Times New Roman" w:hAnsi="Times New Roman" w:cs="Times New Roman"/>
          <w:i/>
        </w:rPr>
        <w:t xml:space="preserve">Załącznik nr 1 </w:t>
      </w:r>
    </w:p>
    <w:p w:rsidR="00727BA4" w:rsidRDefault="00727BA4" w:rsidP="00727BA4">
      <w:pPr>
        <w:jc w:val="center"/>
        <w:rPr>
          <w:rFonts w:ascii="Times New Roman" w:hAnsi="Times New Roman" w:cs="Times New Roman"/>
          <w:b/>
        </w:rPr>
      </w:pPr>
      <w:r>
        <w:rPr>
          <w:rFonts w:ascii="Times New Roman" w:hAnsi="Times New Roman" w:cs="Times New Roman"/>
          <w:b/>
        </w:rPr>
        <w:t>OPIS PRZEDMIOTU ZAMÓWIENIA</w:t>
      </w:r>
    </w:p>
    <w:p w:rsidR="00727BA4" w:rsidRDefault="00B375C0" w:rsidP="00727BA4">
      <w:pPr>
        <w:jc w:val="both"/>
        <w:rPr>
          <w:rFonts w:ascii="Times New Roman" w:hAnsi="Times New Roman" w:cs="Times New Roman"/>
          <w:u w:val="single"/>
        </w:rPr>
      </w:pPr>
      <w:r>
        <w:rPr>
          <w:rFonts w:ascii="Times New Roman" w:hAnsi="Times New Roman" w:cs="Times New Roman"/>
          <w:u w:val="single"/>
        </w:rPr>
        <w:t>Usługa kompleksowej obsługi informatycznej infrastruktury komputerowej  oraz pełnienie funkcji Administratora Systemów Informatycznych.</w:t>
      </w:r>
    </w:p>
    <w:p w:rsidR="00B375C0" w:rsidRDefault="00B375C0" w:rsidP="00727BA4">
      <w:pPr>
        <w:jc w:val="both"/>
        <w:rPr>
          <w:rFonts w:ascii="Times New Roman" w:hAnsi="Times New Roman" w:cs="Times New Roman"/>
        </w:rPr>
      </w:pPr>
      <w:r w:rsidRPr="00B375C0">
        <w:rPr>
          <w:rFonts w:ascii="Times New Roman" w:hAnsi="Times New Roman" w:cs="Times New Roman"/>
        </w:rPr>
        <w:t xml:space="preserve">Szacunkowa </w:t>
      </w:r>
      <w:r>
        <w:rPr>
          <w:rFonts w:ascii="Times New Roman" w:hAnsi="Times New Roman" w:cs="Times New Roman"/>
        </w:rPr>
        <w:t xml:space="preserve">wartość przedmiotu zamówienia poniżej 130 000 złotych, zgodnie z art. 2 ust. 1 pkt 1 nowej ustawy PZP </w:t>
      </w:r>
      <w:r w:rsidR="00FA2B00">
        <w:rPr>
          <w:rFonts w:ascii="Times New Roman" w:hAnsi="Times New Roman" w:cs="Times New Roman"/>
        </w:rPr>
        <w:t>(</w:t>
      </w:r>
      <w:r w:rsidRPr="000B2616">
        <w:rPr>
          <w:rFonts w:ascii="Times New Roman" w:hAnsi="Times New Roman" w:cs="Times New Roman"/>
        </w:rPr>
        <w:t>„przepisy ustawy stosuje się do udzielania zamówień klasycznych oraz organizowania konkursów, których wartość jest równa lub przekracza kwotę 130 000 złotych”</w:t>
      </w:r>
      <w:r w:rsidR="00FA2B00" w:rsidRPr="000B2616">
        <w:rPr>
          <w:rFonts w:ascii="Times New Roman" w:hAnsi="Times New Roman" w:cs="Times New Roman"/>
        </w:rPr>
        <w:t>)</w:t>
      </w:r>
      <w:r w:rsidRPr="000B2616">
        <w:rPr>
          <w:rFonts w:ascii="Times New Roman" w:hAnsi="Times New Roman" w:cs="Times New Roman"/>
        </w:rPr>
        <w:t>.</w:t>
      </w:r>
    </w:p>
    <w:p w:rsidR="003231D3" w:rsidRPr="005301BF" w:rsidRDefault="003231D3"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Zamawiający</w:t>
      </w:r>
    </w:p>
    <w:p w:rsidR="003231D3" w:rsidRDefault="003231D3" w:rsidP="00F16A04">
      <w:pPr>
        <w:spacing w:after="0"/>
        <w:ind w:left="360"/>
        <w:jc w:val="both"/>
        <w:rPr>
          <w:rFonts w:ascii="Times New Roman" w:hAnsi="Times New Roman" w:cs="Times New Roman"/>
        </w:rPr>
      </w:pPr>
      <w:r>
        <w:rPr>
          <w:rFonts w:ascii="Times New Roman" w:hAnsi="Times New Roman" w:cs="Times New Roman"/>
        </w:rPr>
        <w:t xml:space="preserve">Medyczna Szkoła Policealna nr 3 im. dr Andrzeja </w:t>
      </w:r>
      <w:proofErr w:type="spellStart"/>
      <w:r>
        <w:rPr>
          <w:rFonts w:ascii="Times New Roman" w:hAnsi="Times New Roman" w:cs="Times New Roman"/>
        </w:rPr>
        <w:t>Krocina</w:t>
      </w:r>
      <w:proofErr w:type="spellEnd"/>
      <w:r>
        <w:rPr>
          <w:rFonts w:ascii="Times New Roman" w:hAnsi="Times New Roman" w:cs="Times New Roman"/>
        </w:rPr>
        <w:t xml:space="preserve"> w Warszawie</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03-737 Warszawa, ul. Brzeska 12</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Telefon: (22) 628-13-41</w:t>
      </w:r>
      <w:r w:rsidR="00F16A04">
        <w:rPr>
          <w:rFonts w:ascii="Times New Roman" w:hAnsi="Times New Roman" w:cs="Times New Roman"/>
        </w:rPr>
        <w:t>, 508-425-567</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e-mail: </w:t>
      </w:r>
      <w:hyperlink r:id="rId6" w:history="1">
        <w:r w:rsidRPr="004F507E">
          <w:rPr>
            <w:rStyle w:val="Hipercze"/>
            <w:rFonts w:ascii="Times New Roman" w:hAnsi="Times New Roman" w:cs="Times New Roman"/>
          </w:rPr>
          <w:t>sekretariat@msp3.waw.pl</w:t>
        </w:r>
      </w:hyperlink>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strona internetowa: </w:t>
      </w:r>
      <w:hyperlink r:id="rId7" w:history="1">
        <w:r w:rsidR="00F16A04" w:rsidRPr="00A81233">
          <w:rPr>
            <w:rStyle w:val="Hipercze"/>
            <w:rFonts w:ascii="Times New Roman" w:hAnsi="Times New Roman" w:cs="Times New Roman"/>
          </w:rPr>
          <w:t>www.msp3.waw.pl</w:t>
        </w:r>
      </w:hyperlink>
    </w:p>
    <w:p w:rsidR="00F16A04" w:rsidRDefault="00F16A04" w:rsidP="003231D3">
      <w:pPr>
        <w:spacing w:after="0"/>
        <w:ind w:left="360"/>
        <w:jc w:val="both"/>
        <w:rPr>
          <w:rFonts w:ascii="Times New Roman" w:hAnsi="Times New Roman" w:cs="Times New Roman"/>
        </w:rPr>
      </w:pPr>
    </w:p>
    <w:p w:rsidR="00F16A04" w:rsidRPr="005301BF" w:rsidRDefault="00F16A04"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Tryb i oznaczenie postępowania</w:t>
      </w:r>
    </w:p>
    <w:p w:rsidR="00F16A04" w:rsidRDefault="00F16A04" w:rsidP="00F16A04">
      <w:pPr>
        <w:spacing w:after="0"/>
        <w:ind w:left="360"/>
        <w:jc w:val="both"/>
        <w:rPr>
          <w:rFonts w:ascii="Times New Roman" w:hAnsi="Times New Roman" w:cs="Times New Roman"/>
        </w:rPr>
      </w:pPr>
      <w:r>
        <w:rPr>
          <w:rFonts w:ascii="Times New Roman" w:hAnsi="Times New Roman" w:cs="Times New Roman"/>
        </w:rPr>
        <w:t xml:space="preserve">Postępowanie prowadzone przez Zamawiającego w trybie zgodnym z regulaminem wewnętrznym Szkoły w sprawie udzielania zamówień na dostawy, usługi i roboty budowlane. Postępowanie zostało oznaczone znakiem  </w:t>
      </w:r>
      <w:r w:rsidR="005301BF" w:rsidRPr="005301BF">
        <w:rPr>
          <w:rFonts w:ascii="Times New Roman" w:hAnsi="Times New Roman" w:cs="Times New Roman"/>
          <w:b/>
        </w:rPr>
        <w:t>ZM.2</w:t>
      </w:r>
      <w:r w:rsidR="00510BD2">
        <w:rPr>
          <w:rFonts w:ascii="Times New Roman" w:hAnsi="Times New Roman" w:cs="Times New Roman"/>
          <w:b/>
        </w:rPr>
        <w:t>61</w:t>
      </w:r>
      <w:r w:rsidR="005301BF" w:rsidRPr="005301BF">
        <w:rPr>
          <w:rFonts w:ascii="Times New Roman" w:hAnsi="Times New Roman" w:cs="Times New Roman"/>
          <w:b/>
        </w:rPr>
        <w:t>.</w:t>
      </w:r>
      <w:r w:rsidR="00AA78B8">
        <w:rPr>
          <w:rFonts w:ascii="Times New Roman" w:hAnsi="Times New Roman" w:cs="Times New Roman"/>
          <w:b/>
        </w:rPr>
        <w:t>10</w:t>
      </w:r>
      <w:r w:rsidR="005301BF" w:rsidRPr="005301BF">
        <w:rPr>
          <w:rFonts w:ascii="Times New Roman" w:hAnsi="Times New Roman" w:cs="Times New Roman"/>
          <w:b/>
        </w:rPr>
        <w:t>.202</w:t>
      </w:r>
      <w:r w:rsidR="00510BD2">
        <w:rPr>
          <w:rFonts w:ascii="Times New Roman" w:hAnsi="Times New Roman" w:cs="Times New Roman"/>
          <w:b/>
        </w:rPr>
        <w:t>3</w:t>
      </w:r>
      <w:r w:rsidR="005301BF" w:rsidRPr="005301BF">
        <w:rPr>
          <w:rFonts w:ascii="Times New Roman" w:hAnsi="Times New Roman" w:cs="Times New Roman"/>
          <w:b/>
        </w:rPr>
        <w:t>.MM</w:t>
      </w:r>
      <w:r w:rsidR="005301BF">
        <w:rPr>
          <w:rFonts w:ascii="Times New Roman" w:hAnsi="Times New Roman" w:cs="Times New Roman"/>
        </w:rPr>
        <w:t xml:space="preserve"> na jaki Wykonawcy winni się powoływać we wszystkich kontaktach z Zamawiającym.</w:t>
      </w:r>
    </w:p>
    <w:p w:rsidR="005301BF" w:rsidRDefault="005301BF" w:rsidP="00F16A04">
      <w:pPr>
        <w:spacing w:after="0"/>
        <w:ind w:left="360"/>
        <w:jc w:val="both"/>
        <w:rPr>
          <w:rFonts w:ascii="Times New Roman" w:hAnsi="Times New Roman" w:cs="Times New Roman"/>
        </w:rPr>
      </w:pPr>
    </w:p>
    <w:p w:rsidR="005301BF" w:rsidRPr="005301BF" w:rsidRDefault="005301BF" w:rsidP="005301BF">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Opis przedmiotu zamówienia</w:t>
      </w:r>
    </w:p>
    <w:p w:rsidR="005301BF" w:rsidRDefault="005301BF" w:rsidP="005301BF">
      <w:pPr>
        <w:spacing w:after="0"/>
        <w:ind w:left="360"/>
        <w:jc w:val="both"/>
        <w:rPr>
          <w:rFonts w:ascii="Times New Roman" w:hAnsi="Times New Roman" w:cs="Times New Roman"/>
        </w:rPr>
      </w:pPr>
      <w:r>
        <w:rPr>
          <w:rFonts w:ascii="Times New Roman" w:hAnsi="Times New Roman" w:cs="Times New Roman"/>
        </w:rPr>
        <w:t xml:space="preserve">Przedmiotem zamówienia jest usługa „kompleksowej obsługi informatycznej infrastruktury komputerowej oraz pełnienie funkcji Administratora Systemów Informatycznych zamawiającego w siedzibie </w:t>
      </w:r>
      <w:r w:rsidR="00CB72CF">
        <w:rPr>
          <w:rFonts w:ascii="Times New Roman" w:hAnsi="Times New Roman" w:cs="Times New Roman"/>
        </w:rPr>
        <w:t>s</w:t>
      </w:r>
      <w:r>
        <w:rPr>
          <w:rFonts w:ascii="Times New Roman" w:hAnsi="Times New Roman" w:cs="Times New Roman"/>
        </w:rPr>
        <w:t>zkoły przy ul. Brzeskiej 12.</w:t>
      </w:r>
    </w:p>
    <w:p w:rsidR="005301BF" w:rsidRDefault="005301BF" w:rsidP="005301BF">
      <w:pPr>
        <w:spacing w:after="0"/>
        <w:ind w:left="360"/>
        <w:jc w:val="both"/>
        <w:rPr>
          <w:rFonts w:ascii="Times New Roman" w:hAnsi="Times New Roman" w:cs="Times New Roman"/>
        </w:rPr>
      </w:pPr>
    </w:p>
    <w:p w:rsidR="005301BF" w:rsidRPr="002F2C10" w:rsidRDefault="005301BF" w:rsidP="005301BF">
      <w:pPr>
        <w:pStyle w:val="Akapitzlist"/>
        <w:numPr>
          <w:ilvl w:val="0"/>
          <w:numId w:val="5"/>
        </w:numPr>
        <w:spacing w:after="0"/>
        <w:jc w:val="both"/>
        <w:rPr>
          <w:rFonts w:ascii="Times New Roman" w:hAnsi="Times New Roman" w:cs="Times New Roman"/>
          <w:b/>
        </w:rPr>
      </w:pPr>
      <w:r w:rsidRPr="002F2C10">
        <w:rPr>
          <w:rFonts w:ascii="Times New Roman" w:hAnsi="Times New Roman" w:cs="Times New Roman"/>
          <w:b/>
        </w:rPr>
        <w:t>Ogólne warunki świadczenia usług</w:t>
      </w:r>
    </w:p>
    <w:p w:rsidR="005301BF"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Usługa „kompleksowej obsługi informatycznej infrastruktury komputerowej oraz pełnienie funkcji Administratora Systemów Informatycznych” będzie realizowana podczas</w:t>
      </w:r>
      <w:r w:rsidRPr="000B2616">
        <w:rPr>
          <w:rFonts w:ascii="Times New Roman" w:hAnsi="Times New Roman" w:cs="Times New Roman"/>
        </w:rPr>
        <w:t xml:space="preserve"> </w:t>
      </w:r>
      <w:r w:rsidR="00D201D0" w:rsidRPr="000B2616">
        <w:rPr>
          <w:rFonts w:ascii="Times New Roman" w:hAnsi="Times New Roman" w:cs="Times New Roman"/>
          <w:b/>
        </w:rPr>
        <w:t xml:space="preserve">dwóch </w:t>
      </w:r>
      <w:r>
        <w:rPr>
          <w:rFonts w:ascii="Times New Roman" w:hAnsi="Times New Roman" w:cs="Times New Roman"/>
        </w:rPr>
        <w:t xml:space="preserve">wizyt Wykonawcy w siedzibie Zamawiającego w ciągu miesiąca. </w:t>
      </w:r>
    </w:p>
    <w:p w:rsidR="005301BF" w:rsidRPr="002F2C10"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Przedmiot zamówienia nie obejmuje zakupów części i podzespołów do sprzętu pracującego w systemie informatycznym.</w:t>
      </w:r>
      <w:r w:rsidR="002F2C10">
        <w:rPr>
          <w:rFonts w:ascii="Times New Roman" w:hAnsi="Times New Roman" w:cs="Times New Roman"/>
        </w:rPr>
        <w:t xml:space="preserve"> Koszty zakupu części i podzespołów pokrywa </w:t>
      </w:r>
      <w:r w:rsidR="002F2C10" w:rsidRPr="002F2C10">
        <w:rPr>
          <w:rFonts w:ascii="Times New Roman" w:hAnsi="Times New Roman" w:cs="Times New Roman"/>
          <w:b/>
        </w:rPr>
        <w:t>Zamawiający.</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 xml:space="preserve">Za jedną wizytę uznaje się </w:t>
      </w:r>
      <w:r w:rsidR="00D201D0">
        <w:rPr>
          <w:rFonts w:ascii="Times New Roman" w:hAnsi="Times New Roman" w:cs="Times New Roman"/>
        </w:rPr>
        <w:t>pięciogodzinny</w:t>
      </w:r>
      <w:r>
        <w:rPr>
          <w:rFonts w:ascii="Times New Roman" w:hAnsi="Times New Roman" w:cs="Times New Roman"/>
        </w:rPr>
        <w:t xml:space="preserve"> pobyt w godzinach </w:t>
      </w:r>
      <w:r w:rsidR="00AA78B8">
        <w:rPr>
          <w:rFonts w:ascii="Times New Roman" w:hAnsi="Times New Roman" w:cs="Times New Roman"/>
        </w:rPr>
        <w:t>8</w:t>
      </w:r>
      <w:r>
        <w:rPr>
          <w:rFonts w:ascii="Times New Roman" w:hAnsi="Times New Roman" w:cs="Times New Roman"/>
        </w:rPr>
        <w:t>.00 – 1</w:t>
      </w:r>
      <w:r w:rsidR="00AA78B8">
        <w:rPr>
          <w:rFonts w:ascii="Times New Roman" w:hAnsi="Times New Roman" w:cs="Times New Roman"/>
        </w:rPr>
        <w:t>3</w:t>
      </w:r>
      <w:r>
        <w:rPr>
          <w:rFonts w:ascii="Times New Roman" w:hAnsi="Times New Roman" w:cs="Times New Roman"/>
        </w:rPr>
        <w:t>.00 w dniu ustalonym przez Zamawiającego.</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Usługi będą realizowane także poprzez zgłoszenia awaryjne, przyjazdy interwencyjne oraz obsługę telefoniczną i zdalną (np. zdalny pulpit) Wykonawcy do siedziby Zamawiającego na jego pisemne, elektroniczne lub telefoniczne wezwanie.</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Wykonanie usługi awaryjnej wskazanej w pkt. 4 nastąpi wg czasu reakcji określonego w złożonym Formularzu Ofertowym Wykonawcy, najpóźniej w ciągu 24 godzin od przekazania zgłoszenia awaryjnego.</w:t>
      </w:r>
    </w:p>
    <w:p w:rsidR="002F2C10" w:rsidRPr="000B2616" w:rsidRDefault="002F2C10" w:rsidP="005301BF">
      <w:pPr>
        <w:pStyle w:val="Akapitzlist"/>
        <w:numPr>
          <w:ilvl w:val="0"/>
          <w:numId w:val="7"/>
        </w:numPr>
        <w:spacing w:after="0"/>
        <w:jc w:val="both"/>
        <w:rPr>
          <w:rFonts w:ascii="Times New Roman" w:hAnsi="Times New Roman" w:cs="Times New Roman"/>
        </w:rPr>
      </w:pPr>
      <w:r w:rsidRPr="000B2616">
        <w:rPr>
          <w:rFonts w:ascii="Times New Roman" w:hAnsi="Times New Roman" w:cs="Times New Roman"/>
        </w:rPr>
        <w:t>Usługi będą rozliczane na koniec miesiąca poprzez podpisanie Miesięcznej Karty P</w:t>
      </w:r>
      <w:r w:rsidR="00C2641E" w:rsidRPr="000B2616">
        <w:rPr>
          <w:rFonts w:ascii="Times New Roman" w:hAnsi="Times New Roman" w:cs="Times New Roman"/>
        </w:rPr>
        <w:t xml:space="preserve">racy </w:t>
      </w:r>
      <w:r w:rsidRPr="000B2616">
        <w:rPr>
          <w:rFonts w:ascii="Times New Roman" w:hAnsi="Times New Roman" w:cs="Times New Roman"/>
        </w:rPr>
        <w:t>dla usługi określonej</w:t>
      </w:r>
      <w:r w:rsidR="00C2641E" w:rsidRPr="000B2616">
        <w:rPr>
          <w:rFonts w:ascii="Times New Roman" w:hAnsi="Times New Roman" w:cs="Times New Roman"/>
        </w:rPr>
        <w:t xml:space="preserve"> w </w:t>
      </w:r>
      <w:r w:rsidR="00C2641E" w:rsidRPr="000B2616">
        <w:rPr>
          <w:rFonts w:ascii="Times New Roman" w:hAnsi="Times New Roman" w:cs="Times New Roman"/>
          <w:i/>
        </w:rPr>
        <w:t>załączniku nr 2</w:t>
      </w:r>
      <w:r w:rsidR="00C2641E" w:rsidRPr="000B2616">
        <w:rPr>
          <w:rFonts w:ascii="Times New Roman" w:hAnsi="Times New Roman" w:cs="Times New Roman"/>
        </w:rPr>
        <w:t xml:space="preserve"> do umowy.</w:t>
      </w:r>
    </w:p>
    <w:p w:rsidR="00C2641E" w:rsidRDefault="00C2641E" w:rsidP="00C2641E">
      <w:pPr>
        <w:spacing w:after="0"/>
        <w:jc w:val="both"/>
        <w:rPr>
          <w:rFonts w:ascii="Times New Roman" w:hAnsi="Times New Roman" w:cs="Times New Roman"/>
          <w:color w:val="00B050"/>
        </w:rPr>
      </w:pPr>
    </w:p>
    <w:p w:rsidR="00C2641E" w:rsidRDefault="00C2641E" w:rsidP="00C2641E">
      <w:pPr>
        <w:pStyle w:val="Akapitzlist"/>
        <w:numPr>
          <w:ilvl w:val="0"/>
          <w:numId w:val="5"/>
        </w:numPr>
        <w:spacing w:after="0"/>
        <w:jc w:val="both"/>
        <w:rPr>
          <w:rFonts w:ascii="Times New Roman" w:hAnsi="Times New Roman" w:cs="Times New Roman"/>
          <w:b/>
        </w:rPr>
      </w:pPr>
      <w:r w:rsidRPr="00C2641E">
        <w:rPr>
          <w:rFonts w:ascii="Times New Roman" w:hAnsi="Times New Roman" w:cs="Times New Roman"/>
          <w:b/>
        </w:rPr>
        <w:t>Szczegółowy</w:t>
      </w:r>
      <w:r w:rsidRPr="00C2641E">
        <w:rPr>
          <w:rFonts w:ascii="Times New Roman" w:hAnsi="Times New Roman" w:cs="Times New Roman"/>
          <w:b/>
          <w:color w:val="00B050"/>
        </w:rPr>
        <w:t xml:space="preserve"> </w:t>
      </w:r>
      <w:r w:rsidRPr="00C2641E">
        <w:rPr>
          <w:rFonts w:ascii="Times New Roman" w:hAnsi="Times New Roman" w:cs="Times New Roman"/>
          <w:b/>
        </w:rPr>
        <w:t xml:space="preserve">zakres </w:t>
      </w:r>
      <w:r>
        <w:rPr>
          <w:rFonts w:ascii="Times New Roman" w:hAnsi="Times New Roman" w:cs="Times New Roman"/>
          <w:b/>
        </w:rPr>
        <w:t>świadczenia usługi</w:t>
      </w:r>
    </w:p>
    <w:p w:rsidR="00C2641E" w:rsidRDefault="00C2641E" w:rsidP="00C2641E">
      <w:pPr>
        <w:pStyle w:val="Akapitzlist"/>
        <w:numPr>
          <w:ilvl w:val="0"/>
          <w:numId w:val="8"/>
        </w:numPr>
        <w:spacing w:after="0"/>
        <w:jc w:val="both"/>
        <w:rPr>
          <w:rFonts w:ascii="Times New Roman" w:hAnsi="Times New Roman" w:cs="Times New Roman"/>
        </w:rPr>
      </w:pPr>
      <w:r>
        <w:rPr>
          <w:rFonts w:ascii="Times New Roman" w:hAnsi="Times New Roman" w:cs="Times New Roman"/>
        </w:rPr>
        <w:t>Pełnienie roli Administratora Systemów Informatycznych zwaną „ASI” w zakresie:</w:t>
      </w:r>
    </w:p>
    <w:p w:rsidR="00C2641E" w:rsidRDefault="00C2641E"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właściwej ochrony danych osobowych przetwarzanych elektronicznie, określonych między innymi: w Rozporządzeniu ministra spraw wewnętrznych i administracji z 29 kwietnia 2004 r. w sprawie </w:t>
      </w:r>
      <w:r w:rsidR="001E3343">
        <w:rPr>
          <w:rFonts w:ascii="Times New Roman" w:hAnsi="Times New Roman" w:cs="Times New Roman"/>
        </w:rPr>
        <w:t>dokumentacji przetwarzania danych osobowych oraz warunków technicznych i organizacyjnych, jakim powinny odpowiadać urządzenia i Systemy informatyczne służące do przetwarzania danych osobowych (Dz. U. z 2004 r. nr 100, poz. 1024 ze zm.), wytycznych Prezesa Urzędu Ochrony Danych Osobowych, Przeprowadzanych audytach w Spółce z zakresu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aktualnej Polityce Bezpieczeństwa Ochrony Danych Osobowych w MSP3</w:t>
      </w:r>
      <w:r w:rsidR="00022D01">
        <w:rPr>
          <w:rFonts w:ascii="Times New Roman" w:hAnsi="Times New Roman" w:cs="Times New Roman"/>
        </w:rPr>
        <w:t>;</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stosowaniem środków zapewniających bezpieczeństwo przetwarzania danych osobowych w systemach informatycznych, a w szczególności przeciwdziałających dostępowi osób niepowołanych do tych systemów;</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odpowiednich działań w przypadku wykrycia naruszeń w systemie zabezpieczeń, identyfikacja  i analiza zagrożeń oraz ocena ryzyka, na które może być narażone przetwarzanie danych osobowych w systemach informatycznych i tradycyjnych;</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sprawowanie nadzoru nad przechowywanymi kopiami zapasowymi;</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inicjowanie i nadzór nad wdrażaniem nowych narzędzi, procedur organizacyjnych oraz sposobów zarządzania systemami informatycznymi, które mają doprowadzić do wzmocnienia bezpieczeństwa przy przetwarzaniu danych osobowych</w:t>
      </w:r>
      <w:r w:rsidR="00CF1CF7">
        <w:rPr>
          <w:rFonts w:ascii="Times New Roman" w:hAnsi="Times New Roman" w:cs="Times New Roman"/>
        </w:rPr>
        <w:t>;</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prawidłowej pracy systemów informatycznych i sprzętu komputerowego;</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bezpieczeństwa przetwarzanych danych pod kątem teleinformatycznym;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przeciwdziałanie dostępowi osób trzecich do systemów;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zgłaszanie odpowiednio wcześniej wszelkich potrzeb w zakresie wdrożenia niezbędnych zabezpieczeń, zakupów, modernizacji i działań mających za zadanie utrzymanie niezbędnego poziomu zabezpieczeń Systemów Informatycznych;</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zapewnienie ciągłości pracy Systemów Informatycznych w szkole oraz wchodzących w ich skład urządzeń;</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dbanie o ciągłość pracy serwerów;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aktualizacje sterowników i oprogramowania;</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ewidencja i zarzadzanie licencjami i oprogramowaniem;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tworzenie kopii bezpieczeństwa danych ze stacji roboczych i serwerów, z wyłączeniem wskazanych przez Zamawiającego;</w:t>
      </w:r>
    </w:p>
    <w:p w:rsidR="00CF1CF7"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procedurami bezpieczeństwa dostępu do informacji oraz ochrony danych przed niepowołanym dostępem;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opracowanie Polityki IT (Technologii Informatycznych) – do akceptacji przez Zamawiającego, i nadzór nad jej przestrzeganiem;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informowanie Zamawiającego o wszelkich nieprawidłowościach w zakresie przestrzegania Polityki IT;</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innych czynności w zakresie zabezpieczenia przetwarzania danych w systemach informatycznych.</w:t>
      </w:r>
    </w:p>
    <w:p w:rsidR="00070EA1" w:rsidRDefault="00070EA1" w:rsidP="00070EA1">
      <w:pPr>
        <w:spacing w:after="0"/>
        <w:jc w:val="both"/>
        <w:rPr>
          <w:rFonts w:ascii="Times New Roman" w:hAnsi="Times New Roman" w:cs="Times New Roman"/>
        </w:rPr>
      </w:pPr>
    </w:p>
    <w:p w:rsidR="00070EA1" w:rsidRDefault="00070EA1" w:rsidP="00070EA1">
      <w:pPr>
        <w:spacing w:after="0"/>
        <w:jc w:val="both"/>
        <w:rPr>
          <w:rFonts w:ascii="Times New Roman" w:hAnsi="Times New Roman" w:cs="Times New Roman"/>
        </w:rPr>
      </w:pPr>
      <w:r>
        <w:rPr>
          <w:rFonts w:ascii="Times New Roman" w:hAnsi="Times New Roman" w:cs="Times New Roman"/>
        </w:rPr>
        <w:t>Z kompetencji ASI wyłączone są Systemy Informatyczne, dla których Zamawiający zawarł odrębne umowy na ich administrowanie.</w:t>
      </w:r>
    </w:p>
    <w:p w:rsidR="00DF1D58" w:rsidRDefault="00DF1D58" w:rsidP="00070EA1">
      <w:pPr>
        <w:spacing w:after="0"/>
        <w:jc w:val="both"/>
        <w:rPr>
          <w:rFonts w:ascii="Times New Roman" w:hAnsi="Times New Roman" w:cs="Times New Roman"/>
        </w:rPr>
      </w:pPr>
    </w:p>
    <w:p w:rsidR="00070EA1" w:rsidRDefault="00070EA1" w:rsidP="00070EA1">
      <w:pPr>
        <w:pStyle w:val="Akapitzlist"/>
        <w:numPr>
          <w:ilvl w:val="0"/>
          <w:numId w:val="8"/>
        </w:numPr>
        <w:spacing w:after="0"/>
        <w:jc w:val="both"/>
        <w:rPr>
          <w:rFonts w:ascii="Times New Roman" w:hAnsi="Times New Roman" w:cs="Times New Roman"/>
        </w:rPr>
      </w:pPr>
      <w:r>
        <w:rPr>
          <w:rFonts w:ascii="Times New Roman" w:hAnsi="Times New Roman" w:cs="Times New Roman"/>
        </w:rPr>
        <w:lastRenderedPageBreak/>
        <w:t>Obsługa wewnętrznej sieci informatycznej szkoły:</w:t>
      </w:r>
    </w:p>
    <w:p w:rsidR="00DF1D58" w:rsidRP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Konfiguracja, utrzymanie, zarządzanie, monitorowanie sieci komputerowej, stacjonarnych i przenośnych komputerów.</w:t>
      </w:r>
    </w:p>
    <w:p w:rsidR="00523D46" w:rsidRDefault="00523D46" w:rsidP="00523D46">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komputerów na terenie szkoły:</w:t>
      </w:r>
    </w:p>
    <w:p w:rsid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Zarządzanie pracą komputerów, stacji roboczych, diagnozowanie, instalacja oprogramowania firm trzecich i konfiguracja, parametryzacja systemu operacyjnego, naprawa/usunięcia zgłaszanych usterek, monitorowanie pracy urządzeń, wykonywanie kopii bezpieczeństwa danych.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serwerów:</w:t>
      </w:r>
    </w:p>
    <w:p w:rsidR="00DF1D58" w:rsidRDefault="00DF1D58" w:rsidP="00DF1D58">
      <w:pPr>
        <w:pStyle w:val="Akapitzlist"/>
        <w:spacing w:after="0"/>
        <w:ind w:left="1080"/>
        <w:jc w:val="both"/>
        <w:rPr>
          <w:rFonts w:ascii="Times New Roman" w:hAnsi="Times New Roman" w:cs="Times New Roman"/>
        </w:rPr>
      </w:pPr>
      <w:r>
        <w:rPr>
          <w:rFonts w:ascii="Times New Roman" w:hAnsi="Times New Roman" w:cs="Times New Roman"/>
        </w:rPr>
        <w:t>Instalowanie i konfigurowanie sprzętu, parametryzacja systemu operacyjnego, konfiguracja i zarządzanie rolami serwera, monitorowanie zdarzeń systemowych, zapewnienie ciągłości pracy (tworzenie kopii zapasowych baz danych), zgłaszanie potrzeb modernizacyjnych.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innych urządzeń biurowych </w:t>
      </w:r>
      <w:r w:rsidR="006715AD">
        <w:rPr>
          <w:rFonts w:ascii="Times New Roman" w:hAnsi="Times New Roman" w:cs="Times New Roman"/>
        </w:rPr>
        <w:t>(</w:t>
      </w:r>
      <w:r>
        <w:rPr>
          <w:rFonts w:ascii="Times New Roman" w:hAnsi="Times New Roman" w:cs="Times New Roman"/>
        </w:rPr>
        <w:t>tj.: UPS, skanerów</w:t>
      </w:r>
      <w:r w:rsidR="006715AD">
        <w:rPr>
          <w:rFonts w:ascii="Times New Roman" w:hAnsi="Times New Roman" w:cs="Times New Roman"/>
        </w:rPr>
        <w:t>, urządzeń mobilnych):</w:t>
      </w:r>
    </w:p>
    <w:p w:rsidR="006715AD" w:rsidRDefault="006715AD" w:rsidP="006715AD">
      <w:pPr>
        <w:pStyle w:val="Akapitzlist"/>
        <w:spacing w:after="0"/>
        <w:ind w:left="1080"/>
        <w:jc w:val="both"/>
        <w:rPr>
          <w:rFonts w:ascii="Times New Roman" w:hAnsi="Times New Roman" w:cs="Times New Roman"/>
        </w:rPr>
      </w:pPr>
      <w:r>
        <w:rPr>
          <w:rFonts w:ascii="Times New Roman" w:hAnsi="Times New Roman" w:cs="Times New Roman"/>
        </w:rPr>
        <w:t>Konfiguracja, utrzymanie, monitorowanie.</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„Płatnik”</w:t>
      </w:r>
    </w:p>
    <w:p w:rsidR="00086E67" w:rsidRDefault="00086E67" w:rsidP="00086E67">
      <w:pPr>
        <w:pStyle w:val="Akapitzlist"/>
        <w:spacing w:after="0"/>
        <w:ind w:left="1080"/>
        <w:jc w:val="both"/>
        <w:rPr>
          <w:rFonts w:ascii="Times New Roman" w:hAnsi="Times New Roman" w:cs="Times New Roman"/>
        </w:rPr>
      </w:pPr>
      <w:r>
        <w:rPr>
          <w:rFonts w:ascii="Times New Roman" w:hAnsi="Times New Roman" w:cs="Times New Roman"/>
        </w:rPr>
        <w:t>Umożliwienie wysyłek elektronicznych, aktualizacje, podpinanie certyfikatów.</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informatyczna w sytuacjach awaryjnych i przy szczególnych potrzebach Zamawiającego, w szczególności w dniach poza wyznaczonymi dyżurami. </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Odnawianie, konfiguracja i instalacja podpisów elektronicznych</w:t>
      </w:r>
      <w:r w:rsidR="00FA69F0">
        <w:rPr>
          <w:rFonts w:ascii="Times New Roman" w:hAnsi="Times New Roman" w:cs="Times New Roman"/>
        </w:rPr>
        <w:t xml:space="preserve"> (przy kontaktach z bankiem, ZUS i z innymi instytucjami).</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Zamieszczanie wiadomości i informacji w Biuletynie Informacji Publicznej na stronie internetowej Zamawiającego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Przygotowanie ekspertyz i ocen dotyczących stanu technicznego urządzeń informatycznych, udział w komisjach likwidacyjnych zużytego sprzętu informatycznego i biurowego.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pocztą elektroniczną szkoły</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antywirusowym</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Wsparcie organizacyjne/pomoc podczas prezentacji, eventów, imprez, egzaminów związana z podłączeniem i nadzorem nad sprzętem informatycznym w siedzibie Zamawiającego.</w:t>
      </w:r>
    </w:p>
    <w:p w:rsidR="00A72D0B" w:rsidRDefault="00A72D0B" w:rsidP="00A72D0B">
      <w:pPr>
        <w:pStyle w:val="Akapitzlist"/>
        <w:spacing w:after="0"/>
        <w:ind w:left="1080"/>
        <w:jc w:val="both"/>
        <w:rPr>
          <w:rFonts w:ascii="Times New Roman" w:hAnsi="Times New Roman" w:cs="Times New Roman"/>
        </w:rPr>
      </w:pPr>
    </w:p>
    <w:p w:rsidR="00CB72CF" w:rsidRPr="00CB72CF" w:rsidRDefault="00FA69F0" w:rsidP="00CB72CF">
      <w:pPr>
        <w:pStyle w:val="Akapitzlist"/>
        <w:numPr>
          <w:ilvl w:val="0"/>
          <w:numId w:val="5"/>
        </w:numPr>
        <w:spacing w:after="0"/>
        <w:jc w:val="both"/>
        <w:rPr>
          <w:rFonts w:ascii="Times New Roman" w:hAnsi="Times New Roman" w:cs="Times New Roman"/>
          <w:b/>
        </w:rPr>
      </w:pPr>
      <w:r w:rsidRPr="00CB72CF">
        <w:rPr>
          <w:rFonts w:ascii="Times New Roman" w:hAnsi="Times New Roman" w:cs="Times New Roman"/>
          <w:b/>
        </w:rPr>
        <w:t>Wymagania w zakresie zasobów Wykonawcy niezbędnych do realizacji zamówienia.</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określoną ilość pracowników gwarantującą obsługę zdalną oraz przyjazdy interwencyjne poza wyznaczonymi dyżurami w szkole.</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odpowiednie zaplecze techniczne umożliwiające wykonanie zleconych prac montażowych w zakresie wykonania, przebudowy naprawy infrastruktury sieciowej Zamawiającego.</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wypełniać wszystkie postanowienia narzucone Rozporządzeniem RODO podczas obsługi szkoły oraz zawrzeć umowę na Powierzenie przetwarzania danych osobowych.</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 przypadku niemożności realizacji zamówienia (urlopy, zwolnienia chorobowe) Wykonawca zapewni zastępstwo o nie niższym standardzie.</w:t>
      </w:r>
    </w:p>
    <w:p w:rsidR="00CB72CF" w:rsidRDefault="00A72D0B" w:rsidP="00CB72CF">
      <w:pPr>
        <w:pStyle w:val="Akapitzlist"/>
        <w:numPr>
          <w:ilvl w:val="0"/>
          <w:numId w:val="10"/>
        </w:numPr>
        <w:spacing w:after="0"/>
        <w:jc w:val="both"/>
        <w:rPr>
          <w:rFonts w:ascii="Times New Roman" w:hAnsi="Times New Roman" w:cs="Times New Roman"/>
        </w:rPr>
      </w:pPr>
      <w:r>
        <w:rPr>
          <w:rFonts w:ascii="Times New Roman" w:hAnsi="Times New Roman" w:cs="Times New Roman"/>
        </w:rPr>
        <w:t>Zapewnienie czasu reakcji/realizacji zgłoszenia awaryjnego.</w:t>
      </w:r>
    </w:p>
    <w:p w:rsidR="00CB72CF" w:rsidRPr="00035D9D" w:rsidRDefault="00CB72CF" w:rsidP="00CB72CF">
      <w:pPr>
        <w:pStyle w:val="Akapitzlist"/>
        <w:spacing w:after="0"/>
        <w:ind w:left="1068"/>
        <w:jc w:val="both"/>
        <w:rPr>
          <w:rFonts w:ascii="Times New Roman" w:hAnsi="Times New Roman" w:cs="Times New Roman"/>
          <w:b/>
        </w:rPr>
      </w:pPr>
    </w:p>
    <w:p w:rsidR="00CB72CF" w:rsidRDefault="00CB72CF" w:rsidP="00035D9D">
      <w:pPr>
        <w:pStyle w:val="Akapitzlist"/>
        <w:numPr>
          <w:ilvl w:val="0"/>
          <w:numId w:val="5"/>
        </w:numPr>
        <w:spacing w:after="0"/>
        <w:jc w:val="both"/>
        <w:rPr>
          <w:rFonts w:ascii="Times New Roman" w:hAnsi="Times New Roman" w:cs="Times New Roman"/>
          <w:b/>
        </w:rPr>
      </w:pPr>
      <w:r w:rsidRPr="00035D9D">
        <w:rPr>
          <w:rFonts w:ascii="Times New Roman" w:hAnsi="Times New Roman" w:cs="Times New Roman"/>
          <w:b/>
        </w:rPr>
        <w:t>Infrastruktura komputerowa przeznaczona do serwisowania w MSP3</w:t>
      </w:r>
    </w:p>
    <w:p w:rsidR="00D201D0" w:rsidRDefault="00D201D0" w:rsidP="00D201D0">
      <w:pPr>
        <w:pStyle w:val="Akapitzlist"/>
        <w:numPr>
          <w:ilvl w:val="0"/>
          <w:numId w:val="13"/>
        </w:numPr>
        <w:spacing w:after="0"/>
        <w:jc w:val="both"/>
        <w:rPr>
          <w:rFonts w:ascii="Times New Roman" w:hAnsi="Times New Roman" w:cs="Times New Roman"/>
        </w:rPr>
      </w:pPr>
      <w:r w:rsidRPr="00D201D0">
        <w:rPr>
          <w:rFonts w:ascii="Times New Roman" w:hAnsi="Times New Roman" w:cs="Times New Roman"/>
        </w:rPr>
        <w:t xml:space="preserve">Komputery </w:t>
      </w:r>
      <w:r>
        <w:rPr>
          <w:rFonts w:ascii="Times New Roman" w:hAnsi="Times New Roman" w:cs="Times New Roman"/>
        </w:rPr>
        <w:t xml:space="preserve">PC stacjonarne </w:t>
      </w:r>
      <w:r w:rsidR="00190F40">
        <w:rPr>
          <w:rFonts w:ascii="Times New Roman" w:hAnsi="Times New Roman" w:cs="Times New Roman"/>
        </w:rPr>
        <w:t xml:space="preserve"> -</w:t>
      </w:r>
      <w:r w:rsidR="00A47A6C">
        <w:rPr>
          <w:rFonts w:ascii="Times New Roman" w:hAnsi="Times New Roman" w:cs="Times New Roman"/>
        </w:rPr>
        <w:t xml:space="preserve"> </w:t>
      </w:r>
      <w:r w:rsidR="00A47A6C" w:rsidRPr="00A47A6C">
        <w:rPr>
          <w:rFonts w:ascii="Times New Roman" w:hAnsi="Times New Roman" w:cs="Times New Roman"/>
        </w:rPr>
        <w:t xml:space="preserve">41 </w:t>
      </w:r>
      <w:r w:rsidR="00AA78B8" w:rsidRPr="00A47A6C">
        <w:rPr>
          <w:rFonts w:ascii="Times New Roman" w:hAnsi="Times New Roman" w:cs="Times New Roman"/>
        </w:rPr>
        <w:t>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Laptopy  </w:t>
      </w:r>
      <w:r w:rsidR="00AA78B8">
        <w:rPr>
          <w:rFonts w:ascii="Times New Roman" w:hAnsi="Times New Roman" w:cs="Times New Roman"/>
        </w:rPr>
        <w:t>2</w:t>
      </w:r>
      <w:r w:rsidR="00A47A6C">
        <w:rPr>
          <w:rFonts w:ascii="Times New Roman" w:hAnsi="Times New Roman" w:cs="Times New Roman"/>
        </w:rPr>
        <w:t>1</w:t>
      </w:r>
      <w:r w:rsidRPr="00510BD2">
        <w:rPr>
          <w:rFonts w:ascii="Times New Roman" w:hAnsi="Times New Roman" w:cs="Times New Roman"/>
          <w:color w:val="FF0000"/>
        </w:rPr>
        <w:t xml:space="preserve"> </w:t>
      </w:r>
      <w:r w:rsidRPr="00AA78B8">
        <w:rPr>
          <w:rFonts w:ascii="Times New Roman" w:hAnsi="Times New Roman" w:cs="Times New Roman"/>
        </w:rPr>
        <w:t>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Serwery – </w:t>
      </w:r>
      <w:r w:rsidRPr="00AA78B8">
        <w:rPr>
          <w:rFonts w:ascii="Times New Roman" w:hAnsi="Times New Roman" w:cs="Times New Roman"/>
        </w:rPr>
        <w:t>3 szt.</w:t>
      </w:r>
      <w:bookmarkStart w:id="0" w:name="_GoBack"/>
      <w:bookmarkEnd w:id="0"/>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lastRenderedPageBreak/>
        <w:t xml:space="preserve">Macierz/serwer QNAP – </w:t>
      </w:r>
      <w:r w:rsidRPr="00AA78B8">
        <w:rPr>
          <w:rFonts w:ascii="Times New Roman" w:hAnsi="Times New Roman" w:cs="Times New Roman"/>
        </w:rPr>
        <w:t>1 szt.</w:t>
      </w:r>
    </w:p>
    <w:p w:rsidR="00190F40" w:rsidRDefault="00190F40" w:rsidP="00190F4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Projektory multimedialne – </w:t>
      </w:r>
      <w:r w:rsidRPr="00AA78B8">
        <w:rPr>
          <w:rFonts w:ascii="Times New Roman" w:hAnsi="Times New Roman" w:cs="Times New Roman"/>
        </w:rPr>
        <w:t>6 szt</w:t>
      </w:r>
      <w:r w:rsidRPr="00510BD2">
        <w:rPr>
          <w:rFonts w:ascii="Times New Roman" w:hAnsi="Times New Roman" w:cs="Times New Roman"/>
          <w:color w:val="FF0000"/>
        </w:rPr>
        <w:t xml:space="preserve">. </w:t>
      </w:r>
      <w:r>
        <w:rPr>
          <w:rFonts w:ascii="Times New Roman" w:hAnsi="Times New Roman" w:cs="Times New Roman"/>
        </w:rPr>
        <w:t>(tylko w zakresie podłączenia do komputerów)</w:t>
      </w:r>
    </w:p>
    <w:p w:rsidR="00510BD2" w:rsidRDefault="00510BD2" w:rsidP="00190F4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Monitory interaktywne – </w:t>
      </w:r>
      <w:r w:rsidR="00AA78B8">
        <w:rPr>
          <w:rFonts w:ascii="Times New Roman" w:hAnsi="Times New Roman" w:cs="Times New Roman"/>
        </w:rPr>
        <w:t>2</w:t>
      </w:r>
      <w:r>
        <w:rPr>
          <w:rFonts w:ascii="Times New Roman" w:hAnsi="Times New Roman" w:cs="Times New Roman"/>
        </w:rPr>
        <w:t xml:space="preserve"> szt.</w:t>
      </w:r>
    </w:p>
    <w:p w:rsidR="003B46B9" w:rsidRDefault="003B46B9" w:rsidP="003B46B9">
      <w:pPr>
        <w:pStyle w:val="Akapitzlist"/>
        <w:spacing w:after="0"/>
        <w:ind w:left="1080"/>
        <w:jc w:val="both"/>
        <w:rPr>
          <w:rFonts w:ascii="Times New Roman" w:hAnsi="Times New Roman" w:cs="Times New Roman"/>
        </w:rPr>
      </w:pPr>
    </w:p>
    <w:p w:rsidR="00190F40" w:rsidRDefault="00190F40" w:rsidP="00190F40">
      <w:pPr>
        <w:spacing w:after="0"/>
        <w:ind w:left="720"/>
        <w:jc w:val="both"/>
        <w:rPr>
          <w:rFonts w:ascii="Times New Roman" w:hAnsi="Times New Roman" w:cs="Times New Roman"/>
        </w:rPr>
      </w:pPr>
      <w:r>
        <w:rPr>
          <w:rFonts w:ascii="Times New Roman" w:hAnsi="Times New Roman" w:cs="Times New Roman"/>
        </w:rPr>
        <w:t>Ilość</w:t>
      </w:r>
      <w:r w:rsidR="003B46B9">
        <w:rPr>
          <w:rFonts w:ascii="Times New Roman" w:hAnsi="Times New Roman" w:cs="Times New Roman"/>
        </w:rPr>
        <w:t xml:space="preserve"> i</w:t>
      </w:r>
      <w:r>
        <w:rPr>
          <w:rFonts w:ascii="Times New Roman" w:hAnsi="Times New Roman" w:cs="Times New Roman"/>
        </w:rPr>
        <w:t xml:space="preserve"> rodzaj urządzeń może ulec zmianie w trakcie trwania umowy (zakupy, likwidacje)</w:t>
      </w:r>
    </w:p>
    <w:p w:rsidR="00190F40" w:rsidRDefault="00190F40" w:rsidP="00190F40">
      <w:pPr>
        <w:spacing w:after="0"/>
        <w:ind w:left="720"/>
        <w:jc w:val="both"/>
        <w:rPr>
          <w:rFonts w:ascii="Times New Roman" w:hAnsi="Times New Roman" w:cs="Times New Roman"/>
        </w:rPr>
      </w:pPr>
    </w:p>
    <w:p w:rsidR="00190F40" w:rsidRPr="00190F40" w:rsidRDefault="00190F40" w:rsidP="00190F40">
      <w:pPr>
        <w:pStyle w:val="Akapitzlist"/>
        <w:numPr>
          <w:ilvl w:val="0"/>
          <w:numId w:val="5"/>
        </w:numPr>
        <w:spacing w:after="0"/>
        <w:jc w:val="both"/>
        <w:rPr>
          <w:rFonts w:ascii="Times New Roman" w:hAnsi="Times New Roman" w:cs="Times New Roman"/>
          <w:b/>
        </w:rPr>
      </w:pPr>
      <w:r w:rsidRPr="00190F40">
        <w:rPr>
          <w:rFonts w:ascii="Times New Roman" w:hAnsi="Times New Roman" w:cs="Times New Roman"/>
          <w:b/>
        </w:rPr>
        <w:t>Informacje dodatkowe</w:t>
      </w:r>
    </w:p>
    <w:p w:rsidR="00190F40" w:rsidRDefault="00190F40"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 xml:space="preserve">Wykonawca zobowiązuje się do zachowania tajemnicy informacji dotyczących systemu komputerowego Zamawiającego oraz wszelkich informacji zastrzeżonych przez Zamawiającego. </w:t>
      </w:r>
    </w:p>
    <w:p w:rsidR="003B46B9" w:rsidRDefault="003B46B9"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Wszelkie instalacje i konserwacje wykonywane przez firmy trzecie, będą uzgadniane z Zamawiającym.</w:t>
      </w:r>
    </w:p>
    <w:p w:rsidR="003B46B9" w:rsidRPr="003B46B9" w:rsidRDefault="003B46B9" w:rsidP="003B46B9">
      <w:pPr>
        <w:pStyle w:val="Akapitzlist"/>
        <w:spacing w:after="0"/>
        <w:ind w:left="1080"/>
        <w:jc w:val="both"/>
        <w:rPr>
          <w:rFonts w:ascii="Times New Roman" w:hAnsi="Times New Roman" w:cs="Times New Roman"/>
          <w:b/>
        </w:rPr>
      </w:pPr>
    </w:p>
    <w:p w:rsidR="003B46B9" w:rsidRPr="003B46B9" w:rsidRDefault="003B46B9" w:rsidP="003B46B9">
      <w:pPr>
        <w:pStyle w:val="Akapitzlist"/>
        <w:numPr>
          <w:ilvl w:val="0"/>
          <w:numId w:val="5"/>
        </w:numPr>
        <w:spacing w:after="0"/>
        <w:jc w:val="both"/>
        <w:rPr>
          <w:rFonts w:ascii="Times New Roman" w:hAnsi="Times New Roman" w:cs="Times New Roman"/>
          <w:b/>
        </w:rPr>
      </w:pPr>
      <w:r w:rsidRPr="003B46B9">
        <w:rPr>
          <w:rFonts w:ascii="Times New Roman" w:hAnsi="Times New Roman" w:cs="Times New Roman"/>
          <w:b/>
        </w:rPr>
        <w:t>Wizja lokalna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Zamawiający zapewnia Wykonawcom przeprowadzenie wizji lokalnej w szkole i sprawdzenia warunków związanych z wykonywaniem usług będących przedmiotem zamówienia.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Termin wizji ustala się indywidualnie w godzinach pracy szkoły po telefonicznym ustaleniu.</w:t>
      </w:r>
    </w:p>
    <w:p w:rsidR="0059757B" w:rsidRDefault="003B46B9" w:rsidP="0059757B">
      <w:pPr>
        <w:pStyle w:val="Akapitzlist"/>
        <w:spacing w:after="0"/>
        <w:jc w:val="both"/>
        <w:rPr>
          <w:rStyle w:val="Hipercze"/>
          <w:rFonts w:ascii="Times New Roman" w:hAnsi="Times New Roman" w:cs="Times New Roman"/>
        </w:rPr>
      </w:pPr>
      <w:r>
        <w:rPr>
          <w:rFonts w:ascii="Times New Roman" w:hAnsi="Times New Roman" w:cs="Times New Roman"/>
        </w:rPr>
        <w:t xml:space="preserve">Osoba do kontaktu: Monika Mąkosa tel. (22) 628-13-41, e-mail: </w:t>
      </w:r>
      <w:hyperlink r:id="rId8" w:history="1">
        <w:r w:rsidRPr="00F6066F">
          <w:rPr>
            <w:rStyle w:val="Hipercze"/>
            <w:rFonts w:ascii="Times New Roman" w:hAnsi="Times New Roman" w:cs="Times New Roman"/>
          </w:rPr>
          <w:t>zaopatrzenie@msp3.waw.pl</w:t>
        </w:r>
      </w:hyperlink>
    </w:p>
    <w:p w:rsidR="0059757B" w:rsidRDefault="0059757B" w:rsidP="0059757B">
      <w:pPr>
        <w:pStyle w:val="Akapitzlist"/>
        <w:spacing w:after="0"/>
        <w:jc w:val="both"/>
        <w:rPr>
          <w:rStyle w:val="Hipercze"/>
          <w:rFonts w:ascii="Times New Roman" w:hAnsi="Times New Roman" w:cs="Times New Roman"/>
        </w:rPr>
      </w:pPr>
    </w:p>
    <w:p w:rsidR="0059757B" w:rsidRDefault="0059757B" w:rsidP="0059757B">
      <w:pPr>
        <w:pStyle w:val="Akapitzlist"/>
        <w:numPr>
          <w:ilvl w:val="0"/>
          <w:numId w:val="5"/>
        </w:numPr>
        <w:spacing w:after="0"/>
        <w:jc w:val="both"/>
        <w:rPr>
          <w:rFonts w:ascii="Times New Roman" w:hAnsi="Times New Roman" w:cs="Times New Roman"/>
          <w:b/>
        </w:rPr>
      </w:pPr>
      <w:r w:rsidRPr="0059757B">
        <w:rPr>
          <w:rFonts w:ascii="Times New Roman" w:hAnsi="Times New Roman" w:cs="Times New Roman"/>
          <w:b/>
        </w:rPr>
        <w:t>Opis sposobu obliczenia ceny oferty i wyboru najkorzystniejszej oferty</w:t>
      </w:r>
    </w:p>
    <w:p w:rsidR="0059757B" w:rsidRDefault="0059757B" w:rsidP="0059757B">
      <w:pPr>
        <w:spacing w:after="0"/>
        <w:ind w:left="360"/>
        <w:jc w:val="both"/>
        <w:rPr>
          <w:rFonts w:ascii="Times New Roman" w:hAnsi="Times New Roman" w:cs="Times New Roman"/>
        </w:rPr>
      </w:pPr>
      <w:r w:rsidRPr="0059757B">
        <w:rPr>
          <w:rFonts w:ascii="Times New Roman" w:hAnsi="Times New Roman" w:cs="Times New Roman"/>
        </w:rPr>
        <w:t>Przy dokonywaniu wyboru najkorzystniejszej oferty Zamawiający stosować będzie następujące kryteria:</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cena C – 60%</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doświadczenie, jakość, wartość merytoryczna, dyspozycyjność – 40%</w:t>
      </w:r>
    </w:p>
    <w:p w:rsidR="0059757B" w:rsidRDefault="0059757B" w:rsidP="0059757B">
      <w:pPr>
        <w:pStyle w:val="Akapitzlist"/>
        <w:spacing w:after="0"/>
        <w:ind w:left="1080"/>
        <w:jc w:val="both"/>
        <w:rPr>
          <w:rFonts w:ascii="Times New Roman" w:hAnsi="Times New Roman" w:cs="Times New Roman"/>
        </w:rPr>
      </w:pPr>
    </w:p>
    <w:p w:rsidR="008D010B" w:rsidRDefault="00161D14" w:rsidP="001B7A17">
      <w:pPr>
        <w:spacing w:after="0"/>
        <w:jc w:val="both"/>
        <w:rPr>
          <w:rFonts w:ascii="Times New Roman" w:hAnsi="Times New Roman" w:cs="Times New Roman"/>
        </w:rPr>
      </w:pPr>
      <w:r>
        <w:rPr>
          <w:rFonts w:ascii="Times New Roman" w:hAnsi="Times New Roman" w:cs="Times New Roman"/>
        </w:rPr>
        <w:t>O</w:t>
      </w:r>
      <w:r w:rsidR="001B7A17">
        <w:rPr>
          <w:rFonts w:ascii="Times New Roman" w:hAnsi="Times New Roman" w:cs="Times New Roman"/>
        </w:rPr>
        <w:t xml:space="preserve">ferty będą </w:t>
      </w:r>
      <w:r>
        <w:rPr>
          <w:rFonts w:ascii="Times New Roman" w:hAnsi="Times New Roman" w:cs="Times New Roman"/>
        </w:rPr>
        <w:t>oceniane wg kryteriów, którym przyporządkowano następujące wagi:</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cena – 60%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doświadczenie, jakość, wartość merytoryczna – 30%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dyspozycyjność – 10%</w:t>
      </w:r>
    </w:p>
    <w:p w:rsidR="001375FE" w:rsidRPr="00161D14" w:rsidRDefault="001375FE" w:rsidP="001375FE">
      <w:pPr>
        <w:pStyle w:val="Akapitzlist"/>
        <w:spacing w:after="0"/>
        <w:jc w:val="both"/>
        <w:rPr>
          <w:rFonts w:ascii="Times New Roman" w:hAnsi="Times New Roman" w:cs="Times New Roman"/>
        </w:rPr>
      </w:pPr>
    </w:p>
    <w:p w:rsidR="00190F40" w:rsidRDefault="00161D14" w:rsidP="00161D14">
      <w:pPr>
        <w:spacing w:after="0"/>
        <w:jc w:val="both"/>
        <w:rPr>
          <w:rFonts w:ascii="Times New Roman" w:hAnsi="Times New Roman" w:cs="Times New Roman"/>
        </w:rPr>
      </w:pPr>
      <w:r>
        <w:rPr>
          <w:rFonts w:ascii="Times New Roman" w:hAnsi="Times New Roman" w:cs="Times New Roman"/>
        </w:rPr>
        <w:t>Liczba punktów przyznana każdej z ocenianych ofert obliczona zostanie wg poniższego wzoru:</w:t>
      </w:r>
    </w:p>
    <w:p w:rsidR="00161D14" w:rsidRDefault="00161D14" w:rsidP="001375FE">
      <w:pPr>
        <w:spacing w:after="0"/>
        <w:jc w:val="center"/>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C + J + D</w:t>
      </w:r>
    </w:p>
    <w:p w:rsidR="001375FE" w:rsidRDefault="001375FE" w:rsidP="00161D14">
      <w:pPr>
        <w:spacing w:after="0"/>
        <w:jc w:val="both"/>
        <w:rPr>
          <w:rFonts w:ascii="Times New Roman" w:hAnsi="Times New Roman" w:cs="Times New Roman"/>
        </w:rPr>
      </w:pPr>
      <w:r>
        <w:rPr>
          <w:rFonts w:ascii="Times New Roman" w:hAnsi="Times New Roman" w:cs="Times New Roman"/>
        </w:rPr>
        <w:t>gdzie:</w:t>
      </w:r>
    </w:p>
    <w:p w:rsidR="001375FE" w:rsidRDefault="001375FE" w:rsidP="00161D14">
      <w:pPr>
        <w:spacing w:after="0"/>
        <w:jc w:val="both"/>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łączna liczba punktów przyznanych ofercie,</w:t>
      </w:r>
    </w:p>
    <w:p w:rsidR="001375FE" w:rsidRDefault="001375FE" w:rsidP="00161D14">
      <w:pPr>
        <w:spacing w:after="0"/>
        <w:jc w:val="both"/>
        <w:rPr>
          <w:rFonts w:ascii="Times New Roman" w:hAnsi="Times New Roman" w:cs="Times New Roman"/>
        </w:rPr>
      </w:pPr>
      <w:r>
        <w:rPr>
          <w:rFonts w:ascii="Times New Roman" w:hAnsi="Times New Roman" w:cs="Times New Roman"/>
        </w:rPr>
        <w:t>C – liczba punktów przyznanych ofercie w oparciu o kryterium – cena</w:t>
      </w:r>
    </w:p>
    <w:p w:rsidR="001375FE" w:rsidRDefault="001375FE" w:rsidP="00161D14">
      <w:pPr>
        <w:spacing w:after="0"/>
        <w:jc w:val="both"/>
        <w:rPr>
          <w:rFonts w:ascii="Times New Roman" w:hAnsi="Times New Roman" w:cs="Times New Roman"/>
        </w:rPr>
      </w:pPr>
      <w:r>
        <w:rPr>
          <w:rFonts w:ascii="Times New Roman" w:hAnsi="Times New Roman" w:cs="Times New Roman"/>
        </w:rPr>
        <w:t>J – liczba punktów przyznanych w ofercie w oparciu o kryterium – doświadczenie, jakość, wartość merytoryczna</w:t>
      </w:r>
    </w:p>
    <w:p w:rsidR="001375FE" w:rsidRDefault="001375FE" w:rsidP="00161D14">
      <w:pPr>
        <w:spacing w:after="0"/>
        <w:jc w:val="both"/>
        <w:rPr>
          <w:rFonts w:ascii="Times New Roman" w:hAnsi="Times New Roman" w:cs="Times New Roman"/>
        </w:rPr>
      </w:pPr>
      <w:r>
        <w:rPr>
          <w:rFonts w:ascii="Times New Roman" w:hAnsi="Times New Roman" w:cs="Times New Roman"/>
        </w:rPr>
        <w:t xml:space="preserve">D – liczba punktów przyznanych ofercie w oparciu o kryterium – dyspozycyjność </w:t>
      </w:r>
    </w:p>
    <w:p w:rsidR="001375FE" w:rsidRDefault="001375FE" w:rsidP="00161D14">
      <w:pPr>
        <w:spacing w:after="0"/>
        <w:jc w:val="both"/>
        <w:rPr>
          <w:rFonts w:ascii="Times New Roman" w:hAnsi="Times New Roman" w:cs="Times New Roman"/>
        </w:rPr>
      </w:pPr>
    </w:p>
    <w:p w:rsidR="001375FE" w:rsidRDefault="001375FE" w:rsidP="00161D14">
      <w:pPr>
        <w:spacing w:after="0"/>
        <w:jc w:val="both"/>
        <w:rPr>
          <w:rFonts w:ascii="Times New Roman" w:hAnsi="Times New Roman" w:cs="Times New Roman"/>
        </w:rPr>
      </w:pPr>
      <w:r>
        <w:rPr>
          <w:rFonts w:ascii="Times New Roman" w:hAnsi="Times New Roman" w:cs="Times New Roman"/>
        </w:rPr>
        <w:t>Do kryteriów została przypisana waga określona udziałem procentowym. Zamawiający będzie oceniał oferty odpowiadające w/w kryteriom, przy czym oferty w danym kryterium podlegać będą ocenie w oparciu o niżej podane zasady przyznawania punktów: oferta może uzyskać maksymalnie 50 pkt w kryterium cena, oraz w kryterium doświadczenie, jakość, wartość merytoryczna 50 pkt</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hAnsi="Times New Roman" w:cs="Times New Roman"/>
        </w:rPr>
      </w:pPr>
      <w:r w:rsidRPr="00B546C1">
        <w:rPr>
          <w:rFonts w:ascii="Times New Roman" w:hAnsi="Times New Roman" w:cs="Times New Roman"/>
          <w:b/>
        </w:rPr>
        <w:t>Cena</w:t>
      </w:r>
      <w:r w:rsidR="00B546C1">
        <w:rPr>
          <w:rFonts w:ascii="Times New Roman" w:hAnsi="Times New Roman" w:cs="Times New Roman"/>
        </w:rPr>
        <w:t xml:space="preserve"> </w:t>
      </w:r>
      <w:r>
        <w:rPr>
          <w:rFonts w:ascii="Times New Roman" w:hAnsi="Times New Roman" w:cs="Times New Roman"/>
        </w:rPr>
        <w:t>- punkty za kryterium cena brutto zostaną obliczone wg następującego wzoru:</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eastAsiaTheme="minorEastAsia" w:hAnsi="Times New Roman" w:cs="Times New Roman"/>
        </w:rPr>
      </w:pPr>
      <w:r>
        <w:rPr>
          <w:rFonts w:ascii="Times New Roman" w:hAnsi="Times New Roman" w:cs="Times New Roman"/>
        </w:rPr>
        <w:t xml:space="preserve">C = </w:t>
      </w:r>
      <m:oMath>
        <m:f>
          <m:fPr>
            <m:ctrlPr>
              <w:rPr>
                <w:rFonts w:ascii="Cambria Math" w:hAnsi="Cambria Math" w:cs="Times New Roman"/>
                <w:i/>
              </w:rPr>
            </m:ctrlPr>
          </m:fPr>
          <m:num>
            <m:r>
              <w:rPr>
                <w:rFonts w:ascii="Cambria Math" w:hAnsi="Cambria Math" w:cs="Times New Roman"/>
              </w:rPr>
              <m:t>Cn</m:t>
            </m:r>
          </m:num>
          <m:den>
            <m:r>
              <w:rPr>
                <w:rFonts w:ascii="Cambria Math" w:hAnsi="Cambria Math" w:cs="Times New Roman"/>
              </w:rPr>
              <m:t>Co</m:t>
            </m:r>
          </m:den>
        </m:f>
      </m:oMath>
      <w:r w:rsidR="00B546C1">
        <w:rPr>
          <w:rFonts w:ascii="Times New Roman" w:eastAsiaTheme="minorEastAsia" w:hAnsi="Times New Roman" w:cs="Times New Roman"/>
        </w:rPr>
        <w:t xml:space="preserve"> x 100 pkt x 50 %</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gdzie:</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 – oznacza ilość punktów uzyskanych w kryterium „cena oferty brutto”</w:t>
      </w:r>
    </w:p>
    <w:p w:rsidR="00B546C1" w:rsidRDefault="00B546C1" w:rsidP="00161D14">
      <w:pPr>
        <w:spacing w:after="0"/>
        <w:jc w:val="both"/>
        <w:rPr>
          <w:rFonts w:ascii="Times New Roman" w:eastAsiaTheme="minorEastAsia" w:hAnsi="Times New Roman" w:cs="Times New Roman"/>
        </w:rPr>
      </w:pPr>
      <w:proofErr w:type="spellStart"/>
      <w:r>
        <w:rPr>
          <w:rFonts w:ascii="Times New Roman" w:eastAsiaTheme="minorEastAsia" w:hAnsi="Times New Roman" w:cs="Times New Roman"/>
        </w:rPr>
        <w:t>Cn</w:t>
      </w:r>
      <w:proofErr w:type="spellEnd"/>
      <w:r>
        <w:rPr>
          <w:rFonts w:ascii="Times New Roman" w:eastAsiaTheme="minorEastAsia" w:hAnsi="Times New Roman" w:cs="Times New Roman"/>
        </w:rPr>
        <w:t xml:space="preserve"> – oznacza cenę brutto najtańszej oferty</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Co – oznacza cenę brutto ocenianej oferty</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sidRPr="00E96F20">
        <w:rPr>
          <w:rFonts w:ascii="Times New Roman" w:hAnsi="Times New Roman" w:cs="Times New Roman"/>
          <w:b/>
        </w:rPr>
        <w:t>Doświadczenie, jakość, wartość merytoryczna</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Wykonawca może uzyskać maksymalnie 30 pkt</w:t>
      </w:r>
      <w:r w:rsidR="00231DE3">
        <w:rPr>
          <w:rFonts w:ascii="Times New Roman" w:hAnsi="Times New Roman" w:cs="Times New Roman"/>
        </w:rPr>
        <w:t>. Przyznanie punktów ze względu na doświadczenie, jakość, wartość merytoryczną odbywać się będzie na podstawie przedłożonych rekomendacji przez Wykonawców uzyskanych od podmiotów „klientów” Wykonawcy zawierających czas współpracy, zakresu świadczonych usług oraz orientacyjnego wymiaru czasu w poświadczonym okresie. Zamawiający zastrzega sobie weryfikację przedłożonych rekomendacji poprzez kontakt telefoniczny z ww. „klientami”.</w:t>
      </w:r>
    </w:p>
    <w:p w:rsidR="00B546C1" w:rsidRP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hAnsi="Times New Roman" w:cs="Times New Roman"/>
        </w:rPr>
      </w:pPr>
      <w:r w:rsidRPr="00E96F20">
        <w:rPr>
          <w:rFonts w:ascii="Times New Roman" w:hAnsi="Times New Roman" w:cs="Times New Roman"/>
          <w:b/>
        </w:rPr>
        <w:t>Dyspozycyjność</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 tym kryterium punkty będą przyznawane za skrócenie terminu zgłoszenia awaryjnego o:</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2 dni – 5 pkt</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4 dni – 10 pkt</w:t>
      </w:r>
    </w:p>
    <w:p w:rsidR="00FA2B00" w:rsidRDefault="00FA2B00" w:rsidP="00FA2B00">
      <w:pPr>
        <w:pStyle w:val="Akapitzlist"/>
        <w:spacing w:after="0"/>
        <w:jc w:val="both"/>
        <w:rPr>
          <w:rFonts w:ascii="Times New Roman" w:eastAsiaTheme="minorEastAsia" w:hAnsi="Times New Roman" w:cs="Times New Roman"/>
        </w:rPr>
      </w:pPr>
    </w:p>
    <w:p w:rsidR="00CB72CF" w:rsidRPr="00CB72CF" w:rsidRDefault="00CB72CF" w:rsidP="00CB72CF">
      <w:pPr>
        <w:spacing w:after="0"/>
        <w:jc w:val="both"/>
        <w:rPr>
          <w:rFonts w:ascii="Times New Roman" w:hAnsi="Times New Roman" w:cs="Times New Roman"/>
        </w:rPr>
      </w:pPr>
    </w:p>
    <w:p w:rsidR="00CB72CF" w:rsidRPr="00CB72CF" w:rsidRDefault="00CB72CF" w:rsidP="00CB72CF">
      <w:pPr>
        <w:spacing w:after="0"/>
        <w:jc w:val="both"/>
        <w:rPr>
          <w:rFonts w:ascii="Times New Roman" w:hAnsi="Times New Roman" w:cs="Times New Roman"/>
        </w:rPr>
      </w:pPr>
    </w:p>
    <w:p w:rsidR="00070EA1" w:rsidRPr="00CB72CF" w:rsidRDefault="00070EA1" w:rsidP="00CB72CF">
      <w:pPr>
        <w:spacing w:after="0"/>
        <w:jc w:val="both"/>
        <w:rPr>
          <w:rFonts w:ascii="Times New Roman" w:hAnsi="Times New Roman" w:cs="Times New Roman"/>
        </w:rPr>
      </w:pPr>
    </w:p>
    <w:p w:rsidR="00022D01" w:rsidRPr="00022D01" w:rsidRDefault="00022D01" w:rsidP="00022D01">
      <w:pPr>
        <w:spacing w:after="0"/>
        <w:jc w:val="both"/>
        <w:rPr>
          <w:rFonts w:ascii="Times New Roman" w:hAnsi="Times New Roman" w:cs="Times New Roman"/>
        </w:rPr>
      </w:pPr>
    </w:p>
    <w:p w:rsidR="00C2641E" w:rsidRPr="00C2641E" w:rsidRDefault="00C2641E" w:rsidP="00C2641E">
      <w:pPr>
        <w:spacing w:after="0"/>
        <w:jc w:val="both"/>
        <w:rPr>
          <w:rFonts w:ascii="Times New Roman" w:hAnsi="Times New Roman" w:cs="Times New Roman"/>
          <w:color w:val="00B050"/>
        </w:rPr>
      </w:pPr>
    </w:p>
    <w:p w:rsidR="000D0D85" w:rsidRDefault="000D0D85" w:rsidP="005301BF"/>
    <w:sectPr w:rsidR="000D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5FC"/>
    <w:multiLevelType w:val="hybridMultilevel"/>
    <w:tmpl w:val="23503E62"/>
    <w:lvl w:ilvl="0" w:tplc="85CA1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503015"/>
    <w:multiLevelType w:val="hybridMultilevel"/>
    <w:tmpl w:val="864C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A4514"/>
    <w:multiLevelType w:val="hybridMultilevel"/>
    <w:tmpl w:val="404C0C80"/>
    <w:lvl w:ilvl="0" w:tplc="F6328A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8B1D6B"/>
    <w:multiLevelType w:val="hybridMultilevel"/>
    <w:tmpl w:val="7EA4C408"/>
    <w:lvl w:ilvl="0" w:tplc="50342F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13D659A"/>
    <w:multiLevelType w:val="hybridMultilevel"/>
    <w:tmpl w:val="3FB67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0165"/>
    <w:multiLevelType w:val="hybridMultilevel"/>
    <w:tmpl w:val="9C4ED6E4"/>
    <w:lvl w:ilvl="0" w:tplc="B6D46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A555F"/>
    <w:multiLevelType w:val="hybridMultilevel"/>
    <w:tmpl w:val="C4FA2B1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3148551F"/>
    <w:multiLevelType w:val="hybridMultilevel"/>
    <w:tmpl w:val="AA145ADE"/>
    <w:lvl w:ilvl="0" w:tplc="4D4601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51808"/>
    <w:multiLevelType w:val="hybridMultilevel"/>
    <w:tmpl w:val="5CBAD268"/>
    <w:lvl w:ilvl="0" w:tplc="96F4768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5F7F20"/>
    <w:multiLevelType w:val="hybridMultilevel"/>
    <w:tmpl w:val="41C6DD94"/>
    <w:lvl w:ilvl="0" w:tplc="F934E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3F54F7"/>
    <w:multiLevelType w:val="hybridMultilevel"/>
    <w:tmpl w:val="7C404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0818BD"/>
    <w:multiLevelType w:val="hybridMultilevel"/>
    <w:tmpl w:val="92C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067"/>
    <w:multiLevelType w:val="hybridMultilevel"/>
    <w:tmpl w:val="9AC2770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3" w15:restartNumberingAfterBreak="0">
    <w:nsid w:val="5A1D5EE7"/>
    <w:multiLevelType w:val="hybridMultilevel"/>
    <w:tmpl w:val="98A8FAB4"/>
    <w:lvl w:ilvl="0" w:tplc="53287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B33C4B"/>
    <w:multiLevelType w:val="hybridMultilevel"/>
    <w:tmpl w:val="F712F524"/>
    <w:lvl w:ilvl="0" w:tplc="30B87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96379A"/>
    <w:multiLevelType w:val="hybridMultilevel"/>
    <w:tmpl w:val="94062B32"/>
    <w:lvl w:ilvl="0" w:tplc="5660F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87459A"/>
    <w:multiLevelType w:val="hybridMultilevel"/>
    <w:tmpl w:val="D4382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A72934"/>
    <w:multiLevelType w:val="hybridMultilevel"/>
    <w:tmpl w:val="E7507A38"/>
    <w:lvl w:ilvl="0" w:tplc="C0DC7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3558C1"/>
    <w:multiLevelType w:val="hybridMultilevel"/>
    <w:tmpl w:val="17C421DA"/>
    <w:lvl w:ilvl="0" w:tplc="B8BEF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9F36FF"/>
    <w:multiLevelType w:val="hybridMultilevel"/>
    <w:tmpl w:val="1CE6E87E"/>
    <w:lvl w:ilvl="0" w:tplc="AABE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A943A8"/>
    <w:multiLevelType w:val="hybridMultilevel"/>
    <w:tmpl w:val="BF88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F4C23"/>
    <w:multiLevelType w:val="hybridMultilevel"/>
    <w:tmpl w:val="43941722"/>
    <w:lvl w:ilvl="0" w:tplc="0415000D">
      <w:start w:val="1"/>
      <w:numFmt w:val="bullet"/>
      <w:lvlText w:val=""/>
      <w:lvlJc w:val="left"/>
      <w:pPr>
        <w:ind w:left="1935" w:hanging="360"/>
      </w:pPr>
      <w:rPr>
        <w:rFonts w:ascii="Wingdings" w:hAnsi="Wingdings"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2" w15:restartNumberingAfterBreak="0">
    <w:nsid w:val="7A1549D3"/>
    <w:multiLevelType w:val="hybridMultilevel"/>
    <w:tmpl w:val="E57421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24444"/>
    <w:multiLevelType w:val="hybridMultilevel"/>
    <w:tmpl w:val="F37A5282"/>
    <w:lvl w:ilvl="0" w:tplc="879C0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E304AD"/>
    <w:multiLevelType w:val="hybridMultilevel"/>
    <w:tmpl w:val="5072B552"/>
    <w:lvl w:ilvl="0" w:tplc="3D3444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8"/>
  </w:num>
  <w:num w:numId="8">
    <w:abstractNumId w:val="17"/>
  </w:num>
  <w:num w:numId="9">
    <w:abstractNumId w:val="2"/>
  </w:num>
  <w:num w:numId="10">
    <w:abstractNumId w:val="8"/>
  </w:num>
  <w:num w:numId="11">
    <w:abstractNumId w:val="1"/>
  </w:num>
  <w:num w:numId="12">
    <w:abstractNumId w:val="15"/>
  </w:num>
  <w:num w:numId="13">
    <w:abstractNumId w:val="9"/>
  </w:num>
  <w:num w:numId="14">
    <w:abstractNumId w:val="14"/>
  </w:num>
  <w:num w:numId="15">
    <w:abstractNumId w:val="0"/>
  </w:num>
  <w:num w:numId="16">
    <w:abstractNumId w:val="10"/>
  </w:num>
  <w:num w:numId="17">
    <w:abstractNumId w:val="12"/>
  </w:num>
  <w:num w:numId="18">
    <w:abstractNumId w:val="6"/>
  </w:num>
  <w:num w:numId="19">
    <w:abstractNumId w:val="21"/>
  </w:num>
  <w:num w:numId="20">
    <w:abstractNumId w:val="22"/>
  </w:num>
  <w:num w:numId="21">
    <w:abstractNumId w:val="4"/>
  </w:num>
  <w:num w:numId="22">
    <w:abstractNumId w:val="11"/>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4"/>
    <w:rsid w:val="00022D01"/>
    <w:rsid w:val="00035D9D"/>
    <w:rsid w:val="00070EA1"/>
    <w:rsid w:val="00086E67"/>
    <w:rsid w:val="000B2616"/>
    <w:rsid w:val="000D0D85"/>
    <w:rsid w:val="001375FE"/>
    <w:rsid w:val="00142476"/>
    <w:rsid w:val="00161D14"/>
    <w:rsid w:val="00190F40"/>
    <w:rsid w:val="001B7A17"/>
    <w:rsid w:val="001E3343"/>
    <w:rsid w:val="00231DE3"/>
    <w:rsid w:val="002A5892"/>
    <w:rsid w:val="002F2C10"/>
    <w:rsid w:val="00313880"/>
    <w:rsid w:val="003231D3"/>
    <w:rsid w:val="00352FF8"/>
    <w:rsid w:val="00355EB7"/>
    <w:rsid w:val="003B46B9"/>
    <w:rsid w:val="00485E04"/>
    <w:rsid w:val="004A2661"/>
    <w:rsid w:val="004A7DE3"/>
    <w:rsid w:val="00510BD2"/>
    <w:rsid w:val="00523D46"/>
    <w:rsid w:val="005301BF"/>
    <w:rsid w:val="0059757B"/>
    <w:rsid w:val="005A14C5"/>
    <w:rsid w:val="005B1B3E"/>
    <w:rsid w:val="006715AD"/>
    <w:rsid w:val="00727BA4"/>
    <w:rsid w:val="007723E4"/>
    <w:rsid w:val="007B7D56"/>
    <w:rsid w:val="008D010B"/>
    <w:rsid w:val="00A47A6C"/>
    <w:rsid w:val="00A72D0B"/>
    <w:rsid w:val="00A81AA3"/>
    <w:rsid w:val="00AA78B8"/>
    <w:rsid w:val="00B375C0"/>
    <w:rsid w:val="00B546C1"/>
    <w:rsid w:val="00C23352"/>
    <w:rsid w:val="00C2641E"/>
    <w:rsid w:val="00CB72CF"/>
    <w:rsid w:val="00CF1CF7"/>
    <w:rsid w:val="00D201D0"/>
    <w:rsid w:val="00DF1D58"/>
    <w:rsid w:val="00DF5A03"/>
    <w:rsid w:val="00DF65E7"/>
    <w:rsid w:val="00E359FE"/>
    <w:rsid w:val="00E5502F"/>
    <w:rsid w:val="00E96F20"/>
    <w:rsid w:val="00F16A04"/>
    <w:rsid w:val="00F6706F"/>
    <w:rsid w:val="00FA2B00"/>
    <w:rsid w:val="00FA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EE4C"/>
  <w15:chartTrackingRefBased/>
  <w15:docId w15:val="{ACFACD2A-49B3-42A5-A8BC-B054608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7B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BA4"/>
    <w:pPr>
      <w:ind w:left="720"/>
      <w:contextualSpacing/>
    </w:pPr>
  </w:style>
  <w:style w:type="character" w:styleId="Hipercze">
    <w:name w:val="Hyperlink"/>
    <w:basedOn w:val="Domylnaczcionkaakapitu"/>
    <w:uiPriority w:val="99"/>
    <w:unhideWhenUsed/>
    <w:rsid w:val="003231D3"/>
    <w:rPr>
      <w:color w:val="0563C1" w:themeColor="hyperlink"/>
      <w:u w:val="single"/>
    </w:rPr>
  </w:style>
  <w:style w:type="character" w:styleId="Nierozpoznanawzmianka">
    <w:name w:val="Unresolved Mention"/>
    <w:basedOn w:val="Domylnaczcionkaakapitu"/>
    <w:uiPriority w:val="99"/>
    <w:semiHidden/>
    <w:unhideWhenUsed/>
    <w:rsid w:val="003231D3"/>
    <w:rPr>
      <w:color w:val="605E5C"/>
      <w:shd w:val="clear" w:color="auto" w:fill="E1DFDD"/>
    </w:rPr>
  </w:style>
  <w:style w:type="character" w:styleId="Tekstzastpczy">
    <w:name w:val="Placeholder Text"/>
    <w:basedOn w:val="Domylnaczcionkaakapitu"/>
    <w:uiPriority w:val="99"/>
    <w:semiHidden/>
    <w:rsid w:val="002A5892"/>
    <w:rPr>
      <w:color w:val="808080"/>
    </w:rPr>
  </w:style>
  <w:style w:type="paragraph" w:styleId="Tekstdymka">
    <w:name w:val="Balloon Text"/>
    <w:basedOn w:val="Normalny"/>
    <w:link w:val="TekstdymkaZnak"/>
    <w:uiPriority w:val="99"/>
    <w:semiHidden/>
    <w:unhideWhenUsed/>
    <w:rsid w:val="004A2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sp3.waw.pl" TargetMode="External"/><Relationship Id="rId3" Type="http://schemas.openxmlformats.org/officeDocument/2006/relationships/styles" Target="styles.xml"/><Relationship Id="rId7" Type="http://schemas.openxmlformats.org/officeDocument/2006/relationships/hyperlink" Target="http://www.msp3.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sp3.wa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4FEF-D78A-4D93-90F9-93298681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1609</Words>
  <Characters>9655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Mąkosa</cp:lastModifiedBy>
  <cp:revision>8</cp:revision>
  <cp:lastPrinted>2023-12-18T12:56:00Z</cp:lastPrinted>
  <dcterms:created xsi:type="dcterms:W3CDTF">2023-12-11T07:31:00Z</dcterms:created>
  <dcterms:modified xsi:type="dcterms:W3CDTF">2023-12-18T12:58:00Z</dcterms:modified>
</cp:coreProperties>
</file>