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page">
                  <wp:posOffset>5314315</wp:posOffset>
                </wp:positionH>
                <wp:positionV relativeFrom="page">
                  <wp:posOffset>298450</wp:posOffset>
                </wp:positionV>
                <wp:extent cx="1985645" cy="116459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40" cy="11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18.45pt;margin-top:23.5pt;width:156.25pt;height:91.6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11">
            <wp:simplePos x="0" y="0"/>
            <wp:positionH relativeFrom="page">
              <wp:posOffset>390525</wp:posOffset>
            </wp:positionH>
            <wp:positionV relativeFrom="page">
              <wp:posOffset>104775</wp:posOffset>
            </wp:positionV>
            <wp:extent cx="2333625" cy="128587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15">
                <wp:simplePos x="0" y="0"/>
                <wp:positionH relativeFrom="column">
                  <wp:posOffset>-2423160</wp:posOffset>
                </wp:positionH>
                <wp:positionV relativeFrom="paragraph">
                  <wp:posOffset>137160</wp:posOffset>
                </wp:positionV>
                <wp:extent cx="6842760" cy="32385"/>
                <wp:effectExtent l="0" t="0" r="0" b="0"/>
                <wp:wrapSquare wrapText="bothSides"/>
                <wp:docPr id="4" name="Obraz2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60" cy="31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216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960"/>
                            <a:ext cx="684216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2_1" style="position:absolute;margin-left:-190.85pt;margin-top:10.8pt;width:538.75pt;height:2.45pt" coordorigin="-3817,216" coordsize="10775,49">
                <v:line id="shape_0" from="-3817,216" to="6957,216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3817,265" to="6957,265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85/2021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</w:t>
      </w:r>
      <w:r>
        <w:rPr>
          <w:rFonts w:cs="Arial" w:ascii="Arial" w:hAnsi="Arial"/>
          <w:sz w:val="20"/>
        </w:rPr>
        <w:t>31.08.</w:t>
      </w:r>
      <w:r>
        <w:rPr>
          <w:rFonts w:cs="Arial" w:ascii="Arial" w:hAnsi="Arial"/>
          <w:sz w:val="20"/>
        </w:rPr>
        <w:t>2021r.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Zamawiający: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Nankera 103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41-949 Piekary Śląskie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32 287-95-03</w:t>
      </w:r>
    </w:p>
    <w:p>
      <w:pPr>
        <w:pStyle w:val="Standard"/>
        <w:rPr/>
      </w:pP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Osoby do kontaktu: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Małota,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Katarzyna Boruta,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32 287-95-03 w. 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Barbara Sochacka 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el. 32 287-95-03 w. 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Organizacja jednodniowej imprezy o charakterze turystycznym do Opola - Mosznej dla uczestników projektu „Daj sobie szansę” oraz osób z ich otoczenia </w:t>
      </w:r>
      <w:r>
        <w:rPr>
          <w:rFonts w:eastAsia="Times New Roman" w:cs="Arial" w:ascii="Arial" w:hAnsi="Arial"/>
          <w:sz w:val="20"/>
          <w:szCs w:val="20"/>
          <w:lang w:eastAsia="pl-PL"/>
        </w:rPr>
        <w:t>w ramach Regionalnego Programu Operacyjnego Województwa Śląskiego na lata 2014-2020. Projekt jest współfinansowany ze środków Unii Europejskiej w ramach Europejskiego Funduszu Społecznego.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 xml:space="preserve">W imprezie weźmie udział max. 90 osób (uczestników projektu wraz z otoczeniem płacących), oraz 4 pracowników pełniących rolę opiekunów grup (niepłacących).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eastAsia="Times New Roman" w:cs="Arial" w:ascii="Arial" w:hAnsi="Arial"/>
          <w:b/>
          <w:bCs/>
          <w:sz w:val="20"/>
          <w:szCs w:val="20"/>
          <w:u w:val="none"/>
          <w:lang w:eastAsia="pl-PL"/>
        </w:rPr>
        <w:t>Wykonawca zobowiązuje się w toku realizacji umowy do bezwzględnego stosowania Wytycznych  w zakresie kwalifikowalności wydatków w ramach Europejskiego Funduszu Społecznego na lata 2014 – 2020.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val="pl-PL" w:eastAsia="pl-PL"/>
        </w:rPr>
        <w:t>Kod CPV: 92000000-1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4.Szczegółowy opis przedmiotu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Organizacja jednodniowej imprezy o charakterze turystycznym do Opola - Mosznej dla uczestników projektu „Daj sobie szansę” oraz osób z ich otoczenia </w:t>
      </w:r>
      <w:r>
        <w:rPr>
          <w:rFonts w:eastAsia="Times New Roman" w:cs="Arial" w:ascii="Arial" w:hAnsi="Arial"/>
          <w:sz w:val="20"/>
          <w:szCs w:val="20"/>
          <w:lang w:eastAsia="pl-PL"/>
        </w:rPr>
        <w:t>w ramach Regionalnego Programu Operacyjnego Województwa Śląskiego na lata 2014-2020. Projekt jest współfinansowany ze środków Unii Europejskiej w ramach Europejskiego Funduszu Społecznego.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W imprezie weźmie udział max. 90 osób (uczestników projektu wraz z otoczeniem płacących), oraz 4 pracowników pełniących rolę opiekunów grup (niepłacących).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u w:val="single"/>
        </w:rPr>
        <w:t xml:space="preserve">4.1 </w:t>
      </w:r>
      <w:r>
        <w:rPr>
          <w:rFonts w:cs="Arial" w:ascii="Arial" w:hAnsi="Arial"/>
          <w:b/>
          <w:bCs/>
          <w:sz w:val="20"/>
          <w:szCs w:val="20"/>
          <w:u w:val="single"/>
        </w:rPr>
        <w:t>Organizacja imprezy o charakterze turystycznym: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wyjazd z Piekar Śląskich w sobotę, o godz. 8.00,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podział uczestników imprezy turystycznej na dwie grupy, zapewnienie każdej grupie przewodnika/pilota,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przyjazd do Mosznej, zwiedzanie pałacu Tile – Wincklerów, spacer po zespole parkowo -pałacowym</w:t>
      </w:r>
      <w:r>
        <w:rPr>
          <w:rFonts w:cs="Arial" w:ascii="Arial" w:hAnsi="Arial"/>
          <w:b/>
          <w:sz w:val="20"/>
          <w:szCs w:val="20"/>
          <w:u w:val="single"/>
        </w:rPr>
        <w:t>,</w:t>
      </w:r>
    </w:p>
    <w:p>
      <w:pPr>
        <w:pStyle w:val="NormalWeb"/>
        <w:numPr>
          <w:ilvl w:val="0"/>
          <w:numId w:val="1"/>
        </w:numPr>
        <w:suppressAutoHyphens w:val="true"/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przejazd do Opola, zwiedzanie miasta: amfiteatr, Katedra, w której znajduje się oryginał obrazu Matki Boskiej Piekarskiej, rynek Starego Miasta, rejs statkiem spacerowym po Odrze,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obiad w restauracji, czas wolny do własnej dyspozycji,</w:t>
      </w:r>
    </w:p>
    <w:p>
      <w:pPr>
        <w:pStyle w:val="NormalWeb"/>
        <w:numPr>
          <w:ilvl w:val="0"/>
          <w:numId w:val="1"/>
        </w:numPr>
        <w:suppressAutoHyphens w:val="true"/>
        <w:spacing w:before="52" w:after="0"/>
        <w:jc w:val="both"/>
        <w:rPr/>
      </w:pPr>
      <w:r>
        <w:rPr>
          <w:rFonts w:cs="Arial" w:ascii="Arial" w:hAnsi="Arial"/>
          <w:sz w:val="20"/>
          <w:szCs w:val="20"/>
        </w:rPr>
        <w:t>powrót do Piekar Śląskich w godzinach wieczornych (około godz. 19:00-20:00),</w:t>
      </w:r>
    </w:p>
    <w:p>
      <w:pPr>
        <w:pStyle w:val="NormalWeb"/>
        <w:numPr>
          <w:ilvl w:val="0"/>
          <w:numId w:val="1"/>
        </w:numPr>
        <w:suppressAutoHyphens w:val="true"/>
        <w:spacing w:before="0" w:after="0"/>
        <w:jc w:val="both"/>
        <w:rPr/>
      </w:pPr>
      <w:r>
        <w:rPr>
          <w:rFonts w:cs="Arial" w:ascii="Arial" w:hAnsi="Arial"/>
          <w:bCs/>
          <w:sz w:val="20"/>
          <w:szCs w:val="20"/>
        </w:rPr>
        <w:t>w związku z aktualną sytuacją w kraju związaną z ogłoszeniem stanu epidemicznego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COVID 19, Wykonawca dostosuje sposób realizacji usługi do komunikatów Głównego Inspektora Sanitarnego i wytycznych Ministerstwa Zdrowia.</w:t>
      </w:r>
    </w:p>
    <w:p>
      <w:pPr>
        <w:pStyle w:val="NormalWeb"/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column">
                  <wp:posOffset>-489585</wp:posOffset>
                </wp:positionH>
                <wp:positionV relativeFrom="paragraph">
                  <wp:posOffset>160655</wp:posOffset>
                </wp:positionV>
                <wp:extent cx="6845300" cy="31750"/>
                <wp:effectExtent l="0" t="0" r="0" b="0"/>
                <wp:wrapSquare wrapText="bothSides"/>
                <wp:docPr id="5" name="Obraz2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80" cy="30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46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600"/>
                            <a:ext cx="684468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2_0" style="position:absolute;margin-left:-38.6pt;margin-top:12.65pt;width:538.95pt;height:2.4pt" coordorigin="-772,253" coordsize="10779,48">
                <v:line id="shape_0" from="-772,253" to="10006,253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772,301" to="10006,30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agwek7"/>
        <w:numPr>
          <w:ilvl w:val="0"/>
          <w:numId w:val="0"/>
        </w:numPr>
        <w:spacing w:lineRule="auto" w:line="240" w:before="0" w:after="200"/>
        <w:ind w:left="0" w:hanging="0"/>
        <w:contextualSpacing/>
        <w:jc w:val="left"/>
        <w:textAlignment w:val="auto"/>
        <w:rPr/>
      </w:pPr>
      <w:r>
        <w:rPr>
          <w:rFonts w:cs="Arial" w:ascii="Arial" w:hAnsi="Arial"/>
          <w:b w:val="false"/>
          <w:bCs w:val="false"/>
          <w:color w:val="000000" w:themeColor="text1"/>
          <w:sz w:val="20"/>
          <w:szCs w:val="20"/>
          <w:u w:val="none"/>
          <w:lang w:val="pl-PL"/>
        </w:rPr>
        <w:t>Nr sprawy 85/2021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  <w:u w:val="single"/>
        </w:rPr>
        <w:t xml:space="preserve">4.2 </w:t>
      </w:r>
      <w:r>
        <w:rPr>
          <w:rFonts w:cs="Arial" w:ascii="Arial" w:hAnsi="Arial"/>
          <w:b/>
          <w:bCs/>
          <w:sz w:val="20"/>
          <w:szCs w:val="20"/>
          <w:u w:val="single"/>
        </w:rPr>
        <w:t>Wykonawca usługi zapewnia:</w:t>
      </w:r>
    </w:p>
    <w:p>
      <w:pPr>
        <w:pStyle w:val="NormalWeb"/>
        <w:numPr>
          <w:ilvl w:val="0"/>
          <w:numId w:val="1"/>
        </w:numPr>
        <w:spacing w:before="52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dojazd i przejazd autokarem o podwyższonym standardzie (klimatyzacja, ogrzewanie, WC), posiadającym ważne badania techniczne,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pokrycie wszystkich wymaganych opłat drogowych i parkingowych, 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pokrycie opłat wszystkich ujętych w programie biletów wstępu/wejść do wskazanych obiektów, w tym na rejs statkiem,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ubezpieczenie NNW,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obsługę dwóch pilotów/przewodników,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 w:themeColor="text1"/>
          <w:sz w:val="20"/>
          <w:szCs w:val="20"/>
          <w:u w:val="none"/>
          <w:lang w:eastAsia="pl-PL"/>
        </w:rPr>
        <w:t>obiad (2-daniowy) oraz deser w restauracji dla wszystkich uczestników, w skład którego wchodzi: pierwsze danie - zupa 250ml/os, danie główne – ziemniaki lub frytki 300 g/os, porcja mięsa 150g/os, surówka 100g/os; deser – ciastko (szarlotka/sernik); kawa 250 ml/os lub herbata 250 ml/os; woda mineralna 0.5 l/os.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4.2 Wykonawca zobowiązany będzie dodatkowo do: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prowadzenia dokumentacji realizacji umowy, (listy obecności, listy odbioru cateringu, protokołu odbioru usługi, z odpowiednio oznakowanych logotypami),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15 zdjęć na płycie CD/DVD z każdej grupy dokumentujących przeprowadzenie usługi.</w:t>
      </w:r>
    </w:p>
    <w:p>
      <w:pPr>
        <w:pStyle w:val="Normal"/>
        <w:spacing w:before="0" w:after="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 xml:space="preserve"> do 25.09.2021r</w:t>
      </w:r>
      <w:r>
        <w:rPr>
          <w:rFonts w:eastAsia="Times New Roman" w:cs="Arial" w:ascii="Arial" w:hAnsi="Arial"/>
          <w:b/>
          <w:sz w:val="16"/>
          <w:szCs w:val="16"/>
          <w:u w:val="single"/>
          <w:lang w:eastAsia="pl-PL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6. Warunki udziału w postępowaniu: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usługi musi posiadać wpis do Rejestru organizatorów turystyki i przedsiębiorców ułatwiających nabywanie powiązanych usług turystycznych.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7. Warunki płatności: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Płatność zostanie przekazana w terminie do 14 dni od dnia otrzymania faktury przelewem na rachunek bankowy Wykonawcy.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 Warunki składania oferty:</w:t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Ofertę sporządzoną w języku polskim należy przedstawić na formularzu oferty stanowiącym załącznik nr 1 do Zapytania ofertowego. Wypełniony formularz oferty proszę złożyć w sekretariacie Miejskiego Ośrodka Pomocy Rodzinie przy ul.Bpa Nankera 103 w Piekarach Śląskich, przesłać pocztą na powyższy adres (liczy się data otrzymania, a nie nadania) lub drogą elektroniczną na adres </w:t>
      </w:r>
      <w:hyperlink r:id="rId4">
        <w:r>
          <w:rPr>
            <w:rStyle w:val="Czeinternetowe"/>
            <w:rFonts w:eastAsia="Times New Roman" w:cs="Arial" w:ascii="Arial" w:hAnsi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 w terminie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08.09.2021r. do końca dnia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color w:val="000000" w:themeColor="text1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 w:themeColor="text1"/>
          <w:kern w:val="0"/>
          <w:sz w:val="20"/>
          <w:szCs w:val="20"/>
          <w:lang w:eastAsia="pl-PL"/>
        </w:rPr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8.1 Zamawiający wezwie Wykonawcę, którego oferta została oceniona jako najkorzystniejsza, do złożenia w wyznaczonym terminie:</w:t>
      </w:r>
    </w:p>
    <w:p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potwierdzenia posiadania </w:t>
      </w:r>
      <w:r>
        <w:rPr>
          <w:rFonts w:cs="Arial" w:ascii="Arial" w:hAnsi="Arial"/>
          <w:sz w:val="20"/>
          <w:szCs w:val="20"/>
        </w:rPr>
        <w:t>wpisu do Rejestru organizatorów turystyki i przedsiębiorców ułatwiających nabywanie powiązanych usług turystycznych.</w:t>
      </w:r>
    </w:p>
    <w:p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pl-PL" w:bidi="ar-SA"/>
        </w:rPr>
        <w:t>załącznika nr 2 do Zapytania ofertowego oświadczenia o braku powiązań.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Kryterium: cena 100%.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rzypisdolny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Załączniki: </w:t>
      </w:r>
    </w:p>
    <w:p>
      <w:pPr>
        <w:pStyle w:val="Przypisdolny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-  załącznik nr 1 do Zapytania ofertowego -  formularz oferty,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-  załącznik nr 2 do Zapytania ofertowego -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 xml:space="preserve">oświadczenie o braku powiązań, 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-  załącznik nr 3 </w:t>
      </w: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do Zapytania ofertowego - 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wzór umowy.</w:t>
      </w:r>
    </w:p>
    <w:p>
      <w:pPr>
        <w:pStyle w:val="Standard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center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9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5314315</wp:posOffset>
              </wp:positionH>
              <wp:positionV relativeFrom="page">
                <wp:posOffset>298450</wp:posOffset>
              </wp:positionV>
              <wp:extent cx="1985645" cy="1164590"/>
              <wp:effectExtent l="0" t="0" r="0" b="0"/>
              <wp:wrapSquare wrapText="bothSides"/>
              <wp:docPr id="6" name="Obraz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5040" cy="11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 lIns="90720" rIns="90720" bIns="90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_0" path="m0,0l-2147483645,0l-2147483645,-2147483646l0,-2147483646xe" fillcolor="white" stroked="f" style="position:absolute;margin-left:418.45pt;margin-top:23.5pt;width:156.25pt;height:91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7">
          <wp:simplePos x="0" y="0"/>
          <wp:positionH relativeFrom="page">
            <wp:posOffset>390525</wp:posOffset>
          </wp:positionH>
          <wp:positionV relativeFrom="page">
            <wp:posOffset>104775</wp:posOffset>
          </wp:positionV>
          <wp:extent cx="2333625" cy="1285875"/>
          <wp:effectExtent l="0" t="0" r="0" b="0"/>
          <wp:wrapSquare wrapText="bothSides"/>
          <wp:docPr id="8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7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Standard"/>
    <w:next w:val="Standard"/>
    <w:qFormat/>
    <w:rsid w:val="0019379a"/>
    <w:pPr>
      <w:keepNext w:val="true"/>
      <w:widowControl/>
      <w:suppressAutoHyphens w:val="false"/>
      <w:jc w:val="center"/>
      <w:outlineLvl w:val="1"/>
    </w:pPr>
    <w:rPr>
      <w:rFonts w:eastAsia="Times New Roman"/>
      <w:b/>
      <w:sz w:val="20"/>
      <w:szCs w:val="20"/>
    </w:rPr>
  </w:style>
  <w:style w:type="paragraph" w:styleId="Nagwek7" w:customStyle="1">
    <w:name w:val="Heading 7"/>
    <w:basedOn w:val="Standard"/>
    <w:next w:val="Standard"/>
    <w:qFormat/>
    <w:rsid w:val="0019379a"/>
    <w:pPr>
      <w:keepNext w:val="true"/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szCs w:val="20"/>
    </w:rPr>
  </w:style>
  <w:style w:type="paragraph" w:styleId="Nagwek8" w:customStyle="1">
    <w:name w:val="Heading 8"/>
    <w:basedOn w:val="Standard"/>
    <w:next w:val="Standard"/>
    <w:qFormat/>
    <w:rsid w:val="0019379a"/>
    <w:pPr>
      <w:keepNext w:val="true"/>
      <w:widowControl/>
      <w:suppressAutoHyphens w:val="false"/>
      <w:outlineLvl w:val="7"/>
    </w:pPr>
    <w:rPr>
      <w:rFonts w:ascii="Bookman Old Style" w:hAnsi="Bookman Old Style" w:eastAsia="Times New Roman" w:cs="Bookman Old Style"/>
      <w:b/>
      <w:szCs w:val="20"/>
    </w:rPr>
  </w:style>
  <w:style w:type="paragraph" w:styleId="Nagwek9" w:customStyle="1">
    <w:name w:val="Heading 9"/>
    <w:basedOn w:val="Standard"/>
    <w:next w:val="Standard"/>
    <w:qFormat/>
    <w:rsid w:val="0019379a"/>
    <w:pPr>
      <w:keepNext w:val="true"/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9379a"/>
    <w:rPr>
      <w:rFonts w:ascii="Arial" w:hAnsi="Arial" w:eastAsia="Arial Unicode MS" w:cs="Arial"/>
    </w:rPr>
  </w:style>
  <w:style w:type="character" w:styleId="WW8Num7z0" w:customStyle="1">
    <w:name w:val="WW8Num7z0"/>
    <w:qFormat/>
    <w:rsid w:val="0019379a"/>
    <w:rPr>
      <w:rFonts w:ascii="Symbol" w:hAnsi="Symbol" w:cs="Symbol"/>
    </w:rPr>
  </w:style>
  <w:style w:type="character" w:styleId="WW8Num7z1" w:customStyle="1">
    <w:name w:val="WW8Num7z1"/>
    <w:qFormat/>
    <w:rsid w:val="0019379a"/>
    <w:rPr>
      <w:rFonts w:ascii="Courier New" w:hAnsi="Courier New" w:cs="Courier New"/>
    </w:rPr>
  </w:style>
  <w:style w:type="character" w:styleId="WW8Num7z2" w:customStyle="1">
    <w:name w:val="WW8Num7z2"/>
    <w:qFormat/>
    <w:rsid w:val="0019379a"/>
    <w:rPr>
      <w:rFonts w:ascii="Wingdings" w:hAnsi="Wingdings" w:cs="Wingdings"/>
    </w:rPr>
  </w:style>
  <w:style w:type="character" w:styleId="WW8Num10z0" w:customStyle="1">
    <w:name w:val="WW8Num10z0"/>
    <w:qFormat/>
    <w:rsid w:val="0019379a"/>
    <w:rPr>
      <w:rFonts w:ascii="Symbol" w:hAnsi="Symbol" w:cs="Symbol"/>
    </w:rPr>
  </w:style>
  <w:style w:type="character" w:styleId="WW8Num10z1" w:customStyle="1">
    <w:name w:val="WW8Num10z1"/>
    <w:qFormat/>
    <w:rsid w:val="0019379a"/>
    <w:rPr>
      <w:rFonts w:ascii="Courier New" w:hAnsi="Courier New" w:cs="Courier New"/>
    </w:rPr>
  </w:style>
  <w:style w:type="character" w:styleId="WW8Num10z2" w:customStyle="1">
    <w:name w:val="WW8Num10z2"/>
    <w:qFormat/>
    <w:rsid w:val="0019379a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19379a"/>
    <w:rPr/>
  </w:style>
  <w:style w:type="character" w:styleId="WWAbsatzStandardschriftart" w:customStyle="1">
    <w:name w:val="WW-Absatz-Standardschriftart"/>
    <w:qFormat/>
    <w:rsid w:val="0019379a"/>
    <w:rPr/>
  </w:style>
  <w:style w:type="character" w:styleId="WWAbsatzStandardschriftart1" w:customStyle="1">
    <w:name w:val="WW-Absatz-Standardschriftart1"/>
    <w:qFormat/>
    <w:rsid w:val="0019379a"/>
    <w:rPr/>
  </w:style>
  <w:style w:type="character" w:styleId="Nagwek2Znak" w:customStyle="1">
    <w:name w:val="Nagłówek 2 Znak"/>
    <w:basedOn w:val="DefaultParagraphFont"/>
    <w:qFormat/>
    <w:rsid w:val="0019379a"/>
    <w:rPr>
      <w:b/>
    </w:rPr>
  </w:style>
  <w:style w:type="character" w:styleId="Nagwek7Znak" w:customStyle="1">
    <w:name w:val="Nagłówek 7 Znak"/>
    <w:basedOn w:val="DefaultParagraphFont"/>
    <w:qFormat/>
    <w:rsid w:val="0019379a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19379a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19379a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19379a"/>
    <w:rPr/>
  </w:style>
  <w:style w:type="character" w:styleId="Czeinternetowe" w:customStyle="1">
    <w:name w:val="Łącze internetowe"/>
    <w:rsid w:val="0097733c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19379a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19379a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19379a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19379a"/>
    <w:rPr>
      <w:b/>
      <w:bCs/>
    </w:rPr>
  </w:style>
  <w:style w:type="character" w:styleId="Znakiwypunktowania" w:customStyle="1">
    <w:name w:val="Znaki wypunktowania"/>
    <w:qFormat/>
    <w:rsid w:val="0019379a"/>
    <w:rPr>
      <w:rFonts w:ascii="Arial" w:hAnsi="Arial" w:eastAsia="OpenSymbol" w:cs="OpenSymbol"/>
      <w:b w:val="false"/>
      <w:bCs w:val="false"/>
      <w:sz w:val="12"/>
      <w:szCs w:val="12"/>
    </w:rPr>
  </w:style>
  <w:style w:type="character" w:styleId="Znakinumeracji" w:customStyle="1">
    <w:name w:val="Znaki numeracji"/>
    <w:qFormat/>
    <w:rsid w:val="0019379a"/>
    <w:rPr>
      <w:rFonts w:ascii="Arial" w:hAnsi="Arial"/>
      <w:sz w:val="20"/>
      <w:szCs w:val="20"/>
    </w:rPr>
  </w:style>
  <w:style w:type="character" w:styleId="StopkaZnak" w:customStyle="1">
    <w:name w:val="Stopka Znak"/>
    <w:basedOn w:val="DefaultParagraphFont"/>
    <w:qFormat/>
    <w:rsid w:val="0019379a"/>
    <w:rPr>
      <w:szCs w:val="21"/>
    </w:rPr>
  </w:style>
  <w:style w:type="character" w:styleId="Domylnaczcionkaakapitu1" w:customStyle="1">
    <w:name w:val="Domyślna czcionka akapitu1"/>
    <w:qFormat/>
    <w:rsid w:val="0019379a"/>
    <w:rPr/>
  </w:style>
  <w:style w:type="character" w:styleId="NagwekZnak" w:customStyle="1">
    <w:name w:val="Nagłówek Znak"/>
    <w:basedOn w:val="DefaultParagraphFont"/>
    <w:qFormat/>
    <w:rsid w:val="0019379a"/>
    <w:rPr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19379a"/>
    <w:pPr/>
    <w:rPr>
      <w:rFonts w:cs="Tahoma"/>
    </w:rPr>
  </w:style>
  <w:style w:type="paragraph" w:styleId="Podpis" w:customStyle="1">
    <w:name w:val="Caption"/>
    <w:basedOn w:val="Standard"/>
    <w:qFormat/>
    <w:rsid w:val="0019379a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Standard"/>
    <w:qFormat/>
    <w:rsid w:val="0019379a"/>
    <w:pPr>
      <w:suppressLineNumbers/>
    </w:pPr>
    <w:rPr>
      <w:rFonts w:cs="Tahoma"/>
    </w:rPr>
  </w:style>
  <w:style w:type="paragraph" w:styleId="Standard" w:customStyle="1">
    <w:name w:val="Standard"/>
    <w:qFormat/>
    <w:rsid w:val="001937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19379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19379a"/>
    <w:pPr>
      <w:spacing w:before="0" w:after="120"/>
    </w:pPr>
    <w:rPr/>
  </w:style>
  <w:style w:type="paragraph" w:styleId="Podpis1" w:customStyle="1">
    <w:name w:val="Podpis1"/>
    <w:basedOn w:val="Standard"/>
    <w:qFormat/>
    <w:rsid w:val="0019379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19379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19379a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19379a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19379a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19379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19379a"/>
    <w:pPr/>
    <w:rPr>
      <w:b/>
      <w:bCs/>
    </w:rPr>
  </w:style>
  <w:style w:type="paragraph" w:styleId="Revision">
    <w:name w:val="Revision"/>
    <w:qFormat/>
    <w:rsid w:val="0019379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19379a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19379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19379a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19379a"/>
    <w:pPr/>
    <w:rPr/>
  </w:style>
  <w:style w:type="paragraph" w:styleId="Zawartotabeli" w:customStyle="1">
    <w:name w:val="Zawartość tabeli"/>
    <w:basedOn w:val="Standard"/>
    <w:qFormat/>
    <w:rsid w:val="0019379a"/>
    <w:pPr>
      <w:suppressLineNumbers/>
    </w:pPr>
    <w:rPr/>
  </w:style>
  <w:style w:type="paragraph" w:styleId="Nagwektabeli" w:customStyle="1">
    <w:name w:val="Nagłówek tabeli"/>
    <w:basedOn w:val="Zawartotabeli"/>
    <w:qFormat/>
    <w:rsid w:val="0019379a"/>
    <w:pPr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9379a"/>
  </w:style>
  <w:style w:type="numbering" w:styleId="WW8Num2" w:customStyle="1">
    <w:name w:val="WW8Num2"/>
    <w:qFormat/>
    <w:rsid w:val="0019379a"/>
  </w:style>
  <w:style w:type="numbering" w:styleId="WW8Num3" w:customStyle="1">
    <w:name w:val="WW8Num3"/>
    <w:qFormat/>
    <w:rsid w:val="0019379a"/>
  </w:style>
  <w:style w:type="numbering" w:styleId="WW8Num4" w:customStyle="1">
    <w:name w:val="WW8Num4"/>
    <w:qFormat/>
    <w:rsid w:val="0019379a"/>
  </w:style>
  <w:style w:type="numbering" w:styleId="WW8Num5" w:customStyle="1">
    <w:name w:val="WW8Num5"/>
    <w:qFormat/>
    <w:rsid w:val="0019379a"/>
  </w:style>
  <w:style w:type="numbering" w:styleId="WW8Num6" w:customStyle="1">
    <w:name w:val="WW8Num6"/>
    <w:qFormat/>
    <w:rsid w:val="0019379a"/>
  </w:style>
  <w:style w:type="numbering" w:styleId="WW8Num7" w:customStyle="1">
    <w:name w:val="WW8Num7"/>
    <w:qFormat/>
    <w:rsid w:val="0019379a"/>
  </w:style>
  <w:style w:type="numbering" w:styleId="WW8Num8" w:customStyle="1">
    <w:name w:val="WW8Num8"/>
    <w:qFormat/>
    <w:rsid w:val="0019379a"/>
  </w:style>
  <w:style w:type="numbering" w:styleId="WW8Num9" w:customStyle="1">
    <w:name w:val="WW8Num9"/>
    <w:qFormat/>
    <w:rsid w:val="0019379a"/>
  </w:style>
  <w:style w:type="numbering" w:styleId="WW8Num10" w:customStyle="1">
    <w:name w:val="WW8Num10"/>
    <w:qFormat/>
    <w:rsid w:val="0019379a"/>
  </w:style>
  <w:style w:type="numbering" w:styleId="WW8Num11" w:customStyle="1">
    <w:name w:val="WW8Num11"/>
    <w:qFormat/>
    <w:rsid w:val="0019379a"/>
  </w:style>
  <w:style w:type="numbering" w:styleId="WW8Num12" w:customStyle="1">
    <w:name w:val="WW8Num12"/>
    <w:qFormat/>
    <w:rsid w:val="0019379a"/>
  </w:style>
  <w:style w:type="numbering" w:styleId="WW8Num13" w:customStyle="1">
    <w:name w:val="WW8Num13"/>
    <w:qFormat/>
    <w:rsid w:val="0019379a"/>
  </w:style>
  <w:style w:type="numbering" w:styleId="WW8Num14" w:customStyle="1">
    <w:name w:val="WW8Num14"/>
    <w:qFormat/>
    <w:rsid w:val="0019379a"/>
  </w:style>
  <w:style w:type="numbering" w:styleId="WW8Num15" w:customStyle="1">
    <w:name w:val="WW8Num15"/>
    <w:qFormat/>
    <w:rsid w:val="0019379a"/>
  </w:style>
  <w:style w:type="numbering" w:styleId="WW8Num16" w:customStyle="1">
    <w:name w:val="WW8Num16"/>
    <w:qFormat/>
    <w:rsid w:val="0019379a"/>
  </w:style>
  <w:style w:type="numbering" w:styleId="WW8Num17" w:customStyle="1">
    <w:name w:val="WW8Num17"/>
    <w:qFormat/>
    <w:rsid w:val="0019379a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Application>LibreOffice/7.1.1.2$Windows_X86_64 LibreOffice_project/fe0b08f4af1bacafe4c7ecc87ce55bb426164676</Application>
  <AppVersion>15.0000</AppVersion>
  <Pages>3</Pages>
  <Words>701</Words>
  <Characters>4702</Characters>
  <CharactersWithSpaces>5342</CharactersWithSpaces>
  <Paragraphs>75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2018-09-28T10:02:00Z</dcterms:created>
  <dc:creator>Kadry</dc:creator>
  <dc:description/>
  <dc:language>pl-PL</dc:language>
  <cp:lastModifiedBy/>
  <cp:lastPrinted>2021-08-31T11:53:00Z</cp:lastPrinted>
  <dcterms:modified xsi:type="dcterms:W3CDTF">2021-08-31T11:53:11Z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